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0A0" w:firstRow="1" w:lastRow="0" w:firstColumn="1" w:lastColumn="0" w:noHBand="0" w:noVBand="0"/>
      </w:tblPr>
      <w:tblGrid>
        <w:gridCol w:w="5951"/>
        <w:gridCol w:w="4615"/>
      </w:tblGrid>
      <w:tr w:rsidR="00023FE7" w14:paraId="56E51E96" w14:textId="77777777" w:rsidTr="00B909F2">
        <w:trPr>
          <w:trHeight w:val="4063"/>
        </w:trPr>
        <w:tc>
          <w:tcPr>
            <w:tcW w:w="5951" w:type="dxa"/>
            <w:tcBorders>
              <w:bottom w:val="single" w:sz="18" w:space="0" w:color="808080"/>
              <w:right w:val="single" w:sz="18" w:space="0" w:color="808080"/>
            </w:tcBorders>
            <w:vAlign w:val="center"/>
          </w:tcPr>
          <w:p w14:paraId="56E51E91" w14:textId="77777777" w:rsidR="00023FE7" w:rsidRPr="000A03FB" w:rsidRDefault="00E91371" w:rsidP="000A03FB">
            <w:pPr>
              <w:pStyle w:val="Title"/>
              <w:rPr>
                <w:rFonts w:eastAsia="Times New Roman"/>
                <w:b w:val="0"/>
                <w:bCs/>
                <w:sz w:val="76"/>
                <w:szCs w:val="76"/>
              </w:rPr>
            </w:pPr>
            <w:bookmarkStart w:id="0" w:name="_Toc333418449"/>
            <w:bookmarkStart w:id="1" w:name="_Toc331421885"/>
            <w:bookmarkStart w:id="2" w:name="_GoBack"/>
            <w:bookmarkEnd w:id="2"/>
            <w:r w:rsidRPr="00C6450A">
              <w:rPr>
                <w:b w:val="0"/>
                <w:bCs/>
                <w:sz w:val="76"/>
                <w:szCs w:val="32"/>
                <w:lang w:val="it-IT"/>
              </w:rPr>
              <w:t>Microsoft</w:t>
            </w:r>
            <w:r w:rsidR="00E6421B" w:rsidRPr="00E6421B">
              <w:rPr>
                <w:b w:val="0"/>
                <w:bCs/>
                <w:sz w:val="76"/>
                <w:szCs w:val="32"/>
                <w:vertAlign w:val="superscript"/>
                <w:lang w:val="it-IT"/>
              </w:rPr>
              <w:t>®</w:t>
            </w:r>
            <w:bookmarkEnd w:id="0"/>
          </w:p>
          <w:p w14:paraId="56E51E92" w14:textId="77777777" w:rsidR="00023FE7" w:rsidRPr="00E84F3F" w:rsidRDefault="00023FE7" w:rsidP="009C52F2">
            <w:pPr>
              <w:pStyle w:val="NoSpacing1"/>
              <w:ind w:left="216" w:right="936"/>
              <w:jc w:val="center"/>
              <w:rPr>
                <w:rFonts w:ascii="Cambria" w:hAnsi="Cambria" w:cs="Calibri"/>
                <w:sz w:val="76"/>
                <w:szCs w:val="72"/>
              </w:rPr>
            </w:pPr>
            <w:r w:rsidRPr="009C52F2">
              <w:rPr>
                <w:rFonts w:ascii="Cambria" w:hAnsi="Cambria"/>
                <w:sz w:val="76"/>
                <w:szCs w:val="76"/>
                <w:lang w:val="it-IT"/>
              </w:rPr>
              <w:t>Lista dei Prodotti</w:t>
            </w:r>
          </w:p>
        </w:tc>
        <w:tc>
          <w:tcPr>
            <w:tcW w:w="4615" w:type="dxa"/>
            <w:tcBorders>
              <w:left w:val="single" w:sz="18" w:space="0" w:color="808080"/>
              <w:bottom w:val="single" w:sz="18" w:space="0" w:color="808080"/>
            </w:tcBorders>
            <w:vAlign w:val="center"/>
          </w:tcPr>
          <w:p w14:paraId="56E51E93" w14:textId="77777777" w:rsidR="00023FE7" w:rsidRPr="000A03FB" w:rsidRDefault="00023FE7" w:rsidP="00FB1205">
            <w:pPr>
              <w:pStyle w:val="NoSpacing1"/>
              <w:ind w:right="-1797"/>
              <w:rPr>
                <w:rFonts w:ascii="Tahoma" w:hAnsi="Tahoma" w:cs="Tahoma"/>
                <w:sz w:val="72"/>
                <w:szCs w:val="72"/>
              </w:rPr>
            </w:pPr>
          </w:p>
          <w:p w14:paraId="56E51E94" w14:textId="77777777" w:rsidR="00023FE7" w:rsidRPr="000A03FB" w:rsidRDefault="00E91371" w:rsidP="00B33462">
            <w:pPr>
              <w:pStyle w:val="NoSpacing1"/>
              <w:ind w:right="-1797"/>
              <w:rPr>
                <w:rFonts w:ascii="Tahoma" w:hAnsi="Tahoma" w:cs="Tahoma"/>
                <w:sz w:val="72"/>
                <w:szCs w:val="72"/>
              </w:rPr>
            </w:pPr>
            <w:r w:rsidRPr="000A03FB">
              <w:rPr>
                <w:rFonts w:ascii="Tahoma" w:hAnsi="Tahoma" w:cs="Tahoma"/>
                <w:sz w:val="72"/>
                <w:szCs w:val="72"/>
              </w:rPr>
              <w:t xml:space="preserve">1 </w:t>
            </w:r>
            <w:r w:rsidR="00B33462">
              <w:rPr>
                <w:rFonts w:ascii="Tahoma" w:eastAsia="PMingLiU" w:hAnsi="Tahoma" w:cs="Tahoma" w:hint="eastAsia"/>
                <w:sz w:val="72"/>
                <w:szCs w:val="72"/>
              </w:rPr>
              <w:t>S</w:t>
            </w:r>
            <w:r w:rsidRPr="000A03FB">
              <w:rPr>
                <w:rFonts w:ascii="Tahoma" w:hAnsi="Tahoma" w:cs="Tahoma"/>
                <w:sz w:val="72"/>
                <w:szCs w:val="72"/>
              </w:rPr>
              <w:t>ettembre</w:t>
            </w:r>
          </w:p>
          <w:p w14:paraId="56E51E95" w14:textId="77777777" w:rsidR="00023FE7" w:rsidRPr="00E84F3F" w:rsidRDefault="00E91371" w:rsidP="00FA6CB9">
            <w:pPr>
              <w:pStyle w:val="NoSpacing1"/>
              <w:ind w:rightChars="-103" w:right="-185"/>
              <w:rPr>
                <w:rFonts w:ascii="Tahoma" w:hAnsi="Tahoma" w:cs="Tahoma"/>
                <w:color w:val="4F81BD"/>
                <w:sz w:val="200"/>
                <w:szCs w:val="200"/>
              </w:rPr>
            </w:pPr>
            <w:r w:rsidRPr="000A03FB">
              <w:rPr>
                <w:rFonts w:ascii="Tahoma" w:hAnsi="Tahoma" w:cs="Tahoma"/>
                <w:color w:val="4F81BD"/>
                <w:sz w:val="200"/>
                <w:szCs w:val="200"/>
              </w:rPr>
              <w:t>2012</w:t>
            </w:r>
          </w:p>
        </w:tc>
      </w:tr>
      <w:tr w:rsidR="00023FE7" w:rsidRPr="007B69D0" w14:paraId="56E51E99" w14:textId="77777777" w:rsidTr="00B909F2">
        <w:trPr>
          <w:trHeight w:val="412"/>
        </w:trPr>
        <w:tc>
          <w:tcPr>
            <w:tcW w:w="5951" w:type="dxa"/>
            <w:tcBorders>
              <w:top w:val="single" w:sz="18" w:space="0" w:color="808080"/>
            </w:tcBorders>
            <w:vAlign w:val="center"/>
          </w:tcPr>
          <w:p w14:paraId="56E51E97" w14:textId="77777777" w:rsidR="00023FE7" w:rsidRPr="0021797F" w:rsidRDefault="00E91371" w:rsidP="00F8080D">
            <w:pPr>
              <w:pStyle w:val="NoSpacing1"/>
              <w:ind w:leftChars="122" w:left="220" w:firstLine="2"/>
              <w:rPr>
                <w:rFonts w:ascii="Tahoma" w:hAnsi="Tahoma" w:cs="Tahoma"/>
                <w:szCs w:val="22"/>
                <w:lang w:val="it-IT"/>
              </w:rPr>
            </w:pPr>
            <w:r w:rsidRPr="0021797F">
              <w:rPr>
                <w:rFonts w:ascii="Tahoma" w:hAnsi="Tahoma" w:cs="Tahoma"/>
                <w:szCs w:val="22"/>
                <w:lang w:val="it-IT"/>
              </w:rPr>
              <w:t>La Lista dei Prodotti Microsoft fornisce mensilmente informazioni sul software Microsoft e sui Servizi Online concessi in licenza tramite i programmi Microsoft Volume Licensing.</w:t>
            </w:r>
          </w:p>
        </w:tc>
        <w:tc>
          <w:tcPr>
            <w:tcW w:w="4615" w:type="dxa"/>
            <w:tcBorders>
              <w:top w:val="single" w:sz="18" w:space="0" w:color="808080"/>
            </w:tcBorders>
            <w:vAlign w:val="center"/>
          </w:tcPr>
          <w:p w14:paraId="56E51E98" w14:textId="77777777" w:rsidR="00023FE7" w:rsidRPr="00E60AC2" w:rsidRDefault="00023FE7" w:rsidP="008F4487">
            <w:pPr>
              <w:pStyle w:val="NoSpacing1"/>
              <w:ind w:rightChars="-15" w:right="-27"/>
              <w:rPr>
                <w:rFonts w:ascii="Tahoma" w:hAnsi="Tahoma" w:cs="Tahoma"/>
                <w:sz w:val="32"/>
                <w:szCs w:val="32"/>
                <w:lang w:val="it-IT"/>
              </w:rPr>
            </w:pPr>
          </w:p>
        </w:tc>
      </w:tr>
    </w:tbl>
    <w:p w14:paraId="56E51E9A" w14:textId="77777777" w:rsidR="00023FE7" w:rsidRPr="00E60AC2" w:rsidRDefault="00023FE7" w:rsidP="00B57FA2">
      <w:pPr>
        <w:pStyle w:val="Heading1"/>
        <w:rPr>
          <w:lang w:val="it-IT"/>
        </w:rPr>
        <w:sectPr w:rsidR="00023FE7" w:rsidRPr="00E60AC2" w:rsidSect="00B435C3">
          <w:headerReference w:type="default" r:id="rId12"/>
          <w:footerReference w:type="default" r:id="rId13"/>
          <w:headerReference w:type="first" r:id="rId14"/>
          <w:footerReference w:type="first" r:id="rId15"/>
          <w:endnotePr>
            <w:numFmt w:val="decimal"/>
          </w:endnotePr>
          <w:pgSz w:w="12240" w:h="15840" w:code="1"/>
          <w:pgMar w:top="1440" w:right="1440" w:bottom="1440" w:left="1440" w:header="720" w:footer="720" w:gutter="0"/>
          <w:cols w:space="720"/>
          <w:titlePg/>
          <w:docGrid w:linePitch="360"/>
        </w:sectPr>
      </w:pPr>
    </w:p>
    <w:p w14:paraId="56E51E9B" w14:textId="77777777" w:rsidR="00023FE7" w:rsidRPr="00E60AC2" w:rsidRDefault="00E91371" w:rsidP="00B57FA2">
      <w:pPr>
        <w:pStyle w:val="Heading1"/>
        <w:rPr>
          <w:lang w:val="it-IT"/>
        </w:rPr>
      </w:pPr>
      <w:bookmarkStart w:id="3" w:name="_Toc331421557"/>
      <w:bookmarkStart w:id="4" w:name="_Toc333418450"/>
      <w:bookmarkEnd w:id="3"/>
      <w:r>
        <w:rPr>
          <w:lang w:val="it-IT"/>
        </w:rPr>
        <w:lastRenderedPageBreak/>
        <w:t>INFORMAZIONI SUL PRESENTE Documento</w:t>
      </w:r>
      <w:bookmarkEnd w:id="4"/>
    </w:p>
    <w:p w14:paraId="56E51E9C" w14:textId="77777777" w:rsidR="00023FE7" w:rsidRPr="00725B7E" w:rsidRDefault="00023FE7">
      <w:pPr>
        <w:pStyle w:val="Body"/>
        <w:ind w:right="720"/>
        <w:rPr>
          <w:rFonts w:ascii="Tahoma" w:hAnsi="Tahoma" w:cs="Tahoma"/>
          <w:lang w:val="it-IT"/>
        </w:rPr>
      </w:pPr>
    </w:p>
    <w:p w14:paraId="56E51E9D" w14:textId="77777777" w:rsidR="00023FE7" w:rsidRPr="00B82408" w:rsidRDefault="00023FE7">
      <w:pPr>
        <w:pStyle w:val="Body"/>
        <w:ind w:right="720"/>
        <w:rPr>
          <w:rFonts w:ascii="Tahoma" w:hAnsi="Tahoma" w:cs="Tahoma"/>
          <w:sz w:val="18"/>
          <w:szCs w:val="18"/>
          <w:lang w:val="it-IT"/>
        </w:rPr>
      </w:pPr>
      <w:r w:rsidRPr="00B82408">
        <w:rPr>
          <w:rFonts w:ascii="Tahoma" w:hAnsi="Tahoma" w:cs="Tahoma"/>
          <w:sz w:val="18"/>
          <w:szCs w:val="18"/>
          <w:lang w:val="it-IT"/>
        </w:rPr>
        <w:t>La Lista dei Prodotti Microsoft fornisce mensilmente informazioni sul software Microsoft e sui Servizi Online concessi in licenza tramite i programmi Microsoft Volume Licensing.</w:t>
      </w:r>
      <w:r w:rsidR="00E91371" w:rsidRPr="00B82408">
        <w:rPr>
          <w:rFonts w:ascii="Tahoma" w:hAnsi="Tahoma" w:cs="Tahoma"/>
          <w:sz w:val="18"/>
          <w:szCs w:val="18"/>
          <w:lang w:val="it-IT"/>
        </w:rPr>
        <w:t xml:space="preserve"> Le informazioni riportate nella Lista dei Prodotti Microsoft includono:</w:t>
      </w:r>
    </w:p>
    <w:p w14:paraId="56E51E9E" w14:textId="77777777" w:rsidR="00023FE7" w:rsidRPr="00725B7E" w:rsidRDefault="00023FE7">
      <w:pPr>
        <w:pStyle w:val="Body"/>
        <w:ind w:right="720"/>
        <w:rPr>
          <w:rFonts w:ascii="Tahoma" w:hAnsi="Tahoma" w:cs="Tahoma"/>
          <w:sz w:val="18"/>
          <w:szCs w:val="18"/>
          <w:lang w:val="it-IT"/>
        </w:rPr>
      </w:pPr>
    </w:p>
    <w:p w14:paraId="56E51E9F" w14:textId="77777777" w:rsidR="00023FE7" w:rsidRPr="00B82408" w:rsidRDefault="00E91371">
      <w:pPr>
        <w:pStyle w:val="BulletedList"/>
        <w:ind w:right="720"/>
        <w:rPr>
          <w:rFonts w:ascii="Tahoma" w:hAnsi="Tahoma" w:cs="Tahoma"/>
          <w:sz w:val="18"/>
          <w:szCs w:val="18"/>
          <w:lang w:val="it-IT"/>
        </w:rPr>
      </w:pPr>
      <w:r w:rsidRPr="00B82408">
        <w:rPr>
          <w:rFonts w:ascii="Tahoma" w:hAnsi="Tahoma" w:cs="Tahoma"/>
          <w:sz w:val="18"/>
          <w:szCs w:val="18"/>
          <w:lang w:val="it-IT"/>
        </w:rPr>
        <w:t>Disponibilità di software e prodotti nuovi offerti tramite Microsoft Volume Licensing</w:t>
      </w:r>
    </w:p>
    <w:p w14:paraId="56E51EA0" w14:textId="77777777" w:rsidR="00023FE7" w:rsidRPr="00B82408" w:rsidRDefault="00E91371" w:rsidP="003D3E06">
      <w:pPr>
        <w:pStyle w:val="BulletedList"/>
        <w:numPr>
          <w:ilvl w:val="0"/>
          <w:numId w:val="18"/>
        </w:numPr>
        <w:ind w:right="720"/>
        <w:rPr>
          <w:rFonts w:ascii="Tahoma" w:hAnsi="Tahoma" w:cs="Tahoma"/>
          <w:sz w:val="18"/>
          <w:szCs w:val="18"/>
          <w:lang w:val="it-IT"/>
        </w:rPr>
      </w:pPr>
      <w:r w:rsidRPr="00B82408">
        <w:rPr>
          <w:rFonts w:ascii="Tahoma" w:hAnsi="Tahoma" w:cs="Tahoma"/>
          <w:sz w:val="18"/>
          <w:szCs w:val="18"/>
          <w:lang w:val="it-IT"/>
        </w:rPr>
        <w:t>Interruzione della fornitura di software e prodotti offerti tramite Microsoft Volume Licensing</w:t>
      </w:r>
    </w:p>
    <w:p w14:paraId="56E51EA1" w14:textId="77777777" w:rsidR="00023FE7" w:rsidRPr="00B82408" w:rsidRDefault="00E91371" w:rsidP="003D3E06">
      <w:pPr>
        <w:pStyle w:val="BulletedList"/>
        <w:numPr>
          <w:ilvl w:val="0"/>
          <w:numId w:val="18"/>
        </w:numPr>
        <w:ind w:right="720"/>
        <w:rPr>
          <w:rFonts w:ascii="Tahoma" w:hAnsi="Tahoma" w:cs="Tahoma"/>
          <w:sz w:val="18"/>
          <w:szCs w:val="18"/>
          <w:lang w:val="it-IT"/>
        </w:rPr>
      </w:pPr>
      <w:r w:rsidRPr="00B82408">
        <w:rPr>
          <w:rFonts w:ascii="Tahoma" w:hAnsi="Tahoma" w:cs="Tahoma"/>
          <w:sz w:val="18"/>
          <w:szCs w:val="18"/>
          <w:lang w:val="it-IT"/>
        </w:rPr>
        <w:t xml:space="preserve">Classificazione di software e prodotti relativa al pool di prodotti Microsoft Volume Licensing </w:t>
      </w:r>
    </w:p>
    <w:p w14:paraId="56E51EA2" w14:textId="77777777" w:rsidR="00023FE7" w:rsidRPr="00B82408" w:rsidRDefault="00E91371" w:rsidP="003D3E06">
      <w:pPr>
        <w:pStyle w:val="BulletedList"/>
        <w:numPr>
          <w:ilvl w:val="0"/>
          <w:numId w:val="18"/>
        </w:numPr>
        <w:ind w:right="720"/>
        <w:rPr>
          <w:rFonts w:ascii="Tahoma" w:hAnsi="Tahoma" w:cs="Tahoma"/>
          <w:sz w:val="18"/>
          <w:szCs w:val="18"/>
          <w:lang w:val="it-IT"/>
        </w:rPr>
      </w:pPr>
      <w:r w:rsidRPr="00B82408">
        <w:rPr>
          <w:rFonts w:ascii="Tahoma" w:hAnsi="Tahoma" w:cs="Tahoma"/>
          <w:sz w:val="18"/>
          <w:szCs w:val="18"/>
          <w:lang w:val="it-IT"/>
        </w:rPr>
        <w:t>Valore di punti per la tecnologia di ciascun software e prodotto</w:t>
      </w:r>
    </w:p>
    <w:p w14:paraId="56E51EA3" w14:textId="77777777" w:rsidR="00023FE7" w:rsidRPr="00B82408" w:rsidRDefault="00E91371" w:rsidP="003D3E06">
      <w:pPr>
        <w:pStyle w:val="BulletedList"/>
        <w:numPr>
          <w:ilvl w:val="0"/>
          <w:numId w:val="18"/>
        </w:numPr>
        <w:ind w:right="720"/>
        <w:rPr>
          <w:rFonts w:ascii="Tahoma" w:hAnsi="Tahoma" w:cs="Tahoma"/>
          <w:sz w:val="18"/>
          <w:szCs w:val="18"/>
        </w:rPr>
      </w:pPr>
      <w:r w:rsidRPr="00B82408">
        <w:rPr>
          <w:rFonts w:ascii="Tahoma" w:hAnsi="Tahoma" w:cs="Tahoma"/>
          <w:sz w:val="18"/>
          <w:szCs w:val="18"/>
          <w:lang w:val="it-IT"/>
        </w:rPr>
        <w:t>Promozioni disponibili</w:t>
      </w:r>
    </w:p>
    <w:p w14:paraId="56E51EA4" w14:textId="77777777" w:rsidR="00023FE7" w:rsidRPr="00B82408" w:rsidRDefault="00E91371" w:rsidP="003D3E06">
      <w:pPr>
        <w:pStyle w:val="BulletedList"/>
        <w:numPr>
          <w:ilvl w:val="0"/>
          <w:numId w:val="18"/>
        </w:numPr>
        <w:ind w:right="720"/>
        <w:rPr>
          <w:rFonts w:ascii="Tahoma" w:hAnsi="Tahoma" w:cs="Tahoma"/>
          <w:sz w:val="18"/>
          <w:szCs w:val="18"/>
          <w:lang w:val="it-IT"/>
        </w:rPr>
      </w:pPr>
      <w:r w:rsidRPr="00B82408">
        <w:rPr>
          <w:rFonts w:ascii="Tahoma" w:hAnsi="Tahoma" w:cs="Tahoma"/>
          <w:sz w:val="18"/>
          <w:szCs w:val="18"/>
          <w:lang w:val="it-IT"/>
        </w:rPr>
        <w:t>Percorsi di migrazione da una versione di software a un</w:t>
      </w:r>
      <w:r w:rsidR="0004415B" w:rsidRPr="00B82408">
        <w:rPr>
          <w:rFonts w:ascii="Tahoma" w:hAnsi="Tahoma" w:cs="Tahoma"/>
          <w:sz w:val="18"/>
          <w:szCs w:val="18"/>
          <w:lang w:val="it-IT"/>
        </w:rPr>
        <w:t>’</w:t>
      </w:r>
      <w:r w:rsidRPr="00B82408">
        <w:rPr>
          <w:rFonts w:ascii="Tahoma" w:hAnsi="Tahoma" w:cs="Tahoma"/>
          <w:sz w:val="18"/>
          <w:szCs w:val="18"/>
          <w:lang w:val="it-IT"/>
        </w:rPr>
        <w:t>altra versione dello stesso software</w:t>
      </w:r>
    </w:p>
    <w:p w14:paraId="56E51EA5" w14:textId="77777777" w:rsidR="00023FE7" w:rsidRPr="00B82408" w:rsidRDefault="00E91371" w:rsidP="003D3E06">
      <w:pPr>
        <w:pStyle w:val="BulletedList"/>
        <w:numPr>
          <w:ilvl w:val="0"/>
          <w:numId w:val="18"/>
        </w:numPr>
        <w:ind w:right="720"/>
        <w:rPr>
          <w:rFonts w:ascii="Tahoma" w:hAnsi="Tahoma" w:cs="Tahoma"/>
          <w:sz w:val="18"/>
          <w:szCs w:val="18"/>
          <w:lang w:val="it-IT"/>
        </w:rPr>
      </w:pPr>
      <w:r w:rsidRPr="00B82408">
        <w:rPr>
          <w:rFonts w:ascii="Tahoma" w:hAnsi="Tahoma" w:cs="Tahoma"/>
          <w:sz w:val="18"/>
          <w:szCs w:val="18"/>
          <w:lang w:val="it-IT"/>
        </w:rPr>
        <w:t>Percorsi di migrazione da un software interrotto a nuove versioni di software</w:t>
      </w:r>
    </w:p>
    <w:p w14:paraId="56E51EA6" w14:textId="77777777" w:rsidR="00023FE7" w:rsidRPr="00B82408" w:rsidRDefault="00E91371" w:rsidP="003D3E06">
      <w:pPr>
        <w:pStyle w:val="BulletedList"/>
        <w:numPr>
          <w:ilvl w:val="0"/>
          <w:numId w:val="18"/>
        </w:numPr>
        <w:ind w:right="720"/>
        <w:rPr>
          <w:rFonts w:ascii="Tahoma" w:hAnsi="Tahoma" w:cs="Tahoma"/>
          <w:sz w:val="18"/>
          <w:szCs w:val="18"/>
        </w:rPr>
      </w:pPr>
      <w:r w:rsidRPr="00B82408">
        <w:rPr>
          <w:rFonts w:ascii="Tahoma" w:hAnsi="Tahoma" w:cs="Tahoma"/>
          <w:sz w:val="18"/>
          <w:szCs w:val="18"/>
          <w:lang w:val="it-IT"/>
        </w:rPr>
        <w:t>Vantaggi di Software Assurance</w:t>
      </w:r>
    </w:p>
    <w:p w14:paraId="56E51EA7" w14:textId="77777777" w:rsidR="00023FE7" w:rsidRPr="00B82408" w:rsidRDefault="00E91371" w:rsidP="003D3E06">
      <w:pPr>
        <w:pStyle w:val="BulletedList"/>
        <w:numPr>
          <w:ilvl w:val="0"/>
          <w:numId w:val="18"/>
        </w:numPr>
        <w:ind w:right="720"/>
        <w:rPr>
          <w:rFonts w:ascii="Tahoma" w:hAnsi="Tahoma" w:cs="Tahoma"/>
          <w:sz w:val="18"/>
          <w:szCs w:val="18"/>
          <w:lang w:val="it-IT"/>
        </w:rPr>
      </w:pPr>
      <w:r w:rsidRPr="00B82408">
        <w:rPr>
          <w:rFonts w:ascii="Tahoma" w:hAnsi="Tahoma" w:cs="Tahoma"/>
          <w:sz w:val="18"/>
          <w:szCs w:val="18"/>
          <w:lang w:val="it-IT"/>
        </w:rPr>
        <w:t>Altre Note e informazioni specifiche del software e dei prodotti</w:t>
      </w:r>
    </w:p>
    <w:p w14:paraId="56E51EA8" w14:textId="77777777" w:rsidR="00023FE7" w:rsidRPr="00E60AC2" w:rsidRDefault="00023FE7">
      <w:pPr>
        <w:ind w:right="720"/>
        <w:rPr>
          <w:lang w:val="it-IT"/>
        </w:rPr>
      </w:pPr>
    </w:p>
    <w:p w14:paraId="56E51EA9" w14:textId="77777777" w:rsidR="00023FE7" w:rsidRPr="00E60AC2" w:rsidRDefault="00023FE7">
      <w:pPr>
        <w:ind w:right="720"/>
        <w:rPr>
          <w:lang w:val="it-IT"/>
        </w:rPr>
      </w:pPr>
    </w:p>
    <w:p w14:paraId="56E51EAA" w14:textId="77777777" w:rsidR="00023FE7" w:rsidRPr="00E60AC2" w:rsidRDefault="00E91371" w:rsidP="00B57FA2">
      <w:pPr>
        <w:pStyle w:val="Heading1"/>
        <w:rPr>
          <w:lang w:val="it-IT"/>
        </w:rPr>
      </w:pPr>
      <w:bookmarkStart w:id="5" w:name="_Toc331421558"/>
      <w:bookmarkStart w:id="6" w:name="_Toc333418451"/>
      <w:bookmarkEnd w:id="5"/>
      <w:r>
        <w:rPr>
          <w:lang w:val="it-IT"/>
        </w:rPr>
        <w:t>MODALITà DI Utilizzo deLLA LISTA DEI Prodotti Microsoft</w:t>
      </w:r>
      <w:bookmarkEnd w:id="6"/>
    </w:p>
    <w:p w14:paraId="56E51EAB" w14:textId="77777777" w:rsidR="00023FE7" w:rsidRPr="00725B7E" w:rsidRDefault="00023FE7">
      <w:pPr>
        <w:pStyle w:val="Body"/>
        <w:ind w:right="-1890"/>
        <w:rPr>
          <w:rFonts w:ascii="Tahoma" w:hAnsi="Tahoma" w:cs="Tahoma"/>
          <w:b/>
          <w:lang w:val="it-IT"/>
        </w:rPr>
      </w:pPr>
    </w:p>
    <w:p w14:paraId="56E51EAC" w14:textId="77777777" w:rsidR="00023FE7" w:rsidRPr="002334E9" w:rsidRDefault="00E91371">
      <w:pPr>
        <w:pStyle w:val="Body"/>
        <w:ind w:right="-1890"/>
        <w:rPr>
          <w:rFonts w:ascii="Tahoma" w:hAnsi="Tahoma" w:cs="Tahoma"/>
          <w:b/>
          <w:lang w:val="it-IT"/>
        </w:rPr>
      </w:pPr>
      <w:r w:rsidRPr="002334E9">
        <w:rPr>
          <w:rFonts w:ascii="Tahoma" w:hAnsi="Tahoma" w:cs="Tahoma"/>
          <w:b/>
          <w:lang w:val="it-IT"/>
        </w:rPr>
        <w:t xml:space="preserve">Si consiglia di familiarizzare con i codici della tabella riportati dopo </w:t>
      </w:r>
      <w:r w:rsidR="002334E9" w:rsidRPr="002334E9">
        <w:rPr>
          <w:rFonts w:ascii="Tahoma" w:hAnsi="Tahoma" w:cs="Tahoma"/>
          <w:b/>
          <w:lang w:val="it-IT"/>
        </w:rPr>
        <w:br/>
      </w:r>
      <w:r w:rsidRPr="002334E9">
        <w:rPr>
          <w:rFonts w:ascii="Tahoma" w:hAnsi="Tahoma" w:cs="Tahoma"/>
          <w:b/>
          <w:lang w:val="it-IT"/>
        </w:rPr>
        <w:t>i passaggi che seguono.</w:t>
      </w:r>
    </w:p>
    <w:p w14:paraId="56E51EAD" w14:textId="77777777" w:rsidR="00023FE7" w:rsidRPr="002334E9" w:rsidRDefault="00023FE7">
      <w:pPr>
        <w:pStyle w:val="Body"/>
        <w:ind w:right="-1890"/>
        <w:rPr>
          <w:rStyle w:val="BodyChar"/>
          <w:rFonts w:ascii="Tahoma" w:hAnsi="Tahoma" w:cs="Tahoma"/>
          <w:b/>
          <w:sz w:val="20"/>
          <w:lang w:val="it-IT"/>
        </w:rPr>
      </w:pPr>
    </w:p>
    <w:p w14:paraId="56E51EAE" w14:textId="77777777" w:rsidR="00023FE7" w:rsidRPr="00B82408" w:rsidRDefault="00E91371">
      <w:pPr>
        <w:pStyle w:val="Body"/>
        <w:ind w:right="-1890"/>
        <w:rPr>
          <w:rFonts w:ascii="Tahoma" w:hAnsi="Tahoma" w:cs="Tahoma"/>
          <w:sz w:val="18"/>
          <w:szCs w:val="18"/>
          <w:lang w:val="it-IT"/>
        </w:rPr>
      </w:pPr>
      <w:r w:rsidRPr="00B82408">
        <w:rPr>
          <w:rStyle w:val="BodyChar"/>
          <w:rFonts w:ascii="Tahoma" w:hAnsi="Tahoma" w:cs="Tahoma"/>
          <w:b/>
          <w:sz w:val="18"/>
          <w:szCs w:val="18"/>
          <w:lang w:val="it-IT"/>
        </w:rPr>
        <w:t>Punto 1:</w:t>
      </w:r>
      <w:r w:rsidR="00023FE7" w:rsidRPr="00B82408">
        <w:rPr>
          <w:rFonts w:ascii="Tahoma" w:hAnsi="Tahoma" w:cs="Tahoma"/>
          <w:sz w:val="18"/>
          <w:szCs w:val="18"/>
          <w:lang w:val="it-IT"/>
        </w:rPr>
        <w:t xml:space="preserve"> individuare nella tabella il software che interessa. </w:t>
      </w:r>
    </w:p>
    <w:p w14:paraId="56E51EAF" w14:textId="77777777" w:rsidR="00023FE7" w:rsidRPr="00725B7E" w:rsidRDefault="00023FE7">
      <w:pPr>
        <w:pStyle w:val="Body"/>
        <w:ind w:right="-1890"/>
        <w:rPr>
          <w:rFonts w:ascii="Tahoma" w:hAnsi="Tahoma" w:cs="Tahoma"/>
          <w:sz w:val="18"/>
          <w:szCs w:val="18"/>
          <w:lang w:val="it-IT"/>
        </w:rPr>
      </w:pPr>
    </w:p>
    <w:p w14:paraId="56E51EB0" w14:textId="77777777" w:rsidR="00023FE7" w:rsidRPr="00E977B7" w:rsidRDefault="008A4E22" w:rsidP="008A4E22">
      <w:pPr>
        <w:pStyle w:val="NumberedSteps"/>
        <w:ind w:left="-288" w:right="720"/>
      </w:pPr>
      <w:r>
        <w:rPr>
          <w:bCs w:val="0"/>
          <w:noProof/>
        </w:rPr>
        <w:drawing>
          <wp:inline distT="0" distB="0" distL="0" distR="0" wp14:anchorId="56E553E2" wp14:editId="56E553E3">
            <wp:extent cx="5943600" cy="1526875"/>
            <wp:effectExtent l="19050" t="0" r="0" b="0"/>
            <wp:docPr id="22" name="Pictur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a:srcRect l="3892" t="45455" r="6471" b="27648"/>
                    <a:stretch>
                      <a:fillRect/>
                    </a:stretch>
                  </pic:blipFill>
                  <pic:spPr bwMode="auto">
                    <a:xfrm>
                      <a:off x="0" y="0"/>
                      <a:ext cx="5943600" cy="1526875"/>
                    </a:xfrm>
                    <a:prstGeom prst="rect">
                      <a:avLst/>
                    </a:prstGeom>
                    <a:noFill/>
                    <a:ln w="9525">
                      <a:noFill/>
                      <a:miter lim="800000"/>
                      <a:headEnd/>
                      <a:tailEnd/>
                    </a:ln>
                  </pic:spPr>
                </pic:pic>
              </a:graphicData>
            </a:graphic>
          </wp:inline>
        </w:drawing>
      </w:r>
    </w:p>
    <w:p w14:paraId="56E51EB1" w14:textId="77777777" w:rsidR="00023FE7" w:rsidRPr="00B82408" w:rsidRDefault="00023FE7">
      <w:pPr>
        <w:pStyle w:val="NumberedSteps"/>
        <w:ind w:right="720"/>
        <w:rPr>
          <w:rStyle w:val="BodyChar"/>
          <w:rFonts w:ascii="Tahoma" w:hAnsi="Tahoma" w:cs="Tahoma"/>
          <w:b/>
          <w:sz w:val="18"/>
          <w:szCs w:val="18"/>
        </w:rPr>
      </w:pPr>
    </w:p>
    <w:p w14:paraId="56E51EB2" w14:textId="77777777" w:rsidR="00023FE7" w:rsidRPr="00B82408" w:rsidRDefault="00E91371" w:rsidP="00B82408">
      <w:pPr>
        <w:pStyle w:val="NumberedSteps"/>
        <w:ind w:right="720"/>
        <w:rPr>
          <w:rFonts w:ascii="Tahoma" w:hAnsi="Tahoma" w:cs="Tahoma"/>
          <w:sz w:val="18"/>
          <w:szCs w:val="18"/>
          <w:lang w:val="it-IT"/>
        </w:rPr>
      </w:pPr>
      <w:r w:rsidRPr="00B82408">
        <w:rPr>
          <w:rStyle w:val="BodyChar"/>
          <w:rFonts w:ascii="Tahoma" w:hAnsi="Tahoma" w:cs="Tahoma"/>
          <w:b/>
          <w:sz w:val="18"/>
          <w:szCs w:val="18"/>
          <w:lang w:val="it-IT"/>
        </w:rPr>
        <w:t>Punto 2:</w:t>
      </w:r>
      <w:r w:rsidR="00023FE7" w:rsidRPr="00B82408">
        <w:rPr>
          <w:rFonts w:ascii="Tahoma" w:hAnsi="Tahoma" w:cs="Tahoma"/>
          <w:sz w:val="18"/>
          <w:szCs w:val="18"/>
          <w:lang w:val="it-IT"/>
        </w:rPr>
        <w:t xml:space="preserve"> </w:t>
      </w:r>
      <w:r w:rsidRPr="00B82408">
        <w:rPr>
          <w:rFonts w:ascii="Tahoma" w:hAnsi="Tahoma" w:cs="Tahoma"/>
          <w:sz w:val="18"/>
          <w:szCs w:val="18"/>
          <w:lang w:val="it-IT"/>
        </w:rPr>
        <w:t>esaminare le informazioni nelle colonne relative alle promozioni disponibili, ai vantaggi di</w:t>
      </w:r>
      <w:r w:rsidR="00B82408">
        <w:rPr>
          <w:rFonts w:ascii="Tahoma" w:hAnsi="Tahoma" w:cs="Tahoma"/>
          <w:sz w:val="18"/>
          <w:szCs w:val="18"/>
          <w:lang w:val="it-IT"/>
        </w:rPr>
        <w:t> </w:t>
      </w:r>
      <w:r w:rsidRPr="00B82408">
        <w:rPr>
          <w:rFonts w:ascii="Tahoma" w:hAnsi="Tahoma" w:cs="Tahoma"/>
          <w:sz w:val="18"/>
          <w:szCs w:val="18"/>
          <w:lang w:val="it-IT"/>
        </w:rPr>
        <w:t>Software Assurance, ai punti accumulati, alla disponibilità dei programmi, ecc.</w:t>
      </w:r>
    </w:p>
    <w:p w14:paraId="56E51EB3" w14:textId="77777777" w:rsidR="00023FE7" w:rsidRPr="00B82408" w:rsidRDefault="00E91371" w:rsidP="00CD2147">
      <w:pPr>
        <w:pStyle w:val="NumberedSteps"/>
        <w:ind w:right="720"/>
        <w:rPr>
          <w:rFonts w:ascii="Tahoma" w:hAnsi="Tahoma" w:cs="Tahoma"/>
          <w:sz w:val="18"/>
          <w:szCs w:val="18"/>
          <w:lang w:val="it-IT"/>
        </w:rPr>
      </w:pPr>
      <w:r w:rsidRPr="00B82408">
        <w:rPr>
          <w:rStyle w:val="BodyChar"/>
          <w:rFonts w:ascii="Tahoma" w:hAnsi="Tahoma" w:cs="Tahoma"/>
          <w:b/>
          <w:sz w:val="18"/>
          <w:szCs w:val="18"/>
          <w:lang w:val="it-IT"/>
        </w:rPr>
        <w:t>Punto 3:</w:t>
      </w:r>
      <w:r w:rsidR="000554E8" w:rsidRPr="00B82408">
        <w:rPr>
          <w:rFonts w:ascii="Tahoma" w:hAnsi="Tahoma" w:cs="Tahoma"/>
          <w:sz w:val="18"/>
          <w:szCs w:val="18"/>
          <w:lang w:val="it-IT"/>
        </w:rPr>
        <w:t xml:space="preserve"> </w:t>
      </w:r>
      <w:r w:rsidR="00023FE7" w:rsidRPr="00B82408">
        <w:rPr>
          <w:rFonts w:ascii="Tahoma" w:hAnsi="Tahoma" w:cs="Tahoma"/>
          <w:sz w:val="18"/>
          <w:szCs w:val="18"/>
          <w:lang w:val="it-IT"/>
        </w:rPr>
        <w:t xml:space="preserve">alcuni software saranno anche corredati di note a piè di pagina riguardanti informazioni aggiuntive. Per leggerle, se applicabile, </w:t>
      </w:r>
      <w:r w:rsidR="00CD2147">
        <w:rPr>
          <w:rFonts w:ascii="Tahoma" w:hAnsi="Tahoma" w:cs="Tahoma"/>
          <w:sz w:val="18"/>
          <w:szCs w:val="18"/>
          <w:lang w:val="it-IT"/>
        </w:rPr>
        <w:t>“</w:t>
      </w:r>
      <w:r w:rsidR="00023FE7" w:rsidRPr="00B82408">
        <w:rPr>
          <w:rFonts w:ascii="Tahoma" w:hAnsi="Tahoma" w:cs="Tahoma"/>
          <w:sz w:val="18"/>
          <w:szCs w:val="18"/>
          <w:lang w:val="it-IT"/>
        </w:rPr>
        <w:t>fare clic” (Ctrl + clic) sul numero della nota a piè di pagina, che indirizzerà immediatamente al testo corrispondente oppure fare riferimento alla nota a piè di pagina identificata nelle pagine che seguono la tabella.</w:t>
      </w:r>
      <w:r w:rsidRPr="00B82408">
        <w:rPr>
          <w:rFonts w:ascii="Tahoma" w:hAnsi="Tahoma" w:cs="Tahoma"/>
          <w:sz w:val="18"/>
          <w:szCs w:val="18"/>
          <w:lang w:val="it-IT"/>
        </w:rPr>
        <w:t xml:space="preserve"> Le informazioni aggiuntive includono i</w:t>
      </w:r>
      <w:r w:rsidR="00CA0BAC">
        <w:rPr>
          <w:rFonts w:ascii="Tahoma" w:hAnsi="Tahoma" w:cs="Tahoma"/>
          <w:sz w:val="18"/>
          <w:szCs w:val="18"/>
          <w:lang w:val="it-IT"/>
        </w:rPr>
        <w:t> </w:t>
      </w:r>
      <w:r w:rsidRPr="00B82408">
        <w:rPr>
          <w:rFonts w:ascii="Tahoma" w:hAnsi="Tahoma" w:cs="Tahoma"/>
          <w:sz w:val="18"/>
          <w:szCs w:val="18"/>
          <w:lang w:val="it-IT"/>
        </w:rPr>
        <w:t>dettagli riguardanti le offerte di migrazione o i criteri di idoneità illustrati nell</w:t>
      </w:r>
      <w:r w:rsidR="0004415B" w:rsidRPr="00B82408">
        <w:rPr>
          <w:rFonts w:ascii="Tahoma" w:hAnsi="Tahoma" w:cs="Tahoma"/>
          <w:sz w:val="18"/>
          <w:szCs w:val="18"/>
          <w:lang w:val="it-IT"/>
        </w:rPr>
        <w:t>’</w:t>
      </w:r>
      <w:r w:rsidRPr="00B82408">
        <w:rPr>
          <w:rFonts w:ascii="Tahoma" w:hAnsi="Tahoma" w:cs="Tahoma"/>
          <w:sz w:val="18"/>
          <w:szCs w:val="18"/>
          <w:lang w:val="it-IT"/>
        </w:rPr>
        <w:t>esempio che segue.</w:t>
      </w:r>
    </w:p>
    <w:p w14:paraId="56E51EB4" w14:textId="77777777" w:rsidR="00023FE7" w:rsidRPr="00725B7E" w:rsidRDefault="00023FE7">
      <w:pPr>
        <w:pStyle w:val="NumberedSteps"/>
        <w:ind w:right="720"/>
        <w:rPr>
          <w:rFonts w:ascii="Tahoma" w:hAnsi="Tahoma" w:cs="Tahoma"/>
          <w:sz w:val="18"/>
          <w:szCs w:val="18"/>
          <w:lang w:val="it-IT"/>
        </w:rPr>
      </w:pPr>
    </w:p>
    <w:p w14:paraId="56E51EB5" w14:textId="77777777" w:rsidR="00023FE7" w:rsidRPr="00E977B7" w:rsidRDefault="00851287">
      <w:pPr>
        <w:pStyle w:val="NumberedSteps"/>
        <w:tabs>
          <w:tab w:val="left" w:pos="9360"/>
        </w:tabs>
        <w:ind w:right="720"/>
      </w:pPr>
      <w:r>
        <w:rPr>
          <w:bCs w:val="0"/>
          <w:noProof/>
        </w:rPr>
        <w:lastRenderedPageBreak/>
        <w:drawing>
          <wp:inline distT="0" distB="0" distL="0" distR="0" wp14:anchorId="56E553E4" wp14:editId="56E553E5">
            <wp:extent cx="2578608" cy="1475117"/>
            <wp:effectExtent l="19050" t="0" r="0" b="0"/>
            <wp:docPr id="28" name="Pictur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
                    <a:srcRect l="22623" t="45648" r="42816" b="27853"/>
                    <a:stretch>
                      <a:fillRect/>
                    </a:stretch>
                  </pic:blipFill>
                  <pic:spPr bwMode="auto">
                    <a:xfrm>
                      <a:off x="0" y="0"/>
                      <a:ext cx="2578608" cy="1475117"/>
                    </a:xfrm>
                    <a:prstGeom prst="rect">
                      <a:avLst/>
                    </a:prstGeom>
                    <a:noFill/>
                    <a:ln w="9525">
                      <a:noFill/>
                      <a:miter lim="800000"/>
                      <a:headEnd/>
                      <a:tailEnd/>
                    </a:ln>
                  </pic:spPr>
                </pic:pic>
              </a:graphicData>
            </a:graphic>
          </wp:inline>
        </w:drawing>
      </w:r>
    </w:p>
    <w:p w14:paraId="56E51EB6" w14:textId="77777777" w:rsidR="0013361B" w:rsidRPr="00CA0BAC" w:rsidRDefault="0013361B">
      <w:pPr>
        <w:pStyle w:val="NumberedSteps"/>
        <w:tabs>
          <w:tab w:val="left" w:pos="9360"/>
        </w:tabs>
        <w:ind w:right="720"/>
        <w:rPr>
          <w:rStyle w:val="BodyChar"/>
          <w:rFonts w:ascii="Tahoma" w:hAnsi="Tahoma" w:cs="Tahoma"/>
          <w:b/>
          <w:sz w:val="18"/>
          <w:szCs w:val="18"/>
        </w:rPr>
      </w:pPr>
    </w:p>
    <w:p w14:paraId="56E51EB7" w14:textId="77777777" w:rsidR="00023FE7" w:rsidRPr="00E977B7" w:rsidRDefault="00264480">
      <w:pPr>
        <w:pStyle w:val="NumberedSteps"/>
        <w:ind w:right="720"/>
      </w:pPr>
      <w:r>
        <w:rPr>
          <w:bCs w:val="0"/>
          <w:noProof/>
        </w:rPr>
        <w:drawing>
          <wp:inline distT="0" distB="0" distL="0" distR="0" wp14:anchorId="56E553E6" wp14:editId="56E553E7">
            <wp:extent cx="4818888" cy="1043796"/>
            <wp:effectExtent l="19050" t="19050" r="19812" b="23004"/>
            <wp:docPr id="31" name="Pictur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8"/>
                    <a:srcRect l="15653" t="44487" r="16823" b="36944"/>
                    <a:stretch>
                      <a:fillRect/>
                    </a:stretch>
                  </pic:blipFill>
                  <pic:spPr bwMode="auto">
                    <a:xfrm>
                      <a:off x="0" y="0"/>
                      <a:ext cx="4818888" cy="1043796"/>
                    </a:xfrm>
                    <a:prstGeom prst="rect">
                      <a:avLst/>
                    </a:prstGeom>
                    <a:noFill/>
                    <a:ln w="9525">
                      <a:solidFill>
                        <a:schemeClr val="tx1"/>
                      </a:solidFill>
                      <a:miter lim="800000"/>
                      <a:headEnd/>
                      <a:tailEnd/>
                    </a:ln>
                  </pic:spPr>
                </pic:pic>
              </a:graphicData>
            </a:graphic>
          </wp:inline>
        </w:drawing>
      </w:r>
    </w:p>
    <w:p w14:paraId="56E51EB8" w14:textId="77777777" w:rsidR="0013361B" w:rsidRPr="00CA0BAC" w:rsidRDefault="0013361B">
      <w:pPr>
        <w:pStyle w:val="NumberedSteps"/>
        <w:ind w:right="720"/>
        <w:rPr>
          <w:rStyle w:val="BodyChar"/>
          <w:rFonts w:ascii="Tahoma" w:hAnsi="Tahoma" w:cs="Tahoma"/>
          <w:b/>
          <w:sz w:val="18"/>
          <w:szCs w:val="18"/>
        </w:rPr>
      </w:pPr>
    </w:p>
    <w:p w14:paraId="56E51EB9" w14:textId="77777777" w:rsidR="00023FE7" w:rsidRPr="00CA0BAC" w:rsidRDefault="00023FE7">
      <w:pPr>
        <w:pStyle w:val="NumberedSteps"/>
        <w:ind w:right="720"/>
        <w:rPr>
          <w:rFonts w:ascii="Tahoma" w:hAnsi="Tahoma" w:cs="Tahoma"/>
          <w:sz w:val="18"/>
          <w:szCs w:val="18"/>
          <w:lang w:val="it-IT"/>
        </w:rPr>
      </w:pPr>
      <w:r w:rsidRPr="00CA0BAC">
        <w:rPr>
          <w:rStyle w:val="BodyChar"/>
          <w:rFonts w:ascii="Tahoma" w:hAnsi="Tahoma" w:cs="Tahoma"/>
          <w:b/>
          <w:sz w:val="18"/>
          <w:szCs w:val="18"/>
          <w:lang w:val="it-IT"/>
        </w:rPr>
        <w:t>Punto 4:</w:t>
      </w:r>
      <w:r w:rsidR="000554E8" w:rsidRPr="00CA0BAC">
        <w:rPr>
          <w:rStyle w:val="BodyChar"/>
          <w:rFonts w:ascii="Tahoma" w:hAnsi="Tahoma" w:cs="Tahoma"/>
          <w:b/>
          <w:sz w:val="18"/>
          <w:szCs w:val="18"/>
          <w:lang w:val="it-IT"/>
        </w:rPr>
        <w:t xml:space="preserve"> </w:t>
      </w:r>
      <w:r w:rsidR="00E91371" w:rsidRPr="00CA0BAC">
        <w:rPr>
          <w:rFonts w:ascii="Tahoma" w:hAnsi="Tahoma" w:cs="Tahoma"/>
          <w:sz w:val="18"/>
          <w:szCs w:val="18"/>
          <w:lang w:val="it-IT"/>
        </w:rPr>
        <w:t>per ulteriori informazioni sui vantaggi di Software Assurance e sulle modalità di acquisto e di rinnovo di Software Assurance, vedere le Appendici 5 e 6.</w:t>
      </w:r>
    </w:p>
    <w:p w14:paraId="56E51EBA" w14:textId="77777777" w:rsidR="00023FE7" w:rsidRPr="00CA0BAC" w:rsidRDefault="00E91371" w:rsidP="00390EE0">
      <w:pPr>
        <w:pStyle w:val="Body"/>
        <w:ind w:right="720"/>
        <w:rPr>
          <w:rFonts w:ascii="Tahoma" w:hAnsi="Tahoma" w:cs="Tahoma"/>
          <w:sz w:val="18"/>
          <w:szCs w:val="18"/>
          <w:lang w:val="it-IT"/>
        </w:rPr>
      </w:pPr>
      <w:r w:rsidRPr="00CA0BAC">
        <w:rPr>
          <w:rFonts w:ascii="Tahoma" w:hAnsi="Tahoma" w:cs="Tahoma"/>
          <w:b/>
          <w:sz w:val="18"/>
          <w:szCs w:val="18"/>
          <w:lang w:val="it-IT"/>
        </w:rPr>
        <w:t>Nota:</w:t>
      </w:r>
      <w:r w:rsidR="000554E8" w:rsidRPr="00CA0BAC">
        <w:rPr>
          <w:rFonts w:ascii="Tahoma" w:hAnsi="Tahoma" w:cs="Tahoma"/>
          <w:sz w:val="18"/>
          <w:szCs w:val="18"/>
          <w:lang w:val="it-IT"/>
        </w:rPr>
        <w:t xml:space="preserve"> </w:t>
      </w:r>
      <w:r w:rsidR="00023FE7" w:rsidRPr="00CA0BAC">
        <w:rPr>
          <w:rFonts w:ascii="Tahoma" w:hAnsi="Tahoma" w:cs="Tahoma"/>
          <w:sz w:val="18"/>
          <w:szCs w:val="18"/>
          <w:lang w:val="it-IT"/>
        </w:rPr>
        <w:t>la presente Lista dei Prodotti identifica, in base al programma, il software che è disponibile e</w:t>
      </w:r>
      <w:r w:rsidR="00390EE0" w:rsidRPr="00CA0BAC">
        <w:rPr>
          <w:rFonts w:ascii="Tahoma" w:hAnsi="Tahoma" w:cs="Tahoma"/>
          <w:sz w:val="18"/>
          <w:szCs w:val="18"/>
          <w:lang w:val="it-IT"/>
        </w:rPr>
        <w:t> </w:t>
      </w:r>
      <w:r w:rsidR="00023FE7" w:rsidRPr="00CA0BAC">
        <w:rPr>
          <w:rFonts w:ascii="Tahoma" w:hAnsi="Tahoma" w:cs="Tahoma"/>
          <w:sz w:val="18"/>
          <w:szCs w:val="18"/>
          <w:lang w:val="it-IT"/>
        </w:rPr>
        <w:t>le informazioni specifiche riguardanti l</w:t>
      </w:r>
      <w:r w:rsidR="0004415B" w:rsidRPr="00CA0BAC">
        <w:rPr>
          <w:rFonts w:ascii="Tahoma" w:hAnsi="Tahoma" w:cs="Tahoma"/>
          <w:sz w:val="18"/>
          <w:szCs w:val="18"/>
          <w:lang w:val="it-IT"/>
        </w:rPr>
        <w:t>’</w:t>
      </w:r>
      <w:r w:rsidR="00023FE7" w:rsidRPr="00CA0BAC">
        <w:rPr>
          <w:rFonts w:ascii="Tahoma" w:hAnsi="Tahoma" w:cs="Tahoma"/>
          <w:sz w:val="18"/>
          <w:szCs w:val="18"/>
          <w:lang w:val="it-IT"/>
        </w:rPr>
        <w:t>acquisto di Licenze per tale software. È incorporato nel contratto Microsoft Volume Licensing. La disponibilità del software può variare in base al paese.</w:t>
      </w:r>
      <w:r w:rsidRPr="00CA0BAC">
        <w:rPr>
          <w:rFonts w:ascii="Tahoma" w:hAnsi="Tahoma" w:cs="Tahoma"/>
          <w:sz w:val="18"/>
          <w:szCs w:val="18"/>
          <w:lang w:val="it-IT"/>
        </w:rPr>
        <w:t xml:space="preserve"> Le</w:t>
      </w:r>
      <w:r w:rsidR="00390EE0" w:rsidRPr="00CA0BAC">
        <w:rPr>
          <w:rFonts w:ascii="Tahoma" w:hAnsi="Tahoma" w:cs="Tahoma"/>
          <w:sz w:val="18"/>
          <w:szCs w:val="18"/>
          <w:lang w:val="it-IT"/>
        </w:rPr>
        <w:t> </w:t>
      </w:r>
      <w:r w:rsidRPr="00CA0BAC">
        <w:rPr>
          <w:rFonts w:ascii="Tahoma" w:hAnsi="Tahoma" w:cs="Tahoma"/>
          <w:sz w:val="18"/>
          <w:szCs w:val="18"/>
          <w:lang w:val="it-IT"/>
        </w:rPr>
        <w:t>società dovranno contattare il loro rivenditore o l</w:t>
      </w:r>
      <w:r w:rsidR="0004415B" w:rsidRPr="00CA0BAC">
        <w:rPr>
          <w:rFonts w:ascii="Tahoma" w:hAnsi="Tahoma" w:cs="Tahoma"/>
          <w:sz w:val="18"/>
          <w:szCs w:val="18"/>
          <w:lang w:val="it-IT"/>
        </w:rPr>
        <w:t>’</w:t>
      </w:r>
      <w:r w:rsidRPr="00CA0BAC">
        <w:rPr>
          <w:rFonts w:ascii="Tahoma" w:hAnsi="Tahoma" w:cs="Tahoma"/>
          <w:sz w:val="18"/>
          <w:szCs w:val="18"/>
          <w:lang w:val="it-IT"/>
        </w:rPr>
        <w:t>Account Manager designato da Microsoft per</w:t>
      </w:r>
      <w:r w:rsidR="00390EE0" w:rsidRPr="00CA0BAC">
        <w:rPr>
          <w:rFonts w:ascii="Tahoma" w:hAnsi="Tahoma" w:cs="Tahoma"/>
          <w:sz w:val="18"/>
          <w:szCs w:val="18"/>
          <w:lang w:val="it-IT"/>
        </w:rPr>
        <w:t> </w:t>
      </w:r>
      <w:r w:rsidRPr="00CA0BAC">
        <w:rPr>
          <w:rFonts w:ascii="Tahoma" w:hAnsi="Tahoma" w:cs="Tahoma"/>
          <w:sz w:val="18"/>
          <w:szCs w:val="18"/>
          <w:lang w:val="it-IT"/>
        </w:rPr>
        <w:t>informazioni relative alla disponibilità di un determinato software in base al paese.</w:t>
      </w:r>
    </w:p>
    <w:p w14:paraId="56E51EBB" w14:textId="77777777" w:rsidR="00023FE7" w:rsidRPr="00725B7E" w:rsidRDefault="00023FE7">
      <w:pPr>
        <w:pStyle w:val="Body"/>
        <w:ind w:right="720"/>
        <w:rPr>
          <w:rFonts w:ascii="Tahoma" w:hAnsi="Tahoma" w:cs="Tahoma"/>
          <w:sz w:val="18"/>
          <w:szCs w:val="18"/>
          <w:lang w:val="it-IT"/>
        </w:rPr>
      </w:pPr>
    </w:p>
    <w:p w14:paraId="56E51EBC" w14:textId="77777777" w:rsidR="00023FE7" w:rsidRPr="00CA0BAC" w:rsidRDefault="00023FE7" w:rsidP="009B0CF3">
      <w:pPr>
        <w:pStyle w:val="Body"/>
        <w:ind w:right="720"/>
        <w:rPr>
          <w:rFonts w:ascii="Tahoma" w:hAnsi="Tahoma" w:cs="Tahoma"/>
          <w:sz w:val="18"/>
          <w:szCs w:val="18"/>
          <w:lang w:val="it-IT"/>
        </w:rPr>
      </w:pPr>
      <w:r w:rsidRPr="00CA0BAC">
        <w:rPr>
          <w:rFonts w:ascii="Tahoma" w:hAnsi="Tahoma" w:cs="Tahoma"/>
          <w:sz w:val="18"/>
          <w:szCs w:val="18"/>
          <w:lang w:val="it-IT"/>
        </w:rPr>
        <w:t>Sarà anche possibile prendere in visione il documento Diritti di Utilizzo del Prodotto (Product Use</w:t>
      </w:r>
      <w:r w:rsidR="00390EE0" w:rsidRPr="00CA0BAC">
        <w:rPr>
          <w:rFonts w:ascii="Tahoma" w:hAnsi="Tahoma" w:cs="Tahoma"/>
          <w:sz w:val="18"/>
          <w:szCs w:val="18"/>
          <w:lang w:val="it-IT"/>
        </w:rPr>
        <w:t> </w:t>
      </w:r>
      <w:r w:rsidRPr="00CA0BAC">
        <w:rPr>
          <w:rFonts w:ascii="Tahoma" w:hAnsi="Tahoma" w:cs="Tahoma"/>
          <w:sz w:val="18"/>
          <w:szCs w:val="18"/>
          <w:lang w:val="it-IT"/>
        </w:rPr>
        <w:t>Rights o PUR). Il PUR viene prodotto ogni trimestre e fornisce informazioni sugli ultimi diritti sull</w:t>
      </w:r>
      <w:r w:rsidR="0004415B" w:rsidRPr="00CA0BAC">
        <w:rPr>
          <w:rFonts w:ascii="Tahoma" w:hAnsi="Tahoma" w:cs="Tahoma"/>
          <w:sz w:val="18"/>
          <w:szCs w:val="18"/>
          <w:lang w:val="it-IT"/>
        </w:rPr>
        <w:t>’</w:t>
      </w:r>
      <w:r w:rsidRPr="00CA0BAC">
        <w:rPr>
          <w:rFonts w:ascii="Tahoma" w:hAnsi="Tahoma" w:cs="Tahoma"/>
          <w:sz w:val="18"/>
          <w:szCs w:val="18"/>
          <w:lang w:val="it-IT"/>
        </w:rPr>
        <w:t>utilizzo del software Microsoft ai sensi dei programmi Microsoft Volume Licensing. Il documento si trova all</w:t>
      </w:r>
      <w:r w:rsidR="0004415B" w:rsidRPr="00CA0BAC">
        <w:rPr>
          <w:rFonts w:ascii="Tahoma" w:hAnsi="Tahoma" w:cs="Tahoma"/>
          <w:sz w:val="18"/>
          <w:szCs w:val="18"/>
          <w:lang w:val="it-IT"/>
        </w:rPr>
        <w:t>’</w:t>
      </w:r>
      <w:r w:rsidRPr="00CA0BAC">
        <w:rPr>
          <w:rFonts w:ascii="Tahoma" w:hAnsi="Tahoma" w:cs="Tahoma"/>
          <w:sz w:val="18"/>
          <w:szCs w:val="18"/>
          <w:lang w:val="it-IT"/>
        </w:rPr>
        <w:t>indirizzo:</w:t>
      </w:r>
      <w:r w:rsidR="000554E8" w:rsidRPr="00CA0BAC">
        <w:rPr>
          <w:rFonts w:ascii="Tahoma" w:hAnsi="Tahoma" w:cs="Tahoma"/>
          <w:sz w:val="18"/>
          <w:szCs w:val="18"/>
          <w:lang w:val="it-IT"/>
        </w:rPr>
        <w:t xml:space="preserve"> </w:t>
      </w:r>
      <w:r w:rsidR="009B0CF3">
        <w:rPr>
          <w:rFonts w:ascii="Tahoma" w:hAnsi="Tahoma" w:cs="Tahoma"/>
          <w:sz w:val="18"/>
          <w:szCs w:val="18"/>
        </w:rPr>
        <w:t>http://www.microsoftvolumelicensing.com/userights/Default.aspx</w:t>
      </w:r>
      <w:r w:rsidR="00390EE0" w:rsidRPr="00CA0BAC">
        <w:rPr>
          <w:rFonts w:ascii="Tahoma" w:hAnsi="Tahoma" w:cs="Tahoma"/>
          <w:sz w:val="18"/>
          <w:szCs w:val="18"/>
          <w:lang w:val="it-IT"/>
        </w:rPr>
        <w:t>.</w:t>
      </w:r>
    </w:p>
    <w:p w14:paraId="56E51EBD" w14:textId="77777777" w:rsidR="00465757" w:rsidRPr="00E60AC2" w:rsidRDefault="00465757" w:rsidP="00465757">
      <w:pPr>
        <w:rPr>
          <w:lang w:val="it-IT"/>
        </w:rPr>
      </w:pPr>
    </w:p>
    <w:p w14:paraId="56E51EBE" w14:textId="77777777" w:rsidR="00465757" w:rsidRDefault="00465757" w:rsidP="00465757">
      <w:pPr>
        <w:rPr>
          <w:lang w:val="it-IT"/>
        </w:rPr>
      </w:pPr>
    </w:p>
    <w:p w14:paraId="56E51EBF" w14:textId="77777777" w:rsidR="007B69D0" w:rsidRPr="0040497D" w:rsidRDefault="00FA11E8" w:rsidP="0092254F">
      <w:pPr>
        <w:rPr>
          <w:noProof/>
          <w:lang w:val="it-IT"/>
        </w:rPr>
      </w:pPr>
      <w:r>
        <w:rPr>
          <w:lang w:val="it-IT"/>
        </w:rPr>
        <w:br w:type="page"/>
      </w:r>
      <w:r w:rsidR="001A0ADC" w:rsidRPr="0040497D">
        <w:rPr>
          <w:rFonts w:cs="Tahoma"/>
          <w:szCs w:val="18"/>
          <w:lang w:val="it-IT"/>
        </w:rPr>
        <w:fldChar w:fldCharType="begin"/>
      </w:r>
      <w:r w:rsidR="00E851BB" w:rsidRPr="0040497D">
        <w:rPr>
          <w:rFonts w:cs="Tahoma"/>
          <w:szCs w:val="18"/>
          <w:lang w:val="it-IT"/>
        </w:rPr>
        <w:instrText xml:space="preserve"> TOC \o "1-1" \h \z \t "Heading 2,2,Heading 3,3,Heading 4,4,productnames,4" </w:instrText>
      </w:r>
      <w:r w:rsidR="001A0ADC" w:rsidRPr="0040497D">
        <w:rPr>
          <w:rFonts w:cs="Tahoma"/>
          <w:szCs w:val="18"/>
          <w:lang w:val="it-IT"/>
        </w:rPr>
        <w:fldChar w:fldCharType="separate"/>
      </w:r>
    </w:p>
    <w:p w14:paraId="56E51EC0" w14:textId="77777777" w:rsidR="007B69D0" w:rsidRPr="0040497D" w:rsidRDefault="00FB24EE" w:rsidP="0040497D">
      <w:pPr>
        <w:pStyle w:val="TOC1"/>
        <w:keepNext w:val="0"/>
      </w:pPr>
      <w:hyperlink w:anchor="_Toc333418449" w:history="1">
        <w:r w:rsidR="00E10323" w:rsidRPr="0040497D">
          <w:t>MICROSOFT</w:t>
        </w:r>
        <w:r w:rsidR="00E10323" w:rsidRPr="0040497D">
          <w:rPr>
            <w:vertAlign w:val="superscript"/>
          </w:rPr>
          <w:t>®</w:t>
        </w:r>
        <w:r w:rsidR="007B69D0" w:rsidRPr="0040497D">
          <w:rPr>
            <w:webHidden/>
          </w:rPr>
          <w:tab/>
        </w:r>
        <w:r w:rsidR="001A0ADC" w:rsidRPr="0040497D">
          <w:rPr>
            <w:webHidden/>
          </w:rPr>
          <w:fldChar w:fldCharType="begin"/>
        </w:r>
        <w:r w:rsidR="007B69D0" w:rsidRPr="0040497D">
          <w:rPr>
            <w:webHidden/>
          </w:rPr>
          <w:instrText xml:space="preserve"> PAGEREF _Toc333418449 \h </w:instrText>
        </w:r>
        <w:r w:rsidR="001A0ADC" w:rsidRPr="0040497D">
          <w:rPr>
            <w:webHidden/>
          </w:rPr>
        </w:r>
        <w:r w:rsidR="001A0ADC" w:rsidRPr="0040497D">
          <w:rPr>
            <w:webHidden/>
          </w:rPr>
          <w:fldChar w:fldCharType="separate"/>
        </w:r>
        <w:r w:rsidR="009339EE">
          <w:rPr>
            <w:webHidden/>
          </w:rPr>
          <w:t>1</w:t>
        </w:r>
        <w:r w:rsidR="001A0ADC" w:rsidRPr="0040497D">
          <w:rPr>
            <w:webHidden/>
          </w:rPr>
          <w:fldChar w:fldCharType="end"/>
        </w:r>
      </w:hyperlink>
    </w:p>
    <w:p w14:paraId="56E51EC1" w14:textId="77777777" w:rsidR="007B69D0" w:rsidRPr="0040497D" w:rsidRDefault="00FB24EE" w:rsidP="0040497D">
      <w:pPr>
        <w:pStyle w:val="TOC1"/>
        <w:keepNext w:val="0"/>
      </w:pPr>
      <w:hyperlink w:anchor="_Toc333418450" w:history="1">
        <w:r w:rsidR="00136600" w:rsidRPr="0040497D">
          <w:t>INFORMAZIONI SUL PRESENTE DOCUMENTO</w:t>
        </w:r>
        <w:r w:rsidR="007B69D0" w:rsidRPr="0040497D">
          <w:rPr>
            <w:webHidden/>
          </w:rPr>
          <w:tab/>
        </w:r>
        <w:r w:rsidR="001A0ADC" w:rsidRPr="0040497D">
          <w:rPr>
            <w:webHidden/>
          </w:rPr>
          <w:fldChar w:fldCharType="begin"/>
        </w:r>
        <w:r w:rsidR="007B69D0" w:rsidRPr="0040497D">
          <w:rPr>
            <w:webHidden/>
          </w:rPr>
          <w:instrText xml:space="preserve"> PAGEREF _Toc333418450 \h </w:instrText>
        </w:r>
        <w:r w:rsidR="001A0ADC" w:rsidRPr="0040497D">
          <w:rPr>
            <w:webHidden/>
          </w:rPr>
        </w:r>
        <w:r w:rsidR="001A0ADC" w:rsidRPr="0040497D">
          <w:rPr>
            <w:webHidden/>
          </w:rPr>
          <w:fldChar w:fldCharType="separate"/>
        </w:r>
        <w:r w:rsidR="009339EE">
          <w:rPr>
            <w:webHidden/>
          </w:rPr>
          <w:t>2</w:t>
        </w:r>
        <w:r w:rsidR="001A0ADC" w:rsidRPr="0040497D">
          <w:rPr>
            <w:webHidden/>
          </w:rPr>
          <w:fldChar w:fldCharType="end"/>
        </w:r>
      </w:hyperlink>
    </w:p>
    <w:p w14:paraId="56E51EC2" w14:textId="77777777" w:rsidR="007B69D0" w:rsidRPr="0040497D" w:rsidRDefault="00FB24EE" w:rsidP="0040497D">
      <w:pPr>
        <w:pStyle w:val="TOC1"/>
        <w:keepNext w:val="0"/>
      </w:pPr>
      <w:hyperlink w:anchor="_Toc333418451" w:history="1">
        <w:r w:rsidR="00136600" w:rsidRPr="0040497D">
          <w:t>MODALITÀ DI UTILIZZO DELLA LISTA DEI PRODOTTI MICROSOFT</w:t>
        </w:r>
        <w:r w:rsidR="007B69D0" w:rsidRPr="0040497D">
          <w:rPr>
            <w:webHidden/>
          </w:rPr>
          <w:tab/>
        </w:r>
        <w:r w:rsidR="001A0ADC" w:rsidRPr="0040497D">
          <w:rPr>
            <w:webHidden/>
          </w:rPr>
          <w:fldChar w:fldCharType="begin"/>
        </w:r>
        <w:r w:rsidR="007B69D0" w:rsidRPr="0040497D">
          <w:rPr>
            <w:webHidden/>
          </w:rPr>
          <w:instrText xml:space="preserve"> PAGEREF _Toc333418451 \h </w:instrText>
        </w:r>
        <w:r w:rsidR="001A0ADC" w:rsidRPr="0040497D">
          <w:rPr>
            <w:webHidden/>
          </w:rPr>
        </w:r>
        <w:r w:rsidR="001A0ADC" w:rsidRPr="0040497D">
          <w:rPr>
            <w:webHidden/>
          </w:rPr>
          <w:fldChar w:fldCharType="separate"/>
        </w:r>
        <w:r w:rsidR="009339EE">
          <w:rPr>
            <w:webHidden/>
          </w:rPr>
          <w:t>2</w:t>
        </w:r>
        <w:r w:rsidR="001A0ADC" w:rsidRPr="0040497D">
          <w:rPr>
            <w:webHidden/>
          </w:rPr>
          <w:fldChar w:fldCharType="end"/>
        </w:r>
      </w:hyperlink>
    </w:p>
    <w:p w14:paraId="56E51EC3" w14:textId="77777777" w:rsidR="007B69D0" w:rsidRPr="0040497D" w:rsidRDefault="00FB24EE" w:rsidP="007B69D0">
      <w:pPr>
        <w:pStyle w:val="TOC2"/>
        <w:spacing w:after="0"/>
        <w:outlineLvl w:val="9"/>
        <w:rPr>
          <w:rFonts w:cs="Tahoma"/>
          <w:b w:val="0"/>
          <w:kern w:val="0"/>
          <w:sz w:val="18"/>
          <w:szCs w:val="18"/>
        </w:rPr>
      </w:pPr>
      <w:hyperlink w:anchor="_Toc333418452" w:history="1">
        <w:r w:rsidR="007B69D0" w:rsidRPr="0040497D">
          <w:rPr>
            <w:b w:val="0"/>
            <w:kern w:val="0"/>
            <w:sz w:val="18"/>
            <w:szCs w:val="18"/>
          </w:rPr>
          <w:t>Codici Tabella</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_Toc333418452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14</w:t>
        </w:r>
        <w:r w:rsidR="001A0ADC" w:rsidRPr="0040497D">
          <w:rPr>
            <w:rFonts w:cs="Tahoma"/>
            <w:b w:val="0"/>
            <w:webHidden/>
            <w:kern w:val="0"/>
            <w:sz w:val="18"/>
            <w:szCs w:val="18"/>
          </w:rPr>
          <w:fldChar w:fldCharType="end"/>
        </w:r>
      </w:hyperlink>
    </w:p>
    <w:p w14:paraId="56E51EC4" w14:textId="77777777" w:rsidR="007B69D0" w:rsidRPr="0040497D" w:rsidRDefault="00FB24EE" w:rsidP="0040497D">
      <w:pPr>
        <w:pStyle w:val="TOC1"/>
        <w:keepNext w:val="0"/>
      </w:pPr>
      <w:hyperlink w:anchor="_Toc333418453" w:history="1">
        <w:r w:rsidR="00136600" w:rsidRPr="0040497D">
          <w:t>LISTA DEI PRODOTTI</w:t>
        </w:r>
        <w:r w:rsidR="007B69D0" w:rsidRPr="0040497D">
          <w:rPr>
            <w:webHidden/>
          </w:rPr>
          <w:tab/>
        </w:r>
        <w:r w:rsidR="001A0ADC" w:rsidRPr="0040497D">
          <w:rPr>
            <w:webHidden/>
          </w:rPr>
          <w:fldChar w:fldCharType="begin"/>
        </w:r>
        <w:r w:rsidR="007B69D0" w:rsidRPr="0040497D">
          <w:rPr>
            <w:webHidden/>
          </w:rPr>
          <w:instrText xml:space="preserve"> PAGEREF _Toc333418453 \h </w:instrText>
        </w:r>
        <w:r w:rsidR="001A0ADC" w:rsidRPr="0040497D">
          <w:rPr>
            <w:webHidden/>
          </w:rPr>
        </w:r>
        <w:r w:rsidR="001A0ADC" w:rsidRPr="0040497D">
          <w:rPr>
            <w:webHidden/>
          </w:rPr>
          <w:fldChar w:fldCharType="separate"/>
        </w:r>
        <w:r w:rsidR="009339EE">
          <w:rPr>
            <w:webHidden/>
          </w:rPr>
          <w:t>16</w:t>
        </w:r>
        <w:r w:rsidR="001A0ADC" w:rsidRPr="0040497D">
          <w:rPr>
            <w:webHidden/>
          </w:rPr>
          <w:fldChar w:fldCharType="end"/>
        </w:r>
      </w:hyperlink>
    </w:p>
    <w:p w14:paraId="56E51EC5" w14:textId="77777777" w:rsidR="007B69D0" w:rsidRPr="0040497D" w:rsidRDefault="00FB24EE" w:rsidP="007B69D0">
      <w:pPr>
        <w:pStyle w:val="TOC3"/>
        <w:outlineLvl w:val="9"/>
        <w:rPr>
          <w:b/>
        </w:rPr>
      </w:pPr>
      <w:hyperlink w:anchor="_Toc333418454" w:history="1">
        <w:r w:rsidR="007B69D0" w:rsidRPr="0040497D">
          <w:rPr>
            <w:b/>
          </w:rPr>
          <w:t>POOL DI APPLICAZIONI</w:t>
        </w:r>
        <w:r w:rsidR="007B69D0" w:rsidRPr="0040497D">
          <w:rPr>
            <w:b/>
            <w:webHidden/>
          </w:rPr>
          <w:tab/>
        </w:r>
        <w:r w:rsidR="001A0ADC" w:rsidRPr="0040497D">
          <w:rPr>
            <w:b/>
            <w:webHidden/>
          </w:rPr>
          <w:fldChar w:fldCharType="begin"/>
        </w:r>
        <w:r w:rsidR="007B69D0" w:rsidRPr="0040497D">
          <w:rPr>
            <w:b/>
            <w:webHidden/>
          </w:rPr>
          <w:instrText xml:space="preserve"> PAGEREF _Toc333418454 \h </w:instrText>
        </w:r>
        <w:r w:rsidR="001A0ADC" w:rsidRPr="0040497D">
          <w:rPr>
            <w:b/>
            <w:webHidden/>
          </w:rPr>
        </w:r>
        <w:r w:rsidR="001A0ADC" w:rsidRPr="0040497D">
          <w:rPr>
            <w:b/>
            <w:webHidden/>
          </w:rPr>
          <w:fldChar w:fldCharType="separate"/>
        </w:r>
        <w:r w:rsidR="009339EE">
          <w:rPr>
            <w:b/>
            <w:webHidden/>
          </w:rPr>
          <w:t>16</w:t>
        </w:r>
        <w:r w:rsidR="001A0ADC" w:rsidRPr="0040497D">
          <w:rPr>
            <w:b/>
            <w:webHidden/>
          </w:rPr>
          <w:fldChar w:fldCharType="end"/>
        </w:r>
      </w:hyperlink>
    </w:p>
    <w:p w14:paraId="56E51EC6" w14:textId="77777777" w:rsidR="007B69D0" w:rsidRPr="0040497D" w:rsidRDefault="00FB24EE" w:rsidP="007B69D0">
      <w:pPr>
        <w:pStyle w:val="TOC2"/>
        <w:spacing w:after="0"/>
        <w:outlineLvl w:val="9"/>
        <w:rPr>
          <w:rFonts w:cs="Tahoma"/>
          <w:b w:val="0"/>
          <w:kern w:val="0"/>
          <w:sz w:val="18"/>
          <w:szCs w:val="18"/>
        </w:rPr>
      </w:pPr>
      <w:hyperlink w:anchor="_Toc333418455" w:history="1">
        <w:r w:rsidR="007B69D0" w:rsidRPr="0040497D">
          <w:rPr>
            <w:rFonts w:cs="Tahoma"/>
            <w:b w:val="0"/>
            <w:kern w:val="0"/>
            <w:sz w:val="18"/>
            <w:szCs w:val="18"/>
          </w:rPr>
          <w:t>Access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_Toc333418455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C7" w14:textId="77777777" w:rsidR="007B69D0" w:rsidRPr="0040497D" w:rsidRDefault="00FB24EE" w:rsidP="007B69D0">
      <w:pPr>
        <w:pStyle w:val="TOC2"/>
        <w:spacing w:after="0"/>
        <w:outlineLvl w:val="9"/>
        <w:rPr>
          <w:rFonts w:cs="Tahoma"/>
          <w:b w:val="0"/>
          <w:kern w:val="0"/>
          <w:sz w:val="18"/>
          <w:szCs w:val="18"/>
        </w:rPr>
      </w:pPr>
      <w:hyperlink w:anchor="_Toc333418456" w:history="1">
        <w:r w:rsidR="007B69D0" w:rsidRPr="0040497D">
          <w:rPr>
            <w:b w:val="0"/>
            <w:kern w:val="0"/>
            <w:sz w:val="18"/>
            <w:szCs w:val="18"/>
          </w:rPr>
          <w:t>AutoRoute 2011</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_Toc333418456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C8" w14:textId="77777777" w:rsidR="007B69D0" w:rsidRPr="0040497D" w:rsidRDefault="00FB24EE" w:rsidP="007B69D0">
      <w:pPr>
        <w:pStyle w:val="TOC2"/>
        <w:spacing w:after="0"/>
        <w:outlineLvl w:val="9"/>
        <w:rPr>
          <w:rFonts w:cs="Tahoma"/>
          <w:b w:val="0"/>
          <w:kern w:val="0"/>
          <w:sz w:val="18"/>
          <w:szCs w:val="18"/>
        </w:rPr>
      </w:pPr>
      <w:hyperlink w:anchor="_Toc333418457" w:history="1">
        <w:r w:rsidR="007B69D0" w:rsidRPr="0040497D">
          <w:rPr>
            <w:b w:val="0"/>
            <w:kern w:val="0"/>
            <w:sz w:val="18"/>
            <w:szCs w:val="18"/>
          </w:rPr>
          <w:t>Bing Maps Desktop con Enhanced Content Pack</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_Toc333418457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C9" w14:textId="77777777" w:rsidR="007B69D0" w:rsidRPr="0040497D" w:rsidRDefault="00FB24EE" w:rsidP="007B69D0">
      <w:pPr>
        <w:pStyle w:val="TOC2"/>
        <w:spacing w:after="0"/>
        <w:outlineLvl w:val="9"/>
        <w:rPr>
          <w:rFonts w:cs="Tahoma"/>
          <w:b w:val="0"/>
          <w:kern w:val="0"/>
          <w:sz w:val="18"/>
          <w:szCs w:val="18"/>
        </w:rPr>
      </w:pPr>
      <w:hyperlink w:anchor="_Toc333418458" w:history="1">
        <w:r w:rsidR="007B69D0" w:rsidRPr="0040497D">
          <w:rPr>
            <w:b w:val="0"/>
            <w:kern w:val="0"/>
            <w:sz w:val="18"/>
            <w:szCs w:val="18"/>
          </w:rPr>
          <w:t>Excel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_Toc333418458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CA" w14:textId="77777777" w:rsidR="007B69D0" w:rsidRPr="0040497D" w:rsidRDefault="00FB24EE" w:rsidP="007B69D0">
      <w:pPr>
        <w:pStyle w:val="TOC2"/>
        <w:spacing w:after="0"/>
        <w:outlineLvl w:val="9"/>
        <w:rPr>
          <w:rFonts w:cs="Tahoma"/>
          <w:b w:val="0"/>
          <w:kern w:val="0"/>
          <w:sz w:val="18"/>
          <w:szCs w:val="18"/>
        </w:rPr>
      </w:pPr>
      <w:hyperlink w:anchor="_Toc333418459" w:history="1">
        <w:r w:rsidR="007B69D0" w:rsidRPr="0040497D">
          <w:rPr>
            <w:b w:val="0"/>
            <w:kern w:val="0"/>
            <w:sz w:val="18"/>
            <w:szCs w:val="18"/>
          </w:rPr>
          <w:t>Excel per Mac 2011</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_Toc333418459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CB" w14:textId="77777777" w:rsidR="007B69D0" w:rsidRPr="0040497D" w:rsidRDefault="00FB24EE" w:rsidP="007B69D0">
      <w:pPr>
        <w:pStyle w:val="TOC2"/>
        <w:spacing w:after="0"/>
        <w:outlineLvl w:val="9"/>
        <w:rPr>
          <w:rFonts w:cs="Tahoma"/>
          <w:b w:val="0"/>
          <w:kern w:val="0"/>
          <w:sz w:val="18"/>
          <w:szCs w:val="18"/>
        </w:rPr>
      </w:pPr>
      <w:hyperlink w:anchor="_Toc333418460" w:history="1">
        <w:r w:rsidR="007B69D0" w:rsidRPr="0040497D">
          <w:rPr>
            <w:b w:val="0"/>
            <w:kern w:val="0"/>
            <w:sz w:val="18"/>
            <w:szCs w:val="18"/>
          </w:rPr>
          <w:t>Expression Studio Professional 4</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_Toc333418460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CC" w14:textId="77777777" w:rsidR="007B69D0" w:rsidRPr="0040497D" w:rsidRDefault="00FB24EE" w:rsidP="007B69D0">
      <w:pPr>
        <w:pStyle w:val="TOC2"/>
        <w:spacing w:after="0"/>
        <w:outlineLvl w:val="9"/>
        <w:rPr>
          <w:rFonts w:cs="Tahoma"/>
          <w:b w:val="0"/>
          <w:kern w:val="0"/>
          <w:sz w:val="18"/>
          <w:szCs w:val="18"/>
        </w:rPr>
      </w:pPr>
      <w:hyperlink w:anchor="_Toc333418461" w:history="1">
        <w:r w:rsidR="007B69D0" w:rsidRPr="0040497D">
          <w:rPr>
            <w:b w:val="0"/>
            <w:kern w:val="0"/>
            <w:sz w:val="18"/>
            <w:szCs w:val="18"/>
          </w:rPr>
          <w:t>Expression Studio Ultimate 4</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_Toc333418461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CD" w14:textId="77777777" w:rsidR="007B69D0" w:rsidRPr="0040497D" w:rsidRDefault="00FB24EE" w:rsidP="007B69D0">
      <w:pPr>
        <w:pStyle w:val="TOC2"/>
        <w:spacing w:after="0"/>
        <w:outlineLvl w:val="9"/>
        <w:rPr>
          <w:rFonts w:cs="Tahoma"/>
          <w:b w:val="0"/>
          <w:kern w:val="0"/>
          <w:sz w:val="18"/>
          <w:szCs w:val="18"/>
        </w:rPr>
      </w:pPr>
      <w:hyperlink w:anchor="_Toc333418462" w:history="1">
        <w:r w:rsidR="007B69D0" w:rsidRPr="0040497D">
          <w:rPr>
            <w:b w:val="0"/>
            <w:kern w:val="0"/>
            <w:sz w:val="18"/>
            <w:szCs w:val="18"/>
          </w:rPr>
          <w:t>Expression Encoder Pro 4</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_Toc333418462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CE" w14:textId="77777777" w:rsidR="007B69D0" w:rsidRPr="0040497D" w:rsidRDefault="00FB24EE" w:rsidP="007B69D0">
      <w:pPr>
        <w:pStyle w:val="TOC2"/>
        <w:spacing w:after="0"/>
        <w:outlineLvl w:val="9"/>
        <w:rPr>
          <w:rFonts w:cs="Tahoma"/>
          <w:b w:val="0"/>
          <w:kern w:val="0"/>
          <w:sz w:val="18"/>
          <w:szCs w:val="18"/>
        </w:rPr>
      </w:pPr>
      <w:hyperlink w:anchor="_Toc333418463" w:history="1">
        <w:r w:rsidR="007B69D0" w:rsidRPr="0040497D">
          <w:rPr>
            <w:b w:val="0"/>
            <w:kern w:val="0"/>
            <w:sz w:val="18"/>
            <w:szCs w:val="18"/>
          </w:rPr>
          <w:t>GeoSynther 3.0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_Toc333418463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CF" w14:textId="77777777" w:rsidR="007B69D0" w:rsidRPr="0040497D" w:rsidRDefault="00FB24EE" w:rsidP="007B69D0">
      <w:pPr>
        <w:pStyle w:val="TOC2"/>
        <w:spacing w:after="0"/>
        <w:outlineLvl w:val="9"/>
        <w:rPr>
          <w:rFonts w:cs="Tahoma"/>
          <w:b w:val="0"/>
          <w:kern w:val="0"/>
          <w:sz w:val="18"/>
          <w:szCs w:val="18"/>
        </w:rPr>
      </w:pPr>
      <w:hyperlink w:anchor="_Toc333418464" w:history="1">
        <w:r w:rsidR="007B69D0" w:rsidRPr="0040497D">
          <w:rPr>
            <w:b w:val="0"/>
            <w:kern w:val="0"/>
            <w:sz w:val="18"/>
            <w:szCs w:val="18"/>
          </w:rPr>
          <w:t>GeoSynth Viewer 3.0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_Toc333418464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D0" w14:textId="77777777" w:rsidR="007B69D0" w:rsidRPr="0040497D" w:rsidRDefault="00FB24EE" w:rsidP="007B69D0">
      <w:pPr>
        <w:pStyle w:val="TOC2"/>
        <w:spacing w:after="0"/>
        <w:outlineLvl w:val="9"/>
        <w:rPr>
          <w:rFonts w:cs="Tahoma"/>
          <w:b w:val="0"/>
          <w:kern w:val="0"/>
          <w:sz w:val="18"/>
          <w:szCs w:val="18"/>
        </w:rPr>
      </w:pPr>
      <w:hyperlink w:anchor="_Toc333418465" w:history="1">
        <w:r w:rsidR="007B69D0" w:rsidRPr="0040497D">
          <w:rPr>
            <w:b w:val="0"/>
            <w:kern w:val="0"/>
            <w:sz w:val="18"/>
            <w:szCs w:val="18"/>
          </w:rPr>
          <w:t>InfoPath</w:t>
        </w:r>
        <w:r w:rsidR="00E6421B" w:rsidRPr="0040497D">
          <w:rPr>
            <w:b w:val="0"/>
            <w:kern w:val="0"/>
            <w:sz w:val="18"/>
            <w:szCs w:val="18"/>
            <w:vertAlign w:val="superscript"/>
          </w:rPr>
          <w:t>®</w:t>
        </w:r>
        <w:r w:rsidR="007B69D0" w:rsidRPr="0040497D">
          <w:rPr>
            <w:b w:val="0"/>
            <w:kern w:val="0"/>
            <w:sz w:val="18"/>
            <w:szCs w:val="18"/>
          </w:rPr>
          <w:t xml:space="preserve">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_Toc333418465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D1" w14:textId="77777777" w:rsidR="007B69D0" w:rsidRPr="0040497D" w:rsidRDefault="00FB24EE" w:rsidP="007B69D0">
      <w:pPr>
        <w:pStyle w:val="TOC2"/>
        <w:spacing w:after="0"/>
        <w:outlineLvl w:val="9"/>
        <w:rPr>
          <w:rFonts w:cs="Tahoma"/>
          <w:b w:val="0"/>
          <w:kern w:val="0"/>
          <w:sz w:val="18"/>
          <w:szCs w:val="18"/>
        </w:rPr>
      </w:pPr>
      <w:hyperlink w:anchor="_Toc333418466" w:history="1">
        <w:r w:rsidR="007B69D0" w:rsidRPr="0040497D">
          <w:rPr>
            <w:b w:val="0"/>
            <w:kern w:val="0"/>
            <w:sz w:val="18"/>
            <w:szCs w:val="18"/>
          </w:rPr>
          <w:t>Lync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_Toc333418466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D2" w14:textId="77777777" w:rsidR="007B69D0" w:rsidRPr="0040497D" w:rsidRDefault="00FB24EE" w:rsidP="007B69D0">
      <w:pPr>
        <w:pStyle w:val="TOC2"/>
        <w:spacing w:after="0"/>
        <w:outlineLvl w:val="9"/>
        <w:rPr>
          <w:rFonts w:cs="Tahoma"/>
          <w:b w:val="0"/>
          <w:kern w:val="0"/>
          <w:sz w:val="18"/>
          <w:szCs w:val="18"/>
        </w:rPr>
      </w:pPr>
      <w:hyperlink w:anchor="_Toc333418467" w:history="1">
        <w:r w:rsidR="007B69D0" w:rsidRPr="0040497D">
          <w:rPr>
            <w:b w:val="0"/>
            <w:kern w:val="0"/>
            <w:sz w:val="18"/>
            <w:szCs w:val="18"/>
          </w:rPr>
          <w:t>Lync per Mac 2011</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_Toc333418467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D3" w14:textId="77777777" w:rsidR="007B69D0" w:rsidRPr="0040497D" w:rsidRDefault="00FB24EE" w:rsidP="007B69D0">
      <w:pPr>
        <w:pStyle w:val="TOC2"/>
        <w:spacing w:after="0"/>
        <w:outlineLvl w:val="9"/>
        <w:rPr>
          <w:rFonts w:cs="Tahoma"/>
          <w:b w:val="0"/>
          <w:kern w:val="0"/>
          <w:sz w:val="18"/>
          <w:szCs w:val="18"/>
        </w:rPr>
      </w:pPr>
      <w:hyperlink w:anchor="_Toc333418468" w:history="1">
        <w:r w:rsidR="007B69D0" w:rsidRPr="0040497D">
          <w:rPr>
            <w:b w:val="0"/>
            <w:kern w:val="0"/>
            <w:sz w:val="18"/>
            <w:szCs w:val="18"/>
          </w:rPr>
          <w:t>MapPoint</w:t>
        </w:r>
        <w:r w:rsidR="00E6421B" w:rsidRPr="0040497D">
          <w:rPr>
            <w:b w:val="0"/>
            <w:kern w:val="0"/>
            <w:sz w:val="18"/>
            <w:szCs w:val="18"/>
            <w:vertAlign w:val="superscript"/>
          </w:rPr>
          <w:t>®</w:t>
        </w:r>
        <w:r w:rsidR="007B69D0" w:rsidRPr="0040497D">
          <w:rPr>
            <w:b w:val="0"/>
            <w:kern w:val="0"/>
            <w:sz w:val="18"/>
            <w:szCs w:val="18"/>
          </w:rPr>
          <w:t xml:space="preserve"> Fleet Edition 2013</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_Toc333418468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D4" w14:textId="77777777" w:rsidR="007B69D0" w:rsidRPr="0040497D" w:rsidRDefault="00FB24EE" w:rsidP="007B69D0">
      <w:pPr>
        <w:pStyle w:val="TOC2"/>
        <w:spacing w:after="0"/>
        <w:outlineLvl w:val="9"/>
        <w:rPr>
          <w:rFonts w:cs="Tahoma"/>
          <w:b w:val="0"/>
          <w:kern w:val="0"/>
          <w:sz w:val="18"/>
          <w:szCs w:val="18"/>
        </w:rPr>
      </w:pPr>
      <w:hyperlink w:anchor="_Toc333418469" w:history="1">
        <w:r w:rsidR="007B69D0" w:rsidRPr="0040497D">
          <w:rPr>
            <w:b w:val="0"/>
            <w:kern w:val="0"/>
            <w:sz w:val="18"/>
            <w:szCs w:val="18"/>
          </w:rPr>
          <w:t>MapPoint</w:t>
        </w:r>
        <w:r w:rsidR="00E6421B" w:rsidRPr="0040497D">
          <w:rPr>
            <w:b w:val="0"/>
            <w:kern w:val="0"/>
            <w:sz w:val="18"/>
            <w:szCs w:val="18"/>
            <w:vertAlign w:val="superscript"/>
          </w:rPr>
          <w:t>®</w:t>
        </w:r>
        <w:r w:rsidR="007B69D0" w:rsidRPr="0040497D">
          <w:rPr>
            <w:b w:val="0"/>
            <w:kern w:val="0"/>
            <w:sz w:val="18"/>
            <w:szCs w:val="18"/>
          </w:rPr>
          <w:t xml:space="preserve"> 2013 per Windows</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_Toc333418469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D5" w14:textId="77777777" w:rsidR="007B69D0" w:rsidRPr="0040497D" w:rsidRDefault="00FB24EE" w:rsidP="007B69D0">
      <w:pPr>
        <w:pStyle w:val="TOC2"/>
        <w:spacing w:after="0"/>
        <w:outlineLvl w:val="9"/>
        <w:rPr>
          <w:rFonts w:cs="Tahoma"/>
          <w:b w:val="0"/>
          <w:kern w:val="0"/>
          <w:sz w:val="18"/>
          <w:szCs w:val="18"/>
        </w:rPr>
      </w:pPr>
      <w:hyperlink w:anchor="_Toc333418470" w:history="1">
        <w:r w:rsidR="007B69D0" w:rsidRPr="0040497D">
          <w:rPr>
            <w:b w:val="0"/>
            <w:kern w:val="0"/>
            <w:sz w:val="18"/>
            <w:szCs w:val="18"/>
          </w:rPr>
          <w:t>Sistemi Operativi MSDN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_Toc333418470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D6" w14:textId="77777777" w:rsidR="007B69D0" w:rsidRPr="0040497D" w:rsidRDefault="00FB24EE" w:rsidP="007B69D0">
      <w:pPr>
        <w:pStyle w:val="TOC2"/>
        <w:spacing w:after="0"/>
        <w:outlineLvl w:val="9"/>
        <w:rPr>
          <w:rFonts w:cs="Tahoma"/>
          <w:b w:val="0"/>
          <w:kern w:val="0"/>
          <w:sz w:val="18"/>
          <w:szCs w:val="18"/>
        </w:rPr>
      </w:pPr>
      <w:hyperlink w:anchor="_Toc333418471" w:history="1">
        <w:r w:rsidR="007B69D0" w:rsidRPr="0040497D">
          <w:rPr>
            <w:b w:val="0"/>
            <w:kern w:val="0"/>
            <w:sz w:val="18"/>
            <w:szCs w:val="18"/>
          </w:rPr>
          <w:t>Office 365 A2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_Toc333418471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D7" w14:textId="77777777" w:rsidR="007B69D0" w:rsidRPr="0040497D" w:rsidRDefault="00FB24EE" w:rsidP="007B69D0">
      <w:pPr>
        <w:pStyle w:val="TOC2"/>
        <w:spacing w:after="0"/>
        <w:outlineLvl w:val="9"/>
        <w:rPr>
          <w:rFonts w:cs="Tahoma"/>
          <w:b w:val="0"/>
          <w:kern w:val="0"/>
          <w:sz w:val="18"/>
          <w:szCs w:val="18"/>
        </w:rPr>
      </w:pPr>
      <w:hyperlink w:anchor="_Toc333418472" w:history="1">
        <w:r w:rsidR="007B69D0" w:rsidRPr="0040497D">
          <w:rPr>
            <w:b w:val="0"/>
            <w:kern w:val="0"/>
            <w:sz w:val="18"/>
            <w:szCs w:val="18"/>
          </w:rPr>
          <w:t>Office 365 A3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_Toc333418472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D8" w14:textId="77777777" w:rsidR="007B69D0" w:rsidRPr="0040497D" w:rsidRDefault="00FB24EE" w:rsidP="007B69D0">
      <w:pPr>
        <w:pStyle w:val="TOC2"/>
        <w:spacing w:after="0"/>
        <w:outlineLvl w:val="9"/>
        <w:rPr>
          <w:rFonts w:cs="Tahoma"/>
          <w:b w:val="0"/>
          <w:kern w:val="0"/>
          <w:sz w:val="18"/>
          <w:szCs w:val="18"/>
        </w:rPr>
      </w:pPr>
      <w:hyperlink w:anchor="_Toc333418473" w:history="1">
        <w:r w:rsidR="007B69D0" w:rsidRPr="0040497D">
          <w:rPr>
            <w:b w:val="0"/>
            <w:kern w:val="0"/>
            <w:sz w:val="18"/>
            <w:szCs w:val="18"/>
          </w:rPr>
          <w:t>Office 365 A4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_Toc333418473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D9" w14:textId="77777777" w:rsidR="007B69D0" w:rsidRPr="0040497D" w:rsidRDefault="00FB24EE" w:rsidP="007B69D0">
      <w:pPr>
        <w:pStyle w:val="TOC2"/>
        <w:spacing w:after="0"/>
        <w:outlineLvl w:val="9"/>
        <w:rPr>
          <w:rFonts w:cs="Tahoma"/>
          <w:b w:val="0"/>
          <w:kern w:val="0"/>
          <w:sz w:val="18"/>
          <w:szCs w:val="18"/>
        </w:rPr>
      </w:pPr>
      <w:hyperlink w:anchor="_Toc333418474" w:history="1">
        <w:r w:rsidR="007B69D0" w:rsidRPr="0040497D">
          <w:rPr>
            <w:b w:val="0"/>
            <w:kern w:val="0"/>
            <w:sz w:val="18"/>
            <w:szCs w:val="18"/>
          </w:rPr>
          <w:t>Office 365 Piano E2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_Toc333418474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DA" w14:textId="77777777" w:rsidR="007B69D0" w:rsidRPr="0040497D" w:rsidRDefault="00FB24EE" w:rsidP="007B69D0">
      <w:pPr>
        <w:pStyle w:val="TOC2"/>
        <w:spacing w:after="0"/>
        <w:outlineLvl w:val="9"/>
        <w:rPr>
          <w:rFonts w:cs="Tahoma"/>
          <w:b w:val="0"/>
          <w:kern w:val="0"/>
          <w:sz w:val="18"/>
          <w:szCs w:val="18"/>
        </w:rPr>
      </w:pPr>
      <w:hyperlink w:anchor="_Toc333418475" w:history="1">
        <w:r w:rsidR="007B69D0" w:rsidRPr="0040497D">
          <w:rPr>
            <w:b w:val="0"/>
            <w:kern w:val="0"/>
            <w:sz w:val="18"/>
            <w:szCs w:val="18"/>
          </w:rPr>
          <w:t>Office 365 Piano E3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_Toc333418475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DB" w14:textId="77777777" w:rsidR="007B69D0" w:rsidRPr="0040497D" w:rsidRDefault="00FB24EE" w:rsidP="007B69D0">
      <w:pPr>
        <w:pStyle w:val="TOC2"/>
        <w:spacing w:after="0"/>
        <w:outlineLvl w:val="9"/>
        <w:rPr>
          <w:rFonts w:cs="Tahoma"/>
          <w:b w:val="0"/>
          <w:kern w:val="0"/>
          <w:sz w:val="18"/>
          <w:szCs w:val="18"/>
        </w:rPr>
      </w:pPr>
      <w:hyperlink w:anchor="_Toc333418476" w:history="1">
        <w:r w:rsidR="007B69D0" w:rsidRPr="0040497D">
          <w:rPr>
            <w:b w:val="0"/>
            <w:kern w:val="0"/>
            <w:sz w:val="18"/>
            <w:szCs w:val="18"/>
          </w:rPr>
          <w:t>Office 365 Piano E4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_Toc333418476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DC" w14:textId="77777777" w:rsidR="007B69D0" w:rsidRPr="0040497D" w:rsidRDefault="00FB24EE" w:rsidP="007B69D0">
      <w:pPr>
        <w:pStyle w:val="TOC2"/>
        <w:spacing w:after="0"/>
        <w:outlineLvl w:val="9"/>
        <w:rPr>
          <w:rFonts w:cs="Tahoma"/>
          <w:b w:val="0"/>
          <w:kern w:val="0"/>
          <w:sz w:val="18"/>
          <w:szCs w:val="18"/>
        </w:rPr>
      </w:pPr>
      <w:hyperlink w:anchor="_Toc333418477" w:history="1">
        <w:r w:rsidR="007B69D0" w:rsidRPr="0040497D">
          <w:rPr>
            <w:b w:val="0"/>
            <w:kern w:val="0"/>
            <w:sz w:val="18"/>
            <w:szCs w:val="18"/>
          </w:rPr>
          <w:t>Office per Mac Standard 2011</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_Toc333418477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DD" w14:textId="77777777" w:rsidR="007B69D0" w:rsidRPr="0040497D" w:rsidRDefault="00FB24EE" w:rsidP="007B69D0">
      <w:pPr>
        <w:pStyle w:val="TOC2"/>
        <w:spacing w:after="0"/>
        <w:outlineLvl w:val="9"/>
        <w:rPr>
          <w:rFonts w:cs="Tahoma"/>
          <w:b w:val="0"/>
          <w:kern w:val="0"/>
          <w:sz w:val="18"/>
          <w:szCs w:val="18"/>
        </w:rPr>
      </w:pPr>
      <w:hyperlink w:anchor="_Toc333418478" w:history="1">
        <w:r w:rsidR="007B69D0" w:rsidRPr="0040497D">
          <w:rPr>
            <w:b w:val="0"/>
            <w:kern w:val="0"/>
            <w:sz w:val="18"/>
            <w:szCs w:val="18"/>
          </w:rPr>
          <w:t>Office Multi-Language Pack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_Toc333418478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DE" w14:textId="77777777" w:rsidR="007B69D0" w:rsidRPr="0040497D" w:rsidRDefault="00FB24EE" w:rsidP="007B69D0">
      <w:pPr>
        <w:pStyle w:val="TOC2"/>
        <w:spacing w:after="0"/>
        <w:outlineLvl w:val="9"/>
        <w:rPr>
          <w:rFonts w:cs="Tahoma"/>
          <w:b w:val="0"/>
          <w:kern w:val="0"/>
          <w:sz w:val="18"/>
          <w:szCs w:val="18"/>
        </w:rPr>
      </w:pPr>
      <w:hyperlink w:anchor="_Toc333418479" w:history="1">
        <w:r w:rsidR="007B69D0" w:rsidRPr="0040497D">
          <w:rPr>
            <w:b w:val="0"/>
            <w:kern w:val="0"/>
            <w:sz w:val="18"/>
            <w:szCs w:val="18"/>
          </w:rPr>
          <w:t>Office Professional Plus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_Toc333418479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DF" w14:textId="77777777" w:rsidR="007B69D0" w:rsidRPr="0040497D" w:rsidRDefault="00FB24EE" w:rsidP="007B69D0">
      <w:pPr>
        <w:pStyle w:val="TOC2"/>
        <w:spacing w:after="0"/>
        <w:outlineLvl w:val="9"/>
        <w:rPr>
          <w:rFonts w:cs="Tahoma"/>
          <w:b w:val="0"/>
          <w:kern w:val="0"/>
          <w:sz w:val="18"/>
          <w:szCs w:val="18"/>
        </w:rPr>
      </w:pPr>
      <w:hyperlink w:anchor="_Toc333418480" w:history="1">
        <w:r w:rsidR="007B69D0" w:rsidRPr="0040497D">
          <w:rPr>
            <w:b w:val="0"/>
            <w:kern w:val="0"/>
            <w:sz w:val="18"/>
            <w:szCs w:val="18"/>
          </w:rPr>
          <w:t>Office Standard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_Toc333418480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E0" w14:textId="77777777" w:rsidR="007B69D0" w:rsidRPr="0040497D" w:rsidRDefault="00FB24EE" w:rsidP="007B69D0">
      <w:pPr>
        <w:pStyle w:val="TOC2"/>
        <w:spacing w:after="0"/>
        <w:outlineLvl w:val="9"/>
        <w:rPr>
          <w:rFonts w:cs="Tahoma"/>
          <w:b w:val="0"/>
          <w:kern w:val="0"/>
          <w:sz w:val="18"/>
          <w:szCs w:val="18"/>
        </w:rPr>
      </w:pPr>
      <w:hyperlink w:anchor="_Toc333418481" w:history="1">
        <w:r w:rsidR="007B69D0" w:rsidRPr="0040497D">
          <w:rPr>
            <w:b w:val="0"/>
            <w:kern w:val="0"/>
            <w:sz w:val="18"/>
            <w:szCs w:val="18"/>
          </w:rPr>
          <w:t>Sottoscrizione a Office Professional Plus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_Toc333418481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E1" w14:textId="77777777" w:rsidR="007B69D0" w:rsidRPr="0040497D" w:rsidRDefault="00FB24EE" w:rsidP="007B69D0">
      <w:pPr>
        <w:pStyle w:val="TOC2"/>
        <w:spacing w:after="0"/>
        <w:outlineLvl w:val="9"/>
        <w:rPr>
          <w:rFonts w:cs="Tahoma"/>
          <w:b w:val="0"/>
          <w:kern w:val="0"/>
          <w:sz w:val="18"/>
          <w:szCs w:val="18"/>
        </w:rPr>
      </w:pPr>
      <w:hyperlink w:anchor="_Toc333418482" w:history="1">
        <w:r w:rsidR="007B69D0" w:rsidRPr="0040497D">
          <w:rPr>
            <w:b w:val="0"/>
            <w:kern w:val="0"/>
            <w:sz w:val="18"/>
            <w:szCs w:val="18"/>
          </w:rPr>
          <w:t>Sottoscrizione Office Professional Plus A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_Toc333418482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E2" w14:textId="77777777" w:rsidR="007B69D0" w:rsidRPr="0040497D" w:rsidRDefault="00FB24EE" w:rsidP="007B69D0">
      <w:pPr>
        <w:pStyle w:val="TOC2"/>
        <w:spacing w:after="0"/>
        <w:outlineLvl w:val="9"/>
        <w:rPr>
          <w:rFonts w:cs="Tahoma"/>
          <w:b w:val="0"/>
          <w:kern w:val="0"/>
          <w:sz w:val="18"/>
          <w:szCs w:val="18"/>
        </w:rPr>
      </w:pPr>
      <w:hyperlink w:anchor="_Toc333418483" w:history="1">
        <w:r w:rsidR="007B69D0" w:rsidRPr="0040497D">
          <w:rPr>
            <w:b w:val="0"/>
            <w:kern w:val="0"/>
            <w:sz w:val="18"/>
            <w:szCs w:val="18"/>
          </w:rPr>
          <w:t>Get Genuine per Office Small Business Basics</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_Toc333418483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E3" w14:textId="77777777" w:rsidR="007B69D0" w:rsidRPr="0040497D" w:rsidRDefault="00FB24EE" w:rsidP="007B69D0">
      <w:pPr>
        <w:pStyle w:val="TOC2"/>
        <w:spacing w:after="0"/>
        <w:outlineLvl w:val="9"/>
        <w:rPr>
          <w:rFonts w:cs="Tahoma"/>
          <w:b w:val="0"/>
          <w:kern w:val="0"/>
          <w:sz w:val="18"/>
          <w:szCs w:val="18"/>
        </w:rPr>
      </w:pPr>
      <w:hyperlink w:anchor="_Toc333418484" w:history="1">
        <w:r w:rsidR="007B69D0" w:rsidRPr="0040497D">
          <w:rPr>
            <w:b w:val="0"/>
            <w:kern w:val="0"/>
            <w:sz w:val="18"/>
            <w:szCs w:val="18"/>
          </w:rPr>
          <w:t>Office Web Applications A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_Toc333418484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E4" w14:textId="77777777" w:rsidR="007B69D0" w:rsidRPr="0040497D" w:rsidRDefault="00FB24EE" w:rsidP="007B69D0">
      <w:pPr>
        <w:pStyle w:val="TOC2"/>
        <w:spacing w:after="0"/>
        <w:outlineLvl w:val="9"/>
        <w:rPr>
          <w:rFonts w:cs="Tahoma"/>
          <w:b w:val="0"/>
          <w:kern w:val="0"/>
          <w:sz w:val="18"/>
          <w:szCs w:val="18"/>
        </w:rPr>
      </w:pPr>
      <w:hyperlink w:anchor="_Toc333418485" w:history="1">
        <w:r w:rsidR="007B69D0" w:rsidRPr="0040497D">
          <w:rPr>
            <w:b w:val="0"/>
            <w:kern w:val="0"/>
            <w:sz w:val="18"/>
            <w:szCs w:val="18"/>
          </w:rPr>
          <w:t>OneNote</w:t>
        </w:r>
        <w:r w:rsidR="00E6421B" w:rsidRPr="0040497D">
          <w:rPr>
            <w:b w:val="0"/>
            <w:kern w:val="0"/>
            <w:sz w:val="18"/>
            <w:szCs w:val="18"/>
            <w:vertAlign w:val="superscript"/>
          </w:rPr>
          <w:t>®</w:t>
        </w:r>
        <w:r w:rsidR="007B69D0" w:rsidRPr="0040497D">
          <w:rPr>
            <w:b w:val="0"/>
            <w:kern w:val="0"/>
            <w:sz w:val="18"/>
            <w:szCs w:val="18"/>
          </w:rPr>
          <w:t xml:space="preserve">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_Toc333418485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E5" w14:textId="77777777" w:rsidR="007B69D0" w:rsidRPr="0040497D" w:rsidRDefault="00FB24EE" w:rsidP="007B69D0">
      <w:pPr>
        <w:pStyle w:val="TOC2"/>
        <w:spacing w:after="0"/>
        <w:outlineLvl w:val="9"/>
        <w:rPr>
          <w:rFonts w:cs="Tahoma"/>
          <w:b w:val="0"/>
          <w:kern w:val="0"/>
          <w:sz w:val="18"/>
          <w:szCs w:val="18"/>
        </w:rPr>
      </w:pPr>
      <w:hyperlink w:anchor="_Toc333418486" w:history="1">
        <w:r w:rsidR="007B69D0" w:rsidRPr="0040497D">
          <w:rPr>
            <w:b w:val="0"/>
            <w:kern w:val="0"/>
            <w:sz w:val="18"/>
            <w:szCs w:val="18"/>
          </w:rPr>
          <w:t>Outlook</w:t>
        </w:r>
        <w:r w:rsidR="00E6421B" w:rsidRPr="0040497D">
          <w:rPr>
            <w:b w:val="0"/>
            <w:kern w:val="0"/>
            <w:sz w:val="18"/>
            <w:szCs w:val="18"/>
            <w:vertAlign w:val="superscript"/>
          </w:rPr>
          <w:t>®</w:t>
        </w:r>
        <w:r w:rsidR="007B69D0" w:rsidRPr="0040497D">
          <w:rPr>
            <w:b w:val="0"/>
            <w:kern w:val="0"/>
            <w:sz w:val="18"/>
            <w:szCs w:val="18"/>
          </w:rPr>
          <w:t xml:space="preserve">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_Toc333418486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16</w:t>
        </w:r>
        <w:r w:rsidR="001A0ADC" w:rsidRPr="0040497D">
          <w:rPr>
            <w:rFonts w:cs="Tahoma"/>
            <w:b w:val="0"/>
            <w:webHidden/>
            <w:kern w:val="0"/>
            <w:sz w:val="18"/>
            <w:szCs w:val="18"/>
          </w:rPr>
          <w:fldChar w:fldCharType="end"/>
        </w:r>
      </w:hyperlink>
    </w:p>
    <w:p w14:paraId="56E51EE6" w14:textId="77777777" w:rsidR="007B69D0" w:rsidRPr="0040497D" w:rsidRDefault="00FB24EE" w:rsidP="007B69D0">
      <w:pPr>
        <w:pStyle w:val="TOC2"/>
        <w:spacing w:after="0"/>
        <w:outlineLvl w:val="9"/>
        <w:rPr>
          <w:rFonts w:cs="Tahoma"/>
          <w:b w:val="0"/>
          <w:kern w:val="0"/>
          <w:sz w:val="18"/>
          <w:szCs w:val="18"/>
        </w:rPr>
      </w:pPr>
      <w:hyperlink w:anchor="_Toc333418487" w:history="1">
        <w:r w:rsidR="007B69D0" w:rsidRPr="0040497D">
          <w:rPr>
            <w:b w:val="0"/>
            <w:kern w:val="0"/>
            <w:sz w:val="18"/>
            <w:szCs w:val="18"/>
          </w:rPr>
          <w:t>Outlook 2010 con Business Contact Manager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_Toc333418487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E7" w14:textId="77777777" w:rsidR="007B69D0" w:rsidRPr="0040497D" w:rsidRDefault="00FB24EE" w:rsidP="007B69D0">
      <w:pPr>
        <w:pStyle w:val="TOC2"/>
        <w:spacing w:after="0"/>
        <w:outlineLvl w:val="9"/>
        <w:rPr>
          <w:rFonts w:cs="Tahoma"/>
          <w:b w:val="0"/>
          <w:kern w:val="0"/>
          <w:sz w:val="18"/>
          <w:szCs w:val="18"/>
        </w:rPr>
      </w:pPr>
      <w:hyperlink w:anchor="_Toc333418488" w:history="1">
        <w:r w:rsidR="007B69D0" w:rsidRPr="0040497D">
          <w:rPr>
            <w:b w:val="0"/>
            <w:kern w:val="0"/>
            <w:sz w:val="18"/>
            <w:szCs w:val="18"/>
          </w:rPr>
          <w:t>Outlook per Mac 2011</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_Toc333418488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E8" w14:textId="77777777" w:rsidR="007B69D0" w:rsidRPr="0040497D" w:rsidRDefault="00FB24EE" w:rsidP="007B69D0">
      <w:pPr>
        <w:pStyle w:val="TOC2"/>
        <w:spacing w:after="0"/>
        <w:outlineLvl w:val="9"/>
        <w:rPr>
          <w:rFonts w:cs="Tahoma"/>
          <w:b w:val="0"/>
          <w:kern w:val="0"/>
          <w:sz w:val="18"/>
          <w:szCs w:val="18"/>
        </w:rPr>
      </w:pPr>
      <w:hyperlink w:anchor="_Toc333418489" w:history="1">
        <w:r w:rsidR="007B69D0" w:rsidRPr="0040497D">
          <w:rPr>
            <w:b w:val="0"/>
            <w:kern w:val="0"/>
            <w:sz w:val="18"/>
            <w:szCs w:val="18"/>
          </w:rPr>
          <w:t>PowerPoint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_Toc333418489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E9" w14:textId="77777777" w:rsidR="007B69D0" w:rsidRPr="0040497D" w:rsidRDefault="00FB24EE" w:rsidP="007B69D0">
      <w:pPr>
        <w:pStyle w:val="TOC2"/>
        <w:spacing w:after="0"/>
        <w:outlineLvl w:val="9"/>
        <w:rPr>
          <w:rFonts w:cs="Tahoma"/>
          <w:b w:val="0"/>
          <w:kern w:val="0"/>
          <w:sz w:val="18"/>
          <w:szCs w:val="18"/>
        </w:rPr>
      </w:pPr>
      <w:hyperlink w:anchor="_Toc333418490" w:history="1">
        <w:r w:rsidR="007B69D0" w:rsidRPr="0040497D">
          <w:rPr>
            <w:b w:val="0"/>
            <w:kern w:val="0"/>
            <w:sz w:val="18"/>
            <w:szCs w:val="18"/>
          </w:rPr>
          <w:t>Powerpoint per Mac 2011</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_Toc333418490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EA" w14:textId="77777777" w:rsidR="007B69D0" w:rsidRPr="0040497D" w:rsidRDefault="00FB24EE" w:rsidP="007B69D0">
      <w:pPr>
        <w:pStyle w:val="TOC2"/>
        <w:spacing w:after="0"/>
        <w:outlineLvl w:val="9"/>
        <w:rPr>
          <w:rFonts w:cs="Tahoma"/>
          <w:b w:val="0"/>
          <w:kern w:val="0"/>
          <w:sz w:val="18"/>
          <w:szCs w:val="18"/>
        </w:rPr>
      </w:pPr>
      <w:hyperlink w:anchor="_Toc333418491" w:history="1">
        <w:r w:rsidR="007B69D0" w:rsidRPr="0040497D">
          <w:rPr>
            <w:b w:val="0"/>
            <w:kern w:val="0"/>
            <w:sz w:val="18"/>
            <w:szCs w:val="18"/>
          </w:rPr>
          <w:t>Project 2010 Standard</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_Toc333418491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EB" w14:textId="77777777" w:rsidR="007B69D0" w:rsidRPr="0040497D" w:rsidRDefault="00FB24EE" w:rsidP="007B69D0">
      <w:pPr>
        <w:pStyle w:val="TOC2"/>
        <w:spacing w:after="0"/>
        <w:outlineLvl w:val="9"/>
        <w:rPr>
          <w:rFonts w:cs="Tahoma"/>
          <w:b w:val="0"/>
          <w:kern w:val="0"/>
          <w:sz w:val="18"/>
          <w:szCs w:val="18"/>
        </w:rPr>
      </w:pPr>
      <w:hyperlink w:anchor="_Toc333418492" w:history="1">
        <w:r w:rsidR="007B69D0" w:rsidRPr="0040497D">
          <w:rPr>
            <w:b w:val="0"/>
            <w:kern w:val="0"/>
            <w:sz w:val="18"/>
            <w:szCs w:val="18"/>
          </w:rPr>
          <w:t>Project 2010 Professional</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_Toc333418492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EC" w14:textId="77777777" w:rsidR="007B69D0" w:rsidRPr="0040497D" w:rsidRDefault="00FB24EE" w:rsidP="007B69D0">
      <w:pPr>
        <w:pStyle w:val="TOC2"/>
        <w:spacing w:after="0"/>
        <w:outlineLvl w:val="9"/>
        <w:rPr>
          <w:rFonts w:cs="Tahoma"/>
          <w:b w:val="0"/>
          <w:kern w:val="0"/>
          <w:sz w:val="18"/>
          <w:szCs w:val="18"/>
        </w:rPr>
      </w:pPr>
      <w:hyperlink w:anchor="_Toc333418493" w:history="1">
        <w:r w:rsidR="007B69D0" w:rsidRPr="0040497D">
          <w:rPr>
            <w:b w:val="0"/>
            <w:kern w:val="0"/>
            <w:sz w:val="18"/>
            <w:szCs w:val="18"/>
          </w:rPr>
          <w:t>Diritti di Noleggio per Office Standard</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_Toc333418493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ED" w14:textId="77777777" w:rsidR="007B69D0" w:rsidRPr="0040497D" w:rsidRDefault="00FB24EE" w:rsidP="007B69D0">
      <w:pPr>
        <w:pStyle w:val="TOC2"/>
        <w:spacing w:after="0"/>
        <w:outlineLvl w:val="9"/>
        <w:rPr>
          <w:rFonts w:cs="Tahoma"/>
          <w:b w:val="0"/>
          <w:kern w:val="0"/>
          <w:sz w:val="18"/>
          <w:szCs w:val="18"/>
        </w:rPr>
      </w:pPr>
      <w:hyperlink w:anchor="_Toc333418494" w:history="1">
        <w:r w:rsidR="007B69D0" w:rsidRPr="0040497D">
          <w:rPr>
            <w:b w:val="0"/>
            <w:kern w:val="0"/>
            <w:sz w:val="18"/>
            <w:szCs w:val="18"/>
          </w:rPr>
          <w:t>Diritto di Noleggio per Office Professional Plus</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_Toc333418494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EE" w14:textId="77777777" w:rsidR="007B69D0" w:rsidRPr="0040497D" w:rsidRDefault="00FB24EE" w:rsidP="007B69D0">
      <w:pPr>
        <w:pStyle w:val="TOC2"/>
        <w:spacing w:after="0"/>
        <w:outlineLvl w:val="9"/>
        <w:rPr>
          <w:rFonts w:cs="Tahoma"/>
          <w:b w:val="0"/>
          <w:kern w:val="0"/>
          <w:sz w:val="18"/>
          <w:szCs w:val="18"/>
        </w:rPr>
      </w:pPr>
      <w:hyperlink w:anchor="_Toc333418495" w:history="1">
        <w:r w:rsidR="007B69D0" w:rsidRPr="0040497D">
          <w:rPr>
            <w:b w:val="0"/>
            <w:kern w:val="0"/>
            <w:sz w:val="18"/>
            <w:szCs w:val="18"/>
          </w:rPr>
          <w:t>SharePoint Workspace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_Toc333418495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EF" w14:textId="77777777" w:rsidR="007B69D0" w:rsidRPr="0040497D" w:rsidRDefault="00FB24EE" w:rsidP="007B69D0">
      <w:pPr>
        <w:pStyle w:val="TOC2"/>
        <w:spacing w:after="0"/>
        <w:outlineLvl w:val="9"/>
        <w:rPr>
          <w:rFonts w:cs="Tahoma"/>
          <w:b w:val="0"/>
          <w:kern w:val="0"/>
          <w:sz w:val="18"/>
          <w:szCs w:val="18"/>
        </w:rPr>
      </w:pPr>
      <w:hyperlink w:anchor="_Toc333418496" w:history="1">
        <w:r w:rsidR="007B69D0" w:rsidRPr="0040497D">
          <w:rPr>
            <w:b w:val="0"/>
            <w:kern w:val="0"/>
            <w:sz w:val="18"/>
            <w:szCs w:val="18"/>
          </w:rPr>
          <w:t>Streets and Trips 2013</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_Toc333418496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F0" w14:textId="77777777" w:rsidR="007B69D0" w:rsidRPr="0040497D" w:rsidRDefault="00FB24EE" w:rsidP="007B69D0">
      <w:pPr>
        <w:pStyle w:val="TOC2"/>
        <w:spacing w:after="0"/>
        <w:outlineLvl w:val="9"/>
        <w:rPr>
          <w:rFonts w:cs="Tahoma"/>
          <w:b w:val="0"/>
          <w:kern w:val="0"/>
          <w:sz w:val="18"/>
          <w:szCs w:val="18"/>
        </w:rPr>
      </w:pPr>
      <w:hyperlink w:anchor="_Toc333418497" w:history="1">
        <w:r w:rsidR="007B69D0" w:rsidRPr="0040497D">
          <w:rPr>
            <w:b w:val="0"/>
            <w:kern w:val="0"/>
            <w:sz w:val="18"/>
            <w:szCs w:val="18"/>
          </w:rPr>
          <w:t>Visio</w:t>
        </w:r>
        <w:r w:rsidR="00E6421B" w:rsidRPr="0040497D">
          <w:rPr>
            <w:b w:val="0"/>
            <w:kern w:val="0"/>
            <w:sz w:val="18"/>
            <w:szCs w:val="18"/>
            <w:vertAlign w:val="superscript"/>
          </w:rPr>
          <w:t>®</w:t>
        </w:r>
        <w:r w:rsidR="007B69D0" w:rsidRPr="0040497D">
          <w:rPr>
            <w:b w:val="0"/>
            <w:kern w:val="0"/>
            <w:sz w:val="18"/>
            <w:szCs w:val="18"/>
          </w:rPr>
          <w:t xml:space="preserve"> 2010 Premium</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_Toc333418497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F1" w14:textId="77777777" w:rsidR="007B69D0" w:rsidRPr="0040497D" w:rsidRDefault="00FB24EE" w:rsidP="007B69D0">
      <w:pPr>
        <w:pStyle w:val="TOC2"/>
        <w:spacing w:after="0"/>
        <w:outlineLvl w:val="9"/>
        <w:rPr>
          <w:rFonts w:cs="Tahoma"/>
          <w:b w:val="0"/>
          <w:kern w:val="0"/>
          <w:sz w:val="18"/>
          <w:szCs w:val="18"/>
        </w:rPr>
      </w:pPr>
      <w:hyperlink w:anchor="_Toc333418498" w:history="1">
        <w:r w:rsidR="007B69D0" w:rsidRPr="0040497D">
          <w:rPr>
            <w:b w:val="0"/>
            <w:kern w:val="0"/>
            <w:sz w:val="18"/>
            <w:szCs w:val="18"/>
          </w:rPr>
          <w:t>Visio</w:t>
        </w:r>
        <w:r w:rsidR="00E6421B" w:rsidRPr="0040497D">
          <w:rPr>
            <w:b w:val="0"/>
            <w:kern w:val="0"/>
            <w:sz w:val="18"/>
            <w:szCs w:val="18"/>
            <w:vertAlign w:val="superscript"/>
          </w:rPr>
          <w:t>®</w:t>
        </w:r>
        <w:r w:rsidR="007B69D0" w:rsidRPr="0040497D">
          <w:rPr>
            <w:b w:val="0"/>
            <w:kern w:val="0"/>
            <w:sz w:val="18"/>
            <w:szCs w:val="18"/>
          </w:rPr>
          <w:t xml:space="preserve"> 2010 Professional</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_Toc333418498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F2" w14:textId="77777777" w:rsidR="007B69D0" w:rsidRPr="0040497D" w:rsidRDefault="00FB24EE" w:rsidP="007B69D0">
      <w:pPr>
        <w:pStyle w:val="TOC2"/>
        <w:spacing w:after="0"/>
        <w:outlineLvl w:val="9"/>
        <w:rPr>
          <w:rFonts w:cs="Tahoma"/>
          <w:b w:val="0"/>
          <w:kern w:val="0"/>
          <w:sz w:val="18"/>
          <w:szCs w:val="18"/>
        </w:rPr>
      </w:pPr>
      <w:hyperlink w:anchor="_Toc333418499" w:history="1">
        <w:r w:rsidR="007B69D0" w:rsidRPr="0040497D">
          <w:rPr>
            <w:b w:val="0"/>
            <w:kern w:val="0"/>
            <w:sz w:val="18"/>
            <w:szCs w:val="18"/>
          </w:rPr>
          <w:t>Visio</w:t>
        </w:r>
        <w:r w:rsidR="00E6421B" w:rsidRPr="0040497D">
          <w:rPr>
            <w:b w:val="0"/>
            <w:kern w:val="0"/>
            <w:sz w:val="18"/>
            <w:szCs w:val="18"/>
            <w:vertAlign w:val="superscript"/>
          </w:rPr>
          <w:t>®</w:t>
        </w:r>
        <w:r w:rsidR="007B69D0" w:rsidRPr="0040497D">
          <w:rPr>
            <w:b w:val="0"/>
            <w:kern w:val="0"/>
            <w:sz w:val="18"/>
            <w:szCs w:val="18"/>
          </w:rPr>
          <w:t xml:space="preserve"> 2010 Standard</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_Toc333418499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F3" w14:textId="77777777" w:rsidR="007B69D0" w:rsidRPr="0040497D" w:rsidRDefault="00FB24EE" w:rsidP="007B69D0">
      <w:pPr>
        <w:pStyle w:val="TOC2"/>
        <w:spacing w:after="0"/>
        <w:outlineLvl w:val="9"/>
        <w:rPr>
          <w:rFonts w:cs="Tahoma"/>
          <w:b w:val="0"/>
          <w:kern w:val="0"/>
          <w:sz w:val="18"/>
          <w:szCs w:val="18"/>
        </w:rPr>
      </w:pPr>
      <w:hyperlink w:anchor="_Toc333418500" w:history="1">
        <w:r w:rsidR="007B69D0" w:rsidRPr="0040497D">
          <w:rPr>
            <w:b w:val="0"/>
            <w:kern w:val="0"/>
            <w:sz w:val="18"/>
            <w:szCs w:val="18"/>
          </w:rPr>
          <w:t>TechNet Plus Direct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_Toc333418500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F4" w14:textId="77777777" w:rsidR="007B69D0" w:rsidRPr="0040497D" w:rsidRDefault="00FB24EE" w:rsidP="007B69D0">
      <w:pPr>
        <w:pStyle w:val="TOC2"/>
        <w:spacing w:after="0"/>
        <w:outlineLvl w:val="9"/>
        <w:rPr>
          <w:rFonts w:cs="Tahoma"/>
          <w:b w:val="0"/>
          <w:kern w:val="0"/>
          <w:sz w:val="18"/>
          <w:szCs w:val="18"/>
        </w:rPr>
      </w:pPr>
      <w:hyperlink w:anchor="_Toc333418501" w:history="1">
        <w:r w:rsidR="007B69D0" w:rsidRPr="0040497D">
          <w:rPr>
            <w:b w:val="0"/>
            <w:kern w:val="0"/>
            <w:sz w:val="18"/>
            <w:szCs w:val="18"/>
          </w:rPr>
          <w:t>Visual Studio</w:t>
        </w:r>
        <w:r w:rsidR="00E6421B" w:rsidRPr="0040497D">
          <w:rPr>
            <w:b w:val="0"/>
            <w:kern w:val="0"/>
            <w:sz w:val="18"/>
            <w:szCs w:val="18"/>
            <w:vertAlign w:val="superscript"/>
          </w:rPr>
          <w:t>®</w:t>
        </w:r>
        <w:r w:rsidR="007B69D0" w:rsidRPr="0040497D">
          <w:rPr>
            <w:b w:val="0"/>
            <w:kern w:val="0"/>
            <w:sz w:val="18"/>
            <w:szCs w:val="18"/>
          </w:rPr>
          <w:t xml:space="preserve"> Professional 2012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_Toc333418501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F5" w14:textId="77777777" w:rsidR="007B69D0" w:rsidRPr="0040497D" w:rsidRDefault="00FB24EE" w:rsidP="007B69D0">
      <w:pPr>
        <w:pStyle w:val="TOC2"/>
        <w:spacing w:after="0"/>
        <w:outlineLvl w:val="9"/>
        <w:rPr>
          <w:rFonts w:cs="Tahoma"/>
          <w:b w:val="0"/>
          <w:kern w:val="0"/>
          <w:sz w:val="18"/>
          <w:szCs w:val="18"/>
        </w:rPr>
      </w:pPr>
      <w:hyperlink w:anchor="_Toc333418502" w:history="1">
        <w:r w:rsidR="007B69D0" w:rsidRPr="0040497D">
          <w:rPr>
            <w:b w:val="0"/>
            <w:kern w:val="0"/>
            <w:sz w:val="18"/>
            <w:szCs w:val="18"/>
          </w:rPr>
          <w:t>Visual Studio</w:t>
        </w:r>
        <w:r w:rsidR="00E6421B" w:rsidRPr="0040497D">
          <w:rPr>
            <w:b w:val="0"/>
            <w:kern w:val="0"/>
            <w:sz w:val="18"/>
            <w:szCs w:val="18"/>
            <w:vertAlign w:val="superscript"/>
          </w:rPr>
          <w:t>®</w:t>
        </w:r>
        <w:r w:rsidR="007B69D0" w:rsidRPr="0040497D">
          <w:rPr>
            <w:b w:val="0"/>
            <w:kern w:val="0"/>
            <w:sz w:val="18"/>
            <w:szCs w:val="18"/>
          </w:rPr>
          <w:t xml:space="preserve"> Professional 2012 con MSDN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_Toc333418502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F6" w14:textId="77777777" w:rsidR="007B69D0" w:rsidRPr="0040497D" w:rsidRDefault="00FB24EE" w:rsidP="007B69D0">
      <w:pPr>
        <w:pStyle w:val="TOC2"/>
        <w:spacing w:after="0"/>
        <w:outlineLvl w:val="9"/>
        <w:rPr>
          <w:rFonts w:cs="Tahoma"/>
          <w:b w:val="0"/>
          <w:kern w:val="0"/>
          <w:sz w:val="18"/>
          <w:szCs w:val="18"/>
        </w:rPr>
      </w:pPr>
      <w:hyperlink w:anchor="_Toc333418503" w:history="1">
        <w:r w:rsidR="007B69D0" w:rsidRPr="0040497D">
          <w:rPr>
            <w:b w:val="0"/>
            <w:kern w:val="0"/>
            <w:sz w:val="18"/>
            <w:szCs w:val="18"/>
          </w:rPr>
          <w:t>Visual Studio</w:t>
        </w:r>
        <w:r w:rsidR="00E6421B" w:rsidRPr="0040497D">
          <w:rPr>
            <w:b w:val="0"/>
            <w:kern w:val="0"/>
            <w:sz w:val="18"/>
            <w:szCs w:val="18"/>
            <w:vertAlign w:val="superscript"/>
          </w:rPr>
          <w:t>®</w:t>
        </w:r>
        <w:r w:rsidR="007B69D0" w:rsidRPr="0040497D">
          <w:rPr>
            <w:b w:val="0"/>
            <w:kern w:val="0"/>
            <w:sz w:val="18"/>
            <w:szCs w:val="18"/>
          </w:rPr>
          <w:t xml:space="preserve"> Premium 2012 con MSDN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_Toc333418503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F7" w14:textId="77777777" w:rsidR="007B69D0" w:rsidRPr="0040497D" w:rsidRDefault="00FB24EE" w:rsidP="007B69D0">
      <w:pPr>
        <w:pStyle w:val="TOC2"/>
        <w:spacing w:after="0"/>
        <w:outlineLvl w:val="9"/>
        <w:rPr>
          <w:rFonts w:cs="Tahoma"/>
          <w:b w:val="0"/>
          <w:kern w:val="0"/>
          <w:sz w:val="18"/>
          <w:szCs w:val="18"/>
        </w:rPr>
      </w:pPr>
      <w:hyperlink w:anchor="_Toc333418504" w:history="1">
        <w:r w:rsidR="007B69D0" w:rsidRPr="0040497D">
          <w:rPr>
            <w:b w:val="0"/>
            <w:kern w:val="0"/>
            <w:sz w:val="18"/>
            <w:szCs w:val="18"/>
          </w:rPr>
          <w:t>Visual Studio</w:t>
        </w:r>
        <w:r w:rsidR="00E6421B" w:rsidRPr="0040497D">
          <w:rPr>
            <w:b w:val="0"/>
            <w:kern w:val="0"/>
            <w:sz w:val="18"/>
            <w:szCs w:val="18"/>
            <w:vertAlign w:val="superscript"/>
          </w:rPr>
          <w:t>®</w:t>
        </w:r>
        <w:r w:rsidR="007B69D0" w:rsidRPr="0040497D">
          <w:rPr>
            <w:b w:val="0"/>
            <w:kern w:val="0"/>
            <w:sz w:val="18"/>
            <w:szCs w:val="18"/>
          </w:rPr>
          <w:t xml:space="preserve"> Ultimate 2012 con MSDN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_Toc333418504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F8" w14:textId="77777777" w:rsidR="007B69D0" w:rsidRPr="0040497D" w:rsidRDefault="00FB24EE" w:rsidP="007B69D0">
      <w:pPr>
        <w:pStyle w:val="TOC2"/>
        <w:spacing w:after="0"/>
        <w:outlineLvl w:val="9"/>
        <w:rPr>
          <w:rFonts w:cs="Tahoma"/>
          <w:b w:val="0"/>
          <w:kern w:val="0"/>
          <w:sz w:val="18"/>
          <w:szCs w:val="18"/>
        </w:rPr>
      </w:pPr>
      <w:hyperlink w:anchor="_Toc333418505" w:history="1">
        <w:r w:rsidR="007B69D0" w:rsidRPr="0040497D">
          <w:rPr>
            <w:b w:val="0"/>
            <w:kern w:val="0"/>
            <w:sz w:val="18"/>
            <w:szCs w:val="18"/>
          </w:rPr>
          <w:t>Visual Studio</w:t>
        </w:r>
        <w:r w:rsidR="00E6421B" w:rsidRPr="0040497D">
          <w:rPr>
            <w:b w:val="0"/>
            <w:kern w:val="0"/>
            <w:sz w:val="18"/>
            <w:szCs w:val="18"/>
            <w:vertAlign w:val="superscript"/>
          </w:rPr>
          <w:t>®</w:t>
        </w:r>
        <w:r w:rsidR="007B69D0" w:rsidRPr="0040497D">
          <w:rPr>
            <w:b w:val="0"/>
            <w:kern w:val="0"/>
            <w:sz w:val="18"/>
            <w:szCs w:val="18"/>
          </w:rPr>
          <w:t xml:space="preserve"> Test Professional 2012 con MSDN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_Toc333418505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F9" w14:textId="77777777" w:rsidR="007B69D0" w:rsidRPr="0040497D" w:rsidRDefault="00FB24EE" w:rsidP="007B69D0">
      <w:pPr>
        <w:pStyle w:val="TOC2"/>
        <w:spacing w:after="0"/>
        <w:outlineLvl w:val="9"/>
        <w:rPr>
          <w:rFonts w:cs="Tahoma"/>
          <w:b w:val="0"/>
          <w:kern w:val="0"/>
          <w:sz w:val="18"/>
          <w:szCs w:val="18"/>
        </w:rPr>
      </w:pPr>
      <w:hyperlink w:anchor="_Toc333418506" w:history="1">
        <w:r w:rsidR="007B69D0" w:rsidRPr="0040497D">
          <w:rPr>
            <w:b w:val="0"/>
            <w:kern w:val="0"/>
            <w:sz w:val="18"/>
            <w:szCs w:val="18"/>
          </w:rPr>
          <w:t>Word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_Toc333418506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FA" w14:textId="77777777" w:rsidR="007B69D0" w:rsidRPr="0040497D" w:rsidRDefault="00FB24EE" w:rsidP="007B69D0">
      <w:pPr>
        <w:pStyle w:val="TOC2"/>
        <w:spacing w:after="0"/>
        <w:outlineLvl w:val="9"/>
        <w:rPr>
          <w:rFonts w:cs="Tahoma"/>
          <w:b w:val="0"/>
          <w:kern w:val="0"/>
          <w:sz w:val="18"/>
          <w:szCs w:val="18"/>
        </w:rPr>
      </w:pPr>
      <w:hyperlink w:anchor="_Toc333418507" w:history="1">
        <w:r w:rsidR="007B69D0" w:rsidRPr="0040497D">
          <w:rPr>
            <w:b w:val="0"/>
            <w:kern w:val="0"/>
            <w:sz w:val="18"/>
            <w:szCs w:val="18"/>
          </w:rPr>
          <w:t>Word per Mac 2011</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_Toc333418507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17</w:t>
        </w:r>
        <w:r w:rsidR="001A0ADC" w:rsidRPr="0040497D">
          <w:rPr>
            <w:rFonts w:cs="Tahoma"/>
            <w:b w:val="0"/>
            <w:webHidden/>
            <w:kern w:val="0"/>
            <w:sz w:val="18"/>
            <w:szCs w:val="18"/>
          </w:rPr>
          <w:fldChar w:fldCharType="end"/>
        </w:r>
      </w:hyperlink>
    </w:p>
    <w:p w14:paraId="56E51EFB" w14:textId="77777777" w:rsidR="007B69D0" w:rsidRPr="0040497D" w:rsidRDefault="00FB24EE" w:rsidP="007B69D0">
      <w:pPr>
        <w:pStyle w:val="TOC3"/>
        <w:outlineLvl w:val="9"/>
        <w:rPr>
          <w:b/>
        </w:rPr>
      </w:pPr>
      <w:hyperlink w:anchor="_Toc333418508" w:history="1">
        <w:r w:rsidR="007B69D0" w:rsidRPr="0040497D">
          <w:rPr>
            <w:b/>
          </w:rPr>
          <w:t>POOL DI SISTEMI</w:t>
        </w:r>
        <w:r w:rsidR="007B69D0" w:rsidRPr="0040497D">
          <w:rPr>
            <w:b/>
            <w:webHidden/>
          </w:rPr>
          <w:tab/>
        </w:r>
        <w:r w:rsidR="001A0ADC" w:rsidRPr="0040497D">
          <w:rPr>
            <w:b/>
            <w:webHidden/>
          </w:rPr>
          <w:fldChar w:fldCharType="begin"/>
        </w:r>
        <w:r w:rsidR="007B69D0" w:rsidRPr="0040497D">
          <w:rPr>
            <w:b/>
            <w:webHidden/>
          </w:rPr>
          <w:instrText xml:space="preserve"> PAGEREF _Toc333418508 \h </w:instrText>
        </w:r>
        <w:r w:rsidR="001A0ADC" w:rsidRPr="0040497D">
          <w:rPr>
            <w:b/>
            <w:webHidden/>
          </w:rPr>
        </w:r>
        <w:r w:rsidR="001A0ADC" w:rsidRPr="0040497D">
          <w:rPr>
            <w:b/>
            <w:webHidden/>
          </w:rPr>
          <w:fldChar w:fldCharType="separate"/>
        </w:r>
        <w:r w:rsidR="009339EE">
          <w:rPr>
            <w:b/>
            <w:webHidden/>
          </w:rPr>
          <w:t>18</w:t>
        </w:r>
        <w:r w:rsidR="001A0ADC" w:rsidRPr="0040497D">
          <w:rPr>
            <w:b/>
            <w:webHidden/>
          </w:rPr>
          <w:fldChar w:fldCharType="end"/>
        </w:r>
      </w:hyperlink>
    </w:p>
    <w:p w14:paraId="56E51EFC" w14:textId="77777777" w:rsidR="007B69D0" w:rsidRPr="0040497D" w:rsidRDefault="00FB24EE" w:rsidP="007B69D0">
      <w:pPr>
        <w:pStyle w:val="TOC2"/>
        <w:spacing w:after="0"/>
        <w:outlineLvl w:val="9"/>
        <w:rPr>
          <w:rFonts w:cs="Tahoma"/>
          <w:b w:val="0"/>
          <w:kern w:val="0"/>
          <w:sz w:val="18"/>
          <w:szCs w:val="18"/>
        </w:rPr>
      </w:pPr>
      <w:hyperlink w:anchor="_Toc333418509" w:history="1">
        <w:r w:rsidR="007B69D0" w:rsidRPr="0040497D">
          <w:rPr>
            <w:b w:val="0"/>
            <w:kern w:val="0"/>
            <w:sz w:val="18"/>
            <w:szCs w:val="18"/>
          </w:rPr>
          <w:t>Windows Vista DVD Playback Pack</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_Toc333418509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EFD" w14:textId="77777777" w:rsidR="007B69D0" w:rsidRPr="0040497D" w:rsidRDefault="00FB24EE" w:rsidP="007B69D0">
      <w:pPr>
        <w:pStyle w:val="TOC2"/>
        <w:spacing w:after="0"/>
        <w:outlineLvl w:val="9"/>
        <w:rPr>
          <w:rFonts w:cs="Tahoma"/>
          <w:b w:val="0"/>
          <w:kern w:val="0"/>
          <w:sz w:val="18"/>
          <w:szCs w:val="18"/>
        </w:rPr>
      </w:pPr>
      <w:hyperlink w:anchor="_Toc333418510" w:history="1">
        <w:r w:rsidR="007B69D0" w:rsidRPr="0040497D">
          <w:rPr>
            <w:b w:val="0"/>
            <w:kern w:val="0"/>
            <w:sz w:val="18"/>
            <w:szCs w:val="18"/>
          </w:rPr>
          <w:t>Microsoft Desktop Optimization Pack 2011 R2 per Software Assurance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_Toc333418510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EFE" w14:textId="77777777" w:rsidR="007B69D0" w:rsidRPr="0040497D" w:rsidRDefault="00FB24EE" w:rsidP="007B69D0">
      <w:pPr>
        <w:pStyle w:val="TOC2"/>
        <w:spacing w:after="0"/>
        <w:outlineLvl w:val="9"/>
        <w:rPr>
          <w:rFonts w:cs="Tahoma"/>
          <w:b w:val="0"/>
          <w:kern w:val="0"/>
          <w:sz w:val="18"/>
          <w:szCs w:val="18"/>
        </w:rPr>
      </w:pPr>
      <w:hyperlink w:anchor="_Toc333418511" w:history="1">
        <w:r w:rsidR="007B69D0" w:rsidRPr="0040497D">
          <w:rPr>
            <w:b w:val="0"/>
            <w:kern w:val="0"/>
            <w:sz w:val="18"/>
            <w:szCs w:val="18"/>
          </w:rPr>
          <w:t>Diritti di Noleggio per Windows</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_Toc333418511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EFF" w14:textId="77777777" w:rsidR="007B69D0" w:rsidRPr="0040497D" w:rsidRDefault="00FB24EE" w:rsidP="007B69D0">
      <w:pPr>
        <w:pStyle w:val="TOC2"/>
        <w:spacing w:after="0"/>
        <w:outlineLvl w:val="9"/>
        <w:rPr>
          <w:rFonts w:cs="Tahoma"/>
          <w:b w:val="0"/>
          <w:kern w:val="0"/>
          <w:sz w:val="18"/>
          <w:szCs w:val="18"/>
        </w:rPr>
      </w:pPr>
      <w:hyperlink w:anchor="_Toc333418512" w:history="1">
        <w:r w:rsidR="007B69D0" w:rsidRPr="0040497D">
          <w:rPr>
            <w:b w:val="0"/>
            <w:kern w:val="0"/>
            <w:sz w:val="18"/>
            <w:szCs w:val="18"/>
          </w:rPr>
          <w:t>Windows 8 Enterprise Sideloading</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_Toc333418512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00" w14:textId="77777777" w:rsidR="007B69D0" w:rsidRPr="0040497D" w:rsidRDefault="00FB24EE" w:rsidP="007B69D0">
      <w:pPr>
        <w:pStyle w:val="TOC2"/>
        <w:spacing w:after="0"/>
        <w:outlineLvl w:val="9"/>
        <w:rPr>
          <w:rFonts w:cs="Tahoma"/>
          <w:b w:val="0"/>
          <w:kern w:val="0"/>
          <w:sz w:val="18"/>
          <w:szCs w:val="18"/>
        </w:rPr>
      </w:pPr>
      <w:hyperlink w:anchor="_Toc333418513" w:history="1">
        <w:r w:rsidR="007B69D0" w:rsidRPr="0040497D">
          <w:rPr>
            <w:b w:val="0"/>
            <w:kern w:val="0"/>
            <w:sz w:val="18"/>
            <w:szCs w:val="18"/>
          </w:rPr>
          <w:t>Windows</w:t>
        </w:r>
        <w:r w:rsidR="00E6421B" w:rsidRPr="0040497D">
          <w:rPr>
            <w:b w:val="0"/>
            <w:kern w:val="0"/>
            <w:sz w:val="18"/>
            <w:szCs w:val="18"/>
            <w:vertAlign w:val="superscript"/>
          </w:rPr>
          <w:t>®</w:t>
        </w:r>
        <w:r w:rsidR="007B69D0" w:rsidRPr="0040497D">
          <w:rPr>
            <w:b w:val="0"/>
            <w:kern w:val="0"/>
            <w:sz w:val="18"/>
            <w:szCs w:val="18"/>
          </w:rPr>
          <w:t xml:space="preserve"> 7 Partners in Learning</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_Toc333418513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01" w14:textId="77777777" w:rsidR="007B69D0" w:rsidRPr="0040497D" w:rsidRDefault="00FB24EE" w:rsidP="007B69D0">
      <w:pPr>
        <w:pStyle w:val="TOC2"/>
        <w:spacing w:after="0"/>
        <w:outlineLvl w:val="9"/>
        <w:rPr>
          <w:rFonts w:cs="Tahoma"/>
          <w:b w:val="0"/>
          <w:kern w:val="0"/>
          <w:sz w:val="18"/>
          <w:szCs w:val="18"/>
        </w:rPr>
      </w:pPr>
      <w:hyperlink w:anchor="_Toc333418514" w:history="1">
        <w:r w:rsidR="007B69D0" w:rsidRPr="0040497D">
          <w:rPr>
            <w:b w:val="0"/>
            <w:kern w:val="0"/>
            <w:sz w:val="18"/>
            <w:szCs w:val="18"/>
          </w:rPr>
          <w:t>Windows</w:t>
        </w:r>
        <w:r w:rsidR="00E6421B" w:rsidRPr="0040497D">
          <w:rPr>
            <w:b w:val="0"/>
            <w:kern w:val="0"/>
            <w:sz w:val="18"/>
            <w:szCs w:val="18"/>
            <w:vertAlign w:val="superscript"/>
          </w:rPr>
          <w:t>®</w:t>
        </w:r>
        <w:r w:rsidR="007B69D0" w:rsidRPr="0040497D">
          <w:rPr>
            <w:b w:val="0"/>
            <w:kern w:val="0"/>
            <w:sz w:val="18"/>
            <w:szCs w:val="18"/>
          </w:rPr>
          <w:t xml:space="preserve"> 8 Pro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_Toc333418514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02" w14:textId="77777777" w:rsidR="007B69D0" w:rsidRPr="0040497D" w:rsidRDefault="00FB24EE" w:rsidP="007B69D0">
      <w:pPr>
        <w:pStyle w:val="TOC2"/>
        <w:spacing w:after="0"/>
        <w:outlineLvl w:val="9"/>
        <w:rPr>
          <w:rFonts w:cs="Tahoma"/>
          <w:b w:val="0"/>
          <w:kern w:val="0"/>
          <w:sz w:val="18"/>
          <w:szCs w:val="18"/>
        </w:rPr>
      </w:pPr>
      <w:hyperlink w:anchor="_Toc333418515" w:history="1">
        <w:r w:rsidR="007B69D0" w:rsidRPr="0040497D">
          <w:rPr>
            <w:b w:val="0"/>
            <w:kern w:val="0"/>
            <w:sz w:val="18"/>
            <w:szCs w:val="18"/>
          </w:rPr>
          <w:t>Windows</w:t>
        </w:r>
        <w:r w:rsidR="00E6421B" w:rsidRPr="0040497D">
          <w:rPr>
            <w:b w:val="0"/>
            <w:kern w:val="0"/>
            <w:sz w:val="18"/>
            <w:szCs w:val="18"/>
            <w:vertAlign w:val="superscript"/>
          </w:rPr>
          <w:t>®</w:t>
        </w:r>
        <w:r w:rsidR="007B69D0" w:rsidRPr="0040497D">
          <w:rPr>
            <w:b w:val="0"/>
            <w:kern w:val="0"/>
            <w:sz w:val="18"/>
            <w:szCs w:val="18"/>
          </w:rPr>
          <w:t xml:space="preserve"> 8 Pro con MDOP</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_Toc333418515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03" w14:textId="77777777" w:rsidR="007B69D0" w:rsidRPr="0040497D" w:rsidRDefault="00FB24EE" w:rsidP="007B69D0">
      <w:pPr>
        <w:pStyle w:val="TOC2"/>
        <w:spacing w:after="0"/>
        <w:outlineLvl w:val="9"/>
        <w:rPr>
          <w:rFonts w:cs="Tahoma"/>
          <w:b w:val="0"/>
          <w:kern w:val="0"/>
          <w:sz w:val="18"/>
          <w:szCs w:val="18"/>
        </w:rPr>
      </w:pPr>
      <w:hyperlink w:anchor="_Toc333418516" w:history="1">
        <w:r w:rsidR="007B69D0" w:rsidRPr="0040497D">
          <w:rPr>
            <w:b w:val="0"/>
            <w:kern w:val="0"/>
            <w:sz w:val="18"/>
            <w:szCs w:val="18"/>
          </w:rPr>
          <w:t>Windows Virtual Desktop Access (VDA)</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_Toc333418516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04" w14:textId="77777777" w:rsidR="007B69D0" w:rsidRPr="0040497D" w:rsidRDefault="00FB24EE" w:rsidP="007B69D0">
      <w:pPr>
        <w:pStyle w:val="TOC2"/>
        <w:spacing w:after="0"/>
        <w:outlineLvl w:val="9"/>
        <w:rPr>
          <w:rFonts w:cs="Tahoma"/>
          <w:b w:val="0"/>
          <w:kern w:val="0"/>
          <w:sz w:val="18"/>
          <w:szCs w:val="18"/>
        </w:rPr>
      </w:pPr>
      <w:hyperlink w:anchor="_Toc333418517" w:history="1">
        <w:r w:rsidR="007B69D0" w:rsidRPr="0040497D">
          <w:rPr>
            <w:b w:val="0"/>
            <w:kern w:val="0"/>
            <w:sz w:val="18"/>
            <w:szCs w:val="18"/>
          </w:rPr>
          <w:t>Windows</w:t>
        </w:r>
        <w:r w:rsidR="00E6421B" w:rsidRPr="0040497D">
          <w:rPr>
            <w:b w:val="0"/>
            <w:kern w:val="0"/>
            <w:sz w:val="18"/>
            <w:szCs w:val="18"/>
            <w:vertAlign w:val="superscript"/>
          </w:rPr>
          <w:t>®</w:t>
        </w:r>
        <w:r w:rsidR="007B69D0" w:rsidRPr="0040497D">
          <w:rPr>
            <w:b w:val="0"/>
            <w:kern w:val="0"/>
            <w:sz w:val="18"/>
            <w:szCs w:val="18"/>
          </w:rPr>
          <w:t xml:space="preserve"> Intune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_Toc333418517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05" w14:textId="77777777" w:rsidR="007B69D0" w:rsidRPr="0040497D" w:rsidRDefault="00FB24EE" w:rsidP="007B69D0">
      <w:pPr>
        <w:pStyle w:val="TOC3"/>
        <w:outlineLvl w:val="9"/>
        <w:rPr>
          <w:b/>
        </w:rPr>
      </w:pPr>
      <w:hyperlink w:anchor="_Toc333418518" w:history="1">
        <w:r w:rsidR="007B69D0" w:rsidRPr="0040497D">
          <w:rPr>
            <w:b/>
          </w:rPr>
          <w:t>POOL DI SERVER</w:t>
        </w:r>
        <w:r w:rsidR="007B69D0" w:rsidRPr="0040497D">
          <w:rPr>
            <w:b/>
            <w:webHidden/>
          </w:rPr>
          <w:tab/>
        </w:r>
        <w:r w:rsidR="001A0ADC" w:rsidRPr="0040497D">
          <w:rPr>
            <w:b/>
            <w:webHidden/>
          </w:rPr>
          <w:fldChar w:fldCharType="begin"/>
        </w:r>
        <w:r w:rsidR="007B69D0" w:rsidRPr="0040497D">
          <w:rPr>
            <w:b/>
            <w:webHidden/>
          </w:rPr>
          <w:instrText xml:space="preserve"> PAGEREF _Toc333418518 \h </w:instrText>
        </w:r>
        <w:r w:rsidR="001A0ADC" w:rsidRPr="0040497D">
          <w:rPr>
            <w:b/>
            <w:webHidden/>
          </w:rPr>
        </w:r>
        <w:r w:rsidR="001A0ADC" w:rsidRPr="0040497D">
          <w:rPr>
            <w:b/>
            <w:webHidden/>
          </w:rPr>
          <w:fldChar w:fldCharType="separate"/>
        </w:r>
        <w:r w:rsidR="009339EE">
          <w:rPr>
            <w:b/>
            <w:webHidden/>
          </w:rPr>
          <w:t>18</w:t>
        </w:r>
        <w:r w:rsidR="001A0ADC" w:rsidRPr="0040497D">
          <w:rPr>
            <w:b/>
            <w:webHidden/>
          </w:rPr>
          <w:fldChar w:fldCharType="end"/>
        </w:r>
      </w:hyperlink>
    </w:p>
    <w:p w14:paraId="56E51F06" w14:textId="77777777" w:rsidR="007B69D0" w:rsidRPr="0040497D" w:rsidRDefault="00FB24EE" w:rsidP="007B69D0">
      <w:pPr>
        <w:pStyle w:val="TOC2"/>
        <w:spacing w:after="0"/>
        <w:outlineLvl w:val="9"/>
        <w:rPr>
          <w:rFonts w:cs="Tahoma"/>
          <w:b w:val="0"/>
          <w:kern w:val="0"/>
          <w:sz w:val="18"/>
          <w:szCs w:val="18"/>
        </w:rPr>
      </w:pPr>
      <w:hyperlink w:anchor="_Toc333418519" w:history="1">
        <w:r w:rsidR="007B69D0" w:rsidRPr="0040497D">
          <w:rPr>
            <w:b w:val="0"/>
            <w:kern w:val="0"/>
            <w:sz w:val="18"/>
            <w:szCs w:val="18"/>
          </w:rPr>
          <w:t>Bing Maps Server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_Toc333418519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07" w14:textId="77777777" w:rsidR="007B69D0" w:rsidRPr="0040497D" w:rsidRDefault="00FB24EE" w:rsidP="007B69D0">
      <w:pPr>
        <w:pStyle w:val="TOC2"/>
        <w:spacing w:after="0"/>
        <w:outlineLvl w:val="9"/>
        <w:rPr>
          <w:rFonts w:cs="Tahoma"/>
          <w:b w:val="0"/>
          <w:kern w:val="0"/>
          <w:sz w:val="18"/>
          <w:szCs w:val="18"/>
        </w:rPr>
      </w:pPr>
      <w:hyperlink w:anchor="_Toc333418520" w:history="1">
        <w:r w:rsidR="007B69D0" w:rsidRPr="0040497D">
          <w:rPr>
            <w:b w:val="0"/>
            <w:kern w:val="0"/>
            <w:sz w:val="18"/>
            <w:szCs w:val="18"/>
          </w:rPr>
          <w:t>CAL per Bing Maps Server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_Toc333418520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08" w14:textId="77777777" w:rsidR="007B69D0" w:rsidRPr="0040497D" w:rsidRDefault="00FB24EE" w:rsidP="007B69D0">
      <w:pPr>
        <w:pStyle w:val="TOC2"/>
        <w:spacing w:after="0"/>
        <w:outlineLvl w:val="9"/>
        <w:rPr>
          <w:rFonts w:cs="Tahoma"/>
          <w:b w:val="0"/>
          <w:kern w:val="0"/>
          <w:sz w:val="18"/>
          <w:szCs w:val="18"/>
        </w:rPr>
      </w:pPr>
      <w:hyperlink w:anchor="_Toc333418521" w:history="1">
        <w:r w:rsidR="007B69D0" w:rsidRPr="0040497D">
          <w:rPr>
            <w:b w:val="0"/>
            <w:kern w:val="0"/>
            <w:sz w:val="18"/>
            <w:szCs w:val="18"/>
          </w:rPr>
          <w:t>Bing Maps Server con Enhanced Content Pack</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_Toc333418521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09" w14:textId="77777777" w:rsidR="007B69D0" w:rsidRPr="0040497D" w:rsidRDefault="00FB24EE" w:rsidP="007B69D0">
      <w:pPr>
        <w:pStyle w:val="TOC2"/>
        <w:spacing w:after="0"/>
        <w:outlineLvl w:val="9"/>
        <w:rPr>
          <w:rFonts w:cs="Tahoma"/>
          <w:b w:val="0"/>
          <w:kern w:val="0"/>
          <w:sz w:val="18"/>
          <w:szCs w:val="18"/>
        </w:rPr>
      </w:pPr>
      <w:hyperlink w:anchor="_Toc333418522" w:history="1">
        <w:r w:rsidR="007B69D0" w:rsidRPr="0040497D">
          <w:rPr>
            <w:b w:val="0"/>
            <w:kern w:val="0"/>
            <w:sz w:val="18"/>
            <w:szCs w:val="18"/>
          </w:rPr>
          <w:t>CAL per Bing Maps Server con Enhanced Content Pack</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_Toc333418522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0A" w14:textId="77777777" w:rsidR="007B69D0" w:rsidRPr="0040497D" w:rsidRDefault="00FB24EE" w:rsidP="007B69D0">
      <w:pPr>
        <w:pStyle w:val="TOC2"/>
        <w:spacing w:after="0"/>
        <w:outlineLvl w:val="9"/>
        <w:rPr>
          <w:rFonts w:cs="Tahoma"/>
          <w:b w:val="0"/>
          <w:kern w:val="0"/>
          <w:sz w:val="18"/>
          <w:szCs w:val="18"/>
        </w:rPr>
      </w:pPr>
      <w:hyperlink w:anchor="_Toc333418523" w:history="1">
        <w:r w:rsidR="007B69D0" w:rsidRPr="0040497D">
          <w:rPr>
            <w:b w:val="0"/>
            <w:kern w:val="0"/>
            <w:sz w:val="18"/>
            <w:szCs w:val="18"/>
          </w:rPr>
          <w:t>Bing Maps Standard o Professional (SL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_Toc333418523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0B" w14:textId="77777777" w:rsidR="007B69D0" w:rsidRPr="0040497D" w:rsidRDefault="00FB24EE" w:rsidP="007B69D0">
      <w:pPr>
        <w:pStyle w:val="TOC2"/>
        <w:spacing w:after="0"/>
        <w:outlineLvl w:val="9"/>
        <w:rPr>
          <w:rFonts w:cs="Tahoma"/>
          <w:b w:val="0"/>
          <w:kern w:val="0"/>
          <w:sz w:val="18"/>
          <w:szCs w:val="18"/>
        </w:rPr>
      </w:pPr>
      <w:hyperlink w:anchor="_Toc333418524" w:history="1">
        <w:r w:rsidR="007B69D0" w:rsidRPr="0040497D">
          <w:rPr>
            <w:b w:val="0"/>
            <w:kern w:val="0"/>
            <w:sz w:val="18"/>
            <w:szCs w:val="18"/>
          </w:rPr>
          <w:t>Bing Maps Standard (SL Servizi)</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_Toc333418524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0C" w14:textId="77777777" w:rsidR="007B69D0" w:rsidRPr="0040497D" w:rsidRDefault="00FB24EE" w:rsidP="007B69D0">
      <w:pPr>
        <w:pStyle w:val="TOC2"/>
        <w:spacing w:after="0"/>
        <w:outlineLvl w:val="9"/>
        <w:rPr>
          <w:rFonts w:cs="Tahoma"/>
          <w:b w:val="0"/>
          <w:kern w:val="0"/>
          <w:sz w:val="18"/>
          <w:szCs w:val="18"/>
        </w:rPr>
      </w:pPr>
      <w:hyperlink w:anchor="_Toc333418525" w:history="1">
        <w:r w:rsidR="007B69D0" w:rsidRPr="0040497D">
          <w:rPr>
            <w:b w:val="0"/>
            <w:kern w:val="0"/>
            <w:sz w:val="18"/>
            <w:szCs w:val="18"/>
          </w:rPr>
          <w:t>Bing Maps Professional (SL Servizi)</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_Toc333418525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0D" w14:textId="77777777" w:rsidR="007B69D0" w:rsidRPr="0040497D" w:rsidRDefault="00FB24EE" w:rsidP="007B69D0">
      <w:pPr>
        <w:pStyle w:val="TOC2"/>
        <w:spacing w:after="0"/>
        <w:outlineLvl w:val="9"/>
        <w:rPr>
          <w:rFonts w:cs="Tahoma"/>
          <w:b w:val="0"/>
          <w:kern w:val="0"/>
          <w:sz w:val="18"/>
          <w:szCs w:val="18"/>
        </w:rPr>
      </w:pPr>
      <w:hyperlink w:anchor="_Toc333418526" w:history="1">
        <w:r w:rsidR="007B69D0" w:rsidRPr="0040497D">
          <w:rPr>
            <w:b w:val="0"/>
            <w:kern w:val="0"/>
            <w:sz w:val="18"/>
            <w:szCs w:val="18"/>
          </w:rPr>
          <w:t>Bing Maps 25KTrx (SL Add-on)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_Toc333418526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0E" w14:textId="77777777" w:rsidR="007B69D0" w:rsidRPr="0040497D" w:rsidRDefault="00FB24EE" w:rsidP="007B69D0">
      <w:pPr>
        <w:pStyle w:val="TOC2"/>
        <w:spacing w:after="0"/>
        <w:outlineLvl w:val="9"/>
        <w:rPr>
          <w:rFonts w:cs="Tahoma"/>
          <w:b w:val="0"/>
          <w:kern w:val="0"/>
          <w:sz w:val="18"/>
          <w:szCs w:val="18"/>
        </w:rPr>
      </w:pPr>
      <w:hyperlink w:anchor="_Toc333418527" w:history="1">
        <w:r w:rsidR="007B69D0" w:rsidRPr="0040497D">
          <w:rPr>
            <w:b w:val="0"/>
            <w:kern w:val="0"/>
            <w:sz w:val="18"/>
            <w:szCs w:val="18"/>
          </w:rPr>
          <w:t>Bing Maps 250KTrx (SL Add-on)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_Toc333418527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0F" w14:textId="77777777" w:rsidR="007B69D0" w:rsidRPr="0040497D" w:rsidRDefault="00FB24EE" w:rsidP="007B69D0">
      <w:pPr>
        <w:pStyle w:val="TOC2"/>
        <w:spacing w:after="0"/>
        <w:outlineLvl w:val="9"/>
        <w:rPr>
          <w:rFonts w:cs="Tahoma"/>
          <w:b w:val="0"/>
          <w:kern w:val="0"/>
          <w:sz w:val="18"/>
          <w:szCs w:val="18"/>
        </w:rPr>
      </w:pPr>
      <w:hyperlink w:anchor="_Toc333418528" w:history="1">
        <w:r w:rsidR="007B69D0" w:rsidRPr="0040497D">
          <w:rPr>
            <w:b w:val="0"/>
            <w:kern w:val="0"/>
            <w:sz w:val="18"/>
            <w:szCs w:val="18"/>
          </w:rPr>
          <w:t>Bing Maps Unlimited Trx (SL Add-on)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_Toc333418528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10" w14:textId="77777777" w:rsidR="007B69D0" w:rsidRPr="0040497D" w:rsidRDefault="00FB24EE" w:rsidP="007B69D0">
      <w:pPr>
        <w:pStyle w:val="TOC2"/>
        <w:spacing w:after="0"/>
        <w:outlineLvl w:val="9"/>
        <w:rPr>
          <w:rFonts w:cs="Tahoma"/>
          <w:b w:val="0"/>
          <w:kern w:val="0"/>
          <w:sz w:val="18"/>
          <w:szCs w:val="18"/>
        </w:rPr>
      </w:pPr>
      <w:hyperlink w:anchor="_Toc333418529" w:history="1">
        <w:r w:rsidR="007B69D0" w:rsidRPr="0040497D">
          <w:rPr>
            <w:b w:val="0"/>
            <w:kern w:val="0"/>
            <w:sz w:val="18"/>
            <w:szCs w:val="18"/>
          </w:rPr>
          <w:t>BizTalk</w:t>
        </w:r>
        <w:r w:rsidR="00E6421B" w:rsidRPr="0040497D">
          <w:rPr>
            <w:b w:val="0"/>
            <w:kern w:val="0"/>
            <w:sz w:val="18"/>
            <w:szCs w:val="18"/>
            <w:vertAlign w:val="superscript"/>
          </w:rPr>
          <w:t>®</w:t>
        </w:r>
        <w:r w:rsidR="007B69D0" w:rsidRPr="0040497D">
          <w:rPr>
            <w:b w:val="0"/>
            <w:kern w:val="0"/>
            <w:sz w:val="18"/>
            <w:szCs w:val="18"/>
          </w:rPr>
          <w:t xml:space="preserve"> Server 2010 Branch Edition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_Toc333418529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11" w14:textId="77777777" w:rsidR="007B69D0" w:rsidRPr="0040497D" w:rsidRDefault="00FB24EE" w:rsidP="007B69D0">
      <w:pPr>
        <w:pStyle w:val="TOC2"/>
        <w:spacing w:after="0"/>
        <w:outlineLvl w:val="9"/>
        <w:rPr>
          <w:rFonts w:cs="Tahoma"/>
          <w:b w:val="0"/>
          <w:kern w:val="0"/>
          <w:sz w:val="18"/>
          <w:szCs w:val="18"/>
        </w:rPr>
      </w:pPr>
      <w:hyperlink w:anchor="_Toc333418530" w:history="1">
        <w:r w:rsidR="007B69D0" w:rsidRPr="0040497D">
          <w:rPr>
            <w:b w:val="0"/>
            <w:kern w:val="0"/>
            <w:sz w:val="18"/>
            <w:szCs w:val="18"/>
          </w:rPr>
          <w:t>BizTalk</w:t>
        </w:r>
        <w:r w:rsidR="00E6421B" w:rsidRPr="0040497D">
          <w:rPr>
            <w:b w:val="0"/>
            <w:kern w:val="0"/>
            <w:sz w:val="18"/>
            <w:szCs w:val="18"/>
            <w:vertAlign w:val="superscript"/>
          </w:rPr>
          <w:t>®</w:t>
        </w:r>
        <w:r w:rsidR="007B69D0" w:rsidRPr="0040497D">
          <w:rPr>
            <w:b w:val="0"/>
            <w:kern w:val="0"/>
            <w:sz w:val="18"/>
            <w:szCs w:val="18"/>
          </w:rPr>
          <w:t xml:space="preserve"> Server 2010 Enterprise Edition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_Toc333418530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12" w14:textId="77777777" w:rsidR="007B69D0" w:rsidRPr="0040497D" w:rsidRDefault="00FB24EE" w:rsidP="007B69D0">
      <w:pPr>
        <w:pStyle w:val="TOC2"/>
        <w:spacing w:after="0"/>
        <w:outlineLvl w:val="9"/>
        <w:rPr>
          <w:rFonts w:cs="Tahoma"/>
          <w:b w:val="0"/>
          <w:kern w:val="0"/>
          <w:sz w:val="18"/>
          <w:szCs w:val="18"/>
        </w:rPr>
      </w:pPr>
      <w:hyperlink w:anchor="_Toc333418531" w:history="1">
        <w:r w:rsidR="007B69D0" w:rsidRPr="0040497D">
          <w:rPr>
            <w:b w:val="0"/>
            <w:kern w:val="0"/>
            <w:sz w:val="18"/>
            <w:szCs w:val="18"/>
          </w:rPr>
          <w:t>BizTalk</w:t>
        </w:r>
        <w:r w:rsidR="00E6421B" w:rsidRPr="0040497D">
          <w:rPr>
            <w:b w:val="0"/>
            <w:kern w:val="0"/>
            <w:sz w:val="18"/>
            <w:szCs w:val="18"/>
            <w:vertAlign w:val="superscript"/>
          </w:rPr>
          <w:t>®</w:t>
        </w:r>
        <w:r w:rsidR="007B69D0" w:rsidRPr="0040497D">
          <w:rPr>
            <w:b w:val="0"/>
            <w:kern w:val="0"/>
            <w:sz w:val="18"/>
            <w:szCs w:val="18"/>
          </w:rPr>
          <w:t xml:space="preserve"> Server 2010 Enterprise RFID</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_Toc333418531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13" w14:textId="77777777" w:rsidR="007B69D0" w:rsidRPr="0040497D" w:rsidRDefault="00FB24EE" w:rsidP="007B69D0">
      <w:pPr>
        <w:pStyle w:val="TOC2"/>
        <w:spacing w:after="0"/>
        <w:outlineLvl w:val="9"/>
        <w:rPr>
          <w:rFonts w:cs="Tahoma"/>
          <w:b w:val="0"/>
          <w:kern w:val="0"/>
          <w:sz w:val="18"/>
          <w:szCs w:val="18"/>
        </w:rPr>
      </w:pPr>
      <w:hyperlink w:anchor="_Toc333418532" w:history="1">
        <w:r w:rsidR="007B69D0" w:rsidRPr="0040497D">
          <w:rPr>
            <w:b w:val="0"/>
            <w:kern w:val="0"/>
            <w:sz w:val="18"/>
            <w:szCs w:val="18"/>
          </w:rPr>
          <w:t>BizTalk</w:t>
        </w:r>
        <w:r w:rsidR="00E6421B" w:rsidRPr="0040497D">
          <w:rPr>
            <w:b w:val="0"/>
            <w:kern w:val="0"/>
            <w:sz w:val="18"/>
            <w:szCs w:val="18"/>
            <w:vertAlign w:val="superscript"/>
          </w:rPr>
          <w:t>®</w:t>
        </w:r>
        <w:r w:rsidR="007B69D0" w:rsidRPr="0040497D">
          <w:rPr>
            <w:b w:val="0"/>
            <w:kern w:val="0"/>
            <w:sz w:val="18"/>
            <w:szCs w:val="18"/>
          </w:rPr>
          <w:t xml:space="preserve"> Server 2010 Standard Edition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_Toc333418532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14" w14:textId="77777777" w:rsidR="007B69D0" w:rsidRPr="0040497D" w:rsidRDefault="00FB24EE" w:rsidP="007B69D0">
      <w:pPr>
        <w:pStyle w:val="TOC2"/>
        <w:spacing w:after="0"/>
        <w:outlineLvl w:val="9"/>
        <w:rPr>
          <w:rFonts w:cs="Tahoma"/>
          <w:b w:val="0"/>
          <w:kern w:val="0"/>
          <w:sz w:val="18"/>
          <w:szCs w:val="18"/>
        </w:rPr>
      </w:pPr>
      <w:hyperlink w:anchor="_Toc333418533" w:history="1">
        <w:r w:rsidR="007B69D0" w:rsidRPr="0040497D">
          <w:rPr>
            <w:b w:val="0"/>
            <w:kern w:val="0"/>
            <w:sz w:val="18"/>
            <w:szCs w:val="18"/>
          </w:rPr>
          <w:t>BizTalk</w:t>
        </w:r>
        <w:r w:rsidR="00E6421B" w:rsidRPr="0040497D">
          <w:rPr>
            <w:b w:val="0"/>
            <w:kern w:val="0"/>
            <w:sz w:val="18"/>
            <w:szCs w:val="18"/>
            <w:vertAlign w:val="superscript"/>
          </w:rPr>
          <w:t>®</w:t>
        </w:r>
        <w:r w:rsidR="007B69D0" w:rsidRPr="0040497D">
          <w:rPr>
            <w:b w:val="0"/>
            <w:kern w:val="0"/>
            <w:sz w:val="18"/>
            <w:szCs w:val="18"/>
          </w:rPr>
          <w:t xml:space="preserve"> Server 2010 Branch IDC</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_Toc333418533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15" w14:textId="77777777" w:rsidR="007B69D0" w:rsidRPr="0040497D" w:rsidRDefault="00FB24EE" w:rsidP="007B69D0">
      <w:pPr>
        <w:pStyle w:val="TOC2"/>
        <w:spacing w:after="0"/>
        <w:outlineLvl w:val="9"/>
        <w:rPr>
          <w:rFonts w:cs="Tahoma"/>
          <w:b w:val="0"/>
          <w:kern w:val="0"/>
          <w:sz w:val="18"/>
          <w:szCs w:val="18"/>
        </w:rPr>
      </w:pPr>
      <w:hyperlink w:anchor="_Toc333418534" w:history="1">
        <w:r w:rsidR="007B69D0" w:rsidRPr="0040497D">
          <w:rPr>
            <w:b w:val="0"/>
            <w:kern w:val="0"/>
            <w:sz w:val="18"/>
            <w:szCs w:val="18"/>
          </w:rPr>
          <w:t>BizTalk</w:t>
        </w:r>
        <w:r w:rsidR="00E6421B" w:rsidRPr="0040497D">
          <w:rPr>
            <w:b w:val="0"/>
            <w:kern w:val="0"/>
            <w:sz w:val="18"/>
            <w:szCs w:val="18"/>
            <w:vertAlign w:val="superscript"/>
          </w:rPr>
          <w:t>®</w:t>
        </w:r>
        <w:r w:rsidR="007B69D0" w:rsidRPr="0040497D">
          <w:rPr>
            <w:b w:val="0"/>
            <w:kern w:val="0"/>
            <w:sz w:val="18"/>
            <w:szCs w:val="18"/>
          </w:rPr>
          <w:t xml:space="preserve"> Server 2010 Developer IDC</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_Toc333418534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16" w14:textId="77777777" w:rsidR="007B69D0" w:rsidRPr="0040497D" w:rsidRDefault="00FB24EE" w:rsidP="007B69D0">
      <w:pPr>
        <w:pStyle w:val="TOC2"/>
        <w:spacing w:after="0"/>
        <w:outlineLvl w:val="9"/>
        <w:rPr>
          <w:rFonts w:cs="Tahoma"/>
          <w:b w:val="0"/>
          <w:kern w:val="0"/>
          <w:sz w:val="18"/>
          <w:szCs w:val="18"/>
        </w:rPr>
      </w:pPr>
      <w:hyperlink w:anchor="_Toc333418535" w:history="1">
        <w:r w:rsidR="007B69D0" w:rsidRPr="0040497D">
          <w:rPr>
            <w:b w:val="0"/>
            <w:kern w:val="0"/>
            <w:sz w:val="18"/>
            <w:szCs w:val="18"/>
          </w:rPr>
          <w:t>Business Intelligence Appliance 2012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_Toc333418535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17" w14:textId="77777777" w:rsidR="007B69D0" w:rsidRPr="0040497D" w:rsidRDefault="00FB24EE" w:rsidP="007B69D0">
      <w:pPr>
        <w:pStyle w:val="TOC2"/>
        <w:spacing w:after="0"/>
        <w:outlineLvl w:val="9"/>
        <w:rPr>
          <w:rFonts w:cs="Tahoma"/>
          <w:b w:val="0"/>
          <w:kern w:val="0"/>
          <w:sz w:val="18"/>
          <w:szCs w:val="18"/>
        </w:rPr>
      </w:pPr>
      <w:hyperlink w:anchor="_Toc333418536" w:history="1">
        <w:r w:rsidR="007B69D0" w:rsidRPr="0040497D">
          <w:rPr>
            <w:b w:val="0"/>
            <w:kern w:val="0"/>
            <w:sz w:val="18"/>
            <w:szCs w:val="18"/>
          </w:rPr>
          <w:t>Core CAL Suite Bridge per Office 365 (Utente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_Toc333418536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18" w14:textId="77777777" w:rsidR="007B69D0" w:rsidRPr="0040497D" w:rsidRDefault="00FB24EE" w:rsidP="007B69D0">
      <w:pPr>
        <w:pStyle w:val="TOC2"/>
        <w:spacing w:after="0"/>
        <w:outlineLvl w:val="9"/>
        <w:rPr>
          <w:rFonts w:cs="Tahoma"/>
          <w:b w:val="0"/>
          <w:kern w:val="0"/>
          <w:sz w:val="18"/>
          <w:szCs w:val="18"/>
        </w:rPr>
      </w:pPr>
      <w:hyperlink w:anchor="_Toc333418537" w:history="1">
        <w:r w:rsidR="007B69D0" w:rsidRPr="0040497D">
          <w:rPr>
            <w:b w:val="0"/>
            <w:kern w:val="0"/>
            <w:sz w:val="18"/>
            <w:szCs w:val="18"/>
          </w:rPr>
          <w:t>Core CAL Suite Bridge per Office 365 e Windows</w:t>
        </w:r>
        <w:r w:rsidR="00E6421B" w:rsidRPr="0040497D">
          <w:rPr>
            <w:b w:val="0"/>
            <w:kern w:val="0"/>
            <w:sz w:val="18"/>
            <w:szCs w:val="18"/>
            <w:vertAlign w:val="superscript"/>
          </w:rPr>
          <w:t>®</w:t>
        </w:r>
        <w:r w:rsidR="007B69D0" w:rsidRPr="0040497D">
          <w:rPr>
            <w:b w:val="0"/>
            <w:kern w:val="0"/>
            <w:sz w:val="18"/>
            <w:szCs w:val="18"/>
          </w:rPr>
          <w:t xml:space="preserve"> Intune (Utente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_Toc333418537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18</w:t>
        </w:r>
        <w:r w:rsidR="001A0ADC" w:rsidRPr="0040497D">
          <w:rPr>
            <w:rFonts w:cs="Tahoma"/>
            <w:b w:val="0"/>
            <w:webHidden/>
            <w:kern w:val="0"/>
            <w:sz w:val="18"/>
            <w:szCs w:val="18"/>
          </w:rPr>
          <w:fldChar w:fldCharType="end"/>
        </w:r>
      </w:hyperlink>
    </w:p>
    <w:p w14:paraId="56E51F19" w14:textId="77777777" w:rsidR="007B69D0" w:rsidRPr="0040497D" w:rsidRDefault="00FB24EE" w:rsidP="007B69D0">
      <w:pPr>
        <w:pStyle w:val="TOC2"/>
        <w:spacing w:after="0"/>
        <w:outlineLvl w:val="9"/>
        <w:rPr>
          <w:rFonts w:cs="Tahoma"/>
          <w:b w:val="0"/>
          <w:kern w:val="0"/>
          <w:sz w:val="18"/>
          <w:szCs w:val="18"/>
        </w:rPr>
      </w:pPr>
      <w:hyperlink w:anchor="_Toc333418538" w:history="1">
        <w:r w:rsidR="007B69D0" w:rsidRPr="0040497D">
          <w:rPr>
            <w:b w:val="0"/>
            <w:kern w:val="0"/>
            <w:sz w:val="18"/>
            <w:szCs w:val="18"/>
          </w:rPr>
          <w:t>Core CAL Bridge per Windows</w:t>
        </w:r>
        <w:r w:rsidR="00E6421B" w:rsidRPr="0040497D">
          <w:rPr>
            <w:b w:val="0"/>
            <w:kern w:val="0"/>
            <w:sz w:val="18"/>
            <w:szCs w:val="18"/>
            <w:vertAlign w:val="superscript"/>
          </w:rPr>
          <w:t>®</w:t>
        </w:r>
        <w:r w:rsidR="007B69D0" w:rsidRPr="0040497D">
          <w:rPr>
            <w:b w:val="0"/>
            <w:kern w:val="0"/>
            <w:sz w:val="18"/>
            <w:szCs w:val="18"/>
          </w:rPr>
          <w:t xml:space="preserve"> Intune (Utente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_Toc333418538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1A" w14:textId="77777777" w:rsidR="007B69D0" w:rsidRPr="0040497D" w:rsidRDefault="00FB24EE" w:rsidP="007B69D0">
      <w:pPr>
        <w:pStyle w:val="TOC2"/>
        <w:spacing w:after="0"/>
        <w:outlineLvl w:val="9"/>
        <w:rPr>
          <w:rFonts w:cs="Tahoma"/>
          <w:b w:val="0"/>
          <w:kern w:val="0"/>
          <w:sz w:val="18"/>
          <w:szCs w:val="18"/>
        </w:rPr>
      </w:pPr>
      <w:hyperlink w:anchor="_Toc333418539" w:history="1">
        <w:r w:rsidR="007B69D0" w:rsidRPr="0040497D">
          <w:rPr>
            <w:b w:val="0"/>
            <w:kern w:val="0"/>
            <w:sz w:val="18"/>
            <w:szCs w:val="18"/>
          </w:rPr>
          <w:t>Core CAL Suite (Utente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_Toc333418539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1B" w14:textId="77777777" w:rsidR="007B69D0" w:rsidRPr="0040497D" w:rsidRDefault="00FB24EE" w:rsidP="007B69D0">
      <w:pPr>
        <w:pStyle w:val="TOC2"/>
        <w:spacing w:after="0"/>
        <w:outlineLvl w:val="9"/>
        <w:rPr>
          <w:rFonts w:cs="Tahoma"/>
          <w:b w:val="0"/>
          <w:kern w:val="0"/>
          <w:sz w:val="18"/>
          <w:szCs w:val="18"/>
        </w:rPr>
      </w:pPr>
      <w:hyperlink w:anchor="_Toc333418540" w:history="1">
        <w:r w:rsidR="007B69D0" w:rsidRPr="0040497D">
          <w:rPr>
            <w:b w:val="0"/>
            <w:kern w:val="0"/>
            <w:sz w:val="18"/>
            <w:szCs w:val="18"/>
          </w:rPr>
          <w:t>Core Infrastructure Server Suite Standard</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_Toc333418540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1C" w14:textId="77777777" w:rsidR="007B69D0" w:rsidRPr="0040497D" w:rsidRDefault="00FB24EE" w:rsidP="007B69D0">
      <w:pPr>
        <w:pStyle w:val="TOC2"/>
        <w:spacing w:after="0"/>
        <w:outlineLvl w:val="9"/>
        <w:rPr>
          <w:rFonts w:cs="Tahoma"/>
          <w:b w:val="0"/>
          <w:kern w:val="0"/>
          <w:sz w:val="18"/>
          <w:szCs w:val="18"/>
        </w:rPr>
      </w:pPr>
      <w:hyperlink w:anchor="_Toc333418541" w:history="1">
        <w:r w:rsidR="007B69D0" w:rsidRPr="0040497D">
          <w:rPr>
            <w:b w:val="0"/>
            <w:kern w:val="0"/>
            <w:sz w:val="18"/>
            <w:szCs w:val="18"/>
          </w:rPr>
          <w:t>Core Infrastructure Server Suite Enterprise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_Toc333418541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1D" w14:textId="77777777" w:rsidR="007B69D0" w:rsidRPr="0040497D" w:rsidRDefault="00FB24EE" w:rsidP="007B69D0">
      <w:pPr>
        <w:pStyle w:val="TOC2"/>
        <w:spacing w:after="0"/>
        <w:outlineLvl w:val="9"/>
        <w:rPr>
          <w:rFonts w:cs="Tahoma"/>
          <w:b w:val="0"/>
          <w:kern w:val="0"/>
          <w:sz w:val="18"/>
          <w:szCs w:val="18"/>
        </w:rPr>
      </w:pPr>
      <w:hyperlink w:anchor="_Toc333418542" w:history="1">
        <w:r w:rsidR="007B69D0" w:rsidRPr="0040497D">
          <w:rPr>
            <w:b w:val="0"/>
            <w:kern w:val="0"/>
            <w:sz w:val="18"/>
            <w:szCs w:val="18"/>
          </w:rPr>
          <w:t>Core Infrastructure Server Suite Datacenter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_Toc333418542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1E" w14:textId="77777777" w:rsidR="007B69D0" w:rsidRPr="0040497D" w:rsidRDefault="00FB24EE" w:rsidP="007B69D0">
      <w:pPr>
        <w:pStyle w:val="TOC2"/>
        <w:spacing w:after="0"/>
        <w:outlineLvl w:val="9"/>
        <w:rPr>
          <w:rFonts w:cs="Tahoma"/>
          <w:b w:val="0"/>
          <w:kern w:val="0"/>
          <w:sz w:val="18"/>
          <w:szCs w:val="18"/>
        </w:rPr>
      </w:pPr>
      <w:hyperlink w:anchor="_Toc333418543" w:history="1">
        <w:r w:rsidR="007B69D0" w:rsidRPr="0040497D">
          <w:rPr>
            <w:b w:val="0"/>
            <w:kern w:val="0"/>
            <w:sz w:val="18"/>
            <w:szCs w:val="18"/>
          </w:rPr>
          <w:t>Data Warehouse Appliance 2012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_Toc333418543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1F" w14:textId="77777777" w:rsidR="007B69D0" w:rsidRPr="0040497D" w:rsidRDefault="00FB24EE" w:rsidP="007B69D0">
      <w:pPr>
        <w:pStyle w:val="TOC2"/>
        <w:spacing w:after="0"/>
        <w:outlineLvl w:val="9"/>
        <w:rPr>
          <w:rFonts w:cs="Tahoma"/>
          <w:b w:val="0"/>
          <w:kern w:val="0"/>
          <w:sz w:val="18"/>
          <w:szCs w:val="18"/>
        </w:rPr>
      </w:pPr>
      <w:hyperlink w:anchor="_Toc333418544" w:history="1">
        <w:r w:rsidR="007B69D0" w:rsidRPr="0040497D">
          <w:rPr>
            <w:b w:val="0"/>
            <w:kern w:val="0"/>
            <w:sz w:val="18"/>
            <w:szCs w:val="18"/>
          </w:rPr>
          <w:t>Database Consolidation Appliance 2012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_Toc333418544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20" w14:textId="77777777" w:rsidR="007B69D0" w:rsidRPr="0040497D" w:rsidRDefault="00FB24EE" w:rsidP="007B69D0">
      <w:pPr>
        <w:pStyle w:val="TOC2"/>
        <w:spacing w:after="0"/>
        <w:outlineLvl w:val="9"/>
        <w:rPr>
          <w:rFonts w:cs="Tahoma"/>
          <w:b w:val="0"/>
          <w:kern w:val="0"/>
          <w:sz w:val="18"/>
          <w:szCs w:val="18"/>
        </w:rPr>
      </w:pPr>
      <w:hyperlink w:anchor="_Toc333418545" w:history="1">
        <w:r w:rsidR="007B69D0" w:rsidRPr="0040497D">
          <w:rPr>
            <w:b w:val="0"/>
            <w:kern w:val="0"/>
            <w:sz w:val="18"/>
            <w:szCs w:val="18"/>
          </w:rPr>
          <w:t>Dynamics CRM Mobile (Online;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_Toc333418545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21" w14:textId="77777777" w:rsidR="007B69D0" w:rsidRPr="0040497D" w:rsidRDefault="00FB24EE" w:rsidP="007B69D0">
      <w:pPr>
        <w:pStyle w:val="TOC2"/>
        <w:spacing w:after="0"/>
        <w:outlineLvl w:val="9"/>
        <w:rPr>
          <w:rFonts w:cs="Tahoma"/>
          <w:b w:val="0"/>
          <w:kern w:val="0"/>
          <w:sz w:val="18"/>
          <w:szCs w:val="18"/>
        </w:rPr>
      </w:pPr>
      <w:hyperlink w:anchor="_Toc333418546" w:history="1">
        <w:r w:rsidR="007B69D0" w:rsidRPr="0040497D">
          <w:rPr>
            <w:b w:val="0"/>
            <w:kern w:val="0"/>
            <w:sz w:val="18"/>
            <w:szCs w:val="18"/>
          </w:rPr>
          <w:t>Dynamics CRM Online Extra Storage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_Toc333418546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22" w14:textId="77777777" w:rsidR="007B69D0" w:rsidRPr="0040497D" w:rsidRDefault="00FB24EE" w:rsidP="007B69D0">
      <w:pPr>
        <w:pStyle w:val="TOC2"/>
        <w:spacing w:after="0"/>
        <w:outlineLvl w:val="9"/>
        <w:rPr>
          <w:rFonts w:cs="Tahoma"/>
          <w:b w:val="0"/>
          <w:kern w:val="0"/>
          <w:sz w:val="18"/>
          <w:szCs w:val="18"/>
        </w:rPr>
      </w:pPr>
      <w:hyperlink w:anchor="_Toc333418547" w:history="1">
        <w:r w:rsidR="007B69D0" w:rsidRPr="0040497D">
          <w:rPr>
            <w:b w:val="0"/>
            <w:kern w:val="0"/>
            <w:sz w:val="18"/>
            <w:szCs w:val="18"/>
          </w:rPr>
          <w:t>Dynamics CRM Online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_Toc333418547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23" w14:textId="77777777" w:rsidR="007B69D0" w:rsidRPr="0040497D" w:rsidRDefault="00FB24EE" w:rsidP="007B69D0">
      <w:pPr>
        <w:pStyle w:val="TOC2"/>
        <w:spacing w:after="0"/>
        <w:outlineLvl w:val="9"/>
        <w:rPr>
          <w:rFonts w:cs="Tahoma"/>
          <w:b w:val="0"/>
          <w:kern w:val="0"/>
          <w:sz w:val="18"/>
          <w:szCs w:val="18"/>
        </w:rPr>
      </w:pPr>
      <w:hyperlink w:anchor="_Toc333418548" w:history="1">
        <w:r w:rsidR="007B69D0" w:rsidRPr="0040497D">
          <w:rPr>
            <w:b w:val="0"/>
            <w:kern w:val="0"/>
            <w:sz w:val="18"/>
            <w:szCs w:val="18"/>
          </w:rPr>
          <w:t>Dynamics CRM Online per SA</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_Toc333418548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24" w14:textId="77777777" w:rsidR="007B69D0" w:rsidRPr="0040497D" w:rsidRDefault="00FB24EE" w:rsidP="007B69D0">
      <w:pPr>
        <w:pStyle w:val="TOC2"/>
        <w:spacing w:after="0"/>
        <w:outlineLvl w:val="9"/>
        <w:rPr>
          <w:rFonts w:cs="Tahoma"/>
          <w:b w:val="0"/>
          <w:kern w:val="0"/>
          <w:sz w:val="18"/>
          <w:szCs w:val="18"/>
        </w:rPr>
      </w:pPr>
      <w:hyperlink w:anchor="_Toc333418549" w:history="1">
        <w:r w:rsidR="007B69D0" w:rsidRPr="0040497D">
          <w:rPr>
            <w:b w:val="0"/>
            <w:kern w:val="0"/>
            <w:sz w:val="18"/>
            <w:szCs w:val="18"/>
          </w:rPr>
          <w:t>Dynamics CRM Onprem Mobile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_Toc333418549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25" w14:textId="77777777" w:rsidR="007B69D0" w:rsidRPr="0040497D" w:rsidRDefault="00FB24EE" w:rsidP="007B69D0">
      <w:pPr>
        <w:pStyle w:val="TOC2"/>
        <w:spacing w:after="0"/>
        <w:outlineLvl w:val="9"/>
        <w:rPr>
          <w:rFonts w:cs="Tahoma"/>
          <w:b w:val="0"/>
          <w:kern w:val="0"/>
          <w:sz w:val="18"/>
          <w:szCs w:val="18"/>
        </w:rPr>
      </w:pPr>
      <w:hyperlink w:anchor="_Toc333418550" w:history="1">
        <w:r w:rsidR="007B69D0" w:rsidRPr="0040497D">
          <w:rPr>
            <w:b w:val="0"/>
            <w:kern w:val="0"/>
            <w:sz w:val="18"/>
            <w:szCs w:val="18"/>
          </w:rPr>
          <w:t>Duet™ per Office e SAP Server 1.5</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_Toc333418550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26" w14:textId="77777777" w:rsidR="007B69D0" w:rsidRPr="0040497D" w:rsidRDefault="00FB24EE" w:rsidP="007B69D0">
      <w:pPr>
        <w:pStyle w:val="TOC2"/>
        <w:spacing w:after="0"/>
        <w:outlineLvl w:val="9"/>
        <w:rPr>
          <w:rFonts w:cs="Tahoma"/>
          <w:b w:val="0"/>
          <w:kern w:val="0"/>
          <w:sz w:val="18"/>
          <w:szCs w:val="18"/>
        </w:rPr>
      </w:pPr>
      <w:hyperlink w:anchor="_Toc333418551" w:history="1">
        <w:r w:rsidR="007B69D0" w:rsidRPr="0040497D">
          <w:rPr>
            <w:b w:val="0"/>
            <w:kern w:val="0"/>
            <w:sz w:val="18"/>
            <w:szCs w:val="18"/>
          </w:rPr>
          <w:t>User CAL per Duet™ per Office e SAP Server 1.5</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_Toc333418551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27" w14:textId="77777777" w:rsidR="007B69D0" w:rsidRPr="0040497D" w:rsidRDefault="00FB24EE" w:rsidP="007B69D0">
      <w:pPr>
        <w:pStyle w:val="TOC2"/>
        <w:spacing w:after="0"/>
        <w:outlineLvl w:val="9"/>
        <w:rPr>
          <w:rFonts w:cs="Tahoma"/>
          <w:b w:val="0"/>
          <w:kern w:val="0"/>
          <w:sz w:val="18"/>
          <w:szCs w:val="18"/>
        </w:rPr>
      </w:pPr>
      <w:hyperlink w:anchor="_Toc333418552" w:history="1">
        <w:r w:rsidR="007B69D0" w:rsidRPr="0040497D">
          <w:rPr>
            <w:b w:val="0"/>
            <w:kern w:val="0"/>
            <w:sz w:val="18"/>
            <w:szCs w:val="18"/>
          </w:rPr>
          <w:t>Duet™ Enterprise per Microsoft SharePoint e SAP 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_Toc333418552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28" w14:textId="77777777" w:rsidR="007B69D0" w:rsidRPr="0040497D" w:rsidRDefault="00FB24EE" w:rsidP="007B69D0">
      <w:pPr>
        <w:pStyle w:val="TOC2"/>
        <w:spacing w:after="0"/>
        <w:outlineLvl w:val="9"/>
        <w:rPr>
          <w:rFonts w:cs="Tahoma"/>
          <w:b w:val="0"/>
          <w:kern w:val="0"/>
          <w:sz w:val="18"/>
          <w:szCs w:val="18"/>
        </w:rPr>
      </w:pPr>
      <w:hyperlink w:anchor="_Toc333418553" w:history="1">
        <w:r w:rsidR="007B69D0" w:rsidRPr="0040497D">
          <w:rPr>
            <w:b w:val="0"/>
            <w:kern w:val="0"/>
            <w:sz w:val="18"/>
            <w:szCs w:val="18"/>
          </w:rPr>
          <w:t>Enterprise CAL Suite Bridge per Office 365 (Utente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_Toc333418553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29" w14:textId="77777777" w:rsidR="007B69D0" w:rsidRPr="0040497D" w:rsidRDefault="00FB24EE" w:rsidP="007B69D0">
      <w:pPr>
        <w:pStyle w:val="TOC2"/>
        <w:spacing w:after="0"/>
        <w:outlineLvl w:val="9"/>
        <w:rPr>
          <w:rFonts w:cs="Tahoma"/>
          <w:b w:val="0"/>
          <w:kern w:val="0"/>
          <w:sz w:val="18"/>
          <w:szCs w:val="18"/>
        </w:rPr>
      </w:pPr>
      <w:hyperlink w:anchor="_Toc333418554" w:history="1">
        <w:r w:rsidR="007B69D0" w:rsidRPr="0040497D">
          <w:rPr>
            <w:b w:val="0"/>
            <w:kern w:val="0"/>
            <w:sz w:val="18"/>
            <w:szCs w:val="18"/>
          </w:rPr>
          <w:t>Enterprise CAL Suite Bridge per Office 365 e Windows</w:t>
        </w:r>
        <w:r w:rsidR="00E6421B" w:rsidRPr="0040497D">
          <w:rPr>
            <w:b w:val="0"/>
            <w:kern w:val="0"/>
            <w:sz w:val="18"/>
            <w:szCs w:val="18"/>
            <w:vertAlign w:val="superscript"/>
          </w:rPr>
          <w:t>®</w:t>
        </w:r>
        <w:r w:rsidR="007B69D0" w:rsidRPr="0040497D">
          <w:rPr>
            <w:b w:val="0"/>
            <w:kern w:val="0"/>
            <w:sz w:val="18"/>
            <w:szCs w:val="18"/>
          </w:rPr>
          <w:t xml:space="preserve"> Intune (Utente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_Toc333418554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2A" w14:textId="77777777" w:rsidR="007B69D0" w:rsidRPr="0040497D" w:rsidRDefault="00FB24EE" w:rsidP="007B69D0">
      <w:pPr>
        <w:pStyle w:val="TOC2"/>
        <w:spacing w:after="0"/>
        <w:outlineLvl w:val="9"/>
        <w:rPr>
          <w:rFonts w:cs="Tahoma"/>
          <w:b w:val="0"/>
          <w:kern w:val="0"/>
          <w:sz w:val="18"/>
          <w:szCs w:val="18"/>
        </w:rPr>
      </w:pPr>
      <w:hyperlink w:anchor="_Toc333418555" w:history="1">
        <w:r w:rsidR="007B69D0" w:rsidRPr="0040497D">
          <w:rPr>
            <w:b w:val="0"/>
            <w:kern w:val="0"/>
            <w:sz w:val="18"/>
            <w:szCs w:val="18"/>
          </w:rPr>
          <w:t>Enterprise CAL Suite Bridge per Windows</w:t>
        </w:r>
        <w:r w:rsidR="00E6421B" w:rsidRPr="0040497D">
          <w:rPr>
            <w:b w:val="0"/>
            <w:kern w:val="0"/>
            <w:sz w:val="18"/>
            <w:szCs w:val="18"/>
            <w:vertAlign w:val="superscript"/>
          </w:rPr>
          <w:t>®</w:t>
        </w:r>
        <w:r w:rsidR="007B69D0" w:rsidRPr="0040497D">
          <w:rPr>
            <w:b w:val="0"/>
            <w:kern w:val="0"/>
            <w:sz w:val="18"/>
            <w:szCs w:val="18"/>
          </w:rPr>
          <w:t> Intune (Utente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_Toc333418555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2B" w14:textId="77777777" w:rsidR="007B69D0" w:rsidRPr="0040497D" w:rsidRDefault="00FB24EE" w:rsidP="007B69D0">
      <w:pPr>
        <w:pStyle w:val="TOC2"/>
        <w:spacing w:after="0"/>
        <w:outlineLvl w:val="9"/>
        <w:rPr>
          <w:rFonts w:cs="Tahoma"/>
          <w:b w:val="0"/>
          <w:kern w:val="0"/>
          <w:sz w:val="18"/>
          <w:szCs w:val="18"/>
        </w:rPr>
      </w:pPr>
      <w:hyperlink w:anchor="_Toc333418556" w:history="1">
        <w:r w:rsidR="007B69D0" w:rsidRPr="0040497D">
          <w:rPr>
            <w:b w:val="0"/>
            <w:kern w:val="0"/>
            <w:sz w:val="18"/>
            <w:szCs w:val="18"/>
          </w:rPr>
          <w:t>Enterprise CAL Suite (Utente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_Toc333418556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2C" w14:textId="77777777" w:rsidR="007B69D0" w:rsidRPr="0040497D" w:rsidRDefault="00FB24EE" w:rsidP="007B69D0">
      <w:pPr>
        <w:pStyle w:val="TOC2"/>
        <w:spacing w:after="0"/>
        <w:outlineLvl w:val="9"/>
        <w:rPr>
          <w:rFonts w:cs="Tahoma"/>
          <w:b w:val="0"/>
          <w:kern w:val="0"/>
          <w:sz w:val="18"/>
          <w:szCs w:val="18"/>
        </w:rPr>
      </w:pPr>
      <w:hyperlink w:anchor="_Toc333418557" w:history="1">
        <w:r w:rsidR="007B69D0" w:rsidRPr="0040497D">
          <w:rPr>
            <w:b w:val="0"/>
            <w:kern w:val="0"/>
            <w:sz w:val="18"/>
            <w:szCs w:val="18"/>
          </w:rPr>
          <w:t>Archiviazione Exchange Online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_Toc333418557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2D" w14:textId="77777777" w:rsidR="007B69D0" w:rsidRPr="0040497D" w:rsidRDefault="00FB24EE" w:rsidP="007B69D0">
      <w:pPr>
        <w:pStyle w:val="TOC2"/>
        <w:spacing w:after="0"/>
        <w:outlineLvl w:val="9"/>
        <w:rPr>
          <w:rFonts w:cs="Tahoma"/>
          <w:b w:val="0"/>
          <w:kern w:val="0"/>
          <w:sz w:val="18"/>
          <w:szCs w:val="18"/>
        </w:rPr>
      </w:pPr>
      <w:hyperlink w:anchor="_Toc333418558" w:history="1">
        <w:r w:rsidR="007B69D0" w:rsidRPr="0040497D">
          <w:rPr>
            <w:b w:val="0"/>
            <w:kern w:val="0"/>
            <w:sz w:val="18"/>
            <w:szCs w:val="18"/>
          </w:rPr>
          <w:t>Archiviazione Exchange Online per Exchange Server A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_Toc333418558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2E" w14:textId="77777777" w:rsidR="007B69D0" w:rsidRPr="0040497D" w:rsidRDefault="00FB24EE" w:rsidP="007B69D0">
      <w:pPr>
        <w:pStyle w:val="TOC2"/>
        <w:spacing w:after="0"/>
        <w:outlineLvl w:val="9"/>
        <w:rPr>
          <w:rFonts w:cs="Tahoma"/>
          <w:b w:val="0"/>
          <w:kern w:val="0"/>
          <w:sz w:val="18"/>
          <w:szCs w:val="18"/>
        </w:rPr>
      </w:pPr>
      <w:hyperlink w:anchor="_Toc333418559" w:history="1">
        <w:r w:rsidR="007B69D0" w:rsidRPr="0040497D">
          <w:rPr>
            <w:b w:val="0"/>
            <w:kern w:val="0"/>
            <w:sz w:val="18"/>
            <w:szCs w:val="18"/>
          </w:rPr>
          <w:t>Exchange Hosted Archive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_Toc333418559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2F" w14:textId="77777777" w:rsidR="007B69D0" w:rsidRPr="0040497D" w:rsidRDefault="00FB24EE" w:rsidP="007B69D0">
      <w:pPr>
        <w:pStyle w:val="TOC2"/>
        <w:spacing w:after="0"/>
        <w:outlineLvl w:val="9"/>
        <w:rPr>
          <w:rFonts w:cs="Tahoma"/>
          <w:b w:val="0"/>
          <w:kern w:val="0"/>
          <w:sz w:val="18"/>
          <w:szCs w:val="18"/>
        </w:rPr>
      </w:pPr>
      <w:hyperlink w:anchor="_Toc333418560" w:history="1">
        <w:r w:rsidR="007B69D0" w:rsidRPr="0040497D">
          <w:rPr>
            <w:b w:val="0"/>
            <w:kern w:val="0"/>
            <w:sz w:val="18"/>
            <w:szCs w:val="18"/>
          </w:rPr>
          <w:t>Exchange Hosted Archive Extra Storage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_Toc333418560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30" w14:textId="77777777" w:rsidR="007B69D0" w:rsidRPr="0040497D" w:rsidRDefault="00FB24EE" w:rsidP="007B69D0">
      <w:pPr>
        <w:pStyle w:val="TOC2"/>
        <w:spacing w:after="0"/>
        <w:outlineLvl w:val="9"/>
        <w:rPr>
          <w:rFonts w:cs="Tahoma"/>
          <w:b w:val="0"/>
          <w:kern w:val="0"/>
          <w:sz w:val="18"/>
          <w:szCs w:val="18"/>
        </w:rPr>
      </w:pPr>
      <w:hyperlink w:anchor="_Toc333418561" w:history="1">
        <w:r w:rsidR="007B69D0" w:rsidRPr="0040497D">
          <w:rPr>
            <w:b w:val="0"/>
            <w:kern w:val="0"/>
            <w:sz w:val="18"/>
            <w:szCs w:val="18"/>
          </w:rPr>
          <w:t>Exchange Hosted Encryption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_Toc333418561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31" w14:textId="77777777" w:rsidR="007B69D0" w:rsidRPr="0040497D" w:rsidRDefault="00FB24EE" w:rsidP="007B69D0">
      <w:pPr>
        <w:pStyle w:val="TOC2"/>
        <w:spacing w:after="0"/>
        <w:outlineLvl w:val="9"/>
        <w:rPr>
          <w:rFonts w:cs="Tahoma"/>
          <w:b w:val="0"/>
          <w:kern w:val="0"/>
          <w:sz w:val="18"/>
          <w:szCs w:val="18"/>
        </w:rPr>
      </w:pPr>
      <w:hyperlink w:anchor="_Toc333418562" w:history="1">
        <w:r w:rsidR="007B69D0" w:rsidRPr="0040497D">
          <w:rPr>
            <w:b w:val="0"/>
            <w:kern w:val="0"/>
            <w:sz w:val="18"/>
            <w:szCs w:val="18"/>
          </w:rPr>
          <w:t>Chiosco Exchange Online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_Toc333418562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32" w14:textId="77777777" w:rsidR="007B69D0" w:rsidRPr="0040497D" w:rsidRDefault="00FB24EE" w:rsidP="007B69D0">
      <w:pPr>
        <w:pStyle w:val="TOC2"/>
        <w:spacing w:after="0"/>
        <w:outlineLvl w:val="9"/>
        <w:rPr>
          <w:rFonts w:cs="Tahoma"/>
          <w:b w:val="0"/>
          <w:kern w:val="0"/>
          <w:sz w:val="18"/>
          <w:szCs w:val="18"/>
        </w:rPr>
      </w:pPr>
      <w:hyperlink w:anchor="_Toc333418563" w:history="1">
        <w:r w:rsidR="007B69D0" w:rsidRPr="0040497D">
          <w:rPr>
            <w:b w:val="0"/>
            <w:kern w:val="0"/>
            <w:sz w:val="18"/>
            <w:szCs w:val="18"/>
          </w:rPr>
          <w:t>Exchange Online Piano 1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_Toc333418563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33" w14:textId="77777777" w:rsidR="007B69D0" w:rsidRPr="0040497D" w:rsidRDefault="00FB24EE" w:rsidP="007B69D0">
      <w:pPr>
        <w:pStyle w:val="TOC2"/>
        <w:spacing w:after="0"/>
        <w:outlineLvl w:val="9"/>
        <w:rPr>
          <w:rFonts w:cs="Tahoma"/>
          <w:b w:val="0"/>
          <w:kern w:val="0"/>
          <w:sz w:val="18"/>
          <w:szCs w:val="18"/>
        </w:rPr>
      </w:pPr>
      <w:hyperlink w:anchor="_Toc333418564" w:history="1">
        <w:r w:rsidR="007B69D0" w:rsidRPr="0040497D">
          <w:rPr>
            <w:b w:val="0"/>
            <w:kern w:val="0"/>
            <w:sz w:val="18"/>
            <w:szCs w:val="18"/>
          </w:rPr>
          <w:t>Exchange Online Piano 2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_Toc333418564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34" w14:textId="77777777" w:rsidR="007B69D0" w:rsidRPr="0040497D" w:rsidRDefault="00FB24EE" w:rsidP="007B69D0">
      <w:pPr>
        <w:pStyle w:val="TOC2"/>
        <w:spacing w:after="0"/>
        <w:outlineLvl w:val="9"/>
        <w:rPr>
          <w:rFonts w:cs="Tahoma"/>
          <w:b w:val="0"/>
          <w:kern w:val="0"/>
          <w:sz w:val="18"/>
          <w:szCs w:val="18"/>
        </w:rPr>
      </w:pPr>
      <w:hyperlink w:anchor="_Toc333418565" w:history="1">
        <w:r w:rsidR="007B69D0" w:rsidRPr="0040497D">
          <w:rPr>
            <w:b w:val="0"/>
            <w:kern w:val="0"/>
            <w:sz w:val="18"/>
            <w:szCs w:val="18"/>
          </w:rPr>
          <w:t>Exchange Online Piano 1A per Ex Allievi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_Toc333418565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35" w14:textId="77777777" w:rsidR="007B69D0" w:rsidRPr="0040497D" w:rsidRDefault="00FB24EE" w:rsidP="007B69D0">
      <w:pPr>
        <w:pStyle w:val="TOC2"/>
        <w:spacing w:after="0"/>
        <w:outlineLvl w:val="9"/>
        <w:rPr>
          <w:rFonts w:cs="Tahoma"/>
          <w:b w:val="0"/>
          <w:kern w:val="0"/>
          <w:sz w:val="18"/>
          <w:szCs w:val="18"/>
        </w:rPr>
      </w:pPr>
      <w:hyperlink w:anchor="_Toc333418566" w:history="1">
        <w:r w:rsidR="007B69D0" w:rsidRPr="0040497D">
          <w:rPr>
            <w:b w:val="0"/>
            <w:kern w:val="0"/>
            <w:sz w:val="18"/>
            <w:szCs w:val="18"/>
          </w:rPr>
          <w:t>Exchange Online Piano 2A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_Toc333418566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36" w14:textId="77777777" w:rsidR="007B69D0" w:rsidRPr="0040497D" w:rsidRDefault="00FB24EE" w:rsidP="007B69D0">
      <w:pPr>
        <w:pStyle w:val="TOC2"/>
        <w:spacing w:after="0"/>
        <w:outlineLvl w:val="9"/>
        <w:rPr>
          <w:rFonts w:cs="Tahoma"/>
          <w:b w:val="0"/>
          <w:kern w:val="0"/>
          <w:sz w:val="18"/>
          <w:szCs w:val="18"/>
        </w:rPr>
      </w:pPr>
      <w:hyperlink w:anchor="_Toc333418567" w:history="1">
        <w:r w:rsidR="007B69D0" w:rsidRPr="0040497D">
          <w:rPr>
            <w:b w:val="0"/>
            <w:kern w:val="0"/>
            <w:sz w:val="18"/>
            <w:szCs w:val="18"/>
          </w:rPr>
          <w:t>Exchange Server 2010 Enterprise CAL con servizi (Dispositivo e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_Toc333418567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37" w14:textId="77777777" w:rsidR="007B69D0" w:rsidRPr="0040497D" w:rsidRDefault="00FB24EE" w:rsidP="007B69D0">
      <w:pPr>
        <w:pStyle w:val="TOC2"/>
        <w:spacing w:after="0"/>
        <w:outlineLvl w:val="9"/>
        <w:rPr>
          <w:rFonts w:cs="Tahoma"/>
          <w:b w:val="0"/>
          <w:kern w:val="0"/>
          <w:sz w:val="18"/>
          <w:szCs w:val="18"/>
        </w:rPr>
      </w:pPr>
      <w:hyperlink w:anchor="_Toc333418568" w:history="1">
        <w:r w:rsidR="007B69D0" w:rsidRPr="0040497D">
          <w:rPr>
            <w:b w:val="0"/>
            <w:kern w:val="0"/>
            <w:sz w:val="18"/>
            <w:szCs w:val="18"/>
          </w:rPr>
          <w:t>Exchange Server 2010 Enterprise CAL senza servizi (Dispositivo e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_Toc333418568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38" w14:textId="77777777" w:rsidR="007B69D0" w:rsidRPr="0040497D" w:rsidRDefault="00FB24EE" w:rsidP="007B69D0">
      <w:pPr>
        <w:pStyle w:val="TOC2"/>
        <w:spacing w:after="0"/>
        <w:outlineLvl w:val="9"/>
        <w:rPr>
          <w:rFonts w:cs="Tahoma"/>
          <w:b w:val="0"/>
          <w:kern w:val="0"/>
          <w:sz w:val="18"/>
          <w:szCs w:val="18"/>
        </w:rPr>
      </w:pPr>
      <w:hyperlink w:anchor="_Toc333418569" w:history="1">
        <w:r w:rsidR="007B69D0" w:rsidRPr="0040497D">
          <w:rPr>
            <w:b w:val="0"/>
            <w:kern w:val="0"/>
            <w:sz w:val="18"/>
            <w:szCs w:val="18"/>
          </w:rPr>
          <w:t>Exchange Server 2010 Enterprise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_Toc333418569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39" w14:textId="77777777" w:rsidR="007B69D0" w:rsidRPr="0040497D" w:rsidRDefault="00FB24EE" w:rsidP="007B69D0">
      <w:pPr>
        <w:pStyle w:val="TOC2"/>
        <w:spacing w:after="0"/>
        <w:outlineLvl w:val="9"/>
        <w:rPr>
          <w:rFonts w:cs="Tahoma"/>
          <w:b w:val="0"/>
          <w:kern w:val="0"/>
          <w:sz w:val="18"/>
          <w:szCs w:val="18"/>
        </w:rPr>
      </w:pPr>
      <w:hyperlink w:anchor="_Toc333418570" w:history="1">
        <w:r w:rsidR="007B69D0" w:rsidRPr="0040497D">
          <w:rPr>
            <w:b w:val="0"/>
            <w:kern w:val="0"/>
            <w:sz w:val="18"/>
            <w:szCs w:val="18"/>
          </w:rPr>
          <w:t>Exchange Server 2010 Standard</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_Toc333418570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19</w:t>
        </w:r>
        <w:r w:rsidR="001A0ADC" w:rsidRPr="0040497D">
          <w:rPr>
            <w:rFonts w:cs="Tahoma"/>
            <w:b w:val="0"/>
            <w:webHidden/>
            <w:kern w:val="0"/>
            <w:sz w:val="18"/>
            <w:szCs w:val="18"/>
          </w:rPr>
          <w:fldChar w:fldCharType="end"/>
        </w:r>
      </w:hyperlink>
    </w:p>
    <w:p w14:paraId="56E51F3A" w14:textId="77777777" w:rsidR="007B69D0" w:rsidRPr="0040497D" w:rsidRDefault="00FB24EE" w:rsidP="007B69D0">
      <w:pPr>
        <w:pStyle w:val="TOC2"/>
        <w:spacing w:after="0"/>
        <w:outlineLvl w:val="9"/>
        <w:rPr>
          <w:rFonts w:cs="Tahoma"/>
          <w:b w:val="0"/>
          <w:kern w:val="0"/>
          <w:sz w:val="18"/>
          <w:szCs w:val="18"/>
        </w:rPr>
      </w:pPr>
      <w:hyperlink w:anchor="_Toc333418571" w:history="1">
        <w:r w:rsidR="007B69D0" w:rsidRPr="0040497D">
          <w:rPr>
            <w:b w:val="0"/>
            <w:kern w:val="0"/>
            <w:sz w:val="18"/>
            <w:szCs w:val="18"/>
          </w:rPr>
          <w:t>Exchange Server 2007 Standard for Small Business</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_Toc333418571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3B" w14:textId="77777777" w:rsidR="007B69D0" w:rsidRPr="0040497D" w:rsidRDefault="00FB24EE" w:rsidP="007B69D0">
      <w:pPr>
        <w:pStyle w:val="TOC2"/>
        <w:spacing w:after="0"/>
        <w:outlineLvl w:val="9"/>
        <w:rPr>
          <w:rFonts w:cs="Tahoma"/>
          <w:b w:val="0"/>
          <w:kern w:val="0"/>
          <w:sz w:val="18"/>
          <w:szCs w:val="18"/>
        </w:rPr>
      </w:pPr>
      <w:hyperlink w:anchor="_Toc333418572" w:history="1">
        <w:r w:rsidR="007B69D0" w:rsidRPr="0040497D">
          <w:rPr>
            <w:b w:val="0"/>
            <w:kern w:val="0"/>
            <w:sz w:val="18"/>
            <w:szCs w:val="18"/>
          </w:rPr>
          <w:t>CAL per Exchange Server 2007 Standard for Small Business</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_Toc333418572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3C" w14:textId="77777777" w:rsidR="007B69D0" w:rsidRPr="0040497D" w:rsidRDefault="00FB24EE" w:rsidP="007B69D0">
      <w:pPr>
        <w:pStyle w:val="TOC2"/>
        <w:spacing w:after="0"/>
        <w:outlineLvl w:val="9"/>
        <w:rPr>
          <w:rFonts w:cs="Tahoma"/>
          <w:b w:val="0"/>
          <w:kern w:val="0"/>
          <w:sz w:val="18"/>
          <w:szCs w:val="18"/>
        </w:rPr>
      </w:pPr>
      <w:hyperlink w:anchor="_Toc333418573" w:history="1">
        <w:r w:rsidR="007B69D0" w:rsidRPr="0040497D">
          <w:rPr>
            <w:b w:val="0"/>
            <w:kern w:val="0"/>
            <w:sz w:val="18"/>
            <w:szCs w:val="18"/>
          </w:rPr>
          <w:t>Exchange Server 2010 External Connector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_Toc333418573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3D" w14:textId="77777777" w:rsidR="007B69D0" w:rsidRPr="0040497D" w:rsidRDefault="00FB24EE" w:rsidP="007B69D0">
      <w:pPr>
        <w:pStyle w:val="TOC2"/>
        <w:spacing w:after="0"/>
        <w:outlineLvl w:val="9"/>
        <w:rPr>
          <w:rFonts w:cs="Tahoma"/>
          <w:b w:val="0"/>
          <w:kern w:val="0"/>
          <w:sz w:val="18"/>
          <w:szCs w:val="18"/>
        </w:rPr>
      </w:pPr>
      <w:hyperlink w:anchor="_Toc333418574" w:history="1">
        <w:r w:rsidR="007B69D0" w:rsidRPr="0040497D">
          <w:rPr>
            <w:b w:val="0"/>
            <w:kern w:val="0"/>
            <w:sz w:val="18"/>
            <w:szCs w:val="18"/>
          </w:rPr>
          <w:t>Exchange Server 2010 Standard CAL (Dispositivo e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_Toc333418574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3E" w14:textId="77777777" w:rsidR="007B69D0" w:rsidRPr="0040497D" w:rsidRDefault="00FB24EE" w:rsidP="007B69D0">
      <w:pPr>
        <w:pStyle w:val="TOC2"/>
        <w:spacing w:after="0"/>
        <w:outlineLvl w:val="9"/>
        <w:rPr>
          <w:rFonts w:cs="Tahoma"/>
          <w:b w:val="0"/>
          <w:kern w:val="0"/>
          <w:sz w:val="18"/>
          <w:szCs w:val="18"/>
        </w:rPr>
      </w:pPr>
      <w:hyperlink w:anchor="_Toc333418575" w:history="1">
        <w:r w:rsidR="007B69D0" w:rsidRPr="0040497D">
          <w:rPr>
            <w:b w:val="0"/>
            <w:kern w:val="0"/>
            <w:sz w:val="18"/>
            <w:szCs w:val="18"/>
          </w:rPr>
          <w:t>FAST Search Server 2010 for SharePoint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_Toc333418575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3F" w14:textId="77777777" w:rsidR="007B69D0" w:rsidRPr="0040497D" w:rsidRDefault="00FB24EE" w:rsidP="007B69D0">
      <w:pPr>
        <w:pStyle w:val="TOC2"/>
        <w:spacing w:after="0"/>
        <w:outlineLvl w:val="9"/>
        <w:rPr>
          <w:rFonts w:cs="Tahoma"/>
          <w:b w:val="0"/>
          <w:kern w:val="0"/>
          <w:sz w:val="18"/>
          <w:szCs w:val="18"/>
        </w:rPr>
      </w:pPr>
      <w:hyperlink w:anchor="_Toc333418576" w:history="1">
        <w:r w:rsidR="007B69D0" w:rsidRPr="0040497D">
          <w:rPr>
            <w:b w:val="0"/>
            <w:kern w:val="0"/>
            <w:sz w:val="18"/>
            <w:szCs w:val="18"/>
          </w:rPr>
          <w:t>Forefront Endpoint Protection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_Toc333418576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40" w14:textId="77777777" w:rsidR="007B69D0" w:rsidRPr="0040497D" w:rsidRDefault="00FB24EE" w:rsidP="007B69D0">
      <w:pPr>
        <w:pStyle w:val="TOC2"/>
        <w:spacing w:after="0"/>
        <w:outlineLvl w:val="9"/>
        <w:rPr>
          <w:rFonts w:cs="Tahoma"/>
          <w:b w:val="0"/>
          <w:kern w:val="0"/>
          <w:sz w:val="18"/>
          <w:szCs w:val="18"/>
        </w:rPr>
      </w:pPr>
      <w:hyperlink w:anchor="_Toc333418577" w:history="1">
        <w:r w:rsidR="007B69D0" w:rsidRPr="0040497D">
          <w:rPr>
            <w:b w:val="0"/>
            <w:kern w:val="0"/>
            <w:sz w:val="18"/>
            <w:szCs w:val="18"/>
          </w:rPr>
          <w:t>CAL per Forefront Identity Manager 2010 R2 (solo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_Toc333418577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41" w14:textId="77777777" w:rsidR="007B69D0" w:rsidRPr="0040497D" w:rsidRDefault="00FB24EE" w:rsidP="007B69D0">
      <w:pPr>
        <w:pStyle w:val="TOC2"/>
        <w:spacing w:after="0"/>
        <w:outlineLvl w:val="9"/>
        <w:rPr>
          <w:rFonts w:cs="Tahoma"/>
          <w:b w:val="0"/>
          <w:kern w:val="0"/>
          <w:sz w:val="18"/>
          <w:szCs w:val="18"/>
        </w:rPr>
      </w:pPr>
      <w:hyperlink w:anchor="_Toc333418578" w:history="1">
        <w:r w:rsidR="007B69D0" w:rsidRPr="0040497D">
          <w:rPr>
            <w:b w:val="0"/>
            <w:kern w:val="0"/>
            <w:sz w:val="18"/>
            <w:szCs w:val="18"/>
          </w:rPr>
          <w:t>External Connector per Forefront Identity Manager 2010 R2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_Toc333418578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42" w14:textId="77777777" w:rsidR="007B69D0" w:rsidRPr="0040497D" w:rsidRDefault="00FB24EE" w:rsidP="007B69D0">
      <w:pPr>
        <w:pStyle w:val="TOC2"/>
        <w:spacing w:after="0"/>
        <w:outlineLvl w:val="9"/>
        <w:rPr>
          <w:rFonts w:cs="Tahoma"/>
          <w:b w:val="0"/>
          <w:kern w:val="0"/>
          <w:sz w:val="18"/>
          <w:szCs w:val="18"/>
        </w:rPr>
      </w:pPr>
      <w:hyperlink w:anchor="_Toc333418579" w:history="1">
        <w:r w:rsidR="007B69D0" w:rsidRPr="0040497D">
          <w:rPr>
            <w:b w:val="0"/>
            <w:kern w:val="0"/>
            <w:sz w:val="18"/>
            <w:szCs w:val="18"/>
          </w:rPr>
          <w:t>Forefront Identity Manager 2010 R2 Server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_Toc333418579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43" w14:textId="77777777" w:rsidR="007B69D0" w:rsidRPr="0040497D" w:rsidRDefault="00FB24EE" w:rsidP="007B69D0">
      <w:pPr>
        <w:pStyle w:val="TOC2"/>
        <w:spacing w:after="0"/>
        <w:outlineLvl w:val="9"/>
        <w:rPr>
          <w:rFonts w:cs="Tahoma"/>
          <w:b w:val="0"/>
          <w:kern w:val="0"/>
          <w:sz w:val="18"/>
          <w:szCs w:val="18"/>
        </w:rPr>
      </w:pPr>
      <w:hyperlink w:anchor="_Toc333418580" w:history="1">
        <w:r w:rsidR="007B69D0" w:rsidRPr="0040497D">
          <w:rPr>
            <w:b w:val="0"/>
            <w:kern w:val="0"/>
            <w:sz w:val="18"/>
            <w:szCs w:val="18"/>
          </w:rPr>
          <w:t>Forefront Identity Manager 2010 R2 - Windows Live Edition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_Toc333418580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44" w14:textId="77777777" w:rsidR="007B69D0" w:rsidRPr="0040497D" w:rsidRDefault="00FB24EE" w:rsidP="007B69D0">
      <w:pPr>
        <w:pStyle w:val="TOC2"/>
        <w:spacing w:after="0"/>
        <w:outlineLvl w:val="9"/>
        <w:rPr>
          <w:rFonts w:cs="Tahoma"/>
          <w:b w:val="0"/>
          <w:kern w:val="0"/>
          <w:sz w:val="18"/>
          <w:szCs w:val="18"/>
        </w:rPr>
      </w:pPr>
      <w:hyperlink w:anchor="_Toc333418581" w:history="1">
        <w:r w:rsidR="007B69D0" w:rsidRPr="0040497D">
          <w:rPr>
            <w:b w:val="0"/>
            <w:kern w:val="0"/>
            <w:sz w:val="18"/>
            <w:szCs w:val="18"/>
          </w:rPr>
          <w:t>Forefront Online Protection for Exchange (SL per Dispositivo e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_Toc333418581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45" w14:textId="77777777" w:rsidR="007B69D0" w:rsidRPr="0040497D" w:rsidRDefault="00FB24EE" w:rsidP="007B69D0">
      <w:pPr>
        <w:pStyle w:val="TOC2"/>
        <w:spacing w:after="0"/>
        <w:outlineLvl w:val="9"/>
        <w:rPr>
          <w:rFonts w:cs="Tahoma"/>
          <w:b w:val="0"/>
          <w:kern w:val="0"/>
          <w:sz w:val="18"/>
          <w:szCs w:val="18"/>
        </w:rPr>
      </w:pPr>
      <w:hyperlink w:anchor="_Toc333418582" w:history="1">
        <w:r w:rsidR="007B69D0" w:rsidRPr="0040497D">
          <w:rPr>
            <w:b w:val="0"/>
            <w:kern w:val="0"/>
            <w:sz w:val="18"/>
            <w:szCs w:val="18"/>
          </w:rPr>
          <w:t>Forefront Protection 2010 for Exchange Server (SL per Dispositivo e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_Toc333418582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46" w14:textId="77777777" w:rsidR="007B69D0" w:rsidRPr="0040497D" w:rsidRDefault="00FB24EE" w:rsidP="007B69D0">
      <w:pPr>
        <w:pStyle w:val="TOC2"/>
        <w:spacing w:after="0"/>
        <w:outlineLvl w:val="9"/>
        <w:rPr>
          <w:rFonts w:cs="Tahoma"/>
          <w:b w:val="0"/>
          <w:kern w:val="0"/>
          <w:sz w:val="18"/>
          <w:szCs w:val="18"/>
        </w:rPr>
      </w:pPr>
      <w:hyperlink w:anchor="_Toc333418583" w:history="1">
        <w:r w:rsidR="007B69D0" w:rsidRPr="0040497D">
          <w:rPr>
            <w:b w:val="0"/>
            <w:kern w:val="0"/>
            <w:sz w:val="18"/>
            <w:szCs w:val="18"/>
          </w:rPr>
          <w:t>External Connector per Forefront Protection 2010 for Exchange Server (SL Add-on)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_Toc333418583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47" w14:textId="77777777" w:rsidR="007B69D0" w:rsidRPr="0040497D" w:rsidRDefault="00FB24EE" w:rsidP="007B69D0">
      <w:pPr>
        <w:pStyle w:val="TOC2"/>
        <w:spacing w:after="0"/>
        <w:outlineLvl w:val="9"/>
        <w:rPr>
          <w:rFonts w:cs="Tahoma"/>
          <w:b w:val="0"/>
          <w:kern w:val="0"/>
          <w:sz w:val="18"/>
          <w:szCs w:val="18"/>
        </w:rPr>
      </w:pPr>
      <w:hyperlink w:anchor="_Toc333418584" w:history="1">
        <w:r w:rsidR="007B69D0" w:rsidRPr="0040497D">
          <w:rPr>
            <w:b w:val="0"/>
            <w:kern w:val="0"/>
            <w:sz w:val="18"/>
            <w:szCs w:val="18"/>
          </w:rPr>
          <w:t>Forefront Protection Suite (SL per Dispositivo e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_Toc333418584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48" w14:textId="77777777" w:rsidR="007B69D0" w:rsidRPr="0040497D" w:rsidRDefault="00FB24EE" w:rsidP="007B69D0">
      <w:pPr>
        <w:pStyle w:val="TOC2"/>
        <w:spacing w:after="0"/>
        <w:outlineLvl w:val="9"/>
        <w:rPr>
          <w:rFonts w:cs="Tahoma"/>
          <w:b w:val="0"/>
          <w:kern w:val="0"/>
          <w:sz w:val="18"/>
          <w:szCs w:val="18"/>
        </w:rPr>
      </w:pPr>
      <w:hyperlink w:anchor="_Toc333418585" w:history="1">
        <w:r w:rsidR="007B69D0" w:rsidRPr="0040497D">
          <w:rPr>
            <w:b w:val="0"/>
            <w:kern w:val="0"/>
            <w:sz w:val="18"/>
            <w:szCs w:val="18"/>
          </w:rPr>
          <w:t>Forefront Security for Office Communications Server (SL per Dispositivo e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_Toc333418585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49" w14:textId="77777777" w:rsidR="007B69D0" w:rsidRPr="0040497D" w:rsidRDefault="00FB24EE" w:rsidP="007B69D0">
      <w:pPr>
        <w:pStyle w:val="TOC2"/>
        <w:spacing w:after="0"/>
        <w:outlineLvl w:val="9"/>
        <w:rPr>
          <w:rFonts w:cs="Tahoma"/>
          <w:b w:val="0"/>
          <w:kern w:val="0"/>
          <w:sz w:val="18"/>
          <w:szCs w:val="18"/>
        </w:rPr>
      </w:pPr>
      <w:hyperlink w:anchor="_Toc333418586" w:history="1">
        <w:r w:rsidR="007B69D0" w:rsidRPr="0040497D">
          <w:rPr>
            <w:b w:val="0"/>
            <w:kern w:val="0"/>
            <w:sz w:val="18"/>
            <w:szCs w:val="18"/>
          </w:rPr>
          <w:t>External Connector per Forefront Security for Office Communications Server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_Toc333418586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4A" w14:textId="77777777" w:rsidR="007B69D0" w:rsidRPr="0040497D" w:rsidRDefault="00FB24EE" w:rsidP="007B69D0">
      <w:pPr>
        <w:pStyle w:val="TOC2"/>
        <w:spacing w:after="0"/>
        <w:outlineLvl w:val="9"/>
        <w:rPr>
          <w:rFonts w:cs="Tahoma"/>
          <w:b w:val="0"/>
          <w:kern w:val="0"/>
          <w:sz w:val="18"/>
          <w:szCs w:val="18"/>
        </w:rPr>
      </w:pPr>
      <w:hyperlink w:anchor="_Toc333418587" w:history="1">
        <w:r w:rsidR="007B69D0" w:rsidRPr="0040497D">
          <w:rPr>
            <w:b w:val="0"/>
            <w:kern w:val="0"/>
            <w:sz w:val="18"/>
            <w:szCs w:val="18"/>
          </w:rPr>
          <w:t>Forefront Protection 2010 for SharePoint (SL per Dispositivo e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_Toc333418587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4B" w14:textId="77777777" w:rsidR="007B69D0" w:rsidRPr="0040497D" w:rsidRDefault="00FB24EE" w:rsidP="007B69D0">
      <w:pPr>
        <w:pStyle w:val="TOC2"/>
        <w:spacing w:after="0"/>
        <w:outlineLvl w:val="9"/>
        <w:rPr>
          <w:rFonts w:cs="Tahoma"/>
          <w:b w:val="0"/>
          <w:kern w:val="0"/>
          <w:sz w:val="18"/>
          <w:szCs w:val="18"/>
        </w:rPr>
      </w:pPr>
      <w:hyperlink w:anchor="_Toc333418588" w:history="1">
        <w:r w:rsidR="007B69D0" w:rsidRPr="0040497D">
          <w:rPr>
            <w:b w:val="0"/>
            <w:kern w:val="0"/>
            <w:sz w:val="18"/>
            <w:szCs w:val="18"/>
          </w:rPr>
          <w:t>Forefront Protection 2010 for SharePoint per Siti Internet (SL Add-on)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_Toc333418588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4C" w14:textId="77777777" w:rsidR="007B69D0" w:rsidRPr="0040497D" w:rsidRDefault="00FB24EE" w:rsidP="007B69D0">
      <w:pPr>
        <w:pStyle w:val="TOC2"/>
        <w:spacing w:after="0"/>
        <w:outlineLvl w:val="9"/>
        <w:rPr>
          <w:rFonts w:cs="Tahoma"/>
          <w:b w:val="0"/>
          <w:kern w:val="0"/>
          <w:sz w:val="18"/>
          <w:szCs w:val="18"/>
        </w:rPr>
      </w:pPr>
      <w:hyperlink w:anchor="_Toc333418589" w:history="1">
        <w:r w:rsidR="007B69D0" w:rsidRPr="0040497D">
          <w:rPr>
            <w:b w:val="0"/>
            <w:kern w:val="0"/>
            <w:sz w:val="18"/>
            <w:szCs w:val="18"/>
          </w:rPr>
          <w:t>Forefront Threat Management Gateway 2010 Enterprise Edition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_Toc333418589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4D" w14:textId="77777777" w:rsidR="007B69D0" w:rsidRPr="0040497D" w:rsidRDefault="00FB24EE" w:rsidP="007B69D0">
      <w:pPr>
        <w:pStyle w:val="TOC2"/>
        <w:spacing w:after="0"/>
        <w:outlineLvl w:val="9"/>
        <w:rPr>
          <w:rFonts w:cs="Tahoma"/>
          <w:b w:val="0"/>
          <w:kern w:val="0"/>
          <w:sz w:val="18"/>
          <w:szCs w:val="18"/>
        </w:rPr>
      </w:pPr>
      <w:hyperlink w:anchor="_Toc333418590" w:history="1">
        <w:r w:rsidR="007B69D0" w:rsidRPr="0040497D">
          <w:rPr>
            <w:b w:val="0"/>
            <w:kern w:val="0"/>
            <w:sz w:val="18"/>
            <w:szCs w:val="18"/>
          </w:rPr>
          <w:t>Forefront Threat Management Gateway 2010 Enterprise Edition (25 processori)</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_Toc333418590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4E" w14:textId="77777777" w:rsidR="007B69D0" w:rsidRPr="0040497D" w:rsidRDefault="00FB24EE" w:rsidP="007B69D0">
      <w:pPr>
        <w:pStyle w:val="TOC2"/>
        <w:spacing w:after="0"/>
        <w:outlineLvl w:val="9"/>
        <w:rPr>
          <w:rFonts w:cs="Tahoma"/>
          <w:b w:val="0"/>
          <w:kern w:val="0"/>
          <w:sz w:val="18"/>
          <w:szCs w:val="18"/>
        </w:rPr>
      </w:pPr>
      <w:hyperlink w:anchor="_Toc333418591" w:history="1">
        <w:r w:rsidR="007B69D0" w:rsidRPr="0040497D">
          <w:rPr>
            <w:b w:val="0"/>
            <w:kern w:val="0"/>
            <w:sz w:val="18"/>
            <w:szCs w:val="18"/>
          </w:rPr>
          <w:t>Forefront Threat Management Gateway 2010 Standard Edition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_Toc333418591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4F" w14:textId="77777777" w:rsidR="007B69D0" w:rsidRPr="0040497D" w:rsidRDefault="00FB24EE" w:rsidP="007B69D0">
      <w:pPr>
        <w:pStyle w:val="TOC2"/>
        <w:spacing w:after="0"/>
        <w:outlineLvl w:val="9"/>
        <w:rPr>
          <w:rFonts w:cs="Tahoma"/>
          <w:b w:val="0"/>
          <w:kern w:val="0"/>
          <w:sz w:val="18"/>
          <w:szCs w:val="18"/>
        </w:rPr>
      </w:pPr>
      <w:hyperlink w:anchor="_Toc333418592" w:history="1">
        <w:r w:rsidR="007B69D0" w:rsidRPr="0040497D">
          <w:rPr>
            <w:b w:val="0"/>
            <w:kern w:val="0"/>
            <w:sz w:val="18"/>
            <w:szCs w:val="18"/>
          </w:rPr>
          <w:t>Forefront Threat Management Gateway Web Protection Services</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_Toc333418592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50" w14:textId="77777777" w:rsidR="007B69D0" w:rsidRPr="0040497D" w:rsidRDefault="00FB24EE" w:rsidP="007B69D0">
      <w:pPr>
        <w:pStyle w:val="TOC2"/>
        <w:spacing w:after="0"/>
        <w:outlineLvl w:val="9"/>
        <w:rPr>
          <w:rFonts w:cs="Tahoma"/>
          <w:b w:val="0"/>
          <w:kern w:val="0"/>
          <w:sz w:val="18"/>
          <w:szCs w:val="18"/>
        </w:rPr>
      </w:pPr>
      <w:hyperlink w:anchor="_Toc333418593" w:history="1">
        <w:r w:rsidR="007B69D0" w:rsidRPr="0040497D">
          <w:rPr>
            <w:b w:val="0"/>
            <w:kern w:val="0"/>
            <w:sz w:val="18"/>
            <w:szCs w:val="18"/>
          </w:rPr>
          <w:t>Forefront Unified Access Gateway Server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_Toc333418593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51" w14:textId="77777777" w:rsidR="007B69D0" w:rsidRPr="0040497D" w:rsidRDefault="00FB24EE" w:rsidP="007B69D0">
      <w:pPr>
        <w:pStyle w:val="TOC2"/>
        <w:spacing w:after="0"/>
        <w:outlineLvl w:val="9"/>
        <w:rPr>
          <w:rFonts w:cs="Tahoma"/>
          <w:b w:val="0"/>
          <w:kern w:val="0"/>
          <w:sz w:val="18"/>
          <w:szCs w:val="18"/>
        </w:rPr>
      </w:pPr>
      <w:hyperlink w:anchor="_Toc333418594" w:history="1">
        <w:r w:rsidR="007B69D0" w:rsidRPr="0040497D">
          <w:rPr>
            <w:b w:val="0"/>
            <w:kern w:val="0"/>
            <w:sz w:val="18"/>
            <w:szCs w:val="18"/>
          </w:rPr>
          <w:t>External Connector per Forefront Unified Access Gateway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_Toc333418594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52" w14:textId="77777777" w:rsidR="007B69D0" w:rsidRPr="0040497D" w:rsidRDefault="00FB24EE" w:rsidP="007B69D0">
      <w:pPr>
        <w:pStyle w:val="TOC2"/>
        <w:spacing w:after="0"/>
        <w:outlineLvl w:val="9"/>
        <w:rPr>
          <w:rFonts w:cs="Tahoma"/>
          <w:b w:val="0"/>
          <w:kern w:val="0"/>
          <w:sz w:val="18"/>
          <w:szCs w:val="18"/>
        </w:rPr>
      </w:pPr>
      <w:hyperlink w:anchor="_Toc333418595" w:history="1">
        <w:r w:rsidR="007B69D0" w:rsidRPr="0040497D">
          <w:rPr>
            <w:b w:val="0"/>
            <w:kern w:val="0"/>
            <w:sz w:val="18"/>
            <w:szCs w:val="18"/>
          </w:rPr>
          <w:t>CAL per Forefront Unified Access Gateway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_Toc333418595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53" w14:textId="77777777" w:rsidR="007B69D0" w:rsidRPr="0040497D" w:rsidRDefault="00FB24EE" w:rsidP="007B69D0">
      <w:pPr>
        <w:pStyle w:val="TOC2"/>
        <w:spacing w:after="0"/>
        <w:outlineLvl w:val="9"/>
        <w:rPr>
          <w:rFonts w:cs="Tahoma"/>
          <w:b w:val="0"/>
          <w:kern w:val="0"/>
          <w:sz w:val="18"/>
          <w:szCs w:val="18"/>
        </w:rPr>
      </w:pPr>
      <w:hyperlink w:anchor="_Toc333418596" w:history="1">
        <w:r w:rsidR="007B69D0" w:rsidRPr="0040497D">
          <w:rPr>
            <w:b w:val="0"/>
            <w:kern w:val="0"/>
            <w:sz w:val="18"/>
            <w:szCs w:val="18"/>
          </w:rPr>
          <w:t>Pacchetto di 10.000 CAL per Forefront Unified Access Gateway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_Toc333418596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54" w14:textId="77777777" w:rsidR="007B69D0" w:rsidRPr="0040497D" w:rsidRDefault="00FB24EE" w:rsidP="007B69D0">
      <w:pPr>
        <w:pStyle w:val="TOC2"/>
        <w:spacing w:after="0"/>
        <w:outlineLvl w:val="9"/>
        <w:rPr>
          <w:rFonts w:cs="Tahoma"/>
          <w:b w:val="0"/>
          <w:kern w:val="0"/>
          <w:sz w:val="18"/>
          <w:szCs w:val="18"/>
        </w:rPr>
      </w:pPr>
      <w:hyperlink w:anchor="_Toc333418597" w:history="1">
        <w:r w:rsidR="007B69D0" w:rsidRPr="0040497D">
          <w:rPr>
            <w:b w:val="0"/>
            <w:kern w:val="0"/>
            <w:sz w:val="18"/>
            <w:szCs w:val="18"/>
          </w:rPr>
          <w:t>GeoSynth Server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_Toc333418597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55" w14:textId="77777777" w:rsidR="007B69D0" w:rsidRPr="0040497D" w:rsidRDefault="00FB24EE" w:rsidP="007B69D0">
      <w:pPr>
        <w:pStyle w:val="TOC2"/>
        <w:spacing w:after="0"/>
        <w:outlineLvl w:val="9"/>
        <w:rPr>
          <w:rFonts w:cs="Tahoma"/>
          <w:b w:val="0"/>
          <w:kern w:val="0"/>
          <w:sz w:val="18"/>
          <w:szCs w:val="18"/>
        </w:rPr>
      </w:pPr>
      <w:hyperlink w:anchor="_Toc333418598" w:history="1">
        <w:r w:rsidR="007B69D0" w:rsidRPr="0040497D">
          <w:rPr>
            <w:b w:val="0"/>
            <w:kern w:val="0"/>
            <w:sz w:val="18"/>
            <w:szCs w:val="18"/>
          </w:rPr>
          <w:t>Groove Enterprise Services (SL per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_Toc333418598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56" w14:textId="77777777" w:rsidR="007B69D0" w:rsidRPr="0040497D" w:rsidRDefault="00FB24EE" w:rsidP="007B69D0">
      <w:pPr>
        <w:pStyle w:val="TOC2"/>
        <w:spacing w:after="0"/>
        <w:outlineLvl w:val="9"/>
        <w:rPr>
          <w:rFonts w:cs="Tahoma"/>
          <w:b w:val="0"/>
          <w:kern w:val="0"/>
          <w:sz w:val="18"/>
          <w:szCs w:val="18"/>
        </w:rPr>
      </w:pPr>
      <w:hyperlink w:anchor="_Toc333418599" w:history="1">
        <w:r w:rsidR="007B69D0" w:rsidRPr="0040497D">
          <w:rPr>
            <w:b w:val="0"/>
            <w:kern w:val="0"/>
            <w:sz w:val="18"/>
            <w:szCs w:val="18"/>
          </w:rPr>
          <w:t>Groove Enterprise Services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_Toc333418599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57" w14:textId="77777777" w:rsidR="007B69D0" w:rsidRPr="0040497D" w:rsidRDefault="00FB24EE" w:rsidP="007B69D0">
      <w:pPr>
        <w:pStyle w:val="TOC2"/>
        <w:spacing w:after="0"/>
        <w:outlineLvl w:val="9"/>
        <w:rPr>
          <w:rFonts w:cs="Tahoma"/>
          <w:b w:val="0"/>
          <w:kern w:val="0"/>
          <w:sz w:val="18"/>
          <w:szCs w:val="18"/>
        </w:rPr>
      </w:pPr>
      <w:hyperlink w:anchor="_Toc333418600" w:history="1">
        <w:r w:rsidR="007B69D0" w:rsidRPr="0040497D">
          <w:rPr>
            <w:b w:val="0"/>
            <w:kern w:val="0"/>
            <w:sz w:val="18"/>
            <w:szCs w:val="18"/>
          </w:rPr>
          <w:t>Groove Server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_Toc333418600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20</w:t>
        </w:r>
        <w:r w:rsidR="001A0ADC" w:rsidRPr="0040497D">
          <w:rPr>
            <w:rFonts w:cs="Tahoma"/>
            <w:b w:val="0"/>
            <w:webHidden/>
            <w:kern w:val="0"/>
            <w:sz w:val="18"/>
            <w:szCs w:val="18"/>
          </w:rPr>
          <w:fldChar w:fldCharType="end"/>
        </w:r>
      </w:hyperlink>
    </w:p>
    <w:p w14:paraId="56E51F58" w14:textId="77777777" w:rsidR="007B69D0" w:rsidRPr="0040497D" w:rsidRDefault="00FB24EE" w:rsidP="007B69D0">
      <w:pPr>
        <w:pStyle w:val="TOC2"/>
        <w:spacing w:after="0"/>
        <w:outlineLvl w:val="9"/>
        <w:rPr>
          <w:rFonts w:cs="Tahoma"/>
          <w:b w:val="0"/>
          <w:kern w:val="0"/>
          <w:sz w:val="18"/>
          <w:szCs w:val="18"/>
        </w:rPr>
      </w:pPr>
      <w:hyperlink w:anchor="_Toc333418601" w:history="1">
        <w:r w:rsidR="007B69D0" w:rsidRPr="0040497D">
          <w:rPr>
            <w:b w:val="0"/>
            <w:kern w:val="0"/>
            <w:sz w:val="18"/>
            <w:szCs w:val="18"/>
          </w:rPr>
          <w:t>HPC Pack 2008 R2 Enterprise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_Toc333418601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59" w14:textId="77777777" w:rsidR="007B69D0" w:rsidRPr="0040497D" w:rsidRDefault="00FB24EE" w:rsidP="007B69D0">
      <w:pPr>
        <w:pStyle w:val="TOC2"/>
        <w:spacing w:after="0"/>
        <w:outlineLvl w:val="9"/>
        <w:rPr>
          <w:rFonts w:cs="Tahoma"/>
          <w:b w:val="0"/>
          <w:kern w:val="0"/>
          <w:sz w:val="18"/>
          <w:szCs w:val="18"/>
        </w:rPr>
      </w:pPr>
      <w:hyperlink w:anchor="_Toc333418602" w:history="1">
        <w:r w:rsidR="007B69D0" w:rsidRPr="0040497D">
          <w:rPr>
            <w:b w:val="0"/>
            <w:kern w:val="0"/>
            <w:sz w:val="18"/>
            <w:szCs w:val="18"/>
          </w:rPr>
          <w:t>HPC Pack 2008 R2 per Workstation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_Toc333418602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5A" w14:textId="77777777" w:rsidR="007B69D0" w:rsidRPr="0040497D" w:rsidRDefault="00FB24EE" w:rsidP="007B69D0">
      <w:pPr>
        <w:pStyle w:val="TOC2"/>
        <w:spacing w:after="0"/>
        <w:outlineLvl w:val="9"/>
        <w:rPr>
          <w:rFonts w:cs="Tahoma"/>
          <w:b w:val="0"/>
          <w:kern w:val="0"/>
          <w:sz w:val="18"/>
          <w:szCs w:val="18"/>
        </w:rPr>
      </w:pPr>
      <w:hyperlink w:anchor="_Toc333418603" w:history="1">
        <w:r w:rsidR="007B69D0" w:rsidRPr="0040497D">
          <w:rPr>
            <w:b w:val="0"/>
            <w:kern w:val="0"/>
            <w:sz w:val="18"/>
            <w:szCs w:val="18"/>
          </w:rPr>
          <w:t>Learning Solutions Combination E-Reference Library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_Toc333418603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5B" w14:textId="77777777" w:rsidR="007B69D0" w:rsidRPr="0040497D" w:rsidRDefault="00FB24EE" w:rsidP="007B69D0">
      <w:pPr>
        <w:pStyle w:val="TOC2"/>
        <w:spacing w:after="0"/>
        <w:outlineLvl w:val="9"/>
        <w:rPr>
          <w:rFonts w:cs="Tahoma"/>
          <w:b w:val="0"/>
          <w:kern w:val="0"/>
          <w:sz w:val="18"/>
          <w:szCs w:val="18"/>
        </w:rPr>
      </w:pPr>
      <w:hyperlink w:anchor="_Toc333418604" w:history="1">
        <w:r w:rsidR="007B69D0" w:rsidRPr="0040497D">
          <w:rPr>
            <w:b w:val="0"/>
            <w:kern w:val="0"/>
            <w:sz w:val="18"/>
            <w:szCs w:val="18"/>
          </w:rPr>
          <w:t>Learning Solutions IT Academy (SL Servizi)</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_Toc333418604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5C" w14:textId="77777777" w:rsidR="007B69D0" w:rsidRPr="0040497D" w:rsidRDefault="00FB24EE" w:rsidP="007B69D0">
      <w:pPr>
        <w:pStyle w:val="TOC2"/>
        <w:spacing w:after="0"/>
        <w:outlineLvl w:val="9"/>
        <w:rPr>
          <w:rFonts w:cs="Tahoma"/>
          <w:b w:val="0"/>
          <w:kern w:val="0"/>
          <w:sz w:val="18"/>
          <w:szCs w:val="18"/>
        </w:rPr>
      </w:pPr>
      <w:hyperlink w:anchor="_Toc333418605" w:history="1">
        <w:r w:rsidR="007B69D0" w:rsidRPr="0040497D">
          <w:rPr>
            <w:b w:val="0"/>
            <w:kern w:val="0"/>
            <w:sz w:val="18"/>
            <w:szCs w:val="18"/>
          </w:rPr>
          <w:t>Learning Solutions MCP 1 Exam Vouchers/Month (SL Servizi)</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_Toc333418605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5D" w14:textId="77777777" w:rsidR="007B69D0" w:rsidRPr="0040497D" w:rsidRDefault="00FB24EE" w:rsidP="007B69D0">
      <w:pPr>
        <w:pStyle w:val="TOC2"/>
        <w:spacing w:after="0"/>
        <w:outlineLvl w:val="9"/>
        <w:rPr>
          <w:rFonts w:cs="Tahoma"/>
          <w:b w:val="0"/>
          <w:kern w:val="0"/>
          <w:sz w:val="18"/>
          <w:szCs w:val="18"/>
        </w:rPr>
      </w:pPr>
      <w:hyperlink w:anchor="_Toc333418606" w:history="1">
        <w:r w:rsidR="007B69D0" w:rsidRPr="0040497D">
          <w:rPr>
            <w:b w:val="0"/>
            <w:kern w:val="0"/>
            <w:sz w:val="18"/>
            <w:szCs w:val="18"/>
          </w:rPr>
          <w:t>Lync Online Piano 1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_Toc333418606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5E" w14:textId="77777777" w:rsidR="007B69D0" w:rsidRPr="0040497D" w:rsidRDefault="00FB24EE" w:rsidP="007B69D0">
      <w:pPr>
        <w:pStyle w:val="TOC2"/>
        <w:spacing w:after="0"/>
        <w:outlineLvl w:val="9"/>
        <w:rPr>
          <w:rFonts w:cs="Tahoma"/>
          <w:b w:val="0"/>
          <w:kern w:val="0"/>
          <w:sz w:val="18"/>
          <w:szCs w:val="18"/>
        </w:rPr>
      </w:pPr>
      <w:hyperlink w:anchor="_Toc333418607" w:history="1">
        <w:r w:rsidR="007B69D0" w:rsidRPr="0040497D">
          <w:rPr>
            <w:b w:val="0"/>
            <w:kern w:val="0"/>
            <w:sz w:val="18"/>
            <w:szCs w:val="18"/>
          </w:rPr>
          <w:t>Lync Online Piano 2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_Toc333418607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5F" w14:textId="77777777" w:rsidR="007B69D0" w:rsidRPr="0040497D" w:rsidRDefault="00FB24EE" w:rsidP="007B69D0">
      <w:pPr>
        <w:pStyle w:val="TOC2"/>
        <w:spacing w:after="0"/>
        <w:outlineLvl w:val="9"/>
        <w:rPr>
          <w:rFonts w:cs="Tahoma"/>
          <w:b w:val="0"/>
          <w:kern w:val="0"/>
          <w:sz w:val="18"/>
          <w:szCs w:val="18"/>
        </w:rPr>
      </w:pPr>
      <w:hyperlink w:anchor="_Toc333418608" w:history="1">
        <w:r w:rsidR="007B69D0" w:rsidRPr="0040497D">
          <w:rPr>
            <w:b w:val="0"/>
            <w:kern w:val="0"/>
            <w:sz w:val="18"/>
            <w:szCs w:val="18"/>
          </w:rPr>
          <w:t>Lync Online Piano 3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_Toc333418608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60" w14:textId="77777777" w:rsidR="007B69D0" w:rsidRPr="0040497D" w:rsidRDefault="00FB24EE" w:rsidP="007B69D0">
      <w:pPr>
        <w:pStyle w:val="TOC2"/>
        <w:spacing w:after="0"/>
        <w:outlineLvl w:val="9"/>
        <w:rPr>
          <w:rFonts w:cs="Tahoma"/>
          <w:b w:val="0"/>
          <w:kern w:val="0"/>
          <w:sz w:val="18"/>
          <w:szCs w:val="18"/>
        </w:rPr>
      </w:pPr>
      <w:hyperlink w:anchor="_Toc333418609" w:history="1">
        <w:r w:rsidR="007B69D0" w:rsidRPr="0040497D">
          <w:rPr>
            <w:b w:val="0"/>
            <w:kern w:val="0"/>
            <w:sz w:val="18"/>
            <w:szCs w:val="18"/>
          </w:rPr>
          <w:t>Lync Online Piano 3A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_Toc333418609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61" w14:textId="77777777" w:rsidR="007B69D0" w:rsidRPr="0040497D" w:rsidRDefault="00FB24EE" w:rsidP="007B69D0">
      <w:pPr>
        <w:pStyle w:val="TOC2"/>
        <w:spacing w:after="0"/>
        <w:outlineLvl w:val="9"/>
        <w:rPr>
          <w:rFonts w:cs="Tahoma"/>
          <w:b w:val="0"/>
          <w:kern w:val="0"/>
          <w:sz w:val="18"/>
          <w:szCs w:val="18"/>
        </w:rPr>
      </w:pPr>
      <w:hyperlink w:anchor="_Toc333418610" w:history="1">
        <w:r w:rsidR="007B69D0" w:rsidRPr="0040497D">
          <w:rPr>
            <w:b w:val="0"/>
            <w:kern w:val="0"/>
            <w:sz w:val="18"/>
            <w:szCs w:val="18"/>
          </w:rPr>
          <w:t>Lync Server 2010 Enterprise Edition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_Toc333418610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62" w14:textId="77777777" w:rsidR="007B69D0" w:rsidRPr="0040497D" w:rsidRDefault="00FB24EE" w:rsidP="007B69D0">
      <w:pPr>
        <w:pStyle w:val="TOC2"/>
        <w:spacing w:after="0"/>
        <w:outlineLvl w:val="9"/>
        <w:rPr>
          <w:rFonts w:cs="Tahoma"/>
          <w:b w:val="0"/>
          <w:kern w:val="0"/>
          <w:sz w:val="18"/>
          <w:szCs w:val="18"/>
        </w:rPr>
      </w:pPr>
      <w:hyperlink w:anchor="_Toc333418611" w:history="1">
        <w:r w:rsidR="007B69D0" w:rsidRPr="0040497D">
          <w:rPr>
            <w:b w:val="0"/>
            <w:kern w:val="0"/>
            <w:sz w:val="18"/>
            <w:szCs w:val="18"/>
          </w:rPr>
          <w:t>Enterprise CAL per Lync Server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_Toc333418611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63" w14:textId="77777777" w:rsidR="007B69D0" w:rsidRPr="0040497D" w:rsidRDefault="00FB24EE" w:rsidP="007B69D0">
      <w:pPr>
        <w:pStyle w:val="TOC2"/>
        <w:spacing w:after="0"/>
        <w:outlineLvl w:val="9"/>
        <w:rPr>
          <w:rFonts w:cs="Tahoma"/>
          <w:b w:val="0"/>
          <w:kern w:val="0"/>
          <w:sz w:val="18"/>
          <w:szCs w:val="18"/>
        </w:rPr>
      </w:pPr>
      <w:hyperlink w:anchor="_Toc333418612" w:history="1">
        <w:r w:rsidR="007B69D0" w:rsidRPr="0040497D">
          <w:rPr>
            <w:b w:val="0"/>
            <w:kern w:val="0"/>
            <w:sz w:val="18"/>
            <w:szCs w:val="18"/>
          </w:rPr>
          <w:t>Enterprise External Connector per Lync Server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_Toc333418612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64" w14:textId="77777777" w:rsidR="007B69D0" w:rsidRPr="0040497D" w:rsidRDefault="00FB24EE" w:rsidP="007B69D0">
      <w:pPr>
        <w:pStyle w:val="TOC2"/>
        <w:spacing w:after="0"/>
        <w:outlineLvl w:val="9"/>
        <w:rPr>
          <w:rFonts w:cs="Tahoma"/>
          <w:b w:val="0"/>
          <w:kern w:val="0"/>
          <w:sz w:val="18"/>
          <w:szCs w:val="18"/>
        </w:rPr>
      </w:pPr>
      <w:hyperlink w:anchor="_Toc333418613" w:history="1">
        <w:r w:rsidR="007B69D0" w:rsidRPr="0040497D">
          <w:rPr>
            <w:b w:val="0"/>
            <w:kern w:val="0"/>
            <w:sz w:val="18"/>
            <w:szCs w:val="18"/>
          </w:rPr>
          <w:t>Plus CAL per Lync Server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_Toc333418613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65" w14:textId="77777777" w:rsidR="007B69D0" w:rsidRPr="0040497D" w:rsidRDefault="00FB24EE" w:rsidP="007B69D0">
      <w:pPr>
        <w:pStyle w:val="TOC2"/>
        <w:spacing w:after="0"/>
        <w:outlineLvl w:val="9"/>
        <w:rPr>
          <w:rFonts w:cs="Tahoma"/>
          <w:b w:val="0"/>
          <w:kern w:val="0"/>
          <w:sz w:val="18"/>
          <w:szCs w:val="18"/>
        </w:rPr>
      </w:pPr>
      <w:hyperlink w:anchor="_Toc333418614" w:history="1">
        <w:r w:rsidR="007B69D0" w:rsidRPr="0040497D">
          <w:rPr>
            <w:b w:val="0"/>
            <w:kern w:val="0"/>
            <w:sz w:val="18"/>
            <w:szCs w:val="18"/>
          </w:rPr>
          <w:t>Plus External Connector per Lync Server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_Toc333418614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66" w14:textId="77777777" w:rsidR="007B69D0" w:rsidRPr="0040497D" w:rsidRDefault="00FB24EE" w:rsidP="007B69D0">
      <w:pPr>
        <w:pStyle w:val="TOC2"/>
        <w:spacing w:after="0"/>
        <w:outlineLvl w:val="9"/>
        <w:rPr>
          <w:rFonts w:cs="Tahoma"/>
          <w:b w:val="0"/>
          <w:kern w:val="0"/>
          <w:sz w:val="18"/>
          <w:szCs w:val="18"/>
        </w:rPr>
      </w:pPr>
      <w:hyperlink w:anchor="_Toc333418615" w:history="1">
        <w:r w:rsidR="007B69D0" w:rsidRPr="0040497D">
          <w:rPr>
            <w:b w:val="0"/>
            <w:kern w:val="0"/>
            <w:sz w:val="18"/>
            <w:szCs w:val="18"/>
          </w:rPr>
          <w:t>Lync Server 2010 Standard Edition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_Toc333418615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67" w14:textId="77777777" w:rsidR="007B69D0" w:rsidRPr="0040497D" w:rsidRDefault="00FB24EE" w:rsidP="007B69D0">
      <w:pPr>
        <w:pStyle w:val="TOC2"/>
        <w:spacing w:after="0"/>
        <w:outlineLvl w:val="9"/>
        <w:rPr>
          <w:rFonts w:cs="Tahoma"/>
          <w:b w:val="0"/>
          <w:kern w:val="0"/>
          <w:sz w:val="18"/>
          <w:szCs w:val="18"/>
        </w:rPr>
      </w:pPr>
      <w:hyperlink w:anchor="_Toc333418616" w:history="1">
        <w:r w:rsidR="007B69D0" w:rsidRPr="0040497D">
          <w:rPr>
            <w:b w:val="0"/>
            <w:kern w:val="0"/>
            <w:sz w:val="18"/>
            <w:szCs w:val="18"/>
          </w:rPr>
          <w:t>Standard CAL per Lync Server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_Toc333418616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68" w14:textId="77777777" w:rsidR="007B69D0" w:rsidRPr="0040497D" w:rsidRDefault="00FB24EE" w:rsidP="007B69D0">
      <w:pPr>
        <w:pStyle w:val="TOC2"/>
        <w:spacing w:after="0"/>
        <w:outlineLvl w:val="9"/>
        <w:rPr>
          <w:rFonts w:cs="Tahoma"/>
          <w:b w:val="0"/>
          <w:kern w:val="0"/>
          <w:sz w:val="18"/>
          <w:szCs w:val="18"/>
        </w:rPr>
      </w:pPr>
      <w:hyperlink w:anchor="_Toc333418617" w:history="1">
        <w:r w:rsidR="007B69D0" w:rsidRPr="0040497D">
          <w:rPr>
            <w:b w:val="0"/>
            <w:kern w:val="0"/>
            <w:sz w:val="18"/>
            <w:szCs w:val="18"/>
          </w:rPr>
          <w:t>Standard External Connector per Lync Server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_Toc333418617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69" w14:textId="77777777" w:rsidR="007B69D0" w:rsidRPr="0040497D" w:rsidRDefault="00FB24EE" w:rsidP="007B69D0">
      <w:pPr>
        <w:pStyle w:val="TOC2"/>
        <w:spacing w:after="0"/>
        <w:outlineLvl w:val="9"/>
        <w:rPr>
          <w:rFonts w:cs="Tahoma"/>
          <w:b w:val="0"/>
          <w:kern w:val="0"/>
          <w:sz w:val="18"/>
          <w:szCs w:val="18"/>
        </w:rPr>
      </w:pPr>
      <w:hyperlink w:anchor="_Toc333418618" w:history="1">
        <w:r w:rsidR="007B69D0" w:rsidRPr="0040497D">
          <w:rPr>
            <w:b w:val="0"/>
            <w:kern w:val="0"/>
            <w:sz w:val="18"/>
            <w:szCs w:val="18"/>
          </w:rPr>
          <w:t>Enterprise Additive CAL per Microsoft Dynamics AX 2012 (Utente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_Toc333418618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6A" w14:textId="77777777" w:rsidR="007B69D0" w:rsidRPr="0040497D" w:rsidRDefault="00FB24EE" w:rsidP="007B69D0">
      <w:pPr>
        <w:pStyle w:val="TOC2"/>
        <w:spacing w:after="0"/>
        <w:outlineLvl w:val="9"/>
        <w:rPr>
          <w:rFonts w:cs="Tahoma"/>
          <w:b w:val="0"/>
          <w:kern w:val="0"/>
          <w:sz w:val="18"/>
          <w:szCs w:val="18"/>
        </w:rPr>
      </w:pPr>
      <w:hyperlink w:anchor="_Toc333418619" w:history="1">
        <w:r w:rsidR="007B69D0" w:rsidRPr="0040497D">
          <w:rPr>
            <w:b w:val="0"/>
            <w:kern w:val="0"/>
            <w:sz w:val="18"/>
            <w:szCs w:val="18"/>
          </w:rPr>
          <w:t>Enterprise CAL per Microsoft Dynamics AX 2012 (Utente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_Toc333418619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6B" w14:textId="77777777" w:rsidR="007B69D0" w:rsidRPr="0040497D" w:rsidRDefault="00FB24EE" w:rsidP="007B69D0">
      <w:pPr>
        <w:pStyle w:val="TOC2"/>
        <w:spacing w:after="0"/>
        <w:outlineLvl w:val="9"/>
        <w:rPr>
          <w:rFonts w:cs="Tahoma"/>
          <w:b w:val="0"/>
          <w:kern w:val="0"/>
          <w:sz w:val="18"/>
          <w:szCs w:val="18"/>
        </w:rPr>
      </w:pPr>
      <w:hyperlink w:anchor="_Toc333418620" w:history="1">
        <w:r w:rsidR="007B69D0" w:rsidRPr="0040497D">
          <w:rPr>
            <w:b w:val="0"/>
            <w:kern w:val="0"/>
            <w:sz w:val="18"/>
            <w:szCs w:val="18"/>
          </w:rPr>
          <w:t>Functional Additive CAL per Microsoft Dynamics AX 2012 (Utente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_Toc333418620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6C" w14:textId="77777777" w:rsidR="007B69D0" w:rsidRPr="0040497D" w:rsidRDefault="00FB24EE" w:rsidP="007B69D0">
      <w:pPr>
        <w:pStyle w:val="TOC2"/>
        <w:spacing w:after="0"/>
        <w:outlineLvl w:val="9"/>
        <w:rPr>
          <w:rFonts w:cs="Tahoma"/>
          <w:b w:val="0"/>
          <w:kern w:val="0"/>
          <w:sz w:val="18"/>
          <w:szCs w:val="18"/>
        </w:rPr>
      </w:pPr>
      <w:hyperlink w:anchor="_Toc333418621" w:history="1">
        <w:r w:rsidR="007B69D0" w:rsidRPr="0040497D">
          <w:rPr>
            <w:b w:val="0"/>
            <w:kern w:val="0"/>
            <w:sz w:val="18"/>
            <w:szCs w:val="18"/>
          </w:rPr>
          <w:t>Functional CAL per Microsoft Dynamics AX 2012 (Utente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_Toc333418621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6D" w14:textId="77777777" w:rsidR="007B69D0" w:rsidRPr="0040497D" w:rsidRDefault="00FB24EE" w:rsidP="007B69D0">
      <w:pPr>
        <w:pStyle w:val="TOC2"/>
        <w:spacing w:after="0"/>
        <w:outlineLvl w:val="9"/>
        <w:rPr>
          <w:rFonts w:cs="Tahoma"/>
          <w:b w:val="0"/>
          <w:kern w:val="0"/>
          <w:sz w:val="18"/>
          <w:szCs w:val="18"/>
        </w:rPr>
      </w:pPr>
      <w:hyperlink w:anchor="_Toc333418622" w:history="1">
        <w:r w:rsidR="007B69D0" w:rsidRPr="0040497D">
          <w:rPr>
            <w:b w:val="0"/>
            <w:kern w:val="0"/>
            <w:sz w:val="18"/>
            <w:szCs w:val="18"/>
          </w:rPr>
          <w:t>Self Serve CAL per Microsoft Dynamics AX 2012 (Utente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_Toc333418622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6E" w14:textId="77777777" w:rsidR="007B69D0" w:rsidRPr="0040497D" w:rsidRDefault="00FB24EE" w:rsidP="007B69D0">
      <w:pPr>
        <w:pStyle w:val="TOC2"/>
        <w:spacing w:after="0"/>
        <w:outlineLvl w:val="9"/>
        <w:rPr>
          <w:rFonts w:cs="Tahoma"/>
          <w:b w:val="0"/>
          <w:kern w:val="0"/>
          <w:sz w:val="18"/>
          <w:szCs w:val="18"/>
        </w:rPr>
      </w:pPr>
      <w:hyperlink w:anchor="_Toc333418623" w:history="1">
        <w:r w:rsidR="007B69D0" w:rsidRPr="0040497D">
          <w:rPr>
            <w:b w:val="0"/>
            <w:kern w:val="0"/>
            <w:sz w:val="18"/>
            <w:szCs w:val="18"/>
          </w:rPr>
          <w:t>Microsoft Dynamics AX 2012 Server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_Toc333418623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6F" w14:textId="77777777" w:rsidR="007B69D0" w:rsidRPr="0040497D" w:rsidRDefault="00FB24EE" w:rsidP="007B69D0">
      <w:pPr>
        <w:pStyle w:val="TOC2"/>
        <w:spacing w:after="0"/>
        <w:outlineLvl w:val="9"/>
        <w:rPr>
          <w:rFonts w:cs="Tahoma"/>
          <w:b w:val="0"/>
          <w:kern w:val="0"/>
          <w:sz w:val="18"/>
          <w:szCs w:val="18"/>
        </w:rPr>
      </w:pPr>
      <w:hyperlink w:anchor="_Toc333418624" w:history="1">
        <w:r w:rsidR="007B69D0" w:rsidRPr="0040497D">
          <w:rPr>
            <w:b w:val="0"/>
            <w:kern w:val="0"/>
            <w:sz w:val="18"/>
            <w:szCs w:val="18"/>
          </w:rPr>
          <w:t>Task Additive CAL per Microsoft Dynamics AX 2012 (Utente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_Toc333418624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70" w14:textId="77777777" w:rsidR="007B69D0" w:rsidRPr="0040497D" w:rsidRDefault="00FB24EE" w:rsidP="007B69D0">
      <w:pPr>
        <w:pStyle w:val="TOC2"/>
        <w:spacing w:after="0"/>
        <w:outlineLvl w:val="9"/>
        <w:rPr>
          <w:rFonts w:cs="Tahoma"/>
          <w:b w:val="0"/>
          <w:kern w:val="0"/>
          <w:sz w:val="18"/>
          <w:szCs w:val="18"/>
        </w:rPr>
      </w:pPr>
      <w:hyperlink w:anchor="_Toc333418625" w:history="1">
        <w:r w:rsidR="007B69D0" w:rsidRPr="0040497D">
          <w:rPr>
            <w:b w:val="0"/>
            <w:kern w:val="0"/>
            <w:sz w:val="18"/>
            <w:szCs w:val="18"/>
          </w:rPr>
          <w:t>Task CAL per Microsoft Dynamics AX 2012 (Utente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_Toc333418625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71" w14:textId="77777777" w:rsidR="007B69D0" w:rsidRPr="0040497D" w:rsidRDefault="00FB24EE" w:rsidP="007B69D0">
      <w:pPr>
        <w:pStyle w:val="TOC2"/>
        <w:spacing w:after="0"/>
        <w:outlineLvl w:val="9"/>
        <w:rPr>
          <w:rFonts w:cs="Tahoma"/>
          <w:b w:val="0"/>
          <w:kern w:val="0"/>
          <w:sz w:val="18"/>
          <w:szCs w:val="18"/>
        </w:rPr>
      </w:pPr>
      <w:hyperlink w:anchor="_Toc333418626" w:history="1">
        <w:r w:rsidR="007B69D0" w:rsidRPr="0040497D">
          <w:rPr>
            <w:b w:val="0"/>
            <w:kern w:val="0"/>
            <w:sz w:val="18"/>
            <w:szCs w:val="18"/>
          </w:rPr>
          <w:t>CAL per Microsoft Dynamics CRM 2011 (Utente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_Toc333418626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72" w14:textId="77777777" w:rsidR="007B69D0" w:rsidRPr="0040497D" w:rsidRDefault="00FB24EE" w:rsidP="007B69D0">
      <w:pPr>
        <w:pStyle w:val="TOC2"/>
        <w:spacing w:after="0"/>
        <w:outlineLvl w:val="9"/>
        <w:rPr>
          <w:rFonts w:cs="Tahoma"/>
          <w:b w:val="0"/>
          <w:kern w:val="0"/>
          <w:sz w:val="18"/>
          <w:szCs w:val="18"/>
        </w:rPr>
      </w:pPr>
      <w:hyperlink w:anchor="_Toc333418627" w:history="1">
        <w:r w:rsidR="007B69D0" w:rsidRPr="0040497D">
          <w:rPr>
            <w:b w:val="0"/>
            <w:kern w:val="0"/>
            <w:sz w:val="18"/>
            <w:szCs w:val="18"/>
          </w:rPr>
          <w:t>CAL per Employee Self Service di Microsoft Dynamics CRM 2011 (Utente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_Toc333418627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73" w14:textId="77777777" w:rsidR="007B69D0" w:rsidRPr="0040497D" w:rsidRDefault="00FB24EE" w:rsidP="007B69D0">
      <w:pPr>
        <w:pStyle w:val="TOC2"/>
        <w:spacing w:after="0"/>
        <w:outlineLvl w:val="9"/>
        <w:rPr>
          <w:rFonts w:cs="Tahoma"/>
          <w:b w:val="0"/>
          <w:kern w:val="0"/>
          <w:sz w:val="18"/>
          <w:szCs w:val="18"/>
        </w:rPr>
      </w:pPr>
      <w:hyperlink w:anchor="_Toc333418628" w:history="1">
        <w:r w:rsidR="007B69D0" w:rsidRPr="0040497D">
          <w:rPr>
            <w:b w:val="0"/>
            <w:kern w:val="0"/>
            <w:sz w:val="18"/>
            <w:szCs w:val="18"/>
          </w:rPr>
          <w:t>Microsoft Dynamics CRM 2011 External Connector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_Toc333418628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74" w14:textId="77777777" w:rsidR="007B69D0" w:rsidRPr="0040497D" w:rsidRDefault="00FB24EE" w:rsidP="007B69D0">
      <w:pPr>
        <w:pStyle w:val="TOC2"/>
        <w:spacing w:after="0"/>
        <w:outlineLvl w:val="9"/>
        <w:rPr>
          <w:rFonts w:cs="Tahoma"/>
          <w:b w:val="0"/>
          <w:kern w:val="0"/>
          <w:sz w:val="18"/>
          <w:szCs w:val="18"/>
        </w:rPr>
      </w:pPr>
      <w:hyperlink w:anchor="_Toc333418629" w:history="1">
        <w:r w:rsidR="007B69D0" w:rsidRPr="0040497D">
          <w:rPr>
            <w:b w:val="0"/>
            <w:kern w:val="0"/>
            <w:sz w:val="18"/>
            <w:szCs w:val="18"/>
          </w:rPr>
          <w:t>CAL Aggiuntiva per l’Utilizzo Completo di Microsoft Dynamics CRM 2011 (Utente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_Toc333418629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75" w14:textId="77777777" w:rsidR="007B69D0" w:rsidRPr="0040497D" w:rsidRDefault="00FB24EE" w:rsidP="007B69D0">
      <w:pPr>
        <w:pStyle w:val="TOC2"/>
        <w:spacing w:after="0"/>
        <w:outlineLvl w:val="9"/>
        <w:rPr>
          <w:rFonts w:cs="Tahoma"/>
          <w:b w:val="0"/>
          <w:kern w:val="0"/>
          <w:sz w:val="18"/>
          <w:szCs w:val="18"/>
        </w:rPr>
      </w:pPr>
      <w:hyperlink w:anchor="_Toc333418630" w:history="1">
        <w:r w:rsidR="007B69D0" w:rsidRPr="0040497D">
          <w:rPr>
            <w:b w:val="0"/>
            <w:kern w:val="0"/>
            <w:sz w:val="18"/>
            <w:szCs w:val="18"/>
          </w:rPr>
          <w:t>CAL per l’Utilizzo Limitato di Microsoft Dynamics CRM 2011 (Utenti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_Toc333418630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76" w14:textId="77777777" w:rsidR="007B69D0" w:rsidRPr="0040497D" w:rsidRDefault="00FB24EE" w:rsidP="007B69D0">
      <w:pPr>
        <w:pStyle w:val="TOC2"/>
        <w:spacing w:after="0"/>
        <w:outlineLvl w:val="9"/>
        <w:rPr>
          <w:rFonts w:cs="Tahoma"/>
          <w:b w:val="0"/>
          <w:kern w:val="0"/>
          <w:sz w:val="18"/>
          <w:szCs w:val="18"/>
        </w:rPr>
      </w:pPr>
      <w:hyperlink w:anchor="_Toc333418631" w:history="1">
        <w:r w:rsidR="007B69D0" w:rsidRPr="0040497D">
          <w:rPr>
            <w:b w:val="0"/>
            <w:kern w:val="0"/>
            <w:sz w:val="18"/>
            <w:szCs w:val="18"/>
          </w:rPr>
          <w:t>CAL Aggiuntiva per l’Utilizzo Limitato di Microsoft Dynamics CRM 2011 (Utente e Dispositivo)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_Toc333418631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77" w14:textId="77777777" w:rsidR="007B69D0" w:rsidRPr="0040497D" w:rsidRDefault="00FB24EE" w:rsidP="007B69D0">
      <w:pPr>
        <w:pStyle w:val="TOC2"/>
        <w:spacing w:after="0"/>
        <w:outlineLvl w:val="9"/>
        <w:rPr>
          <w:rFonts w:cs="Tahoma"/>
          <w:b w:val="0"/>
          <w:kern w:val="0"/>
          <w:sz w:val="18"/>
          <w:szCs w:val="18"/>
        </w:rPr>
      </w:pPr>
      <w:hyperlink w:anchor="_Toc333418632" w:history="1">
        <w:r w:rsidR="007B69D0" w:rsidRPr="0040497D">
          <w:rPr>
            <w:b w:val="0"/>
            <w:kern w:val="0"/>
            <w:sz w:val="18"/>
            <w:szCs w:val="18"/>
          </w:rPr>
          <w:t>Microsoft Dynamics CRM Server 2011</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_Toc333418632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21</w:t>
        </w:r>
        <w:r w:rsidR="001A0ADC" w:rsidRPr="0040497D">
          <w:rPr>
            <w:rFonts w:cs="Tahoma"/>
            <w:b w:val="0"/>
            <w:webHidden/>
            <w:kern w:val="0"/>
            <w:sz w:val="18"/>
            <w:szCs w:val="18"/>
          </w:rPr>
          <w:fldChar w:fldCharType="end"/>
        </w:r>
      </w:hyperlink>
    </w:p>
    <w:p w14:paraId="56E51F78" w14:textId="77777777" w:rsidR="007B69D0" w:rsidRPr="0040497D" w:rsidRDefault="00FB24EE" w:rsidP="007B69D0">
      <w:pPr>
        <w:pStyle w:val="TOC2"/>
        <w:spacing w:after="0"/>
        <w:outlineLvl w:val="9"/>
        <w:rPr>
          <w:rFonts w:cs="Tahoma"/>
          <w:b w:val="0"/>
          <w:kern w:val="0"/>
          <w:sz w:val="18"/>
          <w:szCs w:val="18"/>
        </w:rPr>
      </w:pPr>
      <w:hyperlink w:anchor="_Toc333418633" w:history="1">
        <w:r w:rsidR="007B69D0" w:rsidRPr="0040497D">
          <w:rPr>
            <w:b w:val="0"/>
            <w:kern w:val="0"/>
            <w:sz w:val="18"/>
            <w:szCs w:val="18"/>
          </w:rPr>
          <w:t>Microsoft Dynamics CRM Workgroup Server 2011</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_Toc333418633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79" w14:textId="77777777" w:rsidR="007B69D0" w:rsidRPr="0040497D" w:rsidRDefault="00FB24EE" w:rsidP="007B69D0">
      <w:pPr>
        <w:pStyle w:val="TOC2"/>
        <w:spacing w:after="0"/>
        <w:outlineLvl w:val="9"/>
        <w:rPr>
          <w:rFonts w:cs="Tahoma"/>
          <w:b w:val="0"/>
          <w:kern w:val="0"/>
          <w:sz w:val="18"/>
          <w:szCs w:val="18"/>
        </w:rPr>
      </w:pPr>
      <w:hyperlink w:anchor="_Toc333418634" w:history="1">
        <w:r w:rsidR="007B69D0" w:rsidRPr="0040497D">
          <w:rPr>
            <w:b w:val="0"/>
            <w:kern w:val="0"/>
            <w:sz w:val="18"/>
            <w:szCs w:val="18"/>
          </w:rPr>
          <w:t>Microsoft Translator API</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_Toc333418634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7A" w14:textId="77777777" w:rsidR="007B69D0" w:rsidRPr="0040497D" w:rsidRDefault="00FB24EE" w:rsidP="007B69D0">
      <w:pPr>
        <w:pStyle w:val="TOC2"/>
        <w:spacing w:after="0"/>
        <w:outlineLvl w:val="9"/>
        <w:rPr>
          <w:rFonts w:cs="Tahoma"/>
          <w:b w:val="0"/>
          <w:kern w:val="0"/>
          <w:sz w:val="18"/>
          <w:szCs w:val="18"/>
        </w:rPr>
      </w:pPr>
      <w:hyperlink w:anchor="_Toc333418635" w:history="1">
        <w:r w:rsidR="007B69D0" w:rsidRPr="0040497D">
          <w:rPr>
            <w:b w:val="0"/>
            <w:kern w:val="0"/>
            <w:sz w:val="18"/>
            <w:szCs w:val="18"/>
          </w:rPr>
          <w:t>Office 365 Piano A2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_Toc333418635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7B" w14:textId="77777777" w:rsidR="007B69D0" w:rsidRPr="0040497D" w:rsidRDefault="00FB24EE" w:rsidP="007B69D0">
      <w:pPr>
        <w:pStyle w:val="TOC2"/>
        <w:spacing w:after="0"/>
        <w:outlineLvl w:val="9"/>
        <w:rPr>
          <w:rFonts w:cs="Tahoma"/>
          <w:b w:val="0"/>
          <w:kern w:val="0"/>
          <w:sz w:val="18"/>
          <w:szCs w:val="18"/>
        </w:rPr>
      </w:pPr>
      <w:hyperlink w:anchor="_Toc333418636" w:history="1">
        <w:r w:rsidR="007B69D0" w:rsidRPr="0040497D">
          <w:rPr>
            <w:b w:val="0"/>
            <w:kern w:val="0"/>
            <w:sz w:val="18"/>
            <w:szCs w:val="18"/>
          </w:rPr>
          <w:t>Office 365 Piano A3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_Toc333418636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7C" w14:textId="77777777" w:rsidR="007B69D0" w:rsidRPr="0040497D" w:rsidRDefault="00FB24EE" w:rsidP="007B69D0">
      <w:pPr>
        <w:pStyle w:val="TOC2"/>
        <w:spacing w:after="0"/>
        <w:outlineLvl w:val="9"/>
        <w:rPr>
          <w:rFonts w:cs="Tahoma"/>
          <w:b w:val="0"/>
          <w:kern w:val="0"/>
          <w:sz w:val="18"/>
          <w:szCs w:val="18"/>
        </w:rPr>
      </w:pPr>
      <w:hyperlink w:anchor="_Toc333418637" w:history="1">
        <w:r w:rsidR="007B69D0" w:rsidRPr="0040497D">
          <w:rPr>
            <w:b w:val="0"/>
            <w:kern w:val="0"/>
            <w:sz w:val="18"/>
            <w:szCs w:val="18"/>
          </w:rPr>
          <w:t>Office 365 Piano A4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_Toc333418637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7D" w14:textId="77777777" w:rsidR="007B69D0" w:rsidRPr="0040497D" w:rsidRDefault="00FB24EE" w:rsidP="007B69D0">
      <w:pPr>
        <w:pStyle w:val="TOC2"/>
        <w:spacing w:after="0"/>
        <w:outlineLvl w:val="9"/>
        <w:rPr>
          <w:rFonts w:cs="Tahoma"/>
          <w:b w:val="0"/>
          <w:kern w:val="0"/>
          <w:sz w:val="18"/>
          <w:szCs w:val="18"/>
        </w:rPr>
      </w:pPr>
      <w:hyperlink w:anchor="_Toc333418638" w:history="1">
        <w:r w:rsidR="007B69D0" w:rsidRPr="0040497D">
          <w:rPr>
            <w:b w:val="0"/>
            <w:kern w:val="0"/>
            <w:sz w:val="18"/>
            <w:szCs w:val="18"/>
          </w:rPr>
          <w:t>Office 365 Piano E1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_Toc333418638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7E" w14:textId="77777777" w:rsidR="007B69D0" w:rsidRPr="0040497D" w:rsidRDefault="00FB24EE" w:rsidP="007B69D0">
      <w:pPr>
        <w:pStyle w:val="TOC2"/>
        <w:spacing w:after="0"/>
        <w:outlineLvl w:val="9"/>
        <w:rPr>
          <w:rFonts w:cs="Tahoma"/>
          <w:b w:val="0"/>
          <w:kern w:val="0"/>
          <w:sz w:val="18"/>
          <w:szCs w:val="18"/>
        </w:rPr>
      </w:pPr>
      <w:hyperlink w:anchor="_Toc333418639" w:history="1">
        <w:r w:rsidR="007B69D0" w:rsidRPr="0040497D">
          <w:rPr>
            <w:b w:val="0"/>
            <w:kern w:val="0"/>
            <w:sz w:val="18"/>
            <w:szCs w:val="18"/>
          </w:rPr>
          <w:t>Office 365 Piano E2 - E4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_Toc333418639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7F" w14:textId="77777777" w:rsidR="007B69D0" w:rsidRPr="0040497D" w:rsidRDefault="00FB24EE" w:rsidP="007B69D0">
      <w:pPr>
        <w:pStyle w:val="TOC2"/>
        <w:spacing w:after="0"/>
        <w:outlineLvl w:val="9"/>
        <w:rPr>
          <w:rFonts w:cs="Tahoma"/>
          <w:b w:val="0"/>
          <w:kern w:val="0"/>
          <w:sz w:val="18"/>
          <w:szCs w:val="18"/>
        </w:rPr>
      </w:pPr>
      <w:hyperlink w:anchor="_Toc333418640" w:history="1">
        <w:r w:rsidR="007B69D0" w:rsidRPr="0040497D">
          <w:rPr>
            <w:b w:val="0"/>
            <w:kern w:val="0"/>
            <w:sz w:val="18"/>
            <w:szCs w:val="18"/>
          </w:rPr>
          <w:t>Office 365 Piano G1 - G4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_Toc333418640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80" w14:textId="77777777" w:rsidR="007B69D0" w:rsidRPr="0040497D" w:rsidRDefault="00FB24EE" w:rsidP="007B69D0">
      <w:pPr>
        <w:pStyle w:val="TOC2"/>
        <w:spacing w:after="0"/>
        <w:outlineLvl w:val="9"/>
        <w:rPr>
          <w:rFonts w:cs="Tahoma"/>
          <w:b w:val="0"/>
          <w:kern w:val="0"/>
          <w:sz w:val="18"/>
          <w:szCs w:val="18"/>
        </w:rPr>
      </w:pPr>
      <w:hyperlink w:anchor="_Toc333418641" w:history="1">
        <w:r w:rsidR="007B69D0" w:rsidRPr="0040497D">
          <w:rPr>
            <w:b w:val="0"/>
            <w:kern w:val="0"/>
            <w:sz w:val="18"/>
            <w:szCs w:val="18"/>
          </w:rPr>
          <w:t>Office 365 Piano K1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_Toc333418641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81" w14:textId="77777777" w:rsidR="007B69D0" w:rsidRPr="0040497D" w:rsidRDefault="00FB24EE" w:rsidP="007B69D0">
      <w:pPr>
        <w:pStyle w:val="TOC2"/>
        <w:spacing w:after="0"/>
        <w:outlineLvl w:val="9"/>
        <w:rPr>
          <w:rFonts w:cs="Tahoma"/>
          <w:b w:val="0"/>
          <w:kern w:val="0"/>
          <w:sz w:val="18"/>
          <w:szCs w:val="18"/>
        </w:rPr>
      </w:pPr>
      <w:hyperlink w:anchor="_Toc333418642" w:history="1">
        <w:r w:rsidR="007B69D0" w:rsidRPr="0040497D">
          <w:rPr>
            <w:b w:val="0"/>
            <w:kern w:val="0"/>
            <w:sz w:val="18"/>
            <w:szCs w:val="18"/>
          </w:rPr>
          <w:t>Office 365 Piano K2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_Toc333418642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82" w14:textId="77777777" w:rsidR="007B69D0" w:rsidRPr="0040497D" w:rsidRDefault="00FB24EE" w:rsidP="007B69D0">
      <w:pPr>
        <w:pStyle w:val="TOC2"/>
        <w:spacing w:after="0"/>
        <w:outlineLvl w:val="9"/>
        <w:rPr>
          <w:rFonts w:cs="Tahoma"/>
          <w:b w:val="0"/>
          <w:kern w:val="0"/>
          <w:sz w:val="18"/>
          <w:szCs w:val="18"/>
        </w:rPr>
      </w:pPr>
      <w:hyperlink w:anchor="_Toc333418643" w:history="1">
        <w:r w:rsidR="007B69D0" w:rsidRPr="0040497D">
          <w:rPr>
            <w:b w:val="0"/>
            <w:kern w:val="0"/>
            <w:sz w:val="18"/>
            <w:szCs w:val="18"/>
          </w:rPr>
          <w:t>Office Web Applications con SharePoint Piano 2A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_Toc333418643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83" w14:textId="77777777" w:rsidR="007B69D0" w:rsidRPr="0040497D" w:rsidRDefault="00FB24EE" w:rsidP="007B69D0">
      <w:pPr>
        <w:pStyle w:val="TOC2"/>
        <w:spacing w:after="0"/>
        <w:outlineLvl w:val="9"/>
        <w:rPr>
          <w:rFonts w:cs="Tahoma"/>
          <w:b w:val="0"/>
          <w:kern w:val="0"/>
          <w:sz w:val="18"/>
          <w:szCs w:val="18"/>
        </w:rPr>
      </w:pPr>
      <w:hyperlink w:anchor="_Toc333418644" w:history="1">
        <w:r w:rsidR="007B69D0" w:rsidRPr="0040497D">
          <w:rPr>
            <w:b w:val="0"/>
            <w:kern w:val="0"/>
            <w:sz w:val="18"/>
            <w:szCs w:val="18"/>
          </w:rPr>
          <w:t>Project Server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_Toc333418644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84" w14:textId="77777777" w:rsidR="007B69D0" w:rsidRPr="0040497D" w:rsidRDefault="00FB24EE" w:rsidP="007B69D0">
      <w:pPr>
        <w:pStyle w:val="TOC2"/>
        <w:spacing w:after="0"/>
        <w:outlineLvl w:val="9"/>
        <w:rPr>
          <w:rFonts w:cs="Tahoma"/>
          <w:b w:val="0"/>
          <w:kern w:val="0"/>
          <w:sz w:val="18"/>
          <w:szCs w:val="18"/>
        </w:rPr>
      </w:pPr>
      <w:hyperlink w:anchor="_Toc333418645" w:history="1">
        <w:r w:rsidR="007B69D0" w:rsidRPr="0040497D">
          <w:rPr>
            <w:b w:val="0"/>
            <w:kern w:val="0"/>
            <w:sz w:val="18"/>
            <w:szCs w:val="18"/>
          </w:rPr>
          <w:t>CAL per Project Server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_Toc333418645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85" w14:textId="77777777" w:rsidR="007B69D0" w:rsidRPr="0040497D" w:rsidRDefault="00FB24EE" w:rsidP="007B69D0">
      <w:pPr>
        <w:pStyle w:val="TOC2"/>
        <w:spacing w:after="0"/>
        <w:outlineLvl w:val="9"/>
        <w:rPr>
          <w:rFonts w:cs="Tahoma"/>
          <w:b w:val="0"/>
          <w:kern w:val="0"/>
          <w:sz w:val="18"/>
          <w:szCs w:val="18"/>
        </w:rPr>
      </w:pPr>
      <w:hyperlink w:anchor="_Toc333418646" w:history="1">
        <w:r w:rsidR="007B69D0" w:rsidRPr="0040497D">
          <w:rPr>
            <w:b w:val="0"/>
            <w:kern w:val="0"/>
            <w:sz w:val="18"/>
            <w:szCs w:val="18"/>
          </w:rPr>
          <w:t>Search Server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_Toc333418646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86" w14:textId="77777777" w:rsidR="007B69D0" w:rsidRPr="0040497D" w:rsidRDefault="00FB24EE" w:rsidP="007B69D0">
      <w:pPr>
        <w:pStyle w:val="TOC2"/>
        <w:spacing w:after="0"/>
        <w:outlineLvl w:val="9"/>
        <w:rPr>
          <w:rFonts w:cs="Tahoma"/>
          <w:b w:val="0"/>
          <w:kern w:val="0"/>
          <w:sz w:val="18"/>
          <w:szCs w:val="18"/>
        </w:rPr>
      </w:pPr>
      <w:hyperlink w:anchor="_Toc333418647" w:history="1">
        <w:r w:rsidR="007B69D0" w:rsidRPr="0040497D">
          <w:rPr>
            <w:b w:val="0"/>
            <w:kern w:val="0"/>
            <w:sz w:val="18"/>
            <w:szCs w:val="18"/>
          </w:rPr>
          <w:t>SharePoint™ Online Extra Storage 1 GB (SL Add-on)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_Toc333418647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87" w14:textId="77777777" w:rsidR="007B69D0" w:rsidRPr="0040497D" w:rsidRDefault="00FB24EE" w:rsidP="007B69D0">
      <w:pPr>
        <w:pStyle w:val="TOC2"/>
        <w:spacing w:after="0"/>
        <w:outlineLvl w:val="9"/>
        <w:rPr>
          <w:rFonts w:cs="Tahoma"/>
          <w:b w:val="0"/>
          <w:kern w:val="0"/>
          <w:sz w:val="18"/>
          <w:szCs w:val="18"/>
        </w:rPr>
      </w:pPr>
      <w:hyperlink w:anchor="_Toc333418648" w:history="1">
        <w:r w:rsidR="007B69D0" w:rsidRPr="0040497D">
          <w:rPr>
            <w:b w:val="0"/>
            <w:kern w:val="0"/>
            <w:sz w:val="18"/>
            <w:szCs w:val="18"/>
          </w:rPr>
          <w:t>SharePoint™ Online Extra Storage 1 GB A (SL Add-on)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_Toc333418648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88" w14:textId="77777777" w:rsidR="007B69D0" w:rsidRPr="0040497D" w:rsidRDefault="00FB24EE" w:rsidP="007B69D0">
      <w:pPr>
        <w:pStyle w:val="TOC2"/>
        <w:spacing w:after="0"/>
        <w:outlineLvl w:val="9"/>
        <w:rPr>
          <w:rFonts w:cs="Tahoma"/>
          <w:b w:val="0"/>
          <w:kern w:val="0"/>
          <w:sz w:val="18"/>
          <w:szCs w:val="18"/>
        </w:rPr>
      </w:pPr>
      <w:hyperlink w:anchor="_Toc333418649" w:history="1">
        <w:r w:rsidR="007B69D0" w:rsidRPr="0040497D">
          <w:rPr>
            <w:b w:val="0"/>
            <w:kern w:val="0"/>
            <w:sz w:val="18"/>
            <w:szCs w:val="18"/>
          </w:rPr>
          <w:t>SharePoint™ Online Piano 1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_Toc333418649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89" w14:textId="77777777" w:rsidR="007B69D0" w:rsidRPr="0040497D" w:rsidRDefault="00FB24EE" w:rsidP="007B69D0">
      <w:pPr>
        <w:pStyle w:val="TOC2"/>
        <w:spacing w:after="0"/>
        <w:outlineLvl w:val="9"/>
        <w:rPr>
          <w:rFonts w:cs="Tahoma"/>
          <w:b w:val="0"/>
          <w:kern w:val="0"/>
          <w:sz w:val="18"/>
          <w:szCs w:val="18"/>
        </w:rPr>
      </w:pPr>
      <w:hyperlink w:anchor="_Toc333418650" w:history="1">
        <w:r w:rsidR="007B69D0" w:rsidRPr="0040497D">
          <w:rPr>
            <w:b w:val="0"/>
            <w:kern w:val="0"/>
            <w:sz w:val="18"/>
            <w:szCs w:val="18"/>
          </w:rPr>
          <w:t>SharePoint™ Online Piano 2 (SL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_Toc333418650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8A" w14:textId="77777777" w:rsidR="007B69D0" w:rsidRPr="0040497D" w:rsidRDefault="00FB24EE" w:rsidP="007B69D0">
      <w:pPr>
        <w:pStyle w:val="TOC2"/>
        <w:spacing w:after="0"/>
        <w:outlineLvl w:val="9"/>
        <w:rPr>
          <w:rFonts w:cs="Tahoma"/>
          <w:b w:val="0"/>
          <w:kern w:val="0"/>
          <w:sz w:val="18"/>
          <w:szCs w:val="18"/>
        </w:rPr>
      </w:pPr>
      <w:hyperlink w:anchor="_Toc333418651" w:history="1">
        <w:r w:rsidR="007B69D0" w:rsidRPr="0040497D">
          <w:rPr>
            <w:b w:val="0"/>
            <w:kern w:val="0"/>
            <w:sz w:val="18"/>
            <w:szCs w:val="18"/>
          </w:rPr>
          <w:t>SharePoint™ Server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_Toc333418651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8B" w14:textId="77777777" w:rsidR="007B69D0" w:rsidRPr="0040497D" w:rsidRDefault="00FB24EE" w:rsidP="007B69D0">
      <w:pPr>
        <w:pStyle w:val="TOC2"/>
        <w:spacing w:after="0"/>
        <w:outlineLvl w:val="9"/>
        <w:rPr>
          <w:rFonts w:cs="Tahoma"/>
          <w:b w:val="0"/>
          <w:kern w:val="0"/>
          <w:sz w:val="18"/>
          <w:szCs w:val="18"/>
        </w:rPr>
      </w:pPr>
      <w:hyperlink w:anchor="_Toc333418652" w:history="1">
        <w:r w:rsidR="007B69D0" w:rsidRPr="0040497D">
          <w:rPr>
            <w:b w:val="0"/>
            <w:kern w:val="0"/>
            <w:sz w:val="18"/>
            <w:szCs w:val="18"/>
          </w:rPr>
          <w:t>SharePoint™ Server 2010 Enterprise CAL</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_Toc333418652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8C" w14:textId="77777777" w:rsidR="007B69D0" w:rsidRPr="0040497D" w:rsidRDefault="00FB24EE" w:rsidP="007B69D0">
      <w:pPr>
        <w:pStyle w:val="TOC2"/>
        <w:spacing w:after="0"/>
        <w:outlineLvl w:val="9"/>
        <w:rPr>
          <w:rFonts w:cs="Tahoma"/>
          <w:b w:val="0"/>
          <w:kern w:val="0"/>
          <w:sz w:val="18"/>
          <w:szCs w:val="18"/>
        </w:rPr>
      </w:pPr>
      <w:hyperlink w:anchor="_Toc333418653" w:history="1">
        <w:r w:rsidR="007B69D0" w:rsidRPr="0040497D">
          <w:rPr>
            <w:b w:val="0"/>
            <w:kern w:val="0"/>
            <w:sz w:val="18"/>
            <w:szCs w:val="18"/>
          </w:rPr>
          <w:t>SharePoint™ Server 2010 per Siti Internet Enterprise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_Toc333418653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8D" w14:textId="77777777" w:rsidR="007B69D0" w:rsidRPr="0040497D" w:rsidRDefault="00FB24EE" w:rsidP="007B69D0">
      <w:pPr>
        <w:pStyle w:val="TOC2"/>
        <w:spacing w:after="0"/>
        <w:outlineLvl w:val="9"/>
        <w:rPr>
          <w:rFonts w:cs="Tahoma"/>
          <w:b w:val="0"/>
          <w:kern w:val="0"/>
          <w:sz w:val="18"/>
          <w:szCs w:val="18"/>
        </w:rPr>
      </w:pPr>
      <w:hyperlink w:anchor="_Toc333418654" w:history="1">
        <w:r w:rsidR="007B69D0" w:rsidRPr="0040497D">
          <w:rPr>
            <w:b w:val="0"/>
            <w:kern w:val="0"/>
            <w:sz w:val="18"/>
            <w:szCs w:val="18"/>
          </w:rPr>
          <w:t>SharePoint™ Server 2010 per Siti Internet Standard</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_Toc333418654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8E" w14:textId="77777777" w:rsidR="007B69D0" w:rsidRPr="0040497D" w:rsidRDefault="00FB24EE" w:rsidP="007B69D0">
      <w:pPr>
        <w:pStyle w:val="TOC2"/>
        <w:spacing w:after="0"/>
        <w:outlineLvl w:val="9"/>
        <w:rPr>
          <w:rFonts w:cs="Tahoma"/>
          <w:b w:val="0"/>
          <w:kern w:val="0"/>
          <w:sz w:val="18"/>
          <w:szCs w:val="18"/>
        </w:rPr>
      </w:pPr>
      <w:hyperlink w:anchor="_Toc333418655" w:history="1">
        <w:r w:rsidR="007B69D0" w:rsidRPr="0040497D">
          <w:rPr>
            <w:b w:val="0"/>
            <w:kern w:val="0"/>
            <w:sz w:val="18"/>
            <w:szCs w:val="18"/>
          </w:rPr>
          <w:t>SharePoint™ Server 2010 Standard CAL</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_Toc333418655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8F" w14:textId="77777777" w:rsidR="007B69D0" w:rsidRPr="0040497D" w:rsidRDefault="00FB24EE" w:rsidP="007B69D0">
      <w:pPr>
        <w:pStyle w:val="TOC2"/>
        <w:spacing w:after="0"/>
        <w:outlineLvl w:val="9"/>
        <w:rPr>
          <w:rFonts w:cs="Tahoma"/>
          <w:b w:val="0"/>
          <w:kern w:val="0"/>
          <w:sz w:val="18"/>
          <w:szCs w:val="18"/>
        </w:rPr>
      </w:pPr>
      <w:hyperlink w:anchor="_Toc333418656" w:history="1">
        <w:r w:rsidR="007B69D0" w:rsidRPr="0040497D">
          <w:rPr>
            <w:b w:val="0"/>
            <w:kern w:val="0"/>
            <w:sz w:val="18"/>
            <w:szCs w:val="18"/>
          </w:rPr>
          <w:t>1 Licenza per Processore SQL Server</w:t>
        </w:r>
        <w:r w:rsidR="00E6421B" w:rsidRPr="0040497D">
          <w:rPr>
            <w:b w:val="0"/>
            <w:kern w:val="0"/>
            <w:sz w:val="18"/>
            <w:szCs w:val="18"/>
            <w:vertAlign w:val="superscript"/>
          </w:rPr>
          <w:t>®</w:t>
        </w:r>
        <w:r w:rsidR="007B69D0" w:rsidRPr="0040497D">
          <w:rPr>
            <w:b w:val="0"/>
            <w:kern w:val="0"/>
            <w:sz w:val="18"/>
            <w:szCs w:val="18"/>
          </w:rPr>
          <w:t xml:space="preserve"> 2008 R2 Datacenter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_Toc333418656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90" w14:textId="77777777" w:rsidR="007B69D0" w:rsidRPr="0040497D" w:rsidRDefault="00FB24EE" w:rsidP="007B69D0">
      <w:pPr>
        <w:pStyle w:val="TOC2"/>
        <w:spacing w:after="0"/>
        <w:outlineLvl w:val="9"/>
        <w:rPr>
          <w:rFonts w:cs="Tahoma"/>
          <w:b w:val="0"/>
          <w:kern w:val="0"/>
          <w:sz w:val="18"/>
          <w:szCs w:val="18"/>
        </w:rPr>
      </w:pPr>
      <w:hyperlink w:anchor="_Toc333418657" w:history="1">
        <w:r w:rsidR="007B69D0" w:rsidRPr="0040497D">
          <w:rPr>
            <w:b w:val="0"/>
            <w:kern w:val="0"/>
            <w:sz w:val="18"/>
            <w:szCs w:val="18"/>
          </w:rPr>
          <w:t>SQL Server</w:t>
        </w:r>
        <w:r w:rsidR="00E6421B" w:rsidRPr="0040497D">
          <w:rPr>
            <w:b w:val="0"/>
            <w:kern w:val="0"/>
            <w:sz w:val="18"/>
            <w:szCs w:val="18"/>
            <w:vertAlign w:val="superscript"/>
          </w:rPr>
          <w:t>®</w:t>
        </w:r>
        <w:r w:rsidR="007B69D0" w:rsidRPr="0040497D">
          <w:rPr>
            <w:b w:val="0"/>
            <w:kern w:val="0"/>
            <w:sz w:val="18"/>
            <w:szCs w:val="18"/>
          </w:rPr>
          <w:t xml:space="preserve"> 2008 R2 Parallel Data Warehouse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_Toc333418657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91" w14:textId="77777777" w:rsidR="007B69D0" w:rsidRPr="0040497D" w:rsidRDefault="00FB24EE" w:rsidP="007B69D0">
      <w:pPr>
        <w:pStyle w:val="TOC2"/>
        <w:spacing w:after="0"/>
        <w:outlineLvl w:val="9"/>
        <w:rPr>
          <w:rFonts w:cs="Tahoma"/>
          <w:b w:val="0"/>
          <w:kern w:val="0"/>
          <w:sz w:val="18"/>
          <w:szCs w:val="18"/>
        </w:rPr>
      </w:pPr>
      <w:hyperlink w:anchor="_Toc333418658" w:history="1">
        <w:r w:rsidR="007B69D0" w:rsidRPr="0040497D">
          <w:rPr>
            <w:b w:val="0"/>
            <w:kern w:val="0"/>
            <w:sz w:val="18"/>
            <w:szCs w:val="18"/>
          </w:rPr>
          <w:t>SQL Server</w:t>
        </w:r>
        <w:r w:rsidR="00E6421B" w:rsidRPr="0040497D">
          <w:rPr>
            <w:b w:val="0"/>
            <w:kern w:val="0"/>
            <w:sz w:val="18"/>
            <w:szCs w:val="18"/>
            <w:vertAlign w:val="superscript"/>
          </w:rPr>
          <w:t>®</w:t>
        </w:r>
        <w:r w:rsidR="007B69D0" w:rsidRPr="0040497D">
          <w:rPr>
            <w:b w:val="0"/>
            <w:kern w:val="0"/>
            <w:sz w:val="18"/>
            <w:szCs w:val="18"/>
          </w:rPr>
          <w:t xml:space="preserve"> 2008 R2 Parallel Data Warehouse Developer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_Toc333418658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92" w14:textId="77777777" w:rsidR="007B69D0" w:rsidRPr="0040497D" w:rsidRDefault="00FB24EE" w:rsidP="007B69D0">
      <w:pPr>
        <w:pStyle w:val="TOC2"/>
        <w:spacing w:after="0"/>
        <w:outlineLvl w:val="9"/>
        <w:rPr>
          <w:rFonts w:cs="Tahoma"/>
          <w:b w:val="0"/>
          <w:kern w:val="0"/>
          <w:sz w:val="18"/>
          <w:szCs w:val="18"/>
        </w:rPr>
      </w:pPr>
      <w:hyperlink w:anchor="_Toc333418659" w:history="1">
        <w:r w:rsidR="007B69D0" w:rsidRPr="0040497D">
          <w:rPr>
            <w:b w:val="0"/>
            <w:kern w:val="0"/>
            <w:sz w:val="18"/>
            <w:szCs w:val="18"/>
          </w:rPr>
          <w:t>SQL Server</w:t>
        </w:r>
        <w:r w:rsidR="00E6421B" w:rsidRPr="0040497D">
          <w:rPr>
            <w:b w:val="0"/>
            <w:kern w:val="0"/>
            <w:sz w:val="18"/>
            <w:szCs w:val="18"/>
            <w:vertAlign w:val="superscript"/>
          </w:rPr>
          <w:t>®</w:t>
        </w:r>
        <w:r w:rsidR="007B69D0" w:rsidRPr="0040497D">
          <w:rPr>
            <w:b w:val="0"/>
            <w:kern w:val="0"/>
            <w:sz w:val="18"/>
            <w:szCs w:val="18"/>
          </w:rPr>
          <w:t xml:space="preserve"> 2008 R2 Small Business</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_Toc333418659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93" w14:textId="77777777" w:rsidR="007B69D0" w:rsidRPr="0040497D" w:rsidRDefault="00FB24EE" w:rsidP="007B69D0">
      <w:pPr>
        <w:pStyle w:val="TOC2"/>
        <w:spacing w:after="0"/>
        <w:outlineLvl w:val="9"/>
        <w:rPr>
          <w:rFonts w:cs="Tahoma"/>
          <w:b w:val="0"/>
          <w:kern w:val="0"/>
          <w:sz w:val="18"/>
          <w:szCs w:val="18"/>
        </w:rPr>
      </w:pPr>
      <w:hyperlink w:anchor="_Toc333418660" w:history="1">
        <w:r w:rsidR="007B69D0" w:rsidRPr="0040497D">
          <w:rPr>
            <w:b w:val="0"/>
            <w:kern w:val="0"/>
            <w:sz w:val="18"/>
            <w:szCs w:val="18"/>
          </w:rPr>
          <w:t>CAL per SQL Server</w:t>
        </w:r>
        <w:r w:rsidR="00E6421B" w:rsidRPr="0040497D">
          <w:rPr>
            <w:b w:val="0"/>
            <w:kern w:val="0"/>
            <w:sz w:val="18"/>
            <w:szCs w:val="18"/>
            <w:vertAlign w:val="superscript"/>
          </w:rPr>
          <w:t>®</w:t>
        </w:r>
        <w:r w:rsidR="007B69D0" w:rsidRPr="0040497D">
          <w:rPr>
            <w:b w:val="0"/>
            <w:kern w:val="0"/>
            <w:sz w:val="18"/>
            <w:szCs w:val="18"/>
          </w:rPr>
          <w:t xml:space="preserve"> 2008 R2 Small Business</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_Toc333418660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94" w14:textId="77777777" w:rsidR="007B69D0" w:rsidRPr="0040497D" w:rsidRDefault="00FB24EE" w:rsidP="007B69D0">
      <w:pPr>
        <w:pStyle w:val="TOC2"/>
        <w:spacing w:after="0"/>
        <w:outlineLvl w:val="9"/>
        <w:rPr>
          <w:rFonts w:cs="Tahoma"/>
          <w:b w:val="0"/>
          <w:kern w:val="0"/>
          <w:sz w:val="18"/>
          <w:szCs w:val="18"/>
        </w:rPr>
      </w:pPr>
      <w:hyperlink w:anchor="_Toc333418661" w:history="1">
        <w:r w:rsidR="007B69D0" w:rsidRPr="0040497D">
          <w:rPr>
            <w:b w:val="0"/>
            <w:kern w:val="0"/>
            <w:sz w:val="18"/>
            <w:szCs w:val="18"/>
          </w:rPr>
          <w:t>Licenza per Processore SQL Server</w:t>
        </w:r>
        <w:r w:rsidR="00E6421B" w:rsidRPr="0040497D">
          <w:rPr>
            <w:b w:val="0"/>
            <w:kern w:val="0"/>
            <w:sz w:val="18"/>
            <w:szCs w:val="18"/>
            <w:vertAlign w:val="superscript"/>
          </w:rPr>
          <w:t>®</w:t>
        </w:r>
        <w:r w:rsidR="007B69D0" w:rsidRPr="0040497D">
          <w:rPr>
            <w:b w:val="0"/>
            <w:kern w:val="0"/>
            <w:sz w:val="18"/>
            <w:szCs w:val="18"/>
          </w:rPr>
          <w:t xml:space="preserve"> 2008 R2 Web</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_Toc333418661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95" w14:textId="77777777" w:rsidR="007B69D0" w:rsidRPr="0040497D" w:rsidRDefault="00FB24EE" w:rsidP="007B69D0">
      <w:pPr>
        <w:pStyle w:val="TOC2"/>
        <w:spacing w:after="0"/>
        <w:outlineLvl w:val="9"/>
        <w:rPr>
          <w:rFonts w:cs="Tahoma"/>
          <w:b w:val="0"/>
          <w:kern w:val="0"/>
          <w:sz w:val="18"/>
          <w:szCs w:val="18"/>
        </w:rPr>
      </w:pPr>
      <w:hyperlink w:anchor="_Toc333418662" w:history="1">
        <w:r w:rsidR="007B69D0" w:rsidRPr="0040497D">
          <w:rPr>
            <w:b w:val="0"/>
            <w:kern w:val="0"/>
            <w:sz w:val="18"/>
            <w:szCs w:val="18"/>
          </w:rPr>
          <w:t>CAL per SQL Server</w:t>
        </w:r>
        <w:r w:rsidR="00E6421B" w:rsidRPr="0040497D">
          <w:rPr>
            <w:b w:val="0"/>
            <w:kern w:val="0"/>
            <w:sz w:val="18"/>
            <w:szCs w:val="18"/>
            <w:vertAlign w:val="superscript"/>
          </w:rPr>
          <w:t>®</w:t>
        </w:r>
        <w:r w:rsidR="007B69D0" w:rsidRPr="0040497D">
          <w:rPr>
            <w:b w:val="0"/>
            <w:kern w:val="0"/>
            <w:sz w:val="18"/>
            <w:szCs w:val="18"/>
          </w:rPr>
          <w:t xml:space="preserve"> 2008 R2 Workgroup</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_Toc333418662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96" w14:textId="77777777" w:rsidR="007B69D0" w:rsidRPr="0040497D" w:rsidRDefault="00FB24EE" w:rsidP="007B69D0">
      <w:pPr>
        <w:pStyle w:val="TOC2"/>
        <w:spacing w:after="0"/>
        <w:outlineLvl w:val="9"/>
        <w:rPr>
          <w:rFonts w:cs="Tahoma"/>
          <w:b w:val="0"/>
          <w:kern w:val="0"/>
          <w:sz w:val="18"/>
          <w:szCs w:val="18"/>
        </w:rPr>
      </w:pPr>
      <w:hyperlink w:anchor="_Toc333418663" w:history="1">
        <w:r w:rsidR="007B69D0" w:rsidRPr="0040497D">
          <w:rPr>
            <w:b w:val="0"/>
            <w:kern w:val="0"/>
            <w:sz w:val="18"/>
            <w:szCs w:val="18"/>
          </w:rPr>
          <w:t>1 Licenza per Processore SQL Server</w:t>
        </w:r>
        <w:r w:rsidR="00E6421B" w:rsidRPr="0040497D">
          <w:rPr>
            <w:b w:val="0"/>
            <w:kern w:val="0"/>
            <w:sz w:val="18"/>
            <w:szCs w:val="18"/>
            <w:vertAlign w:val="superscript"/>
          </w:rPr>
          <w:t>®</w:t>
        </w:r>
        <w:r w:rsidR="007B69D0" w:rsidRPr="0040497D">
          <w:rPr>
            <w:b w:val="0"/>
            <w:kern w:val="0"/>
            <w:sz w:val="18"/>
            <w:szCs w:val="18"/>
          </w:rPr>
          <w:t xml:space="preserve"> 2008 R2 Workgroup</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_Toc333418663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97" w14:textId="77777777" w:rsidR="007B69D0" w:rsidRPr="0040497D" w:rsidRDefault="00FB24EE" w:rsidP="007B69D0">
      <w:pPr>
        <w:pStyle w:val="TOC2"/>
        <w:spacing w:after="0"/>
        <w:outlineLvl w:val="9"/>
        <w:rPr>
          <w:rFonts w:cs="Tahoma"/>
          <w:b w:val="0"/>
          <w:kern w:val="0"/>
          <w:sz w:val="18"/>
          <w:szCs w:val="18"/>
        </w:rPr>
      </w:pPr>
      <w:hyperlink w:anchor="_Toc333418664" w:history="1">
        <w:r w:rsidR="007B69D0" w:rsidRPr="0040497D">
          <w:rPr>
            <w:b w:val="0"/>
            <w:kern w:val="0"/>
            <w:sz w:val="18"/>
            <w:szCs w:val="18"/>
          </w:rPr>
          <w:t>SQL Server</w:t>
        </w:r>
        <w:r w:rsidR="00E6421B" w:rsidRPr="0040497D">
          <w:rPr>
            <w:b w:val="0"/>
            <w:kern w:val="0"/>
            <w:sz w:val="18"/>
            <w:szCs w:val="18"/>
            <w:vertAlign w:val="superscript"/>
          </w:rPr>
          <w:t>®</w:t>
        </w:r>
        <w:r w:rsidR="007B69D0" w:rsidRPr="0040497D">
          <w:rPr>
            <w:b w:val="0"/>
            <w:kern w:val="0"/>
            <w:sz w:val="18"/>
            <w:szCs w:val="18"/>
          </w:rPr>
          <w:t xml:space="preserve"> 2008 R2 Workgroup (5 Add On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_Toc333418664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98" w14:textId="77777777" w:rsidR="007B69D0" w:rsidRPr="0040497D" w:rsidRDefault="00FB24EE" w:rsidP="007B69D0">
      <w:pPr>
        <w:pStyle w:val="TOC2"/>
        <w:spacing w:after="0"/>
        <w:outlineLvl w:val="9"/>
        <w:rPr>
          <w:rFonts w:cs="Tahoma"/>
          <w:b w:val="0"/>
          <w:kern w:val="0"/>
          <w:sz w:val="18"/>
          <w:szCs w:val="18"/>
        </w:rPr>
      </w:pPr>
      <w:hyperlink w:anchor="_Toc333418665" w:history="1">
        <w:r w:rsidR="007B69D0" w:rsidRPr="0040497D">
          <w:rPr>
            <w:b w:val="0"/>
            <w:kern w:val="0"/>
            <w:sz w:val="18"/>
            <w:szCs w:val="18"/>
          </w:rPr>
          <w:t>SQL Server</w:t>
        </w:r>
        <w:r w:rsidR="00E6421B" w:rsidRPr="0040497D">
          <w:rPr>
            <w:b w:val="0"/>
            <w:kern w:val="0"/>
            <w:sz w:val="18"/>
            <w:szCs w:val="18"/>
            <w:vertAlign w:val="superscript"/>
          </w:rPr>
          <w:t>®</w:t>
        </w:r>
        <w:r w:rsidR="007B69D0" w:rsidRPr="0040497D">
          <w:rPr>
            <w:b w:val="0"/>
            <w:kern w:val="0"/>
            <w:sz w:val="18"/>
            <w:szCs w:val="18"/>
          </w:rPr>
          <w:t xml:space="preserve"> 2012 Business Intelligence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_Toc333418665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99" w14:textId="77777777" w:rsidR="007B69D0" w:rsidRPr="0040497D" w:rsidRDefault="00FB24EE" w:rsidP="007B69D0">
      <w:pPr>
        <w:pStyle w:val="TOC2"/>
        <w:spacing w:after="0"/>
        <w:outlineLvl w:val="9"/>
        <w:rPr>
          <w:rFonts w:cs="Tahoma"/>
          <w:b w:val="0"/>
          <w:kern w:val="0"/>
          <w:sz w:val="18"/>
          <w:szCs w:val="18"/>
        </w:rPr>
      </w:pPr>
      <w:hyperlink w:anchor="_Toc333418666" w:history="1">
        <w:r w:rsidR="007B69D0" w:rsidRPr="0040497D">
          <w:rPr>
            <w:b w:val="0"/>
            <w:kern w:val="0"/>
            <w:sz w:val="18"/>
            <w:szCs w:val="18"/>
          </w:rPr>
          <w:t>CAL per SQL Server</w:t>
        </w:r>
        <w:r w:rsidR="00E6421B" w:rsidRPr="0040497D">
          <w:rPr>
            <w:b w:val="0"/>
            <w:kern w:val="0"/>
            <w:sz w:val="18"/>
            <w:szCs w:val="18"/>
            <w:vertAlign w:val="superscript"/>
          </w:rPr>
          <w:t>®</w:t>
        </w:r>
        <w:r w:rsidR="007B69D0" w:rsidRPr="0040497D">
          <w:rPr>
            <w:b w:val="0"/>
            <w:kern w:val="0"/>
            <w:sz w:val="18"/>
            <w:szCs w:val="18"/>
          </w:rPr>
          <w:t xml:space="preserve"> 2012 (SL per Dispositivo e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_Toc333418666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9A" w14:textId="77777777" w:rsidR="007B69D0" w:rsidRPr="0040497D" w:rsidRDefault="00FB24EE" w:rsidP="007B69D0">
      <w:pPr>
        <w:pStyle w:val="TOC2"/>
        <w:spacing w:after="0"/>
        <w:outlineLvl w:val="9"/>
        <w:rPr>
          <w:rFonts w:cs="Tahoma"/>
          <w:b w:val="0"/>
          <w:kern w:val="0"/>
          <w:sz w:val="18"/>
          <w:szCs w:val="18"/>
        </w:rPr>
      </w:pPr>
      <w:hyperlink w:anchor="_Toc333418667" w:history="1">
        <w:r w:rsidR="007B69D0" w:rsidRPr="0040497D">
          <w:rPr>
            <w:b w:val="0"/>
            <w:kern w:val="0"/>
            <w:sz w:val="18"/>
            <w:szCs w:val="18"/>
          </w:rPr>
          <w:t>SQL Server</w:t>
        </w:r>
        <w:r w:rsidR="00E6421B" w:rsidRPr="0040497D">
          <w:rPr>
            <w:b w:val="0"/>
            <w:kern w:val="0"/>
            <w:sz w:val="18"/>
            <w:szCs w:val="18"/>
            <w:vertAlign w:val="superscript"/>
          </w:rPr>
          <w:t>®</w:t>
        </w:r>
        <w:r w:rsidR="007B69D0" w:rsidRPr="0040497D">
          <w:rPr>
            <w:b w:val="0"/>
            <w:kern w:val="0"/>
            <w:sz w:val="18"/>
            <w:szCs w:val="18"/>
          </w:rPr>
          <w:t xml:space="preserve"> 2012 Developer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_Toc333418667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22</w:t>
        </w:r>
        <w:r w:rsidR="001A0ADC" w:rsidRPr="0040497D">
          <w:rPr>
            <w:rFonts w:cs="Tahoma"/>
            <w:b w:val="0"/>
            <w:webHidden/>
            <w:kern w:val="0"/>
            <w:sz w:val="18"/>
            <w:szCs w:val="18"/>
          </w:rPr>
          <w:fldChar w:fldCharType="end"/>
        </w:r>
      </w:hyperlink>
    </w:p>
    <w:p w14:paraId="56E51F9B" w14:textId="77777777" w:rsidR="007B69D0" w:rsidRPr="0040497D" w:rsidRDefault="00FB24EE" w:rsidP="007B69D0">
      <w:pPr>
        <w:pStyle w:val="TOC2"/>
        <w:spacing w:after="0"/>
        <w:outlineLvl w:val="9"/>
        <w:rPr>
          <w:rFonts w:cs="Tahoma"/>
          <w:b w:val="0"/>
          <w:kern w:val="0"/>
          <w:sz w:val="18"/>
          <w:szCs w:val="18"/>
        </w:rPr>
      </w:pPr>
      <w:hyperlink w:anchor="_Toc333418668" w:history="1">
        <w:r w:rsidR="007B69D0" w:rsidRPr="0040497D">
          <w:rPr>
            <w:b w:val="0"/>
            <w:kern w:val="0"/>
            <w:sz w:val="18"/>
            <w:szCs w:val="18"/>
          </w:rPr>
          <w:t>SQL Server</w:t>
        </w:r>
        <w:r w:rsidR="00E6421B" w:rsidRPr="0040497D">
          <w:rPr>
            <w:b w:val="0"/>
            <w:kern w:val="0"/>
            <w:sz w:val="18"/>
            <w:szCs w:val="18"/>
            <w:vertAlign w:val="superscript"/>
          </w:rPr>
          <w:t>®</w:t>
        </w:r>
        <w:r w:rsidR="007B69D0" w:rsidRPr="0040497D">
          <w:rPr>
            <w:b w:val="0"/>
            <w:kern w:val="0"/>
            <w:sz w:val="18"/>
            <w:szCs w:val="18"/>
          </w:rPr>
          <w:t xml:space="preserve"> 2012 Enterprise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_Toc333418668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9C" w14:textId="77777777" w:rsidR="007B69D0" w:rsidRPr="0040497D" w:rsidRDefault="00FB24EE" w:rsidP="007B69D0">
      <w:pPr>
        <w:pStyle w:val="TOC2"/>
        <w:spacing w:after="0"/>
        <w:outlineLvl w:val="9"/>
        <w:rPr>
          <w:rFonts w:cs="Tahoma"/>
          <w:b w:val="0"/>
          <w:kern w:val="0"/>
          <w:sz w:val="18"/>
          <w:szCs w:val="18"/>
        </w:rPr>
      </w:pPr>
      <w:hyperlink w:anchor="_Toc333418669" w:history="1">
        <w:r w:rsidR="007B69D0" w:rsidRPr="0040497D">
          <w:rPr>
            <w:b w:val="0"/>
            <w:kern w:val="0"/>
            <w:sz w:val="18"/>
            <w:szCs w:val="18"/>
          </w:rPr>
          <w:t>SQL Server</w:t>
        </w:r>
        <w:r w:rsidR="00E6421B" w:rsidRPr="0040497D">
          <w:rPr>
            <w:b w:val="0"/>
            <w:kern w:val="0"/>
            <w:sz w:val="18"/>
            <w:szCs w:val="18"/>
            <w:vertAlign w:val="superscript"/>
          </w:rPr>
          <w:t>®</w:t>
        </w:r>
        <w:r w:rsidR="007B69D0" w:rsidRPr="0040497D">
          <w:rPr>
            <w:b w:val="0"/>
            <w:kern w:val="0"/>
            <w:sz w:val="18"/>
            <w:szCs w:val="18"/>
          </w:rPr>
          <w:t xml:space="preserve"> 2012 Enterprise Core (2 Licenze Core per confezione)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_Toc333418669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9D" w14:textId="77777777" w:rsidR="007B69D0" w:rsidRPr="0040497D" w:rsidRDefault="00FB24EE" w:rsidP="007B69D0">
      <w:pPr>
        <w:pStyle w:val="TOC2"/>
        <w:spacing w:after="0"/>
        <w:outlineLvl w:val="9"/>
        <w:rPr>
          <w:rFonts w:cs="Tahoma"/>
          <w:b w:val="0"/>
          <w:kern w:val="0"/>
          <w:sz w:val="18"/>
          <w:szCs w:val="18"/>
        </w:rPr>
      </w:pPr>
      <w:hyperlink w:anchor="_Toc333418670" w:history="1">
        <w:r w:rsidR="007B69D0" w:rsidRPr="0040497D">
          <w:rPr>
            <w:b w:val="0"/>
            <w:kern w:val="0"/>
            <w:sz w:val="18"/>
            <w:szCs w:val="18"/>
          </w:rPr>
          <w:t>SQL Server</w:t>
        </w:r>
        <w:r w:rsidR="00E6421B" w:rsidRPr="0040497D">
          <w:rPr>
            <w:b w:val="0"/>
            <w:kern w:val="0"/>
            <w:sz w:val="18"/>
            <w:szCs w:val="18"/>
            <w:vertAlign w:val="superscript"/>
          </w:rPr>
          <w:t>®</w:t>
        </w:r>
        <w:r w:rsidR="007B69D0" w:rsidRPr="0040497D">
          <w:rPr>
            <w:b w:val="0"/>
            <w:kern w:val="0"/>
            <w:sz w:val="18"/>
            <w:szCs w:val="18"/>
          </w:rPr>
          <w:t xml:space="preserve"> 2012 Standard</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_Toc333418670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9E" w14:textId="77777777" w:rsidR="007B69D0" w:rsidRPr="0040497D" w:rsidRDefault="00FB24EE" w:rsidP="007B69D0">
      <w:pPr>
        <w:pStyle w:val="TOC2"/>
        <w:spacing w:after="0"/>
        <w:outlineLvl w:val="9"/>
        <w:rPr>
          <w:rFonts w:cs="Tahoma"/>
          <w:b w:val="0"/>
          <w:kern w:val="0"/>
          <w:sz w:val="18"/>
          <w:szCs w:val="18"/>
        </w:rPr>
      </w:pPr>
      <w:hyperlink w:anchor="_Toc333418671" w:history="1">
        <w:r w:rsidR="007B69D0" w:rsidRPr="0040497D">
          <w:rPr>
            <w:b w:val="0"/>
            <w:kern w:val="0"/>
            <w:sz w:val="18"/>
            <w:szCs w:val="18"/>
          </w:rPr>
          <w:t>SQL Server</w:t>
        </w:r>
        <w:r w:rsidR="00E6421B" w:rsidRPr="0040497D">
          <w:rPr>
            <w:b w:val="0"/>
            <w:kern w:val="0"/>
            <w:sz w:val="18"/>
            <w:szCs w:val="18"/>
            <w:vertAlign w:val="superscript"/>
          </w:rPr>
          <w:t>®</w:t>
        </w:r>
        <w:r w:rsidR="007B69D0" w:rsidRPr="0040497D">
          <w:rPr>
            <w:b w:val="0"/>
            <w:kern w:val="0"/>
            <w:sz w:val="18"/>
            <w:szCs w:val="18"/>
          </w:rPr>
          <w:t xml:space="preserve"> 2012 Standard Core (2 Licenze Core per confezione)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_Toc333418671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9F" w14:textId="77777777" w:rsidR="007B69D0" w:rsidRPr="0040497D" w:rsidRDefault="00FB24EE" w:rsidP="007B69D0">
      <w:pPr>
        <w:pStyle w:val="TOC2"/>
        <w:spacing w:after="0"/>
        <w:outlineLvl w:val="9"/>
        <w:rPr>
          <w:rFonts w:cs="Tahoma"/>
          <w:b w:val="0"/>
          <w:kern w:val="0"/>
          <w:sz w:val="18"/>
          <w:szCs w:val="18"/>
        </w:rPr>
      </w:pPr>
      <w:hyperlink w:anchor="_Toc333418672" w:history="1">
        <w:r w:rsidR="007B69D0" w:rsidRPr="0040497D">
          <w:rPr>
            <w:b w:val="0"/>
            <w:kern w:val="0"/>
            <w:sz w:val="18"/>
            <w:szCs w:val="18"/>
          </w:rPr>
          <w:t>System Center Configuration Manager 2007 R3</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_Toc333418672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A0" w14:textId="77777777" w:rsidR="007B69D0" w:rsidRPr="0040497D" w:rsidRDefault="00FB24EE" w:rsidP="007B69D0">
      <w:pPr>
        <w:pStyle w:val="TOC2"/>
        <w:spacing w:after="0"/>
        <w:outlineLvl w:val="9"/>
        <w:rPr>
          <w:rFonts w:cs="Tahoma"/>
          <w:b w:val="0"/>
          <w:kern w:val="0"/>
          <w:sz w:val="18"/>
          <w:szCs w:val="18"/>
        </w:rPr>
      </w:pPr>
      <w:hyperlink w:anchor="_Toc333418673" w:history="1">
        <w:r w:rsidR="007B69D0" w:rsidRPr="0040497D">
          <w:rPr>
            <w:b w:val="0"/>
            <w:kern w:val="0"/>
            <w:sz w:val="18"/>
            <w:szCs w:val="18"/>
          </w:rPr>
          <w:t>Licenza di Gestione Server Enterprise per System Center Configuration Manager 2007 R3</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_Toc333418673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A1" w14:textId="77777777" w:rsidR="007B69D0" w:rsidRPr="0040497D" w:rsidRDefault="00FB24EE" w:rsidP="007B69D0">
      <w:pPr>
        <w:pStyle w:val="TOC2"/>
        <w:spacing w:after="0"/>
        <w:outlineLvl w:val="9"/>
        <w:rPr>
          <w:rFonts w:cs="Tahoma"/>
          <w:b w:val="0"/>
          <w:kern w:val="0"/>
          <w:sz w:val="18"/>
          <w:szCs w:val="18"/>
        </w:rPr>
      </w:pPr>
      <w:hyperlink w:anchor="_Toc333418674" w:history="1">
        <w:r w:rsidR="007B69D0" w:rsidRPr="0040497D">
          <w:rPr>
            <w:b w:val="0"/>
            <w:kern w:val="0"/>
            <w:sz w:val="18"/>
            <w:szCs w:val="18"/>
          </w:rPr>
          <w:t>Licenza di Gestione Server Standard (Standard Server ML) per System Center Configuration Manager 2007 R3</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_Toc333418674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A2" w14:textId="77777777" w:rsidR="007B69D0" w:rsidRPr="0040497D" w:rsidRDefault="00FB24EE" w:rsidP="007B69D0">
      <w:pPr>
        <w:pStyle w:val="TOC2"/>
        <w:spacing w:after="0"/>
        <w:outlineLvl w:val="9"/>
        <w:rPr>
          <w:rFonts w:cs="Tahoma"/>
          <w:b w:val="0"/>
          <w:kern w:val="0"/>
          <w:sz w:val="18"/>
          <w:szCs w:val="18"/>
        </w:rPr>
      </w:pPr>
      <w:hyperlink w:anchor="_Toc333418675" w:history="1">
        <w:r w:rsidR="007B69D0" w:rsidRPr="0040497D">
          <w:rPr>
            <w:b w:val="0"/>
            <w:kern w:val="0"/>
            <w:sz w:val="18"/>
            <w:szCs w:val="18"/>
          </w:rPr>
          <w:t>System Center Configuration Manager 2007 R3 con Tecnologia SQL Server 2008</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_Toc333418675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A3" w14:textId="77777777" w:rsidR="007B69D0" w:rsidRPr="0040497D" w:rsidRDefault="00FB24EE" w:rsidP="007B69D0">
      <w:pPr>
        <w:pStyle w:val="TOC2"/>
        <w:spacing w:after="0"/>
        <w:outlineLvl w:val="9"/>
        <w:rPr>
          <w:rFonts w:cs="Tahoma"/>
          <w:b w:val="0"/>
          <w:kern w:val="0"/>
          <w:sz w:val="18"/>
          <w:szCs w:val="18"/>
        </w:rPr>
      </w:pPr>
      <w:hyperlink w:anchor="_Toc333418676" w:history="1">
        <w:r w:rsidR="007B69D0" w:rsidRPr="0040497D">
          <w:rPr>
            <w:b w:val="0"/>
            <w:kern w:val="0"/>
            <w:sz w:val="18"/>
            <w:szCs w:val="18"/>
          </w:rPr>
          <w:t>Licenza di Gestione Client per Utente per System Center Data Protection Manager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_Toc333418676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A4" w14:textId="77777777" w:rsidR="007B69D0" w:rsidRPr="0040497D" w:rsidRDefault="00FB24EE" w:rsidP="007B69D0">
      <w:pPr>
        <w:pStyle w:val="TOC2"/>
        <w:spacing w:after="0"/>
        <w:outlineLvl w:val="9"/>
        <w:rPr>
          <w:rFonts w:cs="Tahoma"/>
          <w:b w:val="0"/>
          <w:kern w:val="0"/>
          <w:sz w:val="18"/>
          <w:szCs w:val="18"/>
        </w:rPr>
      </w:pPr>
      <w:hyperlink w:anchor="_Toc333418677" w:history="1">
        <w:r w:rsidR="007B69D0" w:rsidRPr="0040497D">
          <w:rPr>
            <w:b w:val="0"/>
            <w:kern w:val="0"/>
            <w:sz w:val="18"/>
            <w:szCs w:val="18"/>
          </w:rPr>
          <w:t>Licenza di Gestione Client per OSE per System Center Data Protection Manager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_Toc333418677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A5" w14:textId="77777777" w:rsidR="007B69D0" w:rsidRPr="0040497D" w:rsidRDefault="00FB24EE" w:rsidP="007B69D0">
      <w:pPr>
        <w:pStyle w:val="TOC2"/>
        <w:spacing w:after="0"/>
        <w:outlineLvl w:val="9"/>
        <w:rPr>
          <w:rFonts w:cs="Tahoma"/>
          <w:b w:val="0"/>
          <w:kern w:val="0"/>
          <w:sz w:val="18"/>
          <w:szCs w:val="18"/>
        </w:rPr>
      </w:pPr>
      <w:hyperlink w:anchor="_Toc333418678" w:history="1">
        <w:r w:rsidR="007B69D0" w:rsidRPr="0040497D">
          <w:rPr>
            <w:b w:val="0"/>
            <w:kern w:val="0"/>
            <w:sz w:val="18"/>
            <w:szCs w:val="18"/>
          </w:rPr>
          <w:t>Licenza di Gestione Server Enterprise per System Center Data Protection Manager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_Toc333418678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A6" w14:textId="77777777" w:rsidR="007B69D0" w:rsidRPr="0040497D" w:rsidRDefault="00FB24EE" w:rsidP="007B69D0">
      <w:pPr>
        <w:pStyle w:val="TOC2"/>
        <w:spacing w:after="0"/>
        <w:outlineLvl w:val="9"/>
        <w:rPr>
          <w:rFonts w:cs="Tahoma"/>
          <w:b w:val="0"/>
          <w:kern w:val="0"/>
          <w:sz w:val="18"/>
          <w:szCs w:val="18"/>
        </w:rPr>
      </w:pPr>
      <w:hyperlink w:anchor="_Toc333418679" w:history="1">
        <w:r w:rsidR="007B69D0" w:rsidRPr="0040497D">
          <w:rPr>
            <w:b w:val="0"/>
            <w:kern w:val="0"/>
            <w:sz w:val="18"/>
            <w:szCs w:val="18"/>
          </w:rPr>
          <w:t>Licenza di Gestione Server Standard per System Center Data Protection Manager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_Toc333418679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A7" w14:textId="77777777" w:rsidR="007B69D0" w:rsidRPr="0040497D" w:rsidRDefault="00FB24EE" w:rsidP="007B69D0">
      <w:pPr>
        <w:pStyle w:val="TOC2"/>
        <w:spacing w:after="0"/>
        <w:outlineLvl w:val="9"/>
        <w:rPr>
          <w:rFonts w:cs="Tahoma"/>
          <w:b w:val="0"/>
          <w:kern w:val="0"/>
          <w:sz w:val="18"/>
          <w:szCs w:val="18"/>
        </w:rPr>
      </w:pPr>
      <w:hyperlink w:anchor="_Toc333418680" w:history="1">
        <w:r w:rsidR="007B69D0" w:rsidRPr="0040497D">
          <w:rPr>
            <w:b w:val="0"/>
            <w:kern w:val="0"/>
            <w:sz w:val="18"/>
            <w:szCs w:val="18"/>
          </w:rPr>
          <w:t>System Center Essentials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_Toc333418680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A8" w14:textId="77777777" w:rsidR="007B69D0" w:rsidRPr="0040497D" w:rsidRDefault="00FB24EE" w:rsidP="007B69D0">
      <w:pPr>
        <w:pStyle w:val="TOC2"/>
        <w:spacing w:after="0"/>
        <w:outlineLvl w:val="9"/>
        <w:rPr>
          <w:rFonts w:cs="Tahoma"/>
          <w:b w:val="0"/>
          <w:kern w:val="0"/>
          <w:sz w:val="18"/>
          <w:szCs w:val="18"/>
        </w:rPr>
      </w:pPr>
      <w:hyperlink w:anchor="_Toc333418681" w:history="1">
        <w:r w:rsidR="007B69D0" w:rsidRPr="0040497D">
          <w:rPr>
            <w:b w:val="0"/>
            <w:kern w:val="0"/>
            <w:sz w:val="18"/>
            <w:szCs w:val="18"/>
          </w:rPr>
          <w:t>Client ML per System Center Essentials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_Toc333418681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A9" w14:textId="77777777" w:rsidR="007B69D0" w:rsidRPr="0040497D" w:rsidRDefault="00FB24EE" w:rsidP="007B69D0">
      <w:pPr>
        <w:pStyle w:val="TOC2"/>
        <w:spacing w:after="0"/>
        <w:outlineLvl w:val="9"/>
        <w:rPr>
          <w:rFonts w:cs="Tahoma"/>
          <w:b w:val="0"/>
          <w:kern w:val="0"/>
          <w:sz w:val="18"/>
          <w:szCs w:val="18"/>
        </w:rPr>
      </w:pPr>
      <w:hyperlink w:anchor="_Toc333418682" w:history="1">
        <w:r w:rsidR="007B69D0" w:rsidRPr="0040497D">
          <w:rPr>
            <w:b w:val="0"/>
            <w:kern w:val="0"/>
            <w:sz w:val="18"/>
            <w:szCs w:val="18"/>
          </w:rPr>
          <w:t>Server ML per System Center Essentials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_Toc333418682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AA" w14:textId="77777777" w:rsidR="007B69D0" w:rsidRPr="0040497D" w:rsidRDefault="00FB24EE" w:rsidP="007B69D0">
      <w:pPr>
        <w:pStyle w:val="TOC2"/>
        <w:spacing w:after="0"/>
        <w:outlineLvl w:val="9"/>
        <w:rPr>
          <w:rFonts w:cs="Tahoma"/>
          <w:b w:val="0"/>
          <w:kern w:val="0"/>
          <w:sz w:val="18"/>
          <w:szCs w:val="18"/>
        </w:rPr>
      </w:pPr>
      <w:hyperlink w:anchor="_Toc333418683" w:history="1">
        <w:r w:rsidR="007B69D0" w:rsidRPr="0040497D">
          <w:rPr>
            <w:b w:val="0"/>
            <w:kern w:val="0"/>
            <w:sz w:val="18"/>
            <w:szCs w:val="18"/>
          </w:rPr>
          <w:t>System Center Essentials 2010 con Tecnologia SQL Server 2008</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_Toc333418683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AB" w14:textId="77777777" w:rsidR="007B69D0" w:rsidRPr="0040497D" w:rsidRDefault="00FB24EE" w:rsidP="007B69D0">
      <w:pPr>
        <w:pStyle w:val="TOC2"/>
        <w:spacing w:after="0"/>
        <w:outlineLvl w:val="9"/>
        <w:rPr>
          <w:rFonts w:cs="Tahoma"/>
          <w:b w:val="0"/>
          <w:kern w:val="0"/>
          <w:sz w:val="18"/>
          <w:szCs w:val="18"/>
        </w:rPr>
      </w:pPr>
      <w:hyperlink w:anchor="_Toc333418684" w:history="1">
        <w:r w:rsidR="007B69D0" w:rsidRPr="0040497D">
          <w:rPr>
            <w:b w:val="0"/>
            <w:kern w:val="0"/>
            <w:sz w:val="18"/>
            <w:szCs w:val="18"/>
          </w:rPr>
          <w:t>Suite di Licenza di Gestione Client per System Center Essentials Plus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_Toc333418684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AC" w14:textId="77777777" w:rsidR="007B69D0" w:rsidRPr="0040497D" w:rsidRDefault="00FB24EE" w:rsidP="007B69D0">
      <w:pPr>
        <w:pStyle w:val="TOC2"/>
        <w:spacing w:after="0"/>
        <w:outlineLvl w:val="9"/>
        <w:rPr>
          <w:rFonts w:cs="Tahoma"/>
          <w:b w:val="0"/>
          <w:kern w:val="0"/>
          <w:sz w:val="18"/>
          <w:szCs w:val="18"/>
        </w:rPr>
      </w:pPr>
      <w:hyperlink w:anchor="_Toc333418685" w:history="1">
        <w:r w:rsidR="007B69D0" w:rsidRPr="0040497D">
          <w:rPr>
            <w:b w:val="0"/>
            <w:kern w:val="0"/>
            <w:sz w:val="18"/>
            <w:szCs w:val="18"/>
          </w:rPr>
          <w:t>Suite di Licenza di Gestione Server per System Center Essentials Plus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_Toc333418685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AD" w14:textId="77777777" w:rsidR="007B69D0" w:rsidRPr="0040497D" w:rsidRDefault="00FB24EE" w:rsidP="007B69D0">
      <w:pPr>
        <w:pStyle w:val="TOC2"/>
        <w:spacing w:after="0"/>
        <w:outlineLvl w:val="9"/>
        <w:rPr>
          <w:rFonts w:cs="Tahoma"/>
          <w:b w:val="0"/>
          <w:kern w:val="0"/>
          <w:sz w:val="18"/>
          <w:szCs w:val="18"/>
        </w:rPr>
      </w:pPr>
      <w:hyperlink w:anchor="_Toc333418686" w:history="1">
        <w:r w:rsidR="007B69D0" w:rsidRPr="0040497D">
          <w:rPr>
            <w:b w:val="0"/>
            <w:kern w:val="0"/>
            <w:sz w:val="18"/>
            <w:szCs w:val="18"/>
          </w:rPr>
          <w:t>System Center Mobile Device Manager 2008</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_Toc333418686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AE" w14:textId="77777777" w:rsidR="007B69D0" w:rsidRPr="0040497D" w:rsidRDefault="00FB24EE" w:rsidP="007B69D0">
      <w:pPr>
        <w:pStyle w:val="TOC2"/>
        <w:spacing w:after="0"/>
        <w:outlineLvl w:val="9"/>
        <w:rPr>
          <w:rFonts w:cs="Tahoma"/>
          <w:b w:val="0"/>
          <w:kern w:val="0"/>
          <w:sz w:val="18"/>
          <w:szCs w:val="18"/>
        </w:rPr>
      </w:pPr>
      <w:hyperlink w:anchor="_Toc333418687" w:history="1">
        <w:r w:rsidR="007B69D0" w:rsidRPr="0040497D">
          <w:rPr>
            <w:b w:val="0"/>
            <w:kern w:val="0"/>
            <w:sz w:val="18"/>
            <w:szCs w:val="18"/>
          </w:rPr>
          <w:t>System Center Operations Manager 2007 R2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_Toc333418687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AF" w14:textId="77777777" w:rsidR="007B69D0" w:rsidRPr="0040497D" w:rsidRDefault="00FB24EE" w:rsidP="007B69D0">
      <w:pPr>
        <w:pStyle w:val="TOC2"/>
        <w:spacing w:after="0"/>
        <w:outlineLvl w:val="9"/>
        <w:rPr>
          <w:rFonts w:cs="Tahoma"/>
          <w:b w:val="0"/>
          <w:kern w:val="0"/>
          <w:sz w:val="18"/>
          <w:szCs w:val="18"/>
        </w:rPr>
      </w:pPr>
      <w:hyperlink w:anchor="_Toc333418688" w:history="1">
        <w:r w:rsidR="007B69D0" w:rsidRPr="0040497D">
          <w:rPr>
            <w:b w:val="0"/>
            <w:kern w:val="0"/>
            <w:sz w:val="18"/>
            <w:szCs w:val="18"/>
          </w:rPr>
          <w:t>System Center Operations Manager 2007 R2 con Tecnologia SQL Server 2008</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_Toc333418688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B0" w14:textId="77777777" w:rsidR="007B69D0" w:rsidRPr="0040497D" w:rsidRDefault="00FB24EE" w:rsidP="007B69D0">
      <w:pPr>
        <w:pStyle w:val="TOC2"/>
        <w:spacing w:after="0"/>
        <w:outlineLvl w:val="9"/>
        <w:rPr>
          <w:rFonts w:cs="Tahoma"/>
          <w:b w:val="0"/>
          <w:kern w:val="0"/>
          <w:sz w:val="18"/>
          <w:szCs w:val="18"/>
        </w:rPr>
      </w:pPr>
      <w:hyperlink w:anchor="_Toc333418689" w:history="1">
        <w:r w:rsidR="007B69D0" w:rsidRPr="0040497D">
          <w:rPr>
            <w:b w:val="0"/>
            <w:kern w:val="0"/>
            <w:sz w:val="18"/>
            <w:szCs w:val="18"/>
          </w:rPr>
          <w:t>Licenza di Gestione Server Standard per System Center Operations Manager 2007 R2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_Toc333418689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B1" w14:textId="77777777" w:rsidR="007B69D0" w:rsidRPr="0040497D" w:rsidRDefault="00FB24EE" w:rsidP="007B69D0">
      <w:pPr>
        <w:pStyle w:val="TOC2"/>
        <w:spacing w:after="0"/>
        <w:outlineLvl w:val="9"/>
        <w:rPr>
          <w:rFonts w:cs="Tahoma"/>
          <w:b w:val="0"/>
          <w:kern w:val="0"/>
          <w:sz w:val="18"/>
          <w:szCs w:val="18"/>
        </w:rPr>
      </w:pPr>
      <w:hyperlink w:anchor="_Toc333418690" w:history="1">
        <w:r w:rsidR="007B69D0" w:rsidRPr="0040497D">
          <w:rPr>
            <w:b w:val="0"/>
            <w:kern w:val="0"/>
            <w:sz w:val="18"/>
            <w:szCs w:val="18"/>
          </w:rPr>
          <w:t>Licenza di Gestione Server Enterprise per System Center Operations Manager 2007 R2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_Toc333418690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B2" w14:textId="77777777" w:rsidR="007B69D0" w:rsidRPr="0040497D" w:rsidRDefault="00FB24EE" w:rsidP="007B69D0">
      <w:pPr>
        <w:pStyle w:val="TOC2"/>
        <w:spacing w:after="0"/>
        <w:outlineLvl w:val="9"/>
        <w:rPr>
          <w:rFonts w:cs="Tahoma"/>
          <w:b w:val="0"/>
          <w:kern w:val="0"/>
          <w:sz w:val="18"/>
          <w:szCs w:val="18"/>
        </w:rPr>
      </w:pPr>
      <w:hyperlink w:anchor="_Toc333418691" w:history="1">
        <w:r w:rsidR="007B69D0" w:rsidRPr="0040497D">
          <w:rPr>
            <w:b w:val="0"/>
            <w:kern w:val="0"/>
            <w:sz w:val="18"/>
            <w:szCs w:val="18"/>
          </w:rPr>
          <w:t>Licenza di Gestione Client per OSE per System Center Operations Manager 2007 R2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_Toc333418691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B3" w14:textId="77777777" w:rsidR="007B69D0" w:rsidRPr="0040497D" w:rsidRDefault="00FB24EE" w:rsidP="007B69D0">
      <w:pPr>
        <w:pStyle w:val="TOC2"/>
        <w:spacing w:after="0"/>
        <w:outlineLvl w:val="9"/>
        <w:rPr>
          <w:rFonts w:cs="Tahoma"/>
          <w:b w:val="0"/>
          <w:kern w:val="0"/>
          <w:sz w:val="18"/>
          <w:szCs w:val="18"/>
        </w:rPr>
      </w:pPr>
      <w:hyperlink w:anchor="_Toc333418692" w:history="1">
        <w:r w:rsidR="007B69D0" w:rsidRPr="0040497D">
          <w:rPr>
            <w:b w:val="0"/>
            <w:kern w:val="0"/>
            <w:sz w:val="18"/>
            <w:szCs w:val="18"/>
          </w:rPr>
          <w:t>Licenza di Gestione Client per Utente per System Center Operations Manager 2007 R2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_Toc333418692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B4" w14:textId="77777777" w:rsidR="007B69D0" w:rsidRPr="0040497D" w:rsidRDefault="00FB24EE" w:rsidP="007B69D0">
      <w:pPr>
        <w:pStyle w:val="TOC2"/>
        <w:spacing w:after="0"/>
        <w:outlineLvl w:val="9"/>
        <w:rPr>
          <w:rFonts w:cs="Tahoma"/>
          <w:b w:val="0"/>
          <w:kern w:val="0"/>
          <w:sz w:val="18"/>
          <w:szCs w:val="18"/>
        </w:rPr>
      </w:pPr>
      <w:hyperlink w:anchor="_Toc333418693" w:history="1">
        <w:r w:rsidR="007B69D0" w:rsidRPr="0040497D">
          <w:rPr>
            <w:b w:val="0"/>
            <w:kern w:val="0"/>
            <w:sz w:val="18"/>
            <w:szCs w:val="18"/>
          </w:rPr>
          <w:t>System Center Reporting Manager 2006</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_Toc333418693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23</w:t>
        </w:r>
        <w:r w:rsidR="001A0ADC" w:rsidRPr="0040497D">
          <w:rPr>
            <w:rFonts w:cs="Tahoma"/>
            <w:b w:val="0"/>
            <w:webHidden/>
            <w:kern w:val="0"/>
            <w:sz w:val="18"/>
            <w:szCs w:val="18"/>
          </w:rPr>
          <w:fldChar w:fldCharType="end"/>
        </w:r>
      </w:hyperlink>
    </w:p>
    <w:p w14:paraId="56E51FB5" w14:textId="77777777" w:rsidR="007B69D0" w:rsidRPr="0040497D" w:rsidRDefault="00FB24EE" w:rsidP="007B69D0">
      <w:pPr>
        <w:pStyle w:val="TOC2"/>
        <w:spacing w:after="0"/>
        <w:outlineLvl w:val="9"/>
        <w:rPr>
          <w:rFonts w:cs="Tahoma"/>
          <w:b w:val="0"/>
          <w:kern w:val="0"/>
          <w:sz w:val="18"/>
          <w:szCs w:val="18"/>
        </w:rPr>
      </w:pPr>
      <w:hyperlink w:anchor="_Toc333418694" w:history="1">
        <w:r w:rsidR="007B69D0" w:rsidRPr="0040497D">
          <w:rPr>
            <w:b w:val="0"/>
            <w:kern w:val="0"/>
            <w:sz w:val="18"/>
            <w:szCs w:val="18"/>
          </w:rPr>
          <w:t>System Center Server Management Suite Enterprise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_Toc333418694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B6" w14:textId="77777777" w:rsidR="007B69D0" w:rsidRPr="0040497D" w:rsidRDefault="00FB24EE" w:rsidP="007B69D0">
      <w:pPr>
        <w:pStyle w:val="TOC2"/>
        <w:spacing w:after="0"/>
        <w:outlineLvl w:val="9"/>
        <w:rPr>
          <w:rFonts w:cs="Tahoma"/>
          <w:b w:val="0"/>
          <w:kern w:val="0"/>
          <w:sz w:val="18"/>
          <w:szCs w:val="18"/>
        </w:rPr>
      </w:pPr>
      <w:hyperlink w:anchor="_Toc333418695" w:history="1">
        <w:r w:rsidR="007B69D0" w:rsidRPr="0040497D">
          <w:rPr>
            <w:b w:val="0"/>
            <w:kern w:val="0"/>
            <w:sz w:val="18"/>
            <w:szCs w:val="18"/>
          </w:rPr>
          <w:t>System Center Server Management Suite Datacenter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_Toc333418695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B7" w14:textId="77777777" w:rsidR="007B69D0" w:rsidRPr="0040497D" w:rsidRDefault="00FB24EE" w:rsidP="007B69D0">
      <w:pPr>
        <w:pStyle w:val="TOC2"/>
        <w:spacing w:after="0"/>
        <w:outlineLvl w:val="9"/>
        <w:rPr>
          <w:rFonts w:cs="Tahoma"/>
          <w:b w:val="0"/>
          <w:kern w:val="0"/>
          <w:sz w:val="18"/>
          <w:szCs w:val="18"/>
        </w:rPr>
      </w:pPr>
      <w:hyperlink w:anchor="_Toc333418696" w:history="1">
        <w:r w:rsidR="007B69D0" w:rsidRPr="0040497D">
          <w:rPr>
            <w:b w:val="0"/>
            <w:kern w:val="0"/>
            <w:sz w:val="18"/>
            <w:szCs w:val="18"/>
          </w:rPr>
          <w:t>System Center Service Manager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_Toc333418696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B8" w14:textId="77777777" w:rsidR="007B69D0" w:rsidRPr="0040497D" w:rsidRDefault="00FB24EE" w:rsidP="007B69D0">
      <w:pPr>
        <w:pStyle w:val="TOC2"/>
        <w:spacing w:after="0"/>
        <w:outlineLvl w:val="9"/>
        <w:rPr>
          <w:rFonts w:cs="Tahoma"/>
          <w:b w:val="0"/>
          <w:kern w:val="0"/>
          <w:sz w:val="18"/>
          <w:szCs w:val="18"/>
        </w:rPr>
      </w:pPr>
      <w:hyperlink w:anchor="_Toc333418697" w:history="1">
        <w:r w:rsidR="007B69D0" w:rsidRPr="0040497D">
          <w:rPr>
            <w:b w:val="0"/>
            <w:kern w:val="0"/>
            <w:sz w:val="18"/>
            <w:szCs w:val="18"/>
          </w:rPr>
          <w:t>System Center Service Manager 2010 con Tecnologia SQL Server 2008</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_Toc333418697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B9" w14:textId="77777777" w:rsidR="007B69D0" w:rsidRPr="0040497D" w:rsidRDefault="00FB24EE" w:rsidP="007B69D0">
      <w:pPr>
        <w:pStyle w:val="TOC2"/>
        <w:spacing w:after="0"/>
        <w:outlineLvl w:val="9"/>
        <w:rPr>
          <w:rFonts w:cs="Tahoma"/>
          <w:b w:val="0"/>
          <w:kern w:val="0"/>
          <w:sz w:val="18"/>
          <w:szCs w:val="18"/>
        </w:rPr>
      </w:pPr>
      <w:hyperlink w:anchor="_Toc333418698" w:history="1">
        <w:r w:rsidR="007B69D0" w:rsidRPr="0040497D">
          <w:rPr>
            <w:b w:val="0"/>
            <w:kern w:val="0"/>
            <w:sz w:val="18"/>
            <w:szCs w:val="18"/>
          </w:rPr>
          <w:t>Licenza di Gestione Client (Client ML) per OSE per System Center Service Manager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_Toc333418698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BA" w14:textId="77777777" w:rsidR="007B69D0" w:rsidRPr="0040497D" w:rsidRDefault="00FB24EE" w:rsidP="007B69D0">
      <w:pPr>
        <w:pStyle w:val="TOC2"/>
        <w:spacing w:after="0"/>
        <w:outlineLvl w:val="9"/>
        <w:rPr>
          <w:rFonts w:cs="Tahoma"/>
          <w:b w:val="0"/>
          <w:kern w:val="0"/>
          <w:sz w:val="18"/>
          <w:szCs w:val="18"/>
        </w:rPr>
      </w:pPr>
      <w:hyperlink w:anchor="_Toc333418699" w:history="1">
        <w:r w:rsidR="007B69D0" w:rsidRPr="0040497D">
          <w:rPr>
            <w:b w:val="0"/>
            <w:kern w:val="0"/>
            <w:sz w:val="18"/>
            <w:szCs w:val="18"/>
          </w:rPr>
          <w:t>Licenza di Gestione Client (Client ML) per Utente per System Center Service Manager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_Toc333418699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BB" w14:textId="77777777" w:rsidR="007B69D0" w:rsidRPr="0040497D" w:rsidRDefault="00FB24EE" w:rsidP="007B69D0">
      <w:pPr>
        <w:pStyle w:val="TOC2"/>
        <w:spacing w:after="0"/>
        <w:outlineLvl w:val="9"/>
        <w:rPr>
          <w:rFonts w:cs="Tahoma"/>
          <w:b w:val="0"/>
          <w:kern w:val="0"/>
          <w:sz w:val="18"/>
          <w:szCs w:val="18"/>
        </w:rPr>
      </w:pPr>
      <w:hyperlink w:anchor="_Toc333418700" w:history="1">
        <w:r w:rsidR="007B69D0" w:rsidRPr="0040497D">
          <w:rPr>
            <w:b w:val="0"/>
            <w:kern w:val="0"/>
            <w:sz w:val="18"/>
            <w:szCs w:val="18"/>
          </w:rPr>
          <w:t>Licenza di Gestione Server (Server ML) per OSE per System Center Service Manager 2010</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_Toc333418700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BC" w14:textId="77777777" w:rsidR="007B69D0" w:rsidRPr="0040497D" w:rsidRDefault="00FB24EE" w:rsidP="007B69D0">
      <w:pPr>
        <w:pStyle w:val="TOC2"/>
        <w:spacing w:after="0"/>
        <w:outlineLvl w:val="9"/>
        <w:rPr>
          <w:rFonts w:cs="Tahoma"/>
          <w:b w:val="0"/>
          <w:kern w:val="0"/>
          <w:sz w:val="18"/>
          <w:szCs w:val="18"/>
        </w:rPr>
      </w:pPr>
      <w:hyperlink w:anchor="_Toc333418701" w:history="1">
        <w:r w:rsidR="007B69D0" w:rsidRPr="0040497D">
          <w:rPr>
            <w:b w:val="0"/>
            <w:kern w:val="0"/>
            <w:sz w:val="18"/>
            <w:szCs w:val="18"/>
          </w:rPr>
          <w:t>Licenza di Gestione Client per OSE per System Center Virtual Machine Manager 2008 R2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_Toc333418701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BD" w14:textId="77777777" w:rsidR="007B69D0" w:rsidRPr="0040497D" w:rsidRDefault="00FB24EE" w:rsidP="007B69D0">
      <w:pPr>
        <w:pStyle w:val="TOC2"/>
        <w:spacing w:after="0"/>
        <w:outlineLvl w:val="9"/>
        <w:rPr>
          <w:rFonts w:cs="Tahoma"/>
          <w:b w:val="0"/>
          <w:kern w:val="0"/>
          <w:sz w:val="18"/>
          <w:szCs w:val="18"/>
        </w:rPr>
      </w:pPr>
      <w:hyperlink w:anchor="_Toc333418702" w:history="1">
        <w:r w:rsidR="007B69D0" w:rsidRPr="0040497D">
          <w:rPr>
            <w:b w:val="0"/>
            <w:kern w:val="0"/>
            <w:sz w:val="18"/>
            <w:szCs w:val="18"/>
          </w:rPr>
          <w:t>Licenza di Gestione Client per Utente per System Center Virtual Machine Manager 2008 R2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_Toc333418702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BE" w14:textId="77777777" w:rsidR="007B69D0" w:rsidRPr="0040497D" w:rsidRDefault="00FB24EE" w:rsidP="007B69D0">
      <w:pPr>
        <w:pStyle w:val="TOC2"/>
        <w:spacing w:after="0"/>
        <w:outlineLvl w:val="9"/>
        <w:rPr>
          <w:rFonts w:cs="Tahoma"/>
          <w:b w:val="0"/>
          <w:kern w:val="0"/>
          <w:sz w:val="18"/>
          <w:szCs w:val="18"/>
        </w:rPr>
      </w:pPr>
      <w:hyperlink w:anchor="_Toc333418703" w:history="1">
        <w:r w:rsidR="007B69D0" w:rsidRPr="0040497D">
          <w:rPr>
            <w:b w:val="0"/>
            <w:kern w:val="0"/>
            <w:sz w:val="18"/>
            <w:szCs w:val="18"/>
          </w:rPr>
          <w:t>Licenza di Gestione Server per System Center Virtual Machine Manager 2008 R2 Enterprise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_Toc333418703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BF" w14:textId="77777777" w:rsidR="007B69D0" w:rsidRPr="0040497D" w:rsidRDefault="00FB24EE" w:rsidP="007B69D0">
      <w:pPr>
        <w:pStyle w:val="TOC2"/>
        <w:spacing w:after="0"/>
        <w:outlineLvl w:val="9"/>
        <w:rPr>
          <w:rFonts w:cs="Tahoma"/>
          <w:b w:val="0"/>
          <w:kern w:val="0"/>
          <w:sz w:val="18"/>
          <w:szCs w:val="18"/>
        </w:rPr>
      </w:pPr>
      <w:hyperlink w:anchor="_Toc333418704" w:history="1">
        <w:r w:rsidR="007B69D0" w:rsidRPr="0040497D">
          <w:rPr>
            <w:b w:val="0"/>
            <w:kern w:val="0"/>
            <w:sz w:val="18"/>
            <w:szCs w:val="18"/>
          </w:rPr>
          <w:t>System Center Virtual Machine Manager 2008 R2 Workgroup Edition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_Toc333418704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C0" w14:textId="77777777" w:rsidR="007B69D0" w:rsidRPr="0040497D" w:rsidRDefault="00FB24EE" w:rsidP="007B69D0">
      <w:pPr>
        <w:pStyle w:val="TOC2"/>
        <w:spacing w:after="0"/>
        <w:outlineLvl w:val="9"/>
        <w:rPr>
          <w:rFonts w:cs="Tahoma"/>
          <w:b w:val="0"/>
          <w:kern w:val="0"/>
          <w:sz w:val="18"/>
          <w:szCs w:val="18"/>
        </w:rPr>
      </w:pPr>
      <w:hyperlink w:anchor="_Toc333418705" w:history="1">
        <w:r w:rsidR="007B69D0" w:rsidRPr="0040497D">
          <w:rPr>
            <w:b w:val="0"/>
            <w:kern w:val="0"/>
            <w:sz w:val="18"/>
            <w:szCs w:val="18"/>
          </w:rPr>
          <w:t>System Center 2012 Client Management Suite (Client ML) per OSE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_Toc333418705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C1" w14:textId="77777777" w:rsidR="007B69D0" w:rsidRPr="0040497D" w:rsidRDefault="00FB24EE" w:rsidP="007B69D0">
      <w:pPr>
        <w:pStyle w:val="TOC2"/>
        <w:spacing w:after="0"/>
        <w:outlineLvl w:val="9"/>
        <w:rPr>
          <w:rFonts w:cs="Tahoma"/>
          <w:b w:val="0"/>
          <w:kern w:val="0"/>
          <w:sz w:val="18"/>
          <w:szCs w:val="18"/>
        </w:rPr>
      </w:pPr>
      <w:hyperlink w:anchor="_Toc333418706" w:history="1">
        <w:r w:rsidR="007B69D0" w:rsidRPr="0040497D">
          <w:rPr>
            <w:b w:val="0"/>
            <w:kern w:val="0"/>
            <w:sz w:val="18"/>
            <w:szCs w:val="18"/>
          </w:rPr>
          <w:t>System Center 2012 Client Management Suite (Client ML) per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_Toc333418706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C2" w14:textId="77777777" w:rsidR="007B69D0" w:rsidRPr="0040497D" w:rsidRDefault="00FB24EE" w:rsidP="007B69D0">
      <w:pPr>
        <w:pStyle w:val="TOC2"/>
        <w:spacing w:after="0"/>
        <w:outlineLvl w:val="9"/>
        <w:rPr>
          <w:rFonts w:cs="Tahoma"/>
          <w:b w:val="0"/>
          <w:kern w:val="0"/>
          <w:sz w:val="18"/>
          <w:szCs w:val="18"/>
        </w:rPr>
      </w:pPr>
      <w:hyperlink w:anchor="_Toc333418707" w:history="1">
        <w:r w:rsidR="007B69D0" w:rsidRPr="0040497D">
          <w:rPr>
            <w:b w:val="0"/>
            <w:kern w:val="0"/>
            <w:sz w:val="18"/>
            <w:szCs w:val="18"/>
          </w:rPr>
          <w:t>Licenza di Gestione Client (Client ML) per System Center 2012 Configuration Manager (Solo Studenti)</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_Toc333418707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C3" w14:textId="77777777" w:rsidR="007B69D0" w:rsidRPr="0040497D" w:rsidRDefault="00FB24EE" w:rsidP="007B69D0">
      <w:pPr>
        <w:pStyle w:val="TOC2"/>
        <w:spacing w:after="0"/>
        <w:outlineLvl w:val="9"/>
        <w:rPr>
          <w:rFonts w:cs="Tahoma"/>
          <w:b w:val="0"/>
          <w:kern w:val="0"/>
          <w:sz w:val="18"/>
          <w:szCs w:val="18"/>
        </w:rPr>
      </w:pPr>
      <w:hyperlink w:anchor="_Toc333418708" w:history="1">
        <w:r w:rsidR="007B69D0" w:rsidRPr="0040497D">
          <w:rPr>
            <w:b w:val="0"/>
            <w:kern w:val="0"/>
            <w:sz w:val="18"/>
            <w:szCs w:val="18"/>
          </w:rPr>
          <w:t>Licenza di Gestione Client per OSE per System Center 2012 Configuration Manager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_Toc333418708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C4" w14:textId="77777777" w:rsidR="007B69D0" w:rsidRPr="0040497D" w:rsidRDefault="00FB24EE" w:rsidP="007B69D0">
      <w:pPr>
        <w:pStyle w:val="TOC2"/>
        <w:spacing w:after="0"/>
        <w:outlineLvl w:val="9"/>
        <w:rPr>
          <w:rFonts w:cs="Tahoma"/>
          <w:b w:val="0"/>
          <w:kern w:val="0"/>
          <w:sz w:val="18"/>
          <w:szCs w:val="18"/>
        </w:rPr>
      </w:pPr>
      <w:hyperlink w:anchor="_Toc333418709" w:history="1">
        <w:r w:rsidR="007B69D0" w:rsidRPr="0040497D">
          <w:rPr>
            <w:b w:val="0"/>
            <w:kern w:val="0"/>
            <w:sz w:val="18"/>
            <w:szCs w:val="18"/>
          </w:rPr>
          <w:t>Licenza di Gestione Client per Utente per System Center 2012 Configuration Manager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_Toc333418709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C5" w14:textId="77777777" w:rsidR="007B69D0" w:rsidRPr="0040497D" w:rsidRDefault="00FB24EE" w:rsidP="007B69D0">
      <w:pPr>
        <w:pStyle w:val="TOC2"/>
        <w:spacing w:after="0"/>
        <w:outlineLvl w:val="9"/>
        <w:rPr>
          <w:rFonts w:cs="Tahoma"/>
          <w:b w:val="0"/>
          <w:kern w:val="0"/>
          <w:sz w:val="18"/>
          <w:szCs w:val="18"/>
        </w:rPr>
      </w:pPr>
      <w:hyperlink w:anchor="_Toc333418710" w:history="1">
        <w:r w:rsidR="007B69D0" w:rsidRPr="0040497D">
          <w:rPr>
            <w:b w:val="0"/>
            <w:kern w:val="0"/>
            <w:sz w:val="18"/>
            <w:szCs w:val="18"/>
          </w:rPr>
          <w:t>Licenza di Gestione Server per System Center2012 Datacenter (2 processori)</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_Toc333418710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C6" w14:textId="77777777" w:rsidR="007B69D0" w:rsidRPr="0040497D" w:rsidRDefault="00FB24EE" w:rsidP="007B69D0">
      <w:pPr>
        <w:pStyle w:val="TOC2"/>
        <w:spacing w:after="0"/>
        <w:outlineLvl w:val="9"/>
        <w:rPr>
          <w:rFonts w:cs="Tahoma"/>
          <w:b w:val="0"/>
          <w:kern w:val="0"/>
          <w:sz w:val="18"/>
          <w:szCs w:val="18"/>
        </w:rPr>
      </w:pPr>
      <w:hyperlink w:anchor="_Toc333418711" w:history="1">
        <w:r w:rsidR="007B69D0" w:rsidRPr="0040497D">
          <w:rPr>
            <w:b w:val="0"/>
            <w:kern w:val="0"/>
            <w:sz w:val="18"/>
            <w:szCs w:val="18"/>
          </w:rPr>
          <w:t>System Center 2012 Endpoint Protection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_Toc333418711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C7" w14:textId="77777777" w:rsidR="007B69D0" w:rsidRPr="0040497D" w:rsidRDefault="00FB24EE" w:rsidP="007B69D0">
      <w:pPr>
        <w:pStyle w:val="TOC2"/>
        <w:spacing w:after="0"/>
        <w:outlineLvl w:val="9"/>
        <w:rPr>
          <w:rFonts w:cs="Tahoma"/>
          <w:b w:val="0"/>
          <w:kern w:val="0"/>
          <w:sz w:val="18"/>
          <w:szCs w:val="18"/>
        </w:rPr>
      </w:pPr>
      <w:hyperlink w:anchor="_Toc333418712" w:history="1">
        <w:r w:rsidR="007B69D0" w:rsidRPr="0040497D">
          <w:rPr>
            <w:b w:val="0"/>
            <w:kern w:val="0"/>
            <w:sz w:val="18"/>
            <w:szCs w:val="18"/>
          </w:rPr>
          <w:t>Licenza di Gestione Server Standard per System Center 2012 (2 processori)</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_Toc333418712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C8" w14:textId="77777777" w:rsidR="007B69D0" w:rsidRPr="0040497D" w:rsidRDefault="00FB24EE" w:rsidP="007B69D0">
      <w:pPr>
        <w:pStyle w:val="TOC2"/>
        <w:spacing w:after="0"/>
        <w:outlineLvl w:val="9"/>
        <w:rPr>
          <w:rFonts w:cs="Tahoma"/>
          <w:b w:val="0"/>
          <w:kern w:val="0"/>
          <w:sz w:val="18"/>
          <w:szCs w:val="18"/>
        </w:rPr>
      </w:pPr>
      <w:hyperlink w:anchor="_Toc333418713" w:history="1">
        <w:r w:rsidR="007B69D0" w:rsidRPr="0040497D">
          <w:rPr>
            <w:b w:val="0"/>
            <w:kern w:val="0"/>
            <w:sz w:val="18"/>
            <w:szCs w:val="18"/>
          </w:rPr>
          <w:t>TechNet Plus Single User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_Toc333418713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C9" w14:textId="77777777" w:rsidR="007B69D0" w:rsidRPr="0040497D" w:rsidRDefault="00FB24EE" w:rsidP="007B69D0">
      <w:pPr>
        <w:pStyle w:val="TOC2"/>
        <w:spacing w:after="0"/>
        <w:outlineLvl w:val="9"/>
        <w:rPr>
          <w:rFonts w:cs="Tahoma"/>
          <w:b w:val="0"/>
          <w:kern w:val="0"/>
          <w:sz w:val="18"/>
          <w:szCs w:val="18"/>
        </w:rPr>
      </w:pPr>
      <w:hyperlink w:anchor="_Toc333418714" w:history="1">
        <w:r w:rsidR="007B69D0" w:rsidRPr="0040497D">
          <w:rPr>
            <w:b w:val="0"/>
            <w:kern w:val="0"/>
            <w:sz w:val="18"/>
            <w:szCs w:val="18"/>
          </w:rPr>
          <w:t>VDI Suite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_Toc333418714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CA" w14:textId="77777777" w:rsidR="007B69D0" w:rsidRPr="0040497D" w:rsidRDefault="00FB24EE" w:rsidP="007B69D0">
      <w:pPr>
        <w:pStyle w:val="TOC2"/>
        <w:spacing w:after="0"/>
        <w:outlineLvl w:val="9"/>
        <w:rPr>
          <w:rFonts w:cs="Tahoma"/>
          <w:b w:val="0"/>
          <w:kern w:val="0"/>
          <w:sz w:val="18"/>
          <w:szCs w:val="18"/>
        </w:rPr>
      </w:pPr>
      <w:hyperlink w:anchor="_Toc333418715" w:history="1">
        <w:r w:rsidR="007B69D0" w:rsidRPr="0040497D">
          <w:rPr>
            <w:b w:val="0"/>
            <w:kern w:val="0"/>
            <w:sz w:val="18"/>
            <w:szCs w:val="18"/>
          </w:rPr>
          <w:t>VDI Suite con MDOP</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_Toc333418715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CB" w14:textId="77777777" w:rsidR="007B69D0" w:rsidRPr="0040497D" w:rsidRDefault="00FB24EE" w:rsidP="007B69D0">
      <w:pPr>
        <w:pStyle w:val="TOC2"/>
        <w:spacing w:after="0"/>
        <w:outlineLvl w:val="9"/>
        <w:rPr>
          <w:rFonts w:cs="Tahoma"/>
          <w:b w:val="0"/>
          <w:kern w:val="0"/>
          <w:sz w:val="18"/>
          <w:szCs w:val="18"/>
        </w:rPr>
      </w:pPr>
      <w:hyperlink w:anchor="_Toc333418716" w:history="1">
        <w:r w:rsidR="007B69D0" w:rsidRPr="0040497D">
          <w:rPr>
            <w:b w:val="0"/>
            <w:kern w:val="0"/>
            <w:sz w:val="18"/>
            <w:szCs w:val="18"/>
          </w:rPr>
          <w:t>VDI Standard Suite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_Toc333418716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CC" w14:textId="77777777" w:rsidR="007B69D0" w:rsidRPr="0040497D" w:rsidRDefault="00FB24EE" w:rsidP="007B69D0">
      <w:pPr>
        <w:pStyle w:val="TOC2"/>
        <w:spacing w:after="0"/>
        <w:outlineLvl w:val="9"/>
        <w:rPr>
          <w:rFonts w:cs="Tahoma"/>
          <w:b w:val="0"/>
          <w:kern w:val="0"/>
          <w:sz w:val="18"/>
          <w:szCs w:val="18"/>
        </w:rPr>
      </w:pPr>
      <w:hyperlink w:anchor="_Toc333418717" w:history="1">
        <w:r w:rsidR="007B69D0" w:rsidRPr="0040497D">
          <w:rPr>
            <w:b w:val="0"/>
            <w:kern w:val="0"/>
            <w:sz w:val="18"/>
            <w:szCs w:val="18"/>
          </w:rPr>
          <w:t>VDI Standard Suite con MDOP</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_Toc333418717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CD" w14:textId="77777777" w:rsidR="007B69D0" w:rsidRPr="0040497D" w:rsidRDefault="00FB24EE" w:rsidP="007B69D0">
      <w:pPr>
        <w:pStyle w:val="TOC2"/>
        <w:spacing w:after="0"/>
        <w:outlineLvl w:val="9"/>
        <w:rPr>
          <w:rFonts w:cs="Tahoma"/>
          <w:b w:val="0"/>
          <w:kern w:val="0"/>
          <w:sz w:val="18"/>
          <w:szCs w:val="18"/>
        </w:rPr>
      </w:pPr>
      <w:hyperlink w:anchor="_Toc333418718" w:history="1">
        <w:r w:rsidR="007B69D0" w:rsidRPr="0040497D">
          <w:rPr>
            <w:b w:val="0"/>
            <w:kern w:val="0"/>
            <w:sz w:val="18"/>
            <w:szCs w:val="18"/>
          </w:rPr>
          <w:t>VDI Premium Suite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_Toc333418718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CE" w14:textId="77777777" w:rsidR="007B69D0" w:rsidRPr="0040497D" w:rsidRDefault="00FB24EE" w:rsidP="007B69D0">
      <w:pPr>
        <w:pStyle w:val="TOC2"/>
        <w:spacing w:after="0"/>
        <w:outlineLvl w:val="9"/>
        <w:rPr>
          <w:rFonts w:cs="Tahoma"/>
          <w:b w:val="0"/>
          <w:kern w:val="0"/>
          <w:sz w:val="18"/>
          <w:szCs w:val="18"/>
        </w:rPr>
      </w:pPr>
      <w:hyperlink w:anchor="_Toc333418719" w:history="1">
        <w:r w:rsidR="007B69D0" w:rsidRPr="0040497D">
          <w:rPr>
            <w:b w:val="0"/>
            <w:kern w:val="0"/>
            <w:sz w:val="18"/>
            <w:szCs w:val="18"/>
          </w:rPr>
          <w:t>VDI Premium Suite con MDOP</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_Toc333418719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CF" w14:textId="77777777" w:rsidR="007B69D0" w:rsidRPr="0040497D" w:rsidRDefault="00FB24EE" w:rsidP="007B69D0">
      <w:pPr>
        <w:pStyle w:val="TOC2"/>
        <w:spacing w:after="0"/>
        <w:outlineLvl w:val="9"/>
        <w:rPr>
          <w:rFonts w:cs="Tahoma"/>
          <w:b w:val="0"/>
          <w:kern w:val="0"/>
          <w:sz w:val="18"/>
          <w:szCs w:val="18"/>
        </w:rPr>
      </w:pPr>
      <w:hyperlink w:anchor="_Toc333418720" w:history="1">
        <w:r w:rsidR="007B69D0" w:rsidRPr="0040497D">
          <w:rPr>
            <w:b w:val="0"/>
            <w:kern w:val="0"/>
            <w:sz w:val="18"/>
            <w:szCs w:val="18"/>
          </w:rPr>
          <w:t>Virtual Server 2005 R2 Enterprise Edition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_Toc333418720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D0" w14:textId="77777777" w:rsidR="007B69D0" w:rsidRPr="0040497D" w:rsidRDefault="00FB24EE" w:rsidP="007B69D0">
      <w:pPr>
        <w:pStyle w:val="TOC2"/>
        <w:spacing w:after="0"/>
        <w:outlineLvl w:val="9"/>
        <w:rPr>
          <w:rFonts w:cs="Tahoma"/>
          <w:b w:val="0"/>
          <w:kern w:val="0"/>
          <w:sz w:val="18"/>
          <w:szCs w:val="18"/>
        </w:rPr>
      </w:pPr>
      <w:hyperlink w:anchor="_Toc333418721" w:history="1">
        <w:r w:rsidR="007B69D0" w:rsidRPr="0040497D">
          <w:rPr>
            <w:b w:val="0"/>
            <w:kern w:val="0"/>
            <w:sz w:val="18"/>
            <w:szCs w:val="18"/>
          </w:rPr>
          <w:t>Visual Studio</w:t>
        </w:r>
        <w:r w:rsidR="00E6421B" w:rsidRPr="0040497D">
          <w:rPr>
            <w:b w:val="0"/>
            <w:kern w:val="0"/>
            <w:sz w:val="18"/>
            <w:szCs w:val="18"/>
            <w:vertAlign w:val="superscript"/>
          </w:rPr>
          <w:t>®</w:t>
        </w:r>
        <w:r w:rsidR="007B69D0" w:rsidRPr="0040497D">
          <w:rPr>
            <w:b w:val="0"/>
            <w:kern w:val="0"/>
            <w:sz w:val="18"/>
            <w:szCs w:val="18"/>
          </w:rPr>
          <w:t xml:space="preserve"> Team Foundation Server 2012 con Tecnologia SQL Server 2012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_Toc333418721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24</w:t>
        </w:r>
        <w:r w:rsidR="001A0ADC" w:rsidRPr="0040497D">
          <w:rPr>
            <w:rFonts w:cs="Tahoma"/>
            <w:b w:val="0"/>
            <w:webHidden/>
            <w:kern w:val="0"/>
            <w:sz w:val="18"/>
            <w:szCs w:val="18"/>
          </w:rPr>
          <w:fldChar w:fldCharType="end"/>
        </w:r>
      </w:hyperlink>
    </w:p>
    <w:p w14:paraId="56E51FD1" w14:textId="77777777" w:rsidR="007B69D0" w:rsidRPr="0040497D" w:rsidRDefault="00FB24EE" w:rsidP="007B69D0">
      <w:pPr>
        <w:pStyle w:val="TOC2"/>
        <w:spacing w:after="0"/>
        <w:outlineLvl w:val="9"/>
        <w:rPr>
          <w:rFonts w:cs="Tahoma"/>
          <w:b w:val="0"/>
          <w:kern w:val="0"/>
          <w:sz w:val="18"/>
          <w:szCs w:val="18"/>
        </w:rPr>
      </w:pPr>
      <w:hyperlink w:anchor="_Toc333418722" w:history="1">
        <w:r w:rsidR="007B69D0" w:rsidRPr="0040497D">
          <w:rPr>
            <w:b w:val="0"/>
            <w:kern w:val="0"/>
            <w:sz w:val="18"/>
            <w:szCs w:val="18"/>
          </w:rPr>
          <w:t>CAL per Dispositivo per Visual Studio</w:t>
        </w:r>
        <w:r w:rsidR="00E6421B" w:rsidRPr="0040497D">
          <w:rPr>
            <w:b w:val="0"/>
            <w:kern w:val="0"/>
            <w:sz w:val="18"/>
            <w:szCs w:val="18"/>
            <w:vertAlign w:val="superscript"/>
          </w:rPr>
          <w:t>®</w:t>
        </w:r>
        <w:r w:rsidR="007B69D0" w:rsidRPr="0040497D">
          <w:rPr>
            <w:b w:val="0"/>
            <w:kern w:val="0"/>
            <w:sz w:val="18"/>
            <w:szCs w:val="18"/>
          </w:rPr>
          <w:t xml:space="preserve"> Team Foundation Server 2012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_Toc333418722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D2" w14:textId="77777777" w:rsidR="007B69D0" w:rsidRPr="0040497D" w:rsidRDefault="00FB24EE" w:rsidP="007B69D0">
      <w:pPr>
        <w:pStyle w:val="TOC2"/>
        <w:spacing w:after="0"/>
        <w:outlineLvl w:val="9"/>
        <w:rPr>
          <w:rFonts w:cs="Tahoma"/>
          <w:b w:val="0"/>
          <w:kern w:val="0"/>
          <w:sz w:val="18"/>
          <w:szCs w:val="18"/>
        </w:rPr>
      </w:pPr>
      <w:hyperlink w:anchor="_Toc333418723" w:history="1">
        <w:r w:rsidR="007B69D0" w:rsidRPr="0040497D">
          <w:rPr>
            <w:b w:val="0"/>
            <w:kern w:val="0"/>
            <w:sz w:val="18"/>
            <w:szCs w:val="18"/>
          </w:rPr>
          <w:t>User CAL per Visual Studio</w:t>
        </w:r>
        <w:r w:rsidR="00E6421B" w:rsidRPr="0040497D">
          <w:rPr>
            <w:b w:val="0"/>
            <w:kern w:val="0"/>
            <w:sz w:val="18"/>
            <w:szCs w:val="18"/>
            <w:vertAlign w:val="superscript"/>
          </w:rPr>
          <w:t>®</w:t>
        </w:r>
        <w:r w:rsidR="007B69D0" w:rsidRPr="0040497D">
          <w:rPr>
            <w:b w:val="0"/>
            <w:kern w:val="0"/>
            <w:sz w:val="18"/>
            <w:szCs w:val="18"/>
          </w:rPr>
          <w:t xml:space="preserve"> Team Foundation Server 2012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_Toc333418723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D3" w14:textId="77777777" w:rsidR="007B69D0" w:rsidRPr="0040497D" w:rsidRDefault="00FB24EE" w:rsidP="007B69D0">
      <w:pPr>
        <w:pStyle w:val="TOC2"/>
        <w:spacing w:after="0"/>
        <w:outlineLvl w:val="9"/>
        <w:rPr>
          <w:rFonts w:cs="Tahoma"/>
          <w:b w:val="0"/>
          <w:kern w:val="0"/>
          <w:sz w:val="18"/>
          <w:szCs w:val="18"/>
        </w:rPr>
      </w:pPr>
      <w:hyperlink w:anchor="_Toc333418724" w:history="1">
        <w:r w:rsidR="007B69D0" w:rsidRPr="0040497D">
          <w:rPr>
            <w:b w:val="0"/>
            <w:kern w:val="0"/>
            <w:sz w:val="18"/>
            <w:szCs w:val="18"/>
          </w:rPr>
          <w:t>External Connector per Visual Studio</w:t>
        </w:r>
        <w:r w:rsidR="00E6421B" w:rsidRPr="0040497D">
          <w:rPr>
            <w:b w:val="0"/>
            <w:kern w:val="0"/>
            <w:sz w:val="18"/>
            <w:szCs w:val="18"/>
            <w:vertAlign w:val="superscript"/>
          </w:rPr>
          <w:t>®</w:t>
        </w:r>
        <w:r w:rsidR="007B69D0" w:rsidRPr="0040497D">
          <w:rPr>
            <w:b w:val="0"/>
            <w:kern w:val="0"/>
            <w:sz w:val="18"/>
            <w:szCs w:val="18"/>
          </w:rPr>
          <w:t xml:space="preserve"> Team Foundation Server 2012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_Toc333418724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D4" w14:textId="77777777" w:rsidR="007B69D0" w:rsidRPr="0040497D" w:rsidRDefault="00FB24EE" w:rsidP="007B69D0">
      <w:pPr>
        <w:pStyle w:val="TOC2"/>
        <w:spacing w:after="0"/>
        <w:outlineLvl w:val="9"/>
        <w:rPr>
          <w:rFonts w:cs="Tahoma"/>
          <w:b w:val="0"/>
          <w:kern w:val="0"/>
          <w:sz w:val="18"/>
          <w:szCs w:val="18"/>
        </w:rPr>
      </w:pPr>
      <w:hyperlink w:anchor="_Toc333418725" w:history="1">
        <w:r w:rsidR="007B69D0" w:rsidRPr="0040497D">
          <w:rPr>
            <w:b w:val="0"/>
            <w:kern w:val="0"/>
            <w:sz w:val="18"/>
            <w:szCs w:val="18"/>
          </w:rPr>
          <w:t>Web Antimalware Subscription per Forefront Threat Management Gateway Medium Business Edition (Dispositivo e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_Toc333418725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D5" w14:textId="77777777" w:rsidR="007B69D0" w:rsidRPr="0040497D" w:rsidRDefault="00FB24EE" w:rsidP="007B69D0">
      <w:pPr>
        <w:pStyle w:val="TOC2"/>
        <w:spacing w:after="0"/>
        <w:outlineLvl w:val="9"/>
        <w:rPr>
          <w:rFonts w:cs="Tahoma"/>
          <w:b w:val="0"/>
          <w:kern w:val="0"/>
          <w:sz w:val="18"/>
          <w:szCs w:val="18"/>
        </w:rPr>
      </w:pPr>
      <w:hyperlink w:anchor="_Toc333418726" w:history="1">
        <w:r w:rsidR="007B69D0" w:rsidRPr="0040497D">
          <w:rPr>
            <w:b w:val="0"/>
            <w:kern w:val="0"/>
            <w:sz w:val="18"/>
            <w:szCs w:val="18"/>
          </w:rPr>
          <w:t>Servizi di Windows Azure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_Toc333418726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D6" w14:textId="77777777" w:rsidR="007B69D0" w:rsidRPr="0040497D" w:rsidRDefault="00FB24EE" w:rsidP="007B69D0">
      <w:pPr>
        <w:pStyle w:val="TOC2"/>
        <w:spacing w:after="0"/>
        <w:outlineLvl w:val="9"/>
        <w:rPr>
          <w:rFonts w:cs="Tahoma"/>
          <w:b w:val="0"/>
          <w:kern w:val="0"/>
          <w:sz w:val="18"/>
          <w:szCs w:val="18"/>
        </w:rPr>
      </w:pPr>
      <w:hyperlink w:anchor="_Toc333418727" w:history="1">
        <w:r w:rsidR="007B69D0" w:rsidRPr="0040497D">
          <w:rPr>
            <w:b w:val="0"/>
            <w:kern w:val="0"/>
            <w:sz w:val="18"/>
            <w:szCs w:val="18"/>
          </w:rPr>
          <w:t>Windows</w:t>
        </w:r>
        <w:r w:rsidR="00E6421B" w:rsidRPr="0040497D">
          <w:rPr>
            <w:b w:val="0"/>
            <w:kern w:val="0"/>
            <w:sz w:val="18"/>
            <w:szCs w:val="18"/>
            <w:vertAlign w:val="superscript"/>
          </w:rPr>
          <w:t>®</w:t>
        </w:r>
        <w:r w:rsidR="007B69D0" w:rsidRPr="0040497D">
          <w:rPr>
            <w:b w:val="0"/>
            <w:kern w:val="0"/>
            <w:sz w:val="18"/>
            <w:szCs w:val="18"/>
          </w:rPr>
          <w:t xml:space="preserve"> Embedded Device Manager 2011</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_Toc333418727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D7" w14:textId="77777777" w:rsidR="007B69D0" w:rsidRPr="0040497D" w:rsidRDefault="00FB24EE" w:rsidP="007B69D0">
      <w:pPr>
        <w:pStyle w:val="TOC2"/>
        <w:spacing w:after="0"/>
        <w:outlineLvl w:val="9"/>
        <w:rPr>
          <w:rFonts w:cs="Tahoma"/>
          <w:b w:val="0"/>
          <w:kern w:val="0"/>
          <w:sz w:val="18"/>
          <w:szCs w:val="18"/>
        </w:rPr>
      </w:pPr>
      <w:hyperlink w:anchor="_Toc333418728" w:history="1">
        <w:r w:rsidR="007B69D0" w:rsidRPr="0040497D">
          <w:rPr>
            <w:b w:val="0"/>
            <w:kern w:val="0"/>
            <w:sz w:val="18"/>
            <w:szCs w:val="18"/>
          </w:rPr>
          <w:t>Licenza di Gestione Client per OSE per Windows</w:t>
        </w:r>
        <w:r w:rsidR="00E6421B" w:rsidRPr="0040497D">
          <w:rPr>
            <w:b w:val="0"/>
            <w:kern w:val="0"/>
            <w:sz w:val="18"/>
            <w:szCs w:val="18"/>
            <w:vertAlign w:val="superscript"/>
          </w:rPr>
          <w:t>®</w:t>
        </w:r>
        <w:r w:rsidR="007B69D0" w:rsidRPr="0040497D">
          <w:rPr>
            <w:b w:val="0"/>
            <w:kern w:val="0"/>
            <w:sz w:val="18"/>
            <w:szCs w:val="18"/>
          </w:rPr>
          <w:t xml:space="preserve"> Embedded Device Manager 2011</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_Toc333418728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D8" w14:textId="77777777" w:rsidR="007B69D0" w:rsidRPr="0040497D" w:rsidRDefault="00FB24EE" w:rsidP="007B69D0">
      <w:pPr>
        <w:pStyle w:val="TOC2"/>
        <w:spacing w:after="0"/>
        <w:outlineLvl w:val="9"/>
        <w:rPr>
          <w:rFonts w:cs="Tahoma"/>
          <w:b w:val="0"/>
          <w:kern w:val="0"/>
          <w:sz w:val="18"/>
          <w:szCs w:val="18"/>
        </w:rPr>
      </w:pPr>
      <w:hyperlink w:anchor="_Toc333418729" w:history="1">
        <w:r w:rsidR="007B69D0" w:rsidRPr="0040497D">
          <w:rPr>
            <w:b w:val="0"/>
            <w:kern w:val="0"/>
            <w:sz w:val="18"/>
            <w:szCs w:val="18"/>
          </w:rPr>
          <w:t>Licenza di Gestione Client per Utente per Windows</w:t>
        </w:r>
        <w:r w:rsidR="00E6421B" w:rsidRPr="0040497D">
          <w:rPr>
            <w:b w:val="0"/>
            <w:kern w:val="0"/>
            <w:sz w:val="18"/>
            <w:szCs w:val="18"/>
            <w:vertAlign w:val="superscript"/>
          </w:rPr>
          <w:t>®</w:t>
        </w:r>
        <w:r w:rsidR="007B69D0" w:rsidRPr="0040497D">
          <w:rPr>
            <w:b w:val="0"/>
            <w:kern w:val="0"/>
            <w:sz w:val="18"/>
            <w:szCs w:val="18"/>
          </w:rPr>
          <w:t xml:space="preserve"> Embedded Device Manager 2011</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_Toc333418729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D9" w14:textId="77777777" w:rsidR="007B69D0" w:rsidRPr="0040497D" w:rsidRDefault="00FB24EE" w:rsidP="007B69D0">
      <w:pPr>
        <w:pStyle w:val="TOC2"/>
        <w:spacing w:after="0"/>
        <w:outlineLvl w:val="9"/>
        <w:rPr>
          <w:rFonts w:cs="Tahoma"/>
          <w:b w:val="0"/>
          <w:kern w:val="0"/>
          <w:sz w:val="18"/>
          <w:szCs w:val="18"/>
        </w:rPr>
      </w:pPr>
      <w:hyperlink w:anchor="_Toc333418730" w:history="1">
        <w:r w:rsidR="007B69D0" w:rsidRPr="0040497D">
          <w:rPr>
            <w:b w:val="0"/>
            <w:kern w:val="0"/>
            <w:sz w:val="18"/>
            <w:szCs w:val="18"/>
          </w:rPr>
          <w:t>Windows</w:t>
        </w:r>
        <w:r w:rsidR="00E6421B" w:rsidRPr="0040497D">
          <w:rPr>
            <w:b w:val="0"/>
            <w:kern w:val="0"/>
            <w:sz w:val="18"/>
            <w:szCs w:val="18"/>
            <w:vertAlign w:val="superscript"/>
          </w:rPr>
          <w:t>®</w:t>
        </w:r>
        <w:r w:rsidR="007B69D0" w:rsidRPr="0040497D">
          <w:rPr>
            <w:b w:val="0"/>
            <w:kern w:val="0"/>
            <w:sz w:val="18"/>
            <w:szCs w:val="18"/>
          </w:rPr>
          <w:t xml:space="preserve"> Embedded Device Manager 2011 con Tecnologia SQL Server</w:t>
        </w:r>
        <w:r w:rsidR="00E6421B" w:rsidRPr="0040497D">
          <w:rPr>
            <w:b w:val="0"/>
            <w:kern w:val="0"/>
            <w:sz w:val="18"/>
            <w:szCs w:val="18"/>
            <w:vertAlign w:val="superscript"/>
          </w:rPr>
          <w:t>®</w:t>
        </w:r>
        <w:r w:rsidR="007B69D0" w:rsidRPr="0040497D">
          <w:rPr>
            <w:b w:val="0"/>
            <w:kern w:val="0"/>
            <w:sz w:val="18"/>
            <w:szCs w:val="18"/>
          </w:rPr>
          <w:t xml:space="preserve"> 2008</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_Toc333418730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DA" w14:textId="77777777" w:rsidR="007B69D0" w:rsidRPr="0040497D" w:rsidRDefault="00FB24EE" w:rsidP="007B69D0">
      <w:pPr>
        <w:pStyle w:val="TOC2"/>
        <w:spacing w:after="0"/>
        <w:outlineLvl w:val="9"/>
        <w:rPr>
          <w:rFonts w:cs="Tahoma"/>
          <w:b w:val="0"/>
          <w:kern w:val="0"/>
          <w:sz w:val="18"/>
          <w:szCs w:val="18"/>
        </w:rPr>
      </w:pPr>
      <w:hyperlink w:anchor="_Toc333418731" w:history="1">
        <w:r w:rsidR="007B69D0" w:rsidRPr="0040497D">
          <w:rPr>
            <w:b w:val="0"/>
            <w:kern w:val="0"/>
            <w:sz w:val="18"/>
            <w:szCs w:val="18"/>
          </w:rPr>
          <w:t>Windows Essential Business Server 2008 Standard</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_Toc333418731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DB" w14:textId="77777777" w:rsidR="007B69D0" w:rsidRPr="0040497D" w:rsidRDefault="00FB24EE" w:rsidP="007B69D0">
      <w:pPr>
        <w:pStyle w:val="TOC2"/>
        <w:spacing w:after="0"/>
        <w:outlineLvl w:val="9"/>
        <w:rPr>
          <w:rFonts w:cs="Tahoma"/>
          <w:b w:val="0"/>
          <w:kern w:val="0"/>
          <w:sz w:val="18"/>
          <w:szCs w:val="18"/>
        </w:rPr>
      </w:pPr>
      <w:hyperlink w:anchor="_Toc333418732" w:history="1">
        <w:r w:rsidR="007B69D0" w:rsidRPr="0040497D">
          <w:rPr>
            <w:b w:val="0"/>
            <w:kern w:val="0"/>
            <w:sz w:val="18"/>
            <w:szCs w:val="18"/>
          </w:rPr>
          <w:t>CAL Suite per Windows Essential Business Server 2008</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_Toc333418732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DC" w14:textId="77777777" w:rsidR="007B69D0" w:rsidRPr="0040497D" w:rsidRDefault="00FB24EE" w:rsidP="007B69D0">
      <w:pPr>
        <w:pStyle w:val="TOC2"/>
        <w:spacing w:after="0"/>
        <w:outlineLvl w:val="9"/>
        <w:rPr>
          <w:rFonts w:cs="Tahoma"/>
          <w:b w:val="0"/>
          <w:kern w:val="0"/>
          <w:sz w:val="18"/>
          <w:szCs w:val="18"/>
        </w:rPr>
      </w:pPr>
      <w:hyperlink w:anchor="_Toc333418733" w:history="1">
        <w:r w:rsidR="007B69D0" w:rsidRPr="0040497D">
          <w:rPr>
            <w:b w:val="0"/>
            <w:kern w:val="0"/>
            <w:sz w:val="18"/>
            <w:szCs w:val="18"/>
          </w:rPr>
          <w:t>CAL Suite per Windows Essential Business Server 2008 (5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_Toc333418733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DD" w14:textId="77777777" w:rsidR="007B69D0" w:rsidRPr="0040497D" w:rsidRDefault="00FB24EE" w:rsidP="007B69D0">
      <w:pPr>
        <w:pStyle w:val="TOC2"/>
        <w:spacing w:after="0"/>
        <w:outlineLvl w:val="9"/>
        <w:rPr>
          <w:rFonts w:cs="Tahoma"/>
          <w:b w:val="0"/>
          <w:kern w:val="0"/>
          <w:sz w:val="18"/>
          <w:szCs w:val="18"/>
        </w:rPr>
      </w:pPr>
      <w:hyperlink w:anchor="_Toc333418734" w:history="1">
        <w:r w:rsidR="007B69D0" w:rsidRPr="0040497D">
          <w:rPr>
            <w:b w:val="0"/>
            <w:kern w:val="0"/>
            <w:sz w:val="18"/>
            <w:szCs w:val="18"/>
          </w:rPr>
          <w:t>CAL Suite per Windows Essential Business Server 2008 (20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_Toc333418734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DE" w14:textId="77777777" w:rsidR="007B69D0" w:rsidRPr="0040497D" w:rsidRDefault="00FB24EE" w:rsidP="007B69D0">
      <w:pPr>
        <w:pStyle w:val="TOC2"/>
        <w:spacing w:after="0"/>
        <w:outlineLvl w:val="9"/>
        <w:rPr>
          <w:rFonts w:cs="Tahoma"/>
          <w:b w:val="0"/>
          <w:kern w:val="0"/>
          <w:sz w:val="18"/>
          <w:szCs w:val="18"/>
        </w:rPr>
      </w:pPr>
      <w:hyperlink w:anchor="_Toc333418735" w:history="1">
        <w:r w:rsidR="007B69D0" w:rsidRPr="0040497D">
          <w:rPr>
            <w:b w:val="0"/>
            <w:kern w:val="0"/>
            <w:sz w:val="18"/>
            <w:szCs w:val="18"/>
          </w:rPr>
          <w:t>CAL Suite per Windows Essential Business Server 2008 (50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_Toc333418735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DF" w14:textId="77777777" w:rsidR="007B69D0" w:rsidRPr="0040497D" w:rsidRDefault="00FB24EE" w:rsidP="007B69D0">
      <w:pPr>
        <w:pStyle w:val="TOC2"/>
        <w:spacing w:after="0"/>
        <w:outlineLvl w:val="9"/>
        <w:rPr>
          <w:rFonts w:cs="Tahoma"/>
          <w:b w:val="0"/>
          <w:kern w:val="0"/>
          <w:sz w:val="18"/>
          <w:szCs w:val="18"/>
        </w:rPr>
      </w:pPr>
      <w:hyperlink w:anchor="_Toc333418736" w:history="1">
        <w:r w:rsidR="007B69D0" w:rsidRPr="0040497D">
          <w:rPr>
            <w:b w:val="0"/>
            <w:kern w:val="0"/>
            <w:sz w:val="18"/>
            <w:szCs w:val="18"/>
          </w:rPr>
          <w:t>Windows Essential Business Server 2008 Premium</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_Toc333418736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E0" w14:textId="77777777" w:rsidR="007B69D0" w:rsidRPr="0040497D" w:rsidRDefault="00FB24EE" w:rsidP="007B69D0">
      <w:pPr>
        <w:pStyle w:val="TOC2"/>
        <w:spacing w:after="0"/>
        <w:outlineLvl w:val="9"/>
        <w:rPr>
          <w:rFonts w:cs="Tahoma"/>
          <w:b w:val="0"/>
          <w:kern w:val="0"/>
          <w:sz w:val="18"/>
          <w:szCs w:val="18"/>
        </w:rPr>
      </w:pPr>
      <w:hyperlink w:anchor="_Toc333418737" w:history="1">
        <w:r w:rsidR="007B69D0" w:rsidRPr="0040497D">
          <w:rPr>
            <w:b w:val="0"/>
            <w:kern w:val="0"/>
            <w:sz w:val="18"/>
            <w:szCs w:val="18"/>
          </w:rPr>
          <w:t>CAL Suite per Windows Essential Business Server 2008 per Utenti o Dispositivi Premium</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_Toc333418737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E1" w14:textId="77777777" w:rsidR="007B69D0" w:rsidRPr="0040497D" w:rsidRDefault="00FB24EE" w:rsidP="007B69D0">
      <w:pPr>
        <w:pStyle w:val="TOC2"/>
        <w:spacing w:after="0"/>
        <w:outlineLvl w:val="9"/>
        <w:rPr>
          <w:rFonts w:cs="Tahoma"/>
          <w:b w:val="0"/>
          <w:kern w:val="0"/>
          <w:sz w:val="18"/>
          <w:szCs w:val="18"/>
        </w:rPr>
      </w:pPr>
      <w:hyperlink w:anchor="_Toc333418738" w:history="1">
        <w:r w:rsidR="007B69D0" w:rsidRPr="0040497D">
          <w:rPr>
            <w:b w:val="0"/>
            <w:kern w:val="0"/>
            <w:sz w:val="18"/>
            <w:szCs w:val="18"/>
          </w:rPr>
          <w:t>CAL Suite per Windows Essential Business Server 2008 per Utenti o Dispositivi Premium (5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_Toc333418738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E2" w14:textId="77777777" w:rsidR="007B69D0" w:rsidRPr="0040497D" w:rsidRDefault="00FB24EE" w:rsidP="007B69D0">
      <w:pPr>
        <w:pStyle w:val="TOC2"/>
        <w:spacing w:after="0"/>
        <w:outlineLvl w:val="9"/>
        <w:rPr>
          <w:rFonts w:cs="Tahoma"/>
          <w:b w:val="0"/>
          <w:kern w:val="0"/>
          <w:sz w:val="18"/>
          <w:szCs w:val="18"/>
        </w:rPr>
      </w:pPr>
      <w:hyperlink w:anchor="_Toc333418739" w:history="1">
        <w:r w:rsidR="007B69D0" w:rsidRPr="0040497D">
          <w:rPr>
            <w:b w:val="0"/>
            <w:kern w:val="0"/>
            <w:sz w:val="18"/>
            <w:szCs w:val="18"/>
          </w:rPr>
          <w:t>CAL Suite per Windows Essential Business Server 2008 per Utenti o Dispositivi Premium (20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_Toc333418739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E3" w14:textId="77777777" w:rsidR="007B69D0" w:rsidRPr="0040497D" w:rsidRDefault="00FB24EE" w:rsidP="007B69D0">
      <w:pPr>
        <w:pStyle w:val="TOC2"/>
        <w:spacing w:after="0"/>
        <w:outlineLvl w:val="9"/>
        <w:rPr>
          <w:rFonts w:cs="Tahoma"/>
          <w:b w:val="0"/>
          <w:kern w:val="0"/>
          <w:sz w:val="18"/>
          <w:szCs w:val="18"/>
        </w:rPr>
      </w:pPr>
      <w:hyperlink w:anchor="_Toc333418740" w:history="1">
        <w:r w:rsidR="007B69D0" w:rsidRPr="0040497D">
          <w:rPr>
            <w:b w:val="0"/>
            <w:kern w:val="0"/>
            <w:sz w:val="18"/>
            <w:szCs w:val="18"/>
          </w:rPr>
          <w:t>CAL Suite per Windows Essential Business Server 2008 per Utenti o Dispositivi Premium (50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_Toc333418740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E4" w14:textId="77777777" w:rsidR="007B69D0" w:rsidRPr="0040497D" w:rsidRDefault="00FB24EE" w:rsidP="007B69D0">
      <w:pPr>
        <w:pStyle w:val="TOC2"/>
        <w:spacing w:after="0"/>
        <w:outlineLvl w:val="9"/>
        <w:rPr>
          <w:rFonts w:cs="Tahoma"/>
          <w:b w:val="0"/>
          <w:kern w:val="0"/>
          <w:sz w:val="18"/>
          <w:szCs w:val="18"/>
        </w:rPr>
      </w:pPr>
      <w:hyperlink w:anchor="_Toc333418741" w:history="1">
        <w:r w:rsidR="007B69D0" w:rsidRPr="0040497D">
          <w:rPr>
            <w:b w:val="0"/>
            <w:kern w:val="0"/>
            <w:sz w:val="18"/>
            <w:szCs w:val="18"/>
          </w:rPr>
          <w:t>Windows HPC Server 2008 R2 Suite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_Toc333418741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E5" w14:textId="77777777" w:rsidR="007B69D0" w:rsidRPr="0040497D" w:rsidRDefault="00FB24EE" w:rsidP="007B69D0">
      <w:pPr>
        <w:pStyle w:val="TOC2"/>
        <w:spacing w:after="0"/>
        <w:outlineLvl w:val="9"/>
        <w:rPr>
          <w:rFonts w:cs="Tahoma"/>
          <w:b w:val="0"/>
          <w:kern w:val="0"/>
          <w:sz w:val="18"/>
          <w:szCs w:val="18"/>
        </w:rPr>
      </w:pPr>
      <w:hyperlink w:anchor="_Toc333418742" w:history="1">
        <w:r w:rsidR="007B69D0" w:rsidRPr="0040497D">
          <w:rPr>
            <w:b w:val="0"/>
            <w:kern w:val="0"/>
            <w:sz w:val="18"/>
            <w:szCs w:val="18"/>
          </w:rPr>
          <w:t>Windows</w:t>
        </w:r>
        <w:r w:rsidR="00E6421B" w:rsidRPr="0040497D">
          <w:rPr>
            <w:b w:val="0"/>
            <w:kern w:val="0"/>
            <w:sz w:val="18"/>
            <w:szCs w:val="18"/>
            <w:vertAlign w:val="superscript"/>
          </w:rPr>
          <w:t>®</w:t>
        </w:r>
        <w:r w:rsidR="007B69D0" w:rsidRPr="0040497D">
          <w:rPr>
            <w:b w:val="0"/>
            <w:kern w:val="0"/>
            <w:sz w:val="18"/>
            <w:szCs w:val="18"/>
          </w:rPr>
          <w:t xml:space="preserve"> Intune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_Toc333418742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E6" w14:textId="77777777" w:rsidR="007B69D0" w:rsidRPr="0040497D" w:rsidRDefault="00FB24EE" w:rsidP="007B69D0">
      <w:pPr>
        <w:pStyle w:val="TOC2"/>
        <w:spacing w:after="0"/>
        <w:outlineLvl w:val="9"/>
        <w:rPr>
          <w:rFonts w:cs="Tahoma"/>
          <w:b w:val="0"/>
          <w:kern w:val="0"/>
          <w:sz w:val="18"/>
          <w:szCs w:val="18"/>
        </w:rPr>
      </w:pPr>
      <w:hyperlink w:anchor="_Toc333418743" w:history="1">
        <w:r w:rsidR="007B69D0" w:rsidRPr="0040497D">
          <w:rPr>
            <w:b w:val="0"/>
            <w:kern w:val="0"/>
            <w:sz w:val="18"/>
            <w:szCs w:val="18"/>
          </w:rPr>
          <w:t>Componente aggiuntivo di Windows</w:t>
        </w:r>
        <w:r w:rsidR="00E6421B" w:rsidRPr="0040497D">
          <w:rPr>
            <w:b w:val="0"/>
            <w:kern w:val="0"/>
            <w:sz w:val="18"/>
            <w:szCs w:val="18"/>
            <w:vertAlign w:val="superscript"/>
          </w:rPr>
          <w:t>®</w:t>
        </w:r>
        <w:r w:rsidR="007B69D0" w:rsidRPr="0040497D">
          <w:rPr>
            <w:b w:val="0"/>
            <w:kern w:val="0"/>
            <w:sz w:val="18"/>
            <w:szCs w:val="18"/>
          </w:rPr>
          <w:t> Intune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_Toc333418743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E7" w14:textId="77777777" w:rsidR="007B69D0" w:rsidRPr="0040497D" w:rsidRDefault="00FB24EE" w:rsidP="007B69D0">
      <w:pPr>
        <w:pStyle w:val="TOC2"/>
        <w:spacing w:after="0"/>
        <w:outlineLvl w:val="9"/>
        <w:rPr>
          <w:rFonts w:cs="Tahoma"/>
          <w:b w:val="0"/>
          <w:kern w:val="0"/>
          <w:sz w:val="18"/>
          <w:szCs w:val="18"/>
        </w:rPr>
      </w:pPr>
      <w:hyperlink w:anchor="_Toc333418744" w:history="1">
        <w:r w:rsidR="007B69D0" w:rsidRPr="0040497D">
          <w:rPr>
            <w:b w:val="0"/>
            <w:kern w:val="0"/>
            <w:sz w:val="18"/>
            <w:szCs w:val="18"/>
          </w:rPr>
          <w:t>Windows</w:t>
        </w:r>
        <w:r w:rsidR="00E6421B" w:rsidRPr="0040497D">
          <w:rPr>
            <w:b w:val="0"/>
            <w:kern w:val="0"/>
            <w:sz w:val="18"/>
            <w:szCs w:val="18"/>
            <w:vertAlign w:val="superscript"/>
          </w:rPr>
          <w:t>®</w:t>
        </w:r>
        <w:r w:rsidR="007B69D0" w:rsidRPr="0040497D">
          <w:rPr>
            <w:b w:val="0"/>
            <w:kern w:val="0"/>
            <w:sz w:val="18"/>
            <w:szCs w:val="18"/>
          </w:rPr>
          <w:t xml:space="preserve"> Intune Extra Storage 1 GB</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_Toc333418744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E8" w14:textId="77777777" w:rsidR="007B69D0" w:rsidRPr="0040497D" w:rsidRDefault="00FB24EE" w:rsidP="007B69D0">
      <w:pPr>
        <w:pStyle w:val="TOC2"/>
        <w:spacing w:after="0"/>
        <w:outlineLvl w:val="9"/>
        <w:rPr>
          <w:rFonts w:cs="Tahoma"/>
          <w:b w:val="0"/>
          <w:kern w:val="0"/>
          <w:sz w:val="18"/>
          <w:szCs w:val="18"/>
        </w:rPr>
      </w:pPr>
      <w:hyperlink w:anchor="_Toc333418745" w:history="1">
        <w:r w:rsidR="007B69D0" w:rsidRPr="0040497D">
          <w:rPr>
            <w:b w:val="0"/>
            <w:kern w:val="0"/>
            <w:sz w:val="18"/>
            <w:szCs w:val="18"/>
          </w:rPr>
          <w:t>Windows MultiPoint Server 2011 Standard</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_Toc333418745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E9" w14:textId="77777777" w:rsidR="007B69D0" w:rsidRPr="0040497D" w:rsidRDefault="00FB24EE" w:rsidP="007B69D0">
      <w:pPr>
        <w:pStyle w:val="TOC2"/>
        <w:spacing w:after="0"/>
        <w:outlineLvl w:val="9"/>
        <w:rPr>
          <w:rFonts w:cs="Tahoma"/>
          <w:b w:val="0"/>
          <w:kern w:val="0"/>
          <w:sz w:val="18"/>
          <w:szCs w:val="18"/>
        </w:rPr>
      </w:pPr>
      <w:hyperlink w:anchor="_Toc333418746" w:history="1">
        <w:r w:rsidR="007B69D0" w:rsidRPr="0040497D">
          <w:rPr>
            <w:b w:val="0"/>
            <w:kern w:val="0"/>
            <w:sz w:val="18"/>
            <w:szCs w:val="18"/>
          </w:rPr>
          <w:t>Windows MultiPoint Server 2011 Premium</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_Toc333418746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EA" w14:textId="77777777" w:rsidR="007B69D0" w:rsidRPr="0040497D" w:rsidRDefault="00FB24EE" w:rsidP="007B69D0">
      <w:pPr>
        <w:pStyle w:val="TOC2"/>
        <w:spacing w:after="0"/>
        <w:outlineLvl w:val="9"/>
        <w:rPr>
          <w:rFonts w:cs="Tahoma"/>
          <w:b w:val="0"/>
          <w:kern w:val="0"/>
          <w:sz w:val="18"/>
          <w:szCs w:val="18"/>
        </w:rPr>
      </w:pPr>
      <w:hyperlink w:anchor="_Toc333418747" w:history="1">
        <w:r w:rsidR="007B69D0" w:rsidRPr="0040497D">
          <w:rPr>
            <w:b w:val="0"/>
            <w:kern w:val="0"/>
            <w:sz w:val="18"/>
            <w:szCs w:val="18"/>
          </w:rPr>
          <w:t>CAL per Windows MultiPoint Server 2011</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_Toc333418747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EB" w14:textId="77777777" w:rsidR="007B69D0" w:rsidRPr="0040497D" w:rsidRDefault="00FB24EE" w:rsidP="007B69D0">
      <w:pPr>
        <w:pStyle w:val="TOC2"/>
        <w:spacing w:after="0"/>
        <w:outlineLvl w:val="9"/>
        <w:rPr>
          <w:rFonts w:cs="Tahoma"/>
          <w:b w:val="0"/>
          <w:kern w:val="0"/>
          <w:sz w:val="18"/>
          <w:szCs w:val="18"/>
        </w:rPr>
      </w:pPr>
      <w:hyperlink w:anchor="_Toc333418748" w:history="1">
        <w:r w:rsidR="007B69D0" w:rsidRPr="0040497D">
          <w:rPr>
            <w:b w:val="0"/>
            <w:kern w:val="0"/>
            <w:sz w:val="18"/>
            <w:szCs w:val="18"/>
          </w:rPr>
          <w:t>CAL per Windows MultiPoint Server 2011 con CAL per Windows Server 2008</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_Toc333418748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25</w:t>
        </w:r>
        <w:r w:rsidR="001A0ADC" w:rsidRPr="0040497D">
          <w:rPr>
            <w:rFonts w:cs="Tahoma"/>
            <w:b w:val="0"/>
            <w:webHidden/>
            <w:kern w:val="0"/>
            <w:sz w:val="18"/>
            <w:szCs w:val="18"/>
          </w:rPr>
          <w:fldChar w:fldCharType="end"/>
        </w:r>
      </w:hyperlink>
    </w:p>
    <w:p w14:paraId="56E51FEC" w14:textId="77777777" w:rsidR="007B69D0" w:rsidRPr="0040497D" w:rsidRDefault="00FB24EE" w:rsidP="007B69D0">
      <w:pPr>
        <w:pStyle w:val="TOC2"/>
        <w:spacing w:after="0"/>
        <w:outlineLvl w:val="9"/>
        <w:rPr>
          <w:rFonts w:cs="Tahoma"/>
          <w:b w:val="0"/>
          <w:kern w:val="0"/>
          <w:sz w:val="18"/>
          <w:szCs w:val="18"/>
        </w:rPr>
      </w:pPr>
      <w:hyperlink w:anchor="_Toc333418749" w:history="1">
        <w:r w:rsidR="007B69D0" w:rsidRPr="0040497D">
          <w:rPr>
            <w:b w:val="0"/>
            <w:kern w:val="0"/>
            <w:sz w:val="18"/>
            <w:szCs w:val="18"/>
          </w:rPr>
          <w:t>Windows MultiPoint Server 2011 Premium con Windows MultiPoint Server 2011 (CAL) (5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_Toc333418749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1FED" w14:textId="77777777" w:rsidR="007B69D0" w:rsidRPr="0040497D" w:rsidRDefault="00FB24EE" w:rsidP="007B69D0">
      <w:pPr>
        <w:pStyle w:val="TOC2"/>
        <w:spacing w:after="0"/>
        <w:outlineLvl w:val="9"/>
        <w:rPr>
          <w:rFonts w:cs="Tahoma"/>
          <w:b w:val="0"/>
          <w:kern w:val="0"/>
          <w:sz w:val="18"/>
          <w:szCs w:val="18"/>
        </w:rPr>
      </w:pPr>
      <w:hyperlink w:anchor="_Toc333418750" w:history="1">
        <w:r w:rsidR="007B69D0" w:rsidRPr="0040497D">
          <w:rPr>
            <w:b w:val="0"/>
            <w:kern w:val="0"/>
            <w:sz w:val="18"/>
            <w:szCs w:val="18"/>
          </w:rPr>
          <w:t xml:space="preserve">Windows MultiPoint Server 2011 Premium con Windows MultiPoint Server 2011 (CAL) (5 Client) </w:t>
        </w:r>
        <w:r w:rsidR="007B69D0" w:rsidRPr="0040497D">
          <w:rPr>
            <w:b w:val="0"/>
            <w:kern w:val="0"/>
            <w:sz w:val="18"/>
            <w:szCs w:val="18"/>
          </w:rPr>
          <w:br/>
          <w:t>con Windows Server 2008 (CAL) (5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_Toc333418750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1FEE" w14:textId="77777777" w:rsidR="007B69D0" w:rsidRPr="0040497D" w:rsidRDefault="00FB24EE" w:rsidP="007B69D0">
      <w:pPr>
        <w:pStyle w:val="TOC2"/>
        <w:spacing w:after="0"/>
        <w:outlineLvl w:val="9"/>
        <w:rPr>
          <w:rFonts w:cs="Tahoma"/>
          <w:b w:val="0"/>
          <w:kern w:val="0"/>
          <w:sz w:val="18"/>
          <w:szCs w:val="18"/>
        </w:rPr>
      </w:pPr>
      <w:hyperlink w:anchor="_Toc333418751" w:history="1">
        <w:r w:rsidR="007B69D0" w:rsidRPr="0040497D">
          <w:rPr>
            <w:b w:val="0"/>
            <w:kern w:val="0"/>
            <w:sz w:val="18"/>
            <w:szCs w:val="18"/>
          </w:rPr>
          <w:t>Windows Server™ 2008 R2 HPC Edition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_Toc333418751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1FEF" w14:textId="77777777" w:rsidR="007B69D0" w:rsidRPr="0040497D" w:rsidRDefault="00FB24EE" w:rsidP="007B69D0">
      <w:pPr>
        <w:pStyle w:val="TOC2"/>
        <w:spacing w:after="0"/>
        <w:outlineLvl w:val="9"/>
        <w:rPr>
          <w:rFonts w:cs="Tahoma"/>
          <w:b w:val="0"/>
          <w:kern w:val="0"/>
          <w:sz w:val="18"/>
          <w:szCs w:val="18"/>
        </w:rPr>
      </w:pPr>
      <w:hyperlink w:anchor="_Toc333418752" w:history="1">
        <w:r w:rsidR="007B69D0" w:rsidRPr="0040497D">
          <w:rPr>
            <w:b w:val="0"/>
            <w:kern w:val="0"/>
            <w:sz w:val="18"/>
            <w:szCs w:val="18"/>
          </w:rPr>
          <w:t>Windows Server™ 2008 R2 Enterprise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_Toc333418752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1FF0" w14:textId="77777777" w:rsidR="007B69D0" w:rsidRPr="0040497D" w:rsidRDefault="00FB24EE" w:rsidP="007B69D0">
      <w:pPr>
        <w:pStyle w:val="TOC2"/>
        <w:spacing w:after="0"/>
        <w:outlineLvl w:val="9"/>
        <w:rPr>
          <w:rFonts w:cs="Tahoma"/>
          <w:b w:val="0"/>
          <w:kern w:val="0"/>
          <w:sz w:val="18"/>
          <w:szCs w:val="18"/>
        </w:rPr>
      </w:pPr>
      <w:hyperlink w:anchor="_Toc333418753" w:history="1">
        <w:r w:rsidR="007B69D0" w:rsidRPr="0040497D">
          <w:rPr>
            <w:b w:val="0"/>
            <w:kern w:val="0"/>
            <w:sz w:val="18"/>
            <w:szCs w:val="18"/>
          </w:rPr>
          <w:t>Windows Server™ 2008 R2 per Sistemi Basati su Itanium</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_Toc333418753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1FF1" w14:textId="77777777" w:rsidR="007B69D0" w:rsidRPr="0040497D" w:rsidRDefault="00FB24EE" w:rsidP="007B69D0">
      <w:pPr>
        <w:pStyle w:val="TOC2"/>
        <w:spacing w:after="0"/>
        <w:outlineLvl w:val="9"/>
        <w:rPr>
          <w:rFonts w:cs="Tahoma"/>
          <w:b w:val="0"/>
          <w:kern w:val="0"/>
          <w:sz w:val="18"/>
          <w:szCs w:val="18"/>
        </w:rPr>
      </w:pPr>
      <w:hyperlink w:anchor="_Toc333418754" w:history="1">
        <w:r w:rsidR="007B69D0" w:rsidRPr="0040497D">
          <w:rPr>
            <w:b w:val="0"/>
            <w:kern w:val="0"/>
            <w:sz w:val="18"/>
            <w:szCs w:val="18"/>
          </w:rPr>
          <w:t>CAL per Windows Server™ 2012 (Dispositivo e Utente)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_Toc333418754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1FF2" w14:textId="77777777" w:rsidR="007B69D0" w:rsidRPr="0040497D" w:rsidRDefault="00FB24EE" w:rsidP="007B69D0">
      <w:pPr>
        <w:pStyle w:val="TOC2"/>
        <w:spacing w:after="0"/>
        <w:outlineLvl w:val="9"/>
        <w:rPr>
          <w:rFonts w:cs="Tahoma"/>
          <w:b w:val="0"/>
          <w:kern w:val="0"/>
          <w:sz w:val="18"/>
          <w:szCs w:val="18"/>
        </w:rPr>
      </w:pPr>
      <w:hyperlink w:anchor="_Toc333418755" w:history="1">
        <w:r w:rsidR="007B69D0" w:rsidRPr="0040497D">
          <w:rPr>
            <w:b w:val="0"/>
            <w:kern w:val="0"/>
            <w:sz w:val="18"/>
            <w:szCs w:val="18"/>
          </w:rPr>
          <w:t>Windows Server™ 2012 Datacenter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_Toc333418755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1FF3" w14:textId="77777777" w:rsidR="007B69D0" w:rsidRPr="0040497D" w:rsidRDefault="00FB24EE" w:rsidP="007B69D0">
      <w:pPr>
        <w:pStyle w:val="TOC2"/>
        <w:spacing w:after="0"/>
        <w:outlineLvl w:val="9"/>
        <w:rPr>
          <w:rFonts w:cs="Tahoma"/>
          <w:b w:val="0"/>
          <w:kern w:val="0"/>
          <w:sz w:val="18"/>
          <w:szCs w:val="18"/>
        </w:rPr>
      </w:pPr>
      <w:hyperlink w:anchor="_Toc333418756" w:history="1">
        <w:r w:rsidR="007B69D0" w:rsidRPr="0040497D">
          <w:rPr>
            <w:b w:val="0"/>
            <w:kern w:val="0"/>
            <w:sz w:val="18"/>
            <w:szCs w:val="18"/>
          </w:rPr>
          <w:t>Windows Server™ 2012 Standard</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_Toc333418756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1FF4" w14:textId="77777777" w:rsidR="007B69D0" w:rsidRPr="0040497D" w:rsidRDefault="00FB24EE" w:rsidP="007B69D0">
      <w:pPr>
        <w:pStyle w:val="TOC2"/>
        <w:spacing w:after="0"/>
        <w:outlineLvl w:val="9"/>
        <w:rPr>
          <w:rFonts w:cs="Tahoma"/>
          <w:b w:val="0"/>
          <w:kern w:val="0"/>
          <w:sz w:val="18"/>
          <w:szCs w:val="18"/>
        </w:rPr>
      </w:pPr>
      <w:hyperlink w:anchor="_Toc333418757" w:history="1">
        <w:r w:rsidR="007B69D0" w:rsidRPr="0040497D">
          <w:rPr>
            <w:b w:val="0"/>
            <w:kern w:val="0"/>
            <w:sz w:val="18"/>
            <w:szCs w:val="18"/>
          </w:rPr>
          <w:t>External Connector per Windows Server™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_Toc333418757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1FF5" w14:textId="77777777" w:rsidR="007B69D0" w:rsidRPr="0040497D" w:rsidRDefault="00FB24EE" w:rsidP="007B69D0">
      <w:pPr>
        <w:pStyle w:val="TOC2"/>
        <w:spacing w:after="0"/>
        <w:outlineLvl w:val="9"/>
        <w:rPr>
          <w:rFonts w:cs="Tahoma"/>
          <w:b w:val="0"/>
          <w:kern w:val="0"/>
          <w:sz w:val="18"/>
          <w:szCs w:val="18"/>
        </w:rPr>
      </w:pPr>
      <w:hyperlink w:anchor="_Toc333418758" w:history="1">
        <w:r w:rsidR="007B69D0" w:rsidRPr="0040497D">
          <w:rPr>
            <w:b w:val="0"/>
            <w:kern w:val="0"/>
            <w:sz w:val="18"/>
            <w:szCs w:val="18"/>
          </w:rPr>
          <w:t>CAL per Servizi Desktop Remoto Windows Server™ 2012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_Toc333418758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1FF6" w14:textId="77777777" w:rsidR="007B69D0" w:rsidRPr="0040497D" w:rsidRDefault="00FB24EE" w:rsidP="007B69D0">
      <w:pPr>
        <w:pStyle w:val="TOC2"/>
        <w:spacing w:after="0"/>
        <w:outlineLvl w:val="9"/>
        <w:rPr>
          <w:rFonts w:cs="Tahoma"/>
          <w:b w:val="0"/>
          <w:kern w:val="0"/>
          <w:sz w:val="18"/>
          <w:szCs w:val="18"/>
        </w:rPr>
      </w:pPr>
      <w:hyperlink w:anchor="_Toc333418759" w:history="1">
        <w:r w:rsidR="007B69D0" w:rsidRPr="0040497D">
          <w:rPr>
            <w:b w:val="0"/>
            <w:kern w:val="0"/>
            <w:sz w:val="18"/>
            <w:szCs w:val="18"/>
          </w:rPr>
          <w:t>External Connector per Servizi Desktop Remoto Windows Server™ 2012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_Toc333418759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1FF7" w14:textId="77777777" w:rsidR="007B69D0" w:rsidRPr="0040497D" w:rsidRDefault="00FB24EE" w:rsidP="007B69D0">
      <w:pPr>
        <w:pStyle w:val="TOC2"/>
        <w:spacing w:after="0"/>
        <w:outlineLvl w:val="9"/>
        <w:rPr>
          <w:rFonts w:cs="Tahoma"/>
          <w:b w:val="0"/>
          <w:kern w:val="0"/>
          <w:sz w:val="18"/>
          <w:szCs w:val="18"/>
        </w:rPr>
      </w:pPr>
      <w:hyperlink w:anchor="_Toc333418760" w:history="1">
        <w:r w:rsidR="007B69D0" w:rsidRPr="0040497D">
          <w:rPr>
            <w:b w:val="0"/>
            <w:kern w:val="0"/>
            <w:sz w:val="18"/>
            <w:szCs w:val="18"/>
          </w:rPr>
          <w:t>CAL per Windows Server™ 2012 Active Directory Rights Management Services</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_Toc333418760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1FF8" w14:textId="77777777" w:rsidR="007B69D0" w:rsidRPr="0040497D" w:rsidRDefault="00FB24EE" w:rsidP="007B69D0">
      <w:pPr>
        <w:pStyle w:val="TOC2"/>
        <w:spacing w:after="0"/>
        <w:outlineLvl w:val="9"/>
        <w:rPr>
          <w:rFonts w:cs="Tahoma"/>
          <w:b w:val="0"/>
          <w:kern w:val="0"/>
          <w:sz w:val="18"/>
          <w:szCs w:val="18"/>
        </w:rPr>
      </w:pPr>
      <w:hyperlink w:anchor="_Toc333418761" w:history="1">
        <w:r w:rsidR="007B69D0" w:rsidRPr="0040497D">
          <w:rPr>
            <w:b w:val="0"/>
            <w:kern w:val="0"/>
            <w:sz w:val="18"/>
            <w:szCs w:val="18"/>
          </w:rPr>
          <w:t>External Connector per Windows Server™ Active Directory Rights Management Services</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_Toc333418761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1FF9" w14:textId="77777777" w:rsidR="007B69D0" w:rsidRPr="0040497D" w:rsidRDefault="00FB24EE" w:rsidP="007B69D0">
      <w:pPr>
        <w:pStyle w:val="TOC2"/>
        <w:spacing w:after="0"/>
        <w:outlineLvl w:val="9"/>
        <w:rPr>
          <w:rFonts w:cs="Tahoma"/>
          <w:b w:val="0"/>
          <w:kern w:val="0"/>
          <w:sz w:val="18"/>
          <w:szCs w:val="18"/>
        </w:rPr>
      </w:pPr>
      <w:hyperlink w:anchor="_Toc333418762" w:history="1">
        <w:r w:rsidR="007B69D0" w:rsidRPr="0040497D">
          <w:rPr>
            <w:b w:val="0"/>
            <w:kern w:val="0"/>
            <w:sz w:val="18"/>
            <w:szCs w:val="18"/>
          </w:rPr>
          <w:t>CAL per Dispositivo per Windows Server™ 2008 per Windows Essential Server Solutions (5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_Toc333418762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1FFA" w14:textId="77777777" w:rsidR="007B69D0" w:rsidRPr="0040497D" w:rsidRDefault="00FB24EE" w:rsidP="007B69D0">
      <w:pPr>
        <w:pStyle w:val="TOC2"/>
        <w:spacing w:after="0"/>
        <w:outlineLvl w:val="9"/>
        <w:rPr>
          <w:rFonts w:cs="Tahoma"/>
          <w:b w:val="0"/>
          <w:kern w:val="0"/>
          <w:sz w:val="18"/>
          <w:szCs w:val="18"/>
        </w:rPr>
      </w:pPr>
      <w:hyperlink w:anchor="_Toc333418763" w:history="1">
        <w:r w:rsidR="007B69D0" w:rsidRPr="0040497D">
          <w:rPr>
            <w:b w:val="0"/>
            <w:kern w:val="0"/>
            <w:sz w:val="18"/>
            <w:szCs w:val="18"/>
          </w:rPr>
          <w:t>User CAL per Windows Server™ 2008 per Windows Essential Server Solutions (5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_Toc333418763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1FFB" w14:textId="77777777" w:rsidR="007B69D0" w:rsidRPr="0040497D" w:rsidRDefault="00FB24EE" w:rsidP="007B69D0">
      <w:pPr>
        <w:pStyle w:val="TOC2"/>
        <w:spacing w:after="0"/>
        <w:outlineLvl w:val="9"/>
        <w:rPr>
          <w:rFonts w:cs="Tahoma"/>
          <w:b w:val="0"/>
          <w:kern w:val="0"/>
          <w:sz w:val="18"/>
          <w:szCs w:val="18"/>
        </w:rPr>
      </w:pPr>
      <w:hyperlink w:anchor="_Toc333418764" w:history="1">
        <w:r w:rsidR="007B69D0" w:rsidRPr="0040497D">
          <w:rPr>
            <w:b w:val="0"/>
            <w:kern w:val="0"/>
            <w:sz w:val="18"/>
            <w:szCs w:val="18"/>
          </w:rPr>
          <w:t>Windows Web Server 2008 R2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_Toc333418764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1FFC" w14:textId="77777777" w:rsidR="007B69D0" w:rsidRPr="0040497D" w:rsidRDefault="00FB24EE" w:rsidP="007B69D0">
      <w:pPr>
        <w:pStyle w:val="TOC2"/>
        <w:spacing w:after="0"/>
        <w:outlineLvl w:val="9"/>
        <w:rPr>
          <w:rFonts w:cs="Tahoma"/>
          <w:b w:val="0"/>
          <w:kern w:val="0"/>
          <w:sz w:val="18"/>
          <w:szCs w:val="18"/>
        </w:rPr>
      </w:pPr>
      <w:hyperlink w:anchor="_Toc333418765" w:history="1">
        <w:r w:rsidR="007B69D0" w:rsidRPr="0040497D">
          <w:rPr>
            <w:b w:val="0"/>
            <w:kern w:val="0"/>
            <w:sz w:val="18"/>
            <w:szCs w:val="18"/>
          </w:rPr>
          <w:t>Windows Small Business Server 2008 Premium</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_Toc333418765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1FFD" w14:textId="77777777" w:rsidR="007B69D0" w:rsidRPr="0040497D" w:rsidRDefault="00FB24EE" w:rsidP="007B69D0">
      <w:pPr>
        <w:pStyle w:val="TOC2"/>
        <w:spacing w:after="0"/>
        <w:outlineLvl w:val="9"/>
        <w:rPr>
          <w:rFonts w:cs="Tahoma"/>
          <w:b w:val="0"/>
          <w:kern w:val="0"/>
          <w:sz w:val="18"/>
          <w:szCs w:val="18"/>
        </w:rPr>
      </w:pPr>
      <w:hyperlink w:anchor="_Toc333418766" w:history="1">
        <w:r w:rsidR="007B69D0" w:rsidRPr="0040497D">
          <w:rPr>
            <w:b w:val="0"/>
            <w:kern w:val="0"/>
            <w:sz w:val="18"/>
            <w:szCs w:val="18"/>
          </w:rPr>
          <w:t>CAL Suite per Windows Small Business Server 2008 per Utenti o Dispositivi Premium</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_Toc333418766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1FFE" w14:textId="77777777" w:rsidR="007B69D0" w:rsidRPr="0040497D" w:rsidRDefault="00FB24EE" w:rsidP="007B69D0">
      <w:pPr>
        <w:pStyle w:val="TOC2"/>
        <w:spacing w:after="0"/>
        <w:outlineLvl w:val="9"/>
        <w:rPr>
          <w:rFonts w:cs="Tahoma"/>
          <w:b w:val="0"/>
          <w:kern w:val="0"/>
          <w:sz w:val="18"/>
          <w:szCs w:val="18"/>
        </w:rPr>
      </w:pPr>
      <w:hyperlink w:anchor="_Toc333418767" w:history="1">
        <w:r w:rsidR="007B69D0" w:rsidRPr="0040497D">
          <w:rPr>
            <w:b w:val="0"/>
            <w:kern w:val="0"/>
            <w:sz w:val="18"/>
            <w:szCs w:val="18"/>
          </w:rPr>
          <w:t>CAL Suite per Windows Small Business Server 2008 per Utenti o Dispositivi Premium (5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_Toc333418767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1FFF" w14:textId="77777777" w:rsidR="007B69D0" w:rsidRPr="0040497D" w:rsidRDefault="00FB24EE" w:rsidP="007B69D0">
      <w:pPr>
        <w:pStyle w:val="TOC2"/>
        <w:spacing w:after="0"/>
        <w:outlineLvl w:val="9"/>
        <w:rPr>
          <w:rFonts w:cs="Tahoma"/>
          <w:b w:val="0"/>
          <w:kern w:val="0"/>
          <w:sz w:val="18"/>
          <w:szCs w:val="18"/>
        </w:rPr>
      </w:pPr>
      <w:hyperlink w:anchor="_Toc333418768" w:history="1">
        <w:r w:rsidR="007B69D0" w:rsidRPr="0040497D">
          <w:rPr>
            <w:b w:val="0"/>
            <w:kern w:val="0"/>
            <w:sz w:val="18"/>
            <w:szCs w:val="18"/>
          </w:rPr>
          <w:t>CAL Suite per Windows Small Business Server 2008 per Utenti o Dispositivi Premium (20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_Toc333418768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2000" w14:textId="77777777" w:rsidR="007B69D0" w:rsidRPr="0040497D" w:rsidRDefault="00FB24EE" w:rsidP="007B69D0">
      <w:pPr>
        <w:pStyle w:val="TOC2"/>
        <w:spacing w:after="0"/>
        <w:outlineLvl w:val="9"/>
        <w:rPr>
          <w:rFonts w:cs="Tahoma"/>
          <w:b w:val="0"/>
          <w:kern w:val="0"/>
          <w:sz w:val="18"/>
          <w:szCs w:val="18"/>
        </w:rPr>
      </w:pPr>
      <w:hyperlink w:anchor="_Toc333418769" w:history="1">
        <w:r w:rsidR="007B69D0" w:rsidRPr="0040497D">
          <w:rPr>
            <w:b w:val="0"/>
            <w:kern w:val="0"/>
            <w:sz w:val="18"/>
            <w:szCs w:val="18"/>
          </w:rPr>
          <w:t>Windows Small Business Server 2011 Standard (5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_Toc333418769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2001" w14:textId="77777777" w:rsidR="007B69D0" w:rsidRPr="0040497D" w:rsidRDefault="00FB24EE" w:rsidP="007B69D0">
      <w:pPr>
        <w:pStyle w:val="TOC2"/>
        <w:spacing w:after="0"/>
        <w:outlineLvl w:val="9"/>
        <w:rPr>
          <w:rFonts w:cs="Tahoma"/>
          <w:b w:val="0"/>
          <w:kern w:val="0"/>
          <w:sz w:val="18"/>
          <w:szCs w:val="18"/>
        </w:rPr>
      </w:pPr>
      <w:hyperlink w:anchor="_Toc333418770" w:history="1">
        <w:r w:rsidR="007B69D0" w:rsidRPr="0040497D">
          <w:rPr>
            <w:b w:val="0"/>
            <w:kern w:val="0"/>
            <w:sz w:val="18"/>
            <w:szCs w:val="18"/>
          </w:rPr>
          <w:t>CAL Suite per Windows Small Business Server 2011 (1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_Toc333418770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2002" w14:textId="77777777" w:rsidR="007B69D0" w:rsidRPr="0040497D" w:rsidRDefault="00FB24EE" w:rsidP="007B69D0">
      <w:pPr>
        <w:pStyle w:val="TOC2"/>
        <w:spacing w:after="0"/>
        <w:outlineLvl w:val="9"/>
        <w:rPr>
          <w:rFonts w:cs="Tahoma"/>
          <w:b w:val="0"/>
          <w:kern w:val="0"/>
          <w:sz w:val="18"/>
          <w:szCs w:val="18"/>
        </w:rPr>
      </w:pPr>
      <w:hyperlink w:anchor="_Toc333418771" w:history="1">
        <w:r w:rsidR="007B69D0" w:rsidRPr="0040497D">
          <w:rPr>
            <w:b w:val="0"/>
            <w:kern w:val="0"/>
            <w:sz w:val="18"/>
            <w:szCs w:val="18"/>
          </w:rPr>
          <w:t>CAL Suite per Windows Small Business Server 2011 (5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_Toc333418771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2003" w14:textId="77777777" w:rsidR="007B69D0" w:rsidRPr="0040497D" w:rsidRDefault="00FB24EE" w:rsidP="007B69D0">
      <w:pPr>
        <w:pStyle w:val="TOC2"/>
        <w:spacing w:after="0"/>
        <w:outlineLvl w:val="9"/>
        <w:rPr>
          <w:rFonts w:cs="Tahoma"/>
          <w:b w:val="0"/>
          <w:kern w:val="0"/>
          <w:sz w:val="18"/>
          <w:szCs w:val="18"/>
        </w:rPr>
      </w:pPr>
      <w:hyperlink w:anchor="_Toc333418772" w:history="1">
        <w:r w:rsidR="007B69D0" w:rsidRPr="0040497D">
          <w:rPr>
            <w:b w:val="0"/>
            <w:kern w:val="0"/>
            <w:sz w:val="18"/>
            <w:szCs w:val="18"/>
          </w:rPr>
          <w:t>CAL Suite per Windows Small Business Server 2011 (20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_Toc333418772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2004" w14:textId="77777777" w:rsidR="007B69D0" w:rsidRPr="0040497D" w:rsidRDefault="00FB24EE" w:rsidP="007B69D0">
      <w:pPr>
        <w:pStyle w:val="TOC2"/>
        <w:spacing w:after="0"/>
        <w:outlineLvl w:val="9"/>
        <w:rPr>
          <w:rFonts w:cs="Tahoma"/>
          <w:b w:val="0"/>
          <w:kern w:val="0"/>
          <w:sz w:val="18"/>
          <w:szCs w:val="18"/>
        </w:rPr>
      </w:pPr>
      <w:hyperlink w:anchor="_Toc333418773" w:history="1">
        <w:r w:rsidR="007B69D0" w:rsidRPr="0040497D">
          <w:rPr>
            <w:b w:val="0"/>
            <w:kern w:val="0"/>
            <w:sz w:val="18"/>
            <w:szCs w:val="18"/>
          </w:rPr>
          <w:t>Premium Add-on per Windows Small Business Server 2011 (5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_Toc333418773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2005" w14:textId="77777777" w:rsidR="007B69D0" w:rsidRPr="0040497D" w:rsidRDefault="00FB24EE" w:rsidP="007B69D0">
      <w:pPr>
        <w:pStyle w:val="TOC2"/>
        <w:spacing w:after="0"/>
        <w:outlineLvl w:val="9"/>
        <w:rPr>
          <w:rFonts w:cs="Tahoma"/>
          <w:b w:val="0"/>
          <w:kern w:val="0"/>
          <w:sz w:val="18"/>
          <w:szCs w:val="18"/>
        </w:rPr>
      </w:pPr>
      <w:hyperlink w:anchor="_Toc333418774" w:history="1">
        <w:r w:rsidR="007B69D0" w:rsidRPr="0040497D">
          <w:rPr>
            <w:b w:val="0"/>
            <w:kern w:val="0"/>
            <w:sz w:val="18"/>
            <w:szCs w:val="18"/>
          </w:rPr>
          <w:t>Premium Add-on CAL Suite per Windows Small Business Server 2011</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_Toc333418774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2006" w14:textId="77777777" w:rsidR="007B69D0" w:rsidRPr="0040497D" w:rsidRDefault="00FB24EE" w:rsidP="007B69D0">
      <w:pPr>
        <w:pStyle w:val="TOC2"/>
        <w:spacing w:after="0"/>
        <w:outlineLvl w:val="9"/>
        <w:rPr>
          <w:rFonts w:cs="Tahoma"/>
          <w:b w:val="0"/>
          <w:kern w:val="0"/>
          <w:sz w:val="18"/>
          <w:szCs w:val="18"/>
        </w:rPr>
      </w:pPr>
      <w:hyperlink w:anchor="_Toc333418775" w:history="1">
        <w:r w:rsidR="007B69D0" w:rsidRPr="0040497D">
          <w:rPr>
            <w:b w:val="0"/>
            <w:kern w:val="0"/>
            <w:sz w:val="18"/>
            <w:szCs w:val="18"/>
          </w:rPr>
          <w:t>Premium Add-on CAL Suite per Windows Small Business Server 2011 (5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_Toc333418775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26</w:t>
        </w:r>
        <w:r w:rsidR="001A0ADC" w:rsidRPr="0040497D">
          <w:rPr>
            <w:rFonts w:cs="Tahoma"/>
            <w:b w:val="0"/>
            <w:webHidden/>
            <w:kern w:val="0"/>
            <w:sz w:val="18"/>
            <w:szCs w:val="18"/>
          </w:rPr>
          <w:fldChar w:fldCharType="end"/>
        </w:r>
      </w:hyperlink>
    </w:p>
    <w:p w14:paraId="56E52007" w14:textId="77777777" w:rsidR="007B69D0" w:rsidRPr="0040497D" w:rsidRDefault="00FB24EE" w:rsidP="007B69D0">
      <w:pPr>
        <w:pStyle w:val="TOC2"/>
        <w:spacing w:after="0"/>
        <w:outlineLvl w:val="9"/>
        <w:rPr>
          <w:rFonts w:cs="Tahoma"/>
          <w:b w:val="0"/>
          <w:kern w:val="0"/>
          <w:sz w:val="18"/>
          <w:szCs w:val="18"/>
        </w:rPr>
      </w:pPr>
      <w:hyperlink w:anchor="_Toc333418776" w:history="1">
        <w:r w:rsidR="007B69D0" w:rsidRPr="0040497D">
          <w:rPr>
            <w:b w:val="0"/>
            <w:kern w:val="0"/>
            <w:sz w:val="18"/>
            <w:szCs w:val="18"/>
          </w:rPr>
          <w:t>Premium Add-on CAL Suite per Windows Small Business Server 2011 (20 client)</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_Toc333418776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27</w:t>
        </w:r>
        <w:r w:rsidR="001A0ADC" w:rsidRPr="0040497D">
          <w:rPr>
            <w:rFonts w:cs="Tahoma"/>
            <w:b w:val="0"/>
            <w:webHidden/>
            <w:kern w:val="0"/>
            <w:sz w:val="18"/>
            <w:szCs w:val="18"/>
          </w:rPr>
          <w:fldChar w:fldCharType="end"/>
        </w:r>
      </w:hyperlink>
    </w:p>
    <w:p w14:paraId="56E52008" w14:textId="77777777" w:rsidR="007B69D0" w:rsidRPr="0040497D" w:rsidRDefault="00FB24EE" w:rsidP="007B69D0">
      <w:pPr>
        <w:pStyle w:val="TOC2"/>
        <w:spacing w:after="0"/>
        <w:outlineLvl w:val="9"/>
        <w:rPr>
          <w:rFonts w:cs="Tahoma"/>
          <w:b w:val="0"/>
          <w:kern w:val="0"/>
          <w:sz w:val="18"/>
          <w:szCs w:val="18"/>
        </w:rPr>
      </w:pPr>
      <w:hyperlink w:anchor="_Toc333418777" w:history="1">
        <w:r w:rsidR="007B69D0" w:rsidRPr="0040497D">
          <w:rPr>
            <w:b w:val="0"/>
            <w:kern w:val="0"/>
            <w:sz w:val="18"/>
            <w:szCs w:val="18"/>
          </w:rPr>
          <w:t>Windows Small Business Server 2011 Essentials</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_Toc333418777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27</w:t>
        </w:r>
        <w:r w:rsidR="001A0ADC" w:rsidRPr="0040497D">
          <w:rPr>
            <w:rFonts w:cs="Tahoma"/>
            <w:b w:val="0"/>
            <w:webHidden/>
            <w:kern w:val="0"/>
            <w:sz w:val="18"/>
            <w:szCs w:val="18"/>
          </w:rPr>
          <w:fldChar w:fldCharType="end"/>
        </w:r>
      </w:hyperlink>
    </w:p>
    <w:p w14:paraId="56E52009" w14:textId="77777777" w:rsidR="007B69D0" w:rsidRPr="0040497D" w:rsidRDefault="00FB24EE" w:rsidP="00C85213">
      <w:pPr>
        <w:pStyle w:val="TOC1"/>
        <w:keepNext w:val="0"/>
      </w:pPr>
      <w:hyperlink w:anchor="_Toc333418778" w:history="1">
        <w:r w:rsidR="007B69D0" w:rsidRPr="0040497D">
          <w:t xml:space="preserve">ARTICOLO 1 - MODIFICHE APPORTATE ALLA LISTA DEI PRODOTTI </w:t>
        </w:r>
        <w:r w:rsidR="007B69D0" w:rsidRPr="0040497D">
          <w:br/>
          <w:t>NEGLI ULTIMI 12 MESI</w:t>
        </w:r>
        <w:r w:rsidR="007B69D0" w:rsidRPr="0040497D">
          <w:rPr>
            <w:webHidden/>
          </w:rPr>
          <w:tab/>
        </w:r>
        <w:r w:rsidR="001A0ADC" w:rsidRPr="0040497D">
          <w:rPr>
            <w:webHidden/>
          </w:rPr>
          <w:fldChar w:fldCharType="begin"/>
        </w:r>
        <w:r w:rsidR="007B69D0" w:rsidRPr="0040497D">
          <w:rPr>
            <w:webHidden/>
          </w:rPr>
          <w:instrText xml:space="preserve"> PAGEREF _Toc333418778 \h </w:instrText>
        </w:r>
        <w:r w:rsidR="001A0ADC" w:rsidRPr="0040497D">
          <w:rPr>
            <w:webHidden/>
          </w:rPr>
        </w:r>
        <w:r w:rsidR="001A0ADC" w:rsidRPr="0040497D">
          <w:rPr>
            <w:webHidden/>
          </w:rPr>
          <w:fldChar w:fldCharType="separate"/>
        </w:r>
        <w:r w:rsidR="009339EE">
          <w:rPr>
            <w:webHidden/>
          </w:rPr>
          <w:t>28</w:t>
        </w:r>
        <w:r w:rsidR="001A0ADC" w:rsidRPr="0040497D">
          <w:rPr>
            <w:webHidden/>
          </w:rPr>
          <w:fldChar w:fldCharType="end"/>
        </w:r>
      </w:hyperlink>
    </w:p>
    <w:p w14:paraId="56E5200A" w14:textId="77777777" w:rsidR="007B69D0" w:rsidRPr="0040497D" w:rsidRDefault="00FB24EE" w:rsidP="007B69D0">
      <w:pPr>
        <w:pStyle w:val="TOC2"/>
        <w:spacing w:after="0"/>
        <w:outlineLvl w:val="9"/>
        <w:rPr>
          <w:rFonts w:cs="Tahoma"/>
          <w:b w:val="0"/>
          <w:kern w:val="0"/>
          <w:sz w:val="18"/>
          <w:szCs w:val="18"/>
        </w:rPr>
      </w:pPr>
      <w:hyperlink w:anchor="_Toc333418779" w:history="1">
        <w:r w:rsidR="007B69D0" w:rsidRPr="0040497D">
          <w:rPr>
            <w:rFonts w:cs="Tahoma"/>
            <w:b w:val="0"/>
            <w:kern w:val="0"/>
            <w:sz w:val="18"/>
            <w:szCs w:val="18"/>
          </w:rPr>
          <w:t>MODIFICHE APPORTATE NEL MESE DI SETTEMBRE 2012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_Toc333418779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28</w:t>
        </w:r>
        <w:r w:rsidR="001A0ADC" w:rsidRPr="0040497D">
          <w:rPr>
            <w:rFonts w:cs="Tahoma"/>
            <w:b w:val="0"/>
            <w:webHidden/>
            <w:kern w:val="0"/>
            <w:sz w:val="18"/>
            <w:szCs w:val="18"/>
          </w:rPr>
          <w:fldChar w:fldCharType="end"/>
        </w:r>
      </w:hyperlink>
    </w:p>
    <w:p w14:paraId="56E5200B" w14:textId="77777777" w:rsidR="007B69D0" w:rsidRPr="0040497D" w:rsidRDefault="00FB24EE" w:rsidP="007B69D0">
      <w:pPr>
        <w:pStyle w:val="TOC2"/>
        <w:spacing w:after="0"/>
        <w:outlineLvl w:val="9"/>
        <w:rPr>
          <w:rFonts w:cs="Tahoma"/>
          <w:b w:val="0"/>
          <w:kern w:val="0"/>
          <w:sz w:val="18"/>
          <w:szCs w:val="18"/>
        </w:rPr>
      </w:pPr>
      <w:hyperlink w:anchor="_Toc333418780" w:history="1">
        <w:r w:rsidR="007B69D0" w:rsidRPr="0040497D">
          <w:rPr>
            <w:b w:val="0"/>
            <w:kern w:val="0"/>
            <w:sz w:val="18"/>
            <w:szCs w:val="18"/>
          </w:rPr>
          <w:t>MODIFICHE APPORTATE NEL MESE DI AGOSTO 2012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_Toc333418780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29</w:t>
        </w:r>
        <w:r w:rsidR="001A0ADC" w:rsidRPr="0040497D">
          <w:rPr>
            <w:rFonts w:cs="Tahoma"/>
            <w:b w:val="0"/>
            <w:webHidden/>
            <w:kern w:val="0"/>
            <w:sz w:val="18"/>
            <w:szCs w:val="18"/>
          </w:rPr>
          <w:fldChar w:fldCharType="end"/>
        </w:r>
      </w:hyperlink>
    </w:p>
    <w:p w14:paraId="56E5200C" w14:textId="77777777" w:rsidR="007B69D0" w:rsidRPr="0040497D" w:rsidRDefault="00FB24EE" w:rsidP="007B69D0">
      <w:pPr>
        <w:pStyle w:val="TOC2"/>
        <w:spacing w:after="0"/>
        <w:outlineLvl w:val="9"/>
        <w:rPr>
          <w:rFonts w:cs="Tahoma"/>
          <w:b w:val="0"/>
          <w:kern w:val="0"/>
          <w:sz w:val="18"/>
          <w:szCs w:val="18"/>
        </w:rPr>
      </w:pPr>
      <w:hyperlink w:anchor="_Toc333418781" w:history="1">
        <w:r w:rsidR="007B69D0" w:rsidRPr="0040497D">
          <w:rPr>
            <w:b w:val="0"/>
            <w:kern w:val="0"/>
            <w:sz w:val="18"/>
            <w:szCs w:val="18"/>
          </w:rPr>
          <w:t>MODIFICHE APPORTATE NEL MESE DI LUGLIO 2012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_Toc333418781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29</w:t>
        </w:r>
        <w:r w:rsidR="001A0ADC" w:rsidRPr="0040497D">
          <w:rPr>
            <w:rFonts w:cs="Tahoma"/>
            <w:b w:val="0"/>
            <w:webHidden/>
            <w:kern w:val="0"/>
            <w:sz w:val="18"/>
            <w:szCs w:val="18"/>
          </w:rPr>
          <w:fldChar w:fldCharType="end"/>
        </w:r>
      </w:hyperlink>
    </w:p>
    <w:p w14:paraId="56E5200D" w14:textId="77777777" w:rsidR="007B69D0" w:rsidRPr="0040497D" w:rsidRDefault="00FB24EE" w:rsidP="007B69D0">
      <w:pPr>
        <w:pStyle w:val="TOC2"/>
        <w:spacing w:after="0"/>
        <w:outlineLvl w:val="9"/>
        <w:rPr>
          <w:rFonts w:cs="Tahoma"/>
          <w:b w:val="0"/>
          <w:kern w:val="0"/>
          <w:sz w:val="18"/>
          <w:szCs w:val="18"/>
        </w:rPr>
      </w:pPr>
      <w:hyperlink w:anchor="_Toc333418782" w:history="1">
        <w:r w:rsidR="007B69D0" w:rsidRPr="0040497D">
          <w:rPr>
            <w:rFonts w:cs="Tahoma"/>
            <w:b w:val="0"/>
            <w:kern w:val="0"/>
            <w:sz w:val="18"/>
            <w:szCs w:val="18"/>
          </w:rPr>
          <w:t>MODIFICHE APPORTATE NEL MESE DI GIUGNO 2012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_Toc333418782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30</w:t>
        </w:r>
        <w:r w:rsidR="001A0ADC" w:rsidRPr="0040497D">
          <w:rPr>
            <w:rFonts w:cs="Tahoma"/>
            <w:b w:val="0"/>
            <w:webHidden/>
            <w:kern w:val="0"/>
            <w:sz w:val="18"/>
            <w:szCs w:val="18"/>
          </w:rPr>
          <w:fldChar w:fldCharType="end"/>
        </w:r>
      </w:hyperlink>
    </w:p>
    <w:p w14:paraId="56E5200E" w14:textId="77777777" w:rsidR="007B69D0" w:rsidRPr="0040497D" w:rsidRDefault="00FB24EE" w:rsidP="007B69D0">
      <w:pPr>
        <w:pStyle w:val="TOC2"/>
        <w:spacing w:after="0"/>
        <w:outlineLvl w:val="9"/>
        <w:rPr>
          <w:rFonts w:cs="Tahoma"/>
          <w:b w:val="0"/>
          <w:kern w:val="0"/>
          <w:sz w:val="18"/>
          <w:szCs w:val="18"/>
        </w:rPr>
      </w:pPr>
      <w:hyperlink w:anchor="_Toc333418783" w:history="1">
        <w:r w:rsidR="007B69D0" w:rsidRPr="0040497D">
          <w:rPr>
            <w:b w:val="0"/>
            <w:kern w:val="0"/>
            <w:sz w:val="18"/>
            <w:szCs w:val="18"/>
          </w:rPr>
          <w:t>MODIFICHE APPORTATE NEL MESE DI MAGGIO 2012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_Toc333418783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30</w:t>
        </w:r>
        <w:r w:rsidR="001A0ADC" w:rsidRPr="0040497D">
          <w:rPr>
            <w:rFonts w:cs="Tahoma"/>
            <w:b w:val="0"/>
            <w:webHidden/>
            <w:kern w:val="0"/>
            <w:sz w:val="18"/>
            <w:szCs w:val="18"/>
          </w:rPr>
          <w:fldChar w:fldCharType="end"/>
        </w:r>
      </w:hyperlink>
    </w:p>
    <w:p w14:paraId="56E5200F" w14:textId="77777777" w:rsidR="007B69D0" w:rsidRPr="0040497D" w:rsidRDefault="00FB24EE" w:rsidP="007B69D0">
      <w:pPr>
        <w:pStyle w:val="TOC2"/>
        <w:spacing w:after="0"/>
        <w:outlineLvl w:val="9"/>
        <w:rPr>
          <w:rFonts w:cs="Tahoma"/>
          <w:b w:val="0"/>
          <w:kern w:val="0"/>
          <w:sz w:val="18"/>
          <w:szCs w:val="18"/>
        </w:rPr>
      </w:pPr>
      <w:hyperlink w:anchor="_Toc333418784" w:history="1">
        <w:r w:rsidR="007B69D0" w:rsidRPr="0040497D">
          <w:rPr>
            <w:b w:val="0"/>
            <w:kern w:val="0"/>
            <w:sz w:val="18"/>
            <w:szCs w:val="18"/>
          </w:rPr>
          <w:t>MODIFICHE APPORTATE NEL MESE DI APRILE 2012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_Toc333418784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31</w:t>
        </w:r>
        <w:r w:rsidR="001A0ADC" w:rsidRPr="0040497D">
          <w:rPr>
            <w:rFonts w:cs="Tahoma"/>
            <w:b w:val="0"/>
            <w:webHidden/>
            <w:kern w:val="0"/>
            <w:sz w:val="18"/>
            <w:szCs w:val="18"/>
          </w:rPr>
          <w:fldChar w:fldCharType="end"/>
        </w:r>
      </w:hyperlink>
    </w:p>
    <w:p w14:paraId="56E52010" w14:textId="77777777" w:rsidR="007B69D0" w:rsidRPr="0040497D" w:rsidRDefault="00FB24EE" w:rsidP="007B69D0">
      <w:pPr>
        <w:pStyle w:val="TOC2"/>
        <w:spacing w:after="0"/>
        <w:outlineLvl w:val="9"/>
        <w:rPr>
          <w:rFonts w:cs="Tahoma"/>
          <w:b w:val="0"/>
          <w:kern w:val="0"/>
          <w:sz w:val="18"/>
          <w:szCs w:val="18"/>
        </w:rPr>
      </w:pPr>
      <w:hyperlink w:anchor="_Toc333418785" w:history="1">
        <w:r w:rsidR="007B69D0" w:rsidRPr="0040497D">
          <w:rPr>
            <w:b w:val="0"/>
            <w:kern w:val="0"/>
            <w:sz w:val="18"/>
            <w:szCs w:val="18"/>
          </w:rPr>
          <w:t>MODIFICHE APPORTATE NEL MESE DI MARZO 2012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_Toc333418785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31</w:t>
        </w:r>
        <w:r w:rsidR="001A0ADC" w:rsidRPr="0040497D">
          <w:rPr>
            <w:rFonts w:cs="Tahoma"/>
            <w:b w:val="0"/>
            <w:webHidden/>
            <w:kern w:val="0"/>
            <w:sz w:val="18"/>
            <w:szCs w:val="18"/>
          </w:rPr>
          <w:fldChar w:fldCharType="end"/>
        </w:r>
      </w:hyperlink>
    </w:p>
    <w:p w14:paraId="56E52011" w14:textId="77777777" w:rsidR="007B69D0" w:rsidRPr="0040497D" w:rsidRDefault="00FB24EE" w:rsidP="007B69D0">
      <w:pPr>
        <w:pStyle w:val="TOC2"/>
        <w:spacing w:after="0"/>
        <w:outlineLvl w:val="9"/>
        <w:rPr>
          <w:rFonts w:cs="Tahoma"/>
          <w:b w:val="0"/>
          <w:kern w:val="0"/>
          <w:sz w:val="18"/>
          <w:szCs w:val="18"/>
        </w:rPr>
      </w:pPr>
      <w:hyperlink w:anchor="_Toc333418786" w:history="1">
        <w:r w:rsidR="007B69D0" w:rsidRPr="0040497D">
          <w:rPr>
            <w:b w:val="0"/>
            <w:kern w:val="0"/>
            <w:sz w:val="18"/>
            <w:szCs w:val="18"/>
          </w:rPr>
          <w:t>MODIFICHE APPORTATE NEL MESE DI FEBBRAIO 2012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_Toc333418786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32</w:t>
        </w:r>
        <w:r w:rsidR="001A0ADC" w:rsidRPr="0040497D">
          <w:rPr>
            <w:rFonts w:cs="Tahoma"/>
            <w:b w:val="0"/>
            <w:webHidden/>
            <w:kern w:val="0"/>
            <w:sz w:val="18"/>
            <w:szCs w:val="18"/>
          </w:rPr>
          <w:fldChar w:fldCharType="end"/>
        </w:r>
      </w:hyperlink>
    </w:p>
    <w:p w14:paraId="56E52012" w14:textId="77777777" w:rsidR="007B69D0" w:rsidRPr="0040497D" w:rsidRDefault="00FB24EE" w:rsidP="007B69D0">
      <w:pPr>
        <w:pStyle w:val="TOC2"/>
        <w:spacing w:after="0"/>
        <w:outlineLvl w:val="9"/>
        <w:rPr>
          <w:rFonts w:cs="Tahoma"/>
          <w:b w:val="0"/>
          <w:kern w:val="0"/>
          <w:sz w:val="18"/>
          <w:szCs w:val="18"/>
        </w:rPr>
      </w:pPr>
      <w:hyperlink w:anchor="_Toc333418787" w:history="1">
        <w:r w:rsidR="007B69D0" w:rsidRPr="0040497D">
          <w:rPr>
            <w:b w:val="0"/>
            <w:kern w:val="0"/>
            <w:sz w:val="18"/>
            <w:szCs w:val="18"/>
          </w:rPr>
          <w:t>MODIFICHE APPORTATE NEL MESE DI GENNAIO 2012</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_Toc333418787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32</w:t>
        </w:r>
        <w:r w:rsidR="001A0ADC" w:rsidRPr="0040497D">
          <w:rPr>
            <w:rFonts w:cs="Tahoma"/>
            <w:b w:val="0"/>
            <w:webHidden/>
            <w:kern w:val="0"/>
            <w:sz w:val="18"/>
            <w:szCs w:val="18"/>
          </w:rPr>
          <w:fldChar w:fldCharType="end"/>
        </w:r>
      </w:hyperlink>
    </w:p>
    <w:p w14:paraId="56E52013" w14:textId="77777777" w:rsidR="007B69D0" w:rsidRPr="0040497D" w:rsidRDefault="00FB24EE" w:rsidP="007B69D0">
      <w:pPr>
        <w:pStyle w:val="TOC2"/>
        <w:spacing w:after="0"/>
        <w:outlineLvl w:val="9"/>
        <w:rPr>
          <w:rFonts w:cs="Tahoma"/>
          <w:b w:val="0"/>
          <w:kern w:val="0"/>
          <w:sz w:val="18"/>
          <w:szCs w:val="18"/>
        </w:rPr>
      </w:pPr>
      <w:hyperlink w:anchor="_Toc333418788" w:history="1">
        <w:r w:rsidR="007B69D0" w:rsidRPr="0040497D">
          <w:rPr>
            <w:b w:val="0"/>
            <w:kern w:val="0"/>
            <w:sz w:val="18"/>
            <w:szCs w:val="18"/>
          </w:rPr>
          <w:t>MODIFICHE APPORTATE NEL MESE DI DICEMBRE 2011</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_Toc333418788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32</w:t>
        </w:r>
        <w:r w:rsidR="001A0ADC" w:rsidRPr="0040497D">
          <w:rPr>
            <w:rFonts w:cs="Tahoma"/>
            <w:b w:val="0"/>
            <w:webHidden/>
            <w:kern w:val="0"/>
            <w:sz w:val="18"/>
            <w:szCs w:val="18"/>
          </w:rPr>
          <w:fldChar w:fldCharType="end"/>
        </w:r>
      </w:hyperlink>
    </w:p>
    <w:p w14:paraId="56E52014" w14:textId="77777777" w:rsidR="007B69D0" w:rsidRPr="0040497D" w:rsidRDefault="00FB24EE" w:rsidP="007B69D0">
      <w:pPr>
        <w:pStyle w:val="TOC2"/>
        <w:spacing w:after="0"/>
        <w:outlineLvl w:val="9"/>
        <w:rPr>
          <w:rFonts w:cs="Tahoma"/>
          <w:b w:val="0"/>
          <w:kern w:val="0"/>
          <w:sz w:val="18"/>
          <w:szCs w:val="18"/>
        </w:rPr>
      </w:pPr>
      <w:hyperlink w:anchor="_Toc333418789" w:history="1">
        <w:r w:rsidR="007B69D0" w:rsidRPr="0040497D">
          <w:rPr>
            <w:b w:val="0"/>
            <w:kern w:val="0"/>
            <w:sz w:val="18"/>
            <w:szCs w:val="18"/>
          </w:rPr>
          <w:t>MODIFICHE APPORTATE NEL MESE DI NOVEMBRE 2011</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_Toc333418789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32</w:t>
        </w:r>
        <w:r w:rsidR="001A0ADC" w:rsidRPr="0040497D">
          <w:rPr>
            <w:rFonts w:cs="Tahoma"/>
            <w:b w:val="0"/>
            <w:webHidden/>
            <w:kern w:val="0"/>
            <w:sz w:val="18"/>
            <w:szCs w:val="18"/>
          </w:rPr>
          <w:fldChar w:fldCharType="end"/>
        </w:r>
      </w:hyperlink>
    </w:p>
    <w:p w14:paraId="56E52015" w14:textId="77777777" w:rsidR="007B69D0" w:rsidRPr="0040497D" w:rsidRDefault="00FB24EE" w:rsidP="007B69D0">
      <w:pPr>
        <w:pStyle w:val="TOC2"/>
        <w:spacing w:after="0"/>
        <w:outlineLvl w:val="9"/>
        <w:rPr>
          <w:rFonts w:cs="Tahoma"/>
          <w:b w:val="0"/>
          <w:kern w:val="0"/>
          <w:sz w:val="18"/>
          <w:szCs w:val="18"/>
        </w:rPr>
      </w:pPr>
      <w:hyperlink w:anchor="_Toc333418790" w:history="1">
        <w:r w:rsidR="007B69D0" w:rsidRPr="0040497D">
          <w:rPr>
            <w:b w:val="0"/>
            <w:kern w:val="0"/>
            <w:sz w:val="18"/>
            <w:szCs w:val="18"/>
          </w:rPr>
          <w:t>MODIFICHE APPORTATE NEL MESE DI OTTOBRE 2011</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_Toc333418790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33</w:t>
        </w:r>
        <w:r w:rsidR="001A0ADC" w:rsidRPr="0040497D">
          <w:rPr>
            <w:rFonts w:cs="Tahoma"/>
            <w:b w:val="0"/>
            <w:webHidden/>
            <w:kern w:val="0"/>
            <w:sz w:val="18"/>
            <w:szCs w:val="18"/>
          </w:rPr>
          <w:fldChar w:fldCharType="end"/>
        </w:r>
      </w:hyperlink>
    </w:p>
    <w:p w14:paraId="56E52016" w14:textId="77777777" w:rsidR="009D3550" w:rsidRDefault="009D3550" w:rsidP="00C85213">
      <w:pPr>
        <w:pStyle w:val="TOC1"/>
        <w:keepNext w:val="0"/>
      </w:pPr>
    </w:p>
    <w:p w14:paraId="56E52017" w14:textId="77777777" w:rsidR="009D3550" w:rsidRDefault="009D3550" w:rsidP="00C85213">
      <w:pPr>
        <w:pStyle w:val="TOC1"/>
        <w:keepNext w:val="0"/>
      </w:pPr>
    </w:p>
    <w:p w14:paraId="56E52018" w14:textId="77777777" w:rsidR="009D3550" w:rsidRDefault="009D3550" w:rsidP="00C85213">
      <w:pPr>
        <w:pStyle w:val="TOC1"/>
        <w:keepNext w:val="0"/>
      </w:pPr>
    </w:p>
    <w:p w14:paraId="56E52019" w14:textId="77777777" w:rsidR="007B69D0" w:rsidRPr="0040497D" w:rsidRDefault="00FB24EE" w:rsidP="00C85213">
      <w:pPr>
        <w:pStyle w:val="TOC1"/>
        <w:keepNext w:val="0"/>
      </w:pPr>
      <w:hyperlink w:anchor="_Toc333418791" w:history="1">
        <w:r w:rsidR="007B69D0" w:rsidRPr="0040497D">
          <w:t>ARTICOLO 2 - PROMOZIONI DI PRODOTTI</w:t>
        </w:r>
        <w:r w:rsidR="007B69D0" w:rsidRPr="0040497D">
          <w:rPr>
            <w:webHidden/>
          </w:rPr>
          <w:tab/>
        </w:r>
        <w:r w:rsidR="001A0ADC" w:rsidRPr="0040497D">
          <w:rPr>
            <w:webHidden/>
          </w:rPr>
          <w:fldChar w:fldCharType="begin"/>
        </w:r>
        <w:r w:rsidR="007B69D0" w:rsidRPr="0040497D">
          <w:rPr>
            <w:webHidden/>
          </w:rPr>
          <w:instrText xml:space="preserve"> PAGEREF _Toc333418791 \h </w:instrText>
        </w:r>
        <w:r w:rsidR="001A0ADC" w:rsidRPr="0040497D">
          <w:rPr>
            <w:webHidden/>
          </w:rPr>
        </w:r>
        <w:r w:rsidR="001A0ADC" w:rsidRPr="0040497D">
          <w:rPr>
            <w:webHidden/>
          </w:rPr>
          <w:fldChar w:fldCharType="separate"/>
        </w:r>
        <w:r w:rsidR="009339EE">
          <w:rPr>
            <w:webHidden/>
          </w:rPr>
          <w:t>34</w:t>
        </w:r>
        <w:r w:rsidR="001A0ADC" w:rsidRPr="0040497D">
          <w:rPr>
            <w:webHidden/>
          </w:rPr>
          <w:fldChar w:fldCharType="end"/>
        </w:r>
      </w:hyperlink>
    </w:p>
    <w:p w14:paraId="56E5201A" w14:textId="77777777" w:rsidR="007B69D0" w:rsidRPr="0040497D" w:rsidRDefault="00FB24EE" w:rsidP="007B69D0">
      <w:pPr>
        <w:pStyle w:val="TOC2"/>
        <w:spacing w:after="0"/>
        <w:outlineLvl w:val="9"/>
        <w:rPr>
          <w:rFonts w:cs="Tahoma"/>
          <w:b w:val="0"/>
          <w:kern w:val="0"/>
          <w:sz w:val="18"/>
          <w:szCs w:val="18"/>
        </w:rPr>
      </w:pPr>
      <w:hyperlink w:anchor="_Toc333418792" w:history="1">
        <w:r w:rsidR="007B69D0" w:rsidRPr="0040497D">
          <w:rPr>
            <w:b w:val="0"/>
            <w:kern w:val="0"/>
            <w:sz w:val="18"/>
            <w:szCs w:val="18"/>
          </w:rPr>
          <w:t>Promozione Exchange Server Standard</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_Toc333418792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34</w:t>
        </w:r>
        <w:r w:rsidR="001A0ADC" w:rsidRPr="0040497D">
          <w:rPr>
            <w:rFonts w:cs="Tahoma"/>
            <w:b w:val="0"/>
            <w:webHidden/>
            <w:kern w:val="0"/>
            <w:sz w:val="18"/>
            <w:szCs w:val="18"/>
          </w:rPr>
          <w:fldChar w:fldCharType="end"/>
        </w:r>
      </w:hyperlink>
    </w:p>
    <w:p w14:paraId="56E5201B" w14:textId="77777777" w:rsidR="007B69D0" w:rsidRPr="0040497D" w:rsidRDefault="00FB24EE" w:rsidP="007B69D0">
      <w:pPr>
        <w:pStyle w:val="TOC2"/>
        <w:spacing w:after="0"/>
        <w:outlineLvl w:val="9"/>
        <w:rPr>
          <w:rFonts w:cs="Tahoma"/>
          <w:b w:val="0"/>
          <w:kern w:val="0"/>
          <w:sz w:val="18"/>
          <w:szCs w:val="18"/>
        </w:rPr>
      </w:pPr>
      <w:hyperlink w:anchor="_Toc333418793" w:history="1">
        <w:r w:rsidR="007B69D0" w:rsidRPr="0040497D">
          <w:rPr>
            <w:b w:val="0"/>
            <w:kern w:val="0"/>
            <w:sz w:val="18"/>
            <w:szCs w:val="18"/>
          </w:rPr>
          <w:t>SQL Server Parallel Data Warehouse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_Toc333418793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34</w:t>
        </w:r>
        <w:r w:rsidR="001A0ADC" w:rsidRPr="0040497D">
          <w:rPr>
            <w:rFonts w:cs="Tahoma"/>
            <w:b w:val="0"/>
            <w:webHidden/>
            <w:kern w:val="0"/>
            <w:sz w:val="18"/>
            <w:szCs w:val="18"/>
          </w:rPr>
          <w:fldChar w:fldCharType="end"/>
        </w:r>
      </w:hyperlink>
    </w:p>
    <w:p w14:paraId="56E5201C" w14:textId="77777777" w:rsidR="007B69D0" w:rsidRPr="0040497D" w:rsidRDefault="00FB24EE" w:rsidP="007B69D0">
      <w:pPr>
        <w:pStyle w:val="TOC2"/>
        <w:spacing w:after="0"/>
        <w:outlineLvl w:val="9"/>
        <w:rPr>
          <w:rFonts w:cs="Tahoma"/>
          <w:b w:val="0"/>
          <w:kern w:val="0"/>
          <w:sz w:val="18"/>
          <w:szCs w:val="18"/>
        </w:rPr>
      </w:pPr>
      <w:hyperlink w:anchor="_Toc333418794" w:history="1">
        <w:r w:rsidR="007B69D0" w:rsidRPr="0040497D">
          <w:rPr>
            <w:b w:val="0"/>
            <w:kern w:val="0"/>
            <w:sz w:val="18"/>
            <w:szCs w:val="18"/>
          </w:rPr>
          <w:t>Promozione Step-Up per Windows Server Datacenter</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_Toc333418794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34</w:t>
        </w:r>
        <w:r w:rsidR="001A0ADC" w:rsidRPr="0040497D">
          <w:rPr>
            <w:rFonts w:cs="Tahoma"/>
            <w:b w:val="0"/>
            <w:webHidden/>
            <w:kern w:val="0"/>
            <w:sz w:val="18"/>
            <w:szCs w:val="18"/>
          </w:rPr>
          <w:fldChar w:fldCharType="end"/>
        </w:r>
      </w:hyperlink>
    </w:p>
    <w:p w14:paraId="56E5201D" w14:textId="77777777" w:rsidR="007B69D0" w:rsidRPr="0040497D" w:rsidRDefault="00FB24EE" w:rsidP="007B69D0">
      <w:pPr>
        <w:pStyle w:val="TOC2"/>
        <w:spacing w:after="0"/>
        <w:outlineLvl w:val="9"/>
        <w:rPr>
          <w:rFonts w:cs="Tahoma"/>
          <w:b w:val="0"/>
          <w:kern w:val="0"/>
          <w:sz w:val="18"/>
          <w:szCs w:val="18"/>
        </w:rPr>
      </w:pPr>
      <w:hyperlink w:anchor="_Toc333418795" w:history="1">
        <w:r w:rsidR="007B69D0" w:rsidRPr="0040497D">
          <w:rPr>
            <w:b w:val="0"/>
            <w:kern w:val="0"/>
            <w:sz w:val="18"/>
            <w:szCs w:val="18"/>
          </w:rPr>
          <w:t>Forefront Online Protection for Exchange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_Toc333418795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34</w:t>
        </w:r>
        <w:r w:rsidR="001A0ADC" w:rsidRPr="0040497D">
          <w:rPr>
            <w:rFonts w:cs="Tahoma"/>
            <w:b w:val="0"/>
            <w:webHidden/>
            <w:kern w:val="0"/>
            <w:sz w:val="18"/>
            <w:szCs w:val="18"/>
          </w:rPr>
          <w:fldChar w:fldCharType="end"/>
        </w:r>
      </w:hyperlink>
    </w:p>
    <w:p w14:paraId="56E5201E" w14:textId="77777777" w:rsidR="007B69D0" w:rsidRPr="0040497D" w:rsidRDefault="00FB24EE" w:rsidP="00C85213">
      <w:pPr>
        <w:pStyle w:val="TOC1"/>
        <w:keepNext w:val="0"/>
      </w:pPr>
      <w:hyperlink w:anchor="_Toc333418796" w:history="1">
        <w:r w:rsidR="00136600" w:rsidRPr="0040497D">
          <w:t>ARTICOLO 3 - CONDIZIONI DEI PROGRAMMI MULTILICENZA</w:t>
        </w:r>
        <w:r w:rsidR="007B69D0" w:rsidRPr="0040497D">
          <w:rPr>
            <w:webHidden/>
          </w:rPr>
          <w:tab/>
        </w:r>
        <w:r w:rsidR="001A0ADC" w:rsidRPr="0040497D">
          <w:rPr>
            <w:webHidden/>
          </w:rPr>
          <w:fldChar w:fldCharType="begin"/>
        </w:r>
        <w:r w:rsidR="007B69D0" w:rsidRPr="0040497D">
          <w:rPr>
            <w:webHidden/>
          </w:rPr>
          <w:instrText xml:space="preserve"> PAGEREF _Toc333418796 \h </w:instrText>
        </w:r>
        <w:r w:rsidR="001A0ADC" w:rsidRPr="0040497D">
          <w:rPr>
            <w:webHidden/>
          </w:rPr>
        </w:r>
        <w:r w:rsidR="001A0ADC" w:rsidRPr="0040497D">
          <w:rPr>
            <w:webHidden/>
          </w:rPr>
          <w:fldChar w:fldCharType="separate"/>
        </w:r>
        <w:r w:rsidR="009339EE">
          <w:rPr>
            <w:webHidden/>
          </w:rPr>
          <w:t>35</w:t>
        </w:r>
        <w:r w:rsidR="001A0ADC" w:rsidRPr="0040497D">
          <w:rPr>
            <w:webHidden/>
          </w:rPr>
          <w:fldChar w:fldCharType="end"/>
        </w:r>
      </w:hyperlink>
    </w:p>
    <w:p w14:paraId="56E5201F" w14:textId="77777777" w:rsidR="007B69D0" w:rsidRPr="0040497D" w:rsidRDefault="00FB24EE" w:rsidP="007B69D0">
      <w:pPr>
        <w:pStyle w:val="TOC3"/>
        <w:outlineLvl w:val="9"/>
      </w:pPr>
      <w:hyperlink w:anchor="_Toc333418797" w:history="1">
        <w:r w:rsidR="007B69D0" w:rsidRPr="0040497D">
          <w:t>Programmi Multilicenza Applicabili</w:t>
        </w:r>
        <w:r w:rsidR="007B69D0" w:rsidRPr="0040497D">
          <w:rPr>
            <w:webHidden/>
          </w:rPr>
          <w:tab/>
        </w:r>
        <w:r w:rsidR="001A0ADC" w:rsidRPr="0040497D">
          <w:rPr>
            <w:webHidden/>
          </w:rPr>
          <w:fldChar w:fldCharType="begin"/>
        </w:r>
        <w:r w:rsidR="007B69D0" w:rsidRPr="0040497D">
          <w:rPr>
            <w:webHidden/>
          </w:rPr>
          <w:instrText xml:space="preserve"> PAGEREF _Toc333418797 \h </w:instrText>
        </w:r>
        <w:r w:rsidR="001A0ADC" w:rsidRPr="0040497D">
          <w:rPr>
            <w:webHidden/>
          </w:rPr>
        </w:r>
        <w:r w:rsidR="001A0ADC" w:rsidRPr="0040497D">
          <w:rPr>
            <w:webHidden/>
          </w:rPr>
          <w:fldChar w:fldCharType="separate"/>
        </w:r>
        <w:r w:rsidR="009339EE">
          <w:rPr>
            <w:webHidden/>
          </w:rPr>
          <w:t>35</w:t>
        </w:r>
        <w:r w:rsidR="001A0ADC" w:rsidRPr="0040497D">
          <w:rPr>
            <w:webHidden/>
          </w:rPr>
          <w:fldChar w:fldCharType="end"/>
        </w:r>
      </w:hyperlink>
    </w:p>
    <w:p w14:paraId="56E52020" w14:textId="77777777" w:rsidR="007B69D0" w:rsidRPr="0040497D" w:rsidRDefault="00FB24EE" w:rsidP="007B69D0">
      <w:pPr>
        <w:pStyle w:val="TOC3"/>
        <w:outlineLvl w:val="9"/>
      </w:pPr>
      <w:hyperlink w:anchor="_Toc333418798" w:history="1">
        <w:r w:rsidR="007B69D0" w:rsidRPr="0040497D">
          <w:t>Punti e Requisiti Minimi per gli Ordini</w:t>
        </w:r>
        <w:r w:rsidR="007B69D0" w:rsidRPr="0040497D">
          <w:rPr>
            <w:webHidden/>
          </w:rPr>
          <w:tab/>
        </w:r>
        <w:r w:rsidR="001A0ADC" w:rsidRPr="0040497D">
          <w:rPr>
            <w:webHidden/>
          </w:rPr>
          <w:fldChar w:fldCharType="begin"/>
        </w:r>
        <w:r w:rsidR="007B69D0" w:rsidRPr="0040497D">
          <w:rPr>
            <w:webHidden/>
          </w:rPr>
          <w:instrText xml:space="preserve"> PAGEREF _Toc333418798 \h </w:instrText>
        </w:r>
        <w:r w:rsidR="001A0ADC" w:rsidRPr="0040497D">
          <w:rPr>
            <w:webHidden/>
          </w:rPr>
        </w:r>
        <w:r w:rsidR="001A0ADC" w:rsidRPr="0040497D">
          <w:rPr>
            <w:webHidden/>
          </w:rPr>
          <w:fldChar w:fldCharType="separate"/>
        </w:r>
        <w:r w:rsidR="009339EE">
          <w:rPr>
            <w:webHidden/>
          </w:rPr>
          <w:t>35</w:t>
        </w:r>
        <w:r w:rsidR="001A0ADC" w:rsidRPr="0040497D">
          <w:rPr>
            <w:webHidden/>
          </w:rPr>
          <w:fldChar w:fldCharType="end"/>
        </w:r>
      </w:hyperlink>
    </w:p>
    <w:p w14:paraId="56E52021" w14:textId="77777777" w:rsidR="007B69D0" w:rsidRPr="0040497D" w:rsidRDefault="00FB24EE" w:rsidP="007B69D0">
      <w:pPr>
        <w:pStyle w:val="TOC3"/>
        <w:outlineLvl w:val="9"/>
      </w:pPr>
      <w:hyperlink w:anchor="_Toc333418799" w:history="1">
        <w:r w:rsidR="007B69D0" w:rsidRPr="0040497D">
          <w:t>Requisiti Minimi dell’Ordine</w:t>
        </w:r>
        <w:r w:rsidR="007B69D0" w:rsidRPr="0040497D">
          <w:rPr>
            <w:webHidden/>
          </w:rPr>
          <w:tab/>
        </w:r>
        <w:r w:rsidR="001A0ADC" w:rsidRPr="0040497D">
          <w:rPr>
            <w:webHidden/>
          </w:rPr>
          <w:fldChar w:fldCharType="begin"/>
        </w:r>
        <w:r w:rsidR="007B69D0" w:rsidRPr="0040497D">
          <w:rPr>
            <w:webHidden/>
          </w:rPr>
          <w:instrText xml:space="preserve"> PAGEREF _Toc333418799 \h </w:instrText>
        </w:r>
        <w:r w:rsidR="001A0ADC" w:rsidRPr="0040497D">
          <w:rPr>
            <w:webHidden/>
          </w:rPr>
        </w:r>
        <w:r w:rsidR="001A0ADC" w:rsidRPr="0040497D">
          <w:rPr>
            <w:webHidden/>
          </w:rPr>
          <w:fldChar w:fldCharType="separate"/>
        </w:r>
        <w:r w:rsidR="009339EE">
          <w:rPr>
            <w:webHidden/>
          </w:rPr>
          <w:t>35</w:t>
        </w:r>
        <w:r w:rsidR="001A0ADC" w:rsidRPr="0040497D">
          <w:rPr>
            <w:webHidden/>
          </w:rPr>
          <w:fldChar w:fldCharType="end"/>
        </w:r>
      </w:hyperlink>
    </w:p>
    <w:p w14:paraId="56E52022" w14:textId="77777777" w:rsidR="007B69D0" w:rsidRPr="0040497D" w:rsidRDefault="00FB24EE" w:rsidP="007B69D0">
      <w:pPr>
        <w:pStyle w:val="TOC3"/>
        <w:outlineLvl w:val="9"/>
      </w:pPr>
      <w:hyperlink w:anchor="_Toc333418800" w:history="1">
        <w:r w:rsidR="007B69D0" w:rsidRPr="0040497D">
          <w:t>Piattaforme</w:t>
        </w:r>
        <w:r w:rsidR="007B69D0" w:rsidRPr="0040497D">
          <w:rPr>
            <w:webHidden/>
          </w:rPr>
          <w:tab/>
        </w:r>
        <w:r w:rsidR="001A0ADC" w:rsidRPr="0040497D">
          <w:rPr>
            <w:webHidden/>
          </w:rPr>
          <w:fldChar w:fldCharType="begin"/>
        </w:r>
        <w:r w:rsidR="007B69D0" w:rsidRPr="0040497D">
          <w:rPr>
            <w:webHidden/>
          </w:rPr>
          <w:instrText xml:space="preserve"> PAGEREF _Toc333418800 \h </w:instrText>
        </w:r>
        <w:r w:rsidR="001A0ADC" w:rsidRPr="0040497D">
          <w:rPr>
            <w:webHidden/>
          </w:rPr>
        </w:r>
        <w:r w:rsidR="001A0ADC" w:rsidRPr="0040497D">
          <w:rPr>
            <w:webHidden/>
          </w:rPr>
          <w:fldChar w:fldCharType="separate"/>
        </w:r>
        <w:r w:rsidR="009339EE">
          <w:rPr>
            <w:webHidden/>
          </w:rPr>
          <w:t>38</w:t>
        </w:r>
        <w:r w:rsidR="001A0ADC" w:rsidRPr="0040497D">
          <w:rPr>
            <w:webHidden/>
          </w:rPr>
          <w:fldChar w:fldCharType="end"/>
        </w:r>
      </w:hyperlink>
    </w:p>
    <w:p w14:paraId="56E52023" w14:textId="77777777" w:rsidR="007B69D0" w:rsidRPr="0040497D" w:rsidRDefault="00FB24EE" w:rsidP="007B69D0">
      <w:pPr>
        <w:pStyle w:val="TOC3"/>
        <w:outlineLvl w:val="9"/>
      </w:pPr>
      <w:hyperlink w:anchor="_Toc333418801" w:history="1">
        <w:r w:rsidR="007B69D0" w:rsidRPr="0040497D">
          <w:t>Prodotti Qualificati per lo Sconto Up-to-Date (UTD)</w:t>
        </w:r>
        <w:r w:rsidR="007B69D0" w:rsidRPr="0040497D">
          <w:rPr>
            <w:webHidden/>
          </w:rPr>
          <w:tab/>
        </w:r>
        <w:r w:rsidR="001A0ADC" w:rsidRPr="0040497D">
          <w:rPr>
            <w:webHidden/>
          </w:rPr>
          <w:fldChar w:fldCharType="begin"/>
        </w:r>
        <w:r w:rsidR="007B69D0" w:rsidRPr="0040497D">
          <w:rPr>
            <w:webHidden/>
          </w:rPr>
          <w:instrText xml:space="preserve"> PAGEREF _Toc333418801 \h </w:instrText>
        </w:r>
        <w:r w:rsidR="001A0ADC" w:rsidRPr="0040497D">
          <w:rPr>
            <w:webHidden/>
          </w:rPr>
        </w:r>
        <w:r w:rsidR="001A0ADC" w:rsidRPr="0040497D">
          <w:rPr>
            <w:webHidden/>
          </w:rPr>
          <w:fldChar w:fldCharType="separate"/>
        </w:r>
        <w:r w:rsidR="009339EE">
          <w:rPr>
            <w:webHidden/>
          </w:rPr>
          <w:t>39</w:t>
        </w:r>
        <w:r w:rsidR="001A0ADC" w:rsidRPr="0040497D">
          <w:rPr>
            <w:webHidden/>
          </w:rPr>
          <w:fldChar w:fldCharType="end"/>
        </w:r>
      </w:hyperlink>
    </w:p>
    <w:p w14:paraId="56E52024" w14:textId="77777777" w:rsidR="007B69D0" w:rsidRPr="0040497D" w:rsidRDefault="00FB24EE" w:rsidP="007B69D0">
      <w:pPr>
        <w:pStyle w:val="TOC3"/>
        <w:outlineLvl w:val="9"/>
      </w:pPr>
      <w:hyperlink w:anchor="_Toc333418802" w:history="1">
        <w:r w:rsidR="007B69D0" w:rsidRPr="0040497D">
          <w:t>Condizioni Aggiornate per i Programmi Contratto Enterprise e Contratto Subscription</w:t>
        </w:r>
        <w:r w:rsidR="007B69D0" w:rsidRPr="0040497D">
          <w:rPr>
            <w:webHidden/>
          </w:rPr>
          <w:tab/>
        </w:r>
        <w:r w:rsidR="001A0ADC" w:rsidRPr="0040497D">
          <w:rPr>
            <w:webHidden/>
          </w:rPr>
          <w:fldChar w:fldCharType="begin"/>
        </w:r>
        <w:r w:rsidR="007B69D0" w:rsidRPr="0040497D">
          <w:rPr>
            <w:webHidden/>
          </w:rPr>
          <w:instrText xml:space="preserve"> PAGEREF _Toc333418802 \h </w:instrText>
        </w:r>
        <w:r w:rsidR="001A0ADC" w:rsidRPr="0040497D">
          <w:rPr>
            <w:webHidden/>
          </w:rPr>
        </w:r>
        <w:r w:rsidR="001A0ADC" w:rsidRPr="0040497D">
          <w:rPr>
            <w:webHidden/>
          </w:rPr>
          <w:fldChar w:fldCharType="separate"/>
        </w:r>
        <w:r w:rsidR="009339EE">
          <w:rPr>
            <w:webHidden/>
          </w:rPr>
          <w:t>40</w:t>
        </w:r>
        <w:r w:rsidR="001A0ADC" w:rsidRPr="0040497D">
          <w:rPr>
            <w:webHidden/>
          </w:rPr>
          <w:fldChar w:fldCharType="end"/>
        </w:r>
      </w:hyperlink>
    </w:p>
    <w:p w14:paraId="56E52025" w14:textId="77777777" w:rsidR="007B69D0" w:rsidRPr="0040497D" w:rsidRDefault="00FB24EE" w:rsidP="007B69D0">
      <w:pPr>
        <w:pStyle w:val="TOC3"/>
        <w:outlineLvl w:val="9"/>
      </w:pPr>
      <w:hyperlink w:anchor="_Toc333418803" w:history="1">
        <w:r w:rsidR="007B69D0" w:rsidRPr="0040497D">
          <w:t>Continuità del Servizio per Proroga del Periodo di Validità</w:t>
        </w:r>
        <w:r w:rsidR="007B69D0" w:rsidRPr="0040497D">
          <w:rPr>
            <w:webHidden/>
          </w:rPr>
          <w:tab/>
        </w:r>
        <w:r w:rsidR="001A0ADC" w:rsidRPr="0040497D">
          <w:rPr>
            <w:webHidden/>
          </w:rPr>
          <w:fldChar w:fldCharType="begin"/>
        </w:r>
        <w:r w:rsidR="007B69D0" w:rsidRPr="0040497D">
          <w:rPr>
            <w:webHidden/>
          </w:rPr>
          <w:instrText xml:space="preserve"> PAGEREF _Toc333418803 \h </w:instrText>
        </w:r>
        <w:r w:rsidR="001A0ADC" w:rsidRPr="0040497D">
          <w:rPr>
            <w:webHidden/>
          </w:rPr>
        </w:r>
        <w:r w:rsidR="001A0ADC" w:rsidRPr="0040497D">
          <w:rPr>
            <w:webHidden/>
          </w:rPr>
          <w:fldChar w:fldCharType="separate"/>
        </w:r>
        <w:r w:rsidR="009339EE">
          <w:rPr>
            <w:webHidden/>
          </w:rPr>
          <w:t>43</w:t>
        </w:r>
        <w:r w:rsidR="001A0ADC" w:rsidRPr="0040497D">
          <w:rPr>
            <w:webHidden/>
          </w:rPr>
          <w:fldChar w:fldCharType="end"/>
        </w:r>
      </w:hyperlink>
    </w:p>
    <w:p w14:paraId="56E52026" w14:textId="77777777" w:rsidR="007B69D0" w:rsidRPr="0040497D" w:rsidRDefault="00FB24EE" w:rsidP="00C85213">
      <w:pPr>
        <w:pStyle w:val="TOC1"/>
        <w:keepNext w:val="0"/>
      </w:pPr>
      <w:hyperlink w:anchor="_Toc333418804" w:history="1">
        <w:r w:rsidR="00136600" w:rsidRPr="0040497D">
          <w:t>ARTICOLO 4 - TIPI DI LICENZE E CORRISPETTIVI</w:t>
        </w:r>
        <w:r w:rsidR="007B69D0" w:rsidRPr="0040497D">
          <w:rPr>
            <w:webHidden/>
          </w:rPr>
          <w:tab/>
        </w:r>
        <w:r w:rsidR="001A0ADC" w:rsidRPr="0040497D">
          <w:rPr>
            <w:webHidden/>
          </w:rPr>
          <w:fldChar w:fldCharType="begin"/>
        </w:r>
        <w:r w:rsidR="007B69D0" w:rsidRPr="0040497D">
          <w:rPr>
            <w:webHidden/>
          </w:rPr>
          <w:instrText xml:space="preserve"> PAGEREF _Toc333418804 \h </w:instrText>
        </w:r>
        <w:r w:rsidR="001A0ADC" w:rsidRPr="0040497D">
          <w:rPr>
            <w:webHidden/>
          </w:rPr>
        </w:r>
        <w:r w:rsidR="001A0ADC" w:rsidRPr="0040497D">
          <w:rPr>
            <w:webHidden/>
          </w:rPr>
          <w:fldChar w:fldCharType="separate"/>
        </w:r>
        <w:r w:rsidR="009339EE">
          <w:rPr>
            <w:webHidden/>
          </w:rPr>
          <w:t>45</w:t>
        </w:r>
        <w:r w:rsidR="001A0ADC" w:rsidRPr="0040497D">
          <w:rPr>
            <w:webHidden/>
          </w:rPr>
          <w:fldChar w:fldCharType="end"/>
        </w:r>
      </w:hyperlink>
    </w:p>
    <w:p w14:paraId="56E52027" w14:textId="77777777" w:rsidR="007B69D0" w:rsidRPr="0040497D" w:rsidRDefault="00FB24EE" w:rsidP="007B69D0">
      <w:pPr>
        <w:pStyle w:val="TOC2"/>
        <w:spacing w:after="0"/>
        <w:outlineLvl w:val="9"/>
        <w:rPr>
          <w:rFonts w:cs="Tahoma"/>
          <w:b w:val="0"/>
          <w:kern w:val="0"/>
          <w:sz w:val="18"/>
          <w:szCs w:val="18"/>
        </w:rPr>
      </w:pPr>
      <w:hyperlink w:anchor="_Toc333418805" w:history="1">
        <w:r w:rsidR="007B69D0" w:rsidRPr="0040497D">
          <w:rPr>
            <w:b w:val="0"/>
            <w:kern w:val="0"/>
            <w:sz w:val="18"/>
            <w:szCs w:val="18"/>
          </w:rPr>
          <w:t>Corrispettivi</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_Toc333418805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45</w:t>
        </w:r>
        <w:r w:rsidR="001A0ADC" w:rsidRPr="0040497D">
          <w:rPr>
            <w:rFonts w:cs="Tahoma"/>
            <w:b w:val="0"/>
            <w:webHidden/>
            <w:kern w:val="0"/>
            <w:sz w:val="18"/>
            <w:szCs w:val="18"/>
          </w:rPr>
          <w:fldChar w:fldCharType="end"/>
        </w:r>
      </w:hyperlink>
    </w:p>
    <w:p w14:paraId="56E52028" w14:textId="77777777" w:rsidR="007B69D0" w:rsidRPr="0040497D" w:rsidRDefault="00FB24EE" w:rsidP="007B69D0">
      <w:pPr>
        <w:pStyle w:val="TOC2"/>
        <w:spacing w:after="0"/>
        <w:outlineLvl w:val="9"/>
        <w:rPr>
          <w:rFonts w:cs="Tahoma"/>
          <w:b w:val="0"/>
          <w:kern w:val="0"/>
          <w:sz w:val="18"/>
          <w:szCs w:val="18"/>
        </w:rPr>
      </w:pPr>
      <w:hyperlink w:anchor="_Toc333418806" w:history="1">
        <w:r w:rsidR="007B69D0" w:rsidRPr="0040497D">
          <w:rPr>
            <w:b w:val="0"/>
            <w:kern w:val="0"/>
            <w:sz w:val="18"/>
            <w:szCs w:val="18"/>
          </w:rPr>
          <w:t>Licenza</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_Toc333418806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45</w:t>
        </w:r>
        <w:r w:rsidR="001A0ADC" w:rsidRPr="0040497D">
          <w:rPr>
            <w:rFonts w:cs="Tahoma"/>
            <w:b w:val="0"/>
            <w:webHidden/>
            <w:kern w:val="0"/>
            <w:sz w:val="18"/>
            <w:szCs w:val="18"/>
          </w:rPr>
          <w:fldChar w:fldCharType="end"/>
        </w:r>
      </w:hyperlink>
    </w:p>
    <w:p w14:paraId="56E52029" w14:textId="77777777" w:rsidR="007B69D0" w:rsidRPr="0040497D" w:rsidRDefault="00FB24EE" w:rsidP="007B69D0">
      <w:pPr>
        <w:pStyle w:val="TOC2"/>
        <w:spacing w:after="0"/>
        <w:outlineLvl w:val="9"/>
        <w:rPr>
          <w:rFonts w:cs="Tahoma"/>
          <w:b w:val="0"/>
          <w:kern w:val="0"/>
          <w:sz w:val="18"/>
          <w:szCs w:val="18"/>
        </w:rPr>
      </w:pPr>
      <w:hyperlink w:anchor="_Toc333418807" w:history="1">
        <w:r w:rsidR="007B69D0" w:rsidRPr="0040497D">
          <w:rPr>
            <w:b w:val="0"/>
            <w:kern w:val="0"/>
            <w:sz w:val="18"/>
            <w:szCs w:val="18"/>
          </w:rPr>
          <w:t>Licenza e Software Assurance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_Toc333418807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45</w:t>
        </w:r>
        <w:r w:rsidR="001A0ADC" w:rsidRPr="0040497D">
          <w:rPr>
            <w:rFonts w:cs="Tahoma"/>
            <w:b w:val="0"/>
            <w:webHidden/>
            <w:kern w:val="0"/>
            <w:sz w:val="18"/>
            <w:szCs w:val="18"/>
          </w:rPr>
          <w:fldChar w:fldCharType="end"/>
        </w:r>
      </w:hyperlink>
    </w:p>
    <w:p w14:paraId="56E5202A" w14:textId="77777777" w:rsidR="007B69D0" w:rsidRPr="0040497D" w:rsidRDefault="00FB24EE" w:rsidP="007B69D0">
      <w:pPr>
        <w:pStyle w:val="TOC2"/>
        <w:spacing w:after="0"/>
        <w:outlineLvl w:val="9"/>
        <w:rPr>
          <w:rFonts w:cs="Tahoma"/>
          <w:b w:val="0"/>
          <w:kern w:val="0"/>
          <w:sz w:val="18"/>
          <w:szCs w:val="18"/>
        </w:rPr>
      </w:pPr>
      <w:hyperlink w:anchor="_Toc333418808" w:history="1">
        <w:r w:rsidR="007B69D0" w:rsidRPr="0040497D">
          <w:rPr>
            <w:b w:val="0"/>
            <w:kern w:val="0"/>
            <w:sz w:val="18"/>
            <w:szCs w:val="18"/>
          </w:rPr>
          <w:t>Software Assurance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_Toc333418808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45</w:t>
        </w:r>
        <w:r w:rsidR="001A0ADC" w:rsidRPr="0040497D">
          <w:rPr>
            <w:rFonts w:cs="Tahoma"/>
            <w:b w:val="0"/>
            <w:webHidden/>
            <w:kern w:val="0"/>
            <w:sz w:val="18"/>
            <w:szCs w:val="18"/>
          </w:rPr>
          <w:fldChar w:fldCharType="end"/>
        </w:r>
      </w:hyperlink>
    </w:p>
    <w:p w14:paraId="56E5202B" w14:textId="77777777" w:rsidR="007B69D0" w:rsidRPr="0040497D" w:rsidRDefault="00FB24EE" w:rsidP="007B69D0">
      <w:pPr>
        <w:pStyle w:val="TOC2"/>
        <w:spacing w:after="0"/>
        <w:outlineLvl w:val="9"/>
        <w:rPr>
          <w:rFonts w:cs="Tahoma"/>
          <w:b w:val="0"/>
          <w:kern w:val="0"/>
          <w:sz w:val="18"/>
          <w:szCs w:val="18"/>
        </w:rPr>
      </w:pPr>
      <w:hyperlink w:anchor="_Toc333418809" w:history="1">
        <w:r w:rsidR="007B69D0" w:rsidRPr="0040497D">
          <w:rPr>
            <w:b w:val="0"/>
            <w:kern w:val="0"/>
            <w:sz w:val="18"/>
            <w:szCs w:val="18"/>
          </w:rPr>
          <w:t>Licenze Step-Up</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_Toc333418809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47</w:t>
        </w:r>
        <w:r w:rsidR="001A0ADC" w:rsidRPr="0040497D">
          <w:rPr>
            <w:rFonts w:cs="Tahoma"/>
            <w:b w:val="0"/>
            <w:webHidden/>
            <w:kern w:val="0"/>
            <w:sz w:val="18"/>
            <w:szCs w:val="18"/>
          </w:rPr>
          <w:fldChar w:fldCharType="end"/>
        </w:r>
      </w:hyperlink>
    </w:p>
    <w:p w14:paraId="56E5202C" w14:textId="77777777" w:rsidR="007B69D0" w:rsidRPr="0040497D" w:rsidRDefault="00FB24EE" w:rsidP="007B69D0">
      <w:pPr>
        <w:pStyle w:val="TOC2"/>
        <w:spacing w:after="0"/>
        <w:outlineLvl w:val="9"/>
        <w:rPr>
          <w:rFonts w:cs="Tahoma"/>
          <w:b w:val="0"/>
          <w:kern w:val="0"/>
          <w:sz w:val="18"/>
          <w:szCs w:val="18"/>
        </w:rPr>
      </w:pPr>
      <w:hyperlink w:anchor="_Toc333418810" w:history="1">
        <w:r w:rsidR="007B69D0" w:rsidRPr="0040497D">
          <w:rPr>
            <w:b w:val="0"/>
            <w:kern w:val="0"/>
            <w:sz w:val="18"/>
            <w:szCs w:val="18"/>
          </w:rPr>
          <w:t>Licenze “Subscription”</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_Toc333418810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47</w:t>
        </w:r>
        <w:r w:rsidR="001A0ADC" w:rsidRPr="0040497D">
          <w:rPr>
            <w:rFonts w:cs="Tahoma"/>
            <w:b w:val="0"/>
            <w:webHidden/>
            <w:kern w:val="0"/>
            <w:sz w:val="18"/>
            <w:szCs w:val="18"/>
          </w:rPr>
          <w:fldChar w:fldCharType="end"/>
        </w:r>
      </w:hyperlink>
    </w:p>
    <w:p w14:paraId="56E5202D" w14:textId="77777777" w:rsidR="007B69D0" w:rsidRPr="0040497D" w:rsidRDefault="00FB24EE" w:rsidP="007B69D0">
      <w:pPr>
        <w:pStyle w:val="TOC2"/>
        <w:spacing w:after="0"/>
        <w:outlineLvl w:val="9"/>
        <w:rPr>
          <w:rFonts w:cs="Tahoma"/>
          <w:b w:val="0"/>
          <w:kern w:val="0"/>
          <w:sz w:val="18"/>
          <w:szCs w:val="18"/>
        </w:rPr>
      </w:pPr>
      <w:hyperlink w:anchor="_Toc333418811" w:history="1">
        <w:r w:rsidR="007B69D0" w:rsidRPr="0040497D">
          <w:rPr>
            <w:b w:val="0"/>
            <w:kern w:val="0"/>
            <w:sz w:val="18"/>
            <w:szCs w:val="18"/>
          </w:rPr>
          <w:t>Aggiornamento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_Toc333418811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47</w:t>
        </w:r>
        <w:r w:rsidR="001A0ADC" w:rsidRPr="0040497D">
          <w:rPr>
            <w:rFonts w:cs="Tahoma"/>
            <w:b w:val="0"/>
            <w:webHidden/>
            <w:kern w:val="0"/>
            <w:sz w:val="18"/>
            <w:szCs w:val="18"/>
          </w:rPr>
          <w:fldChar w:fldCharType="end"/>
        </w:r>
      </w:hyperlink>
    </w:p>
    <w:p w14:paraId="56E5202E" w14:textId="77777777" w:rsidR="007B69D0" w:rsidRPr="0040497D" w:rsidRDefault="00FB24EE" w:rsidP="007B69D0">
      <w:pPr>
        <w:pStyle w:val="TOC2"/>
        <w:spacing w:after="0"/>
        <w:outlineLvl w:val="9"/>
        <w:rPr>
          <w:rFonts w:cs="Tahoma"/>
          <w:b w:val="0"/>
          <w:kern w:val="0"/>
          <w:sz w:val="18"/>
          <w:szCs w:val="18"/>
        </w:rPr>
      </w:pPr>
      <w:hyperlink w:anchor="_Toc333418812" w:history="1">
        <w:r w:rsidR="007B69D0" w:rsidRPr="0040497D">
          <w:rPr>
            <w:b w:val="0"/>
            <w:kern w:val="0"/>
            <w:sz w:val="18"/>
            <w:szCs w:val="18"/>
          </w:rPr>
          <w:t>Aggiornamento e Software Assurance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_Toc333418812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48</w:t>
        </w:r>
        <w:r w:rsidR="001A0ADC" w:rsidRPr="0040497D">
          <w:rPr>
            <w:rFonts w:cs="Tahoma"/>
            <w:b w:val="0"/>
            <w:webHidden/>
            <w:kern w:val="0"/>
            <w:sz w:val="18"/>
            <w:szCs w:val="18"/>
          </w:rPr>
          <w:fldChar w:fldCharType="end"/>
        </w:r>
      </w:hyperlink>
    </w:p>
    <w:p w14:paraId="56E5202F" w14:textId="77777777" w:rsidR="007B69D0" w:rsidRPr="0040497D" w:rsidRDefault="00FB24EE" w:rsidP="007B69D0">
      <w:pPr>
        <w:pStyle w:val="TOC2"/>
        <w:spacing w:after="0"/>
        <w:outlineLvl w:val="9"/>
        <w:rPr>
          <w:rFonts w:cs="Tahoma"/>
          <w:b w:val="0"/>
          <w:kern w:val="0"/>
          <w:sz w:val="18"/>
          <w:szCs w:val="18"/>
        </w:rPr>
      </w:pPr>
      <w:hyperlink w:anchor="_Toc333418813" w:history="1">
        <w:r w:rsidR="007B69D0" w:rsidRPr="0040497D">
          <w:rPr>
            <w:b w:val="0"/>
            <w:kern w:val="0"/>
            <w:sz w:val="18"/>
            <w:szCs w:val="18"/>
          </w:rPr>
          <w:t>Licenze Work at Home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_Toc333418813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48</w:t>
        </w:r>
        <w:r w:rsidR="001A0ADC" w:rsidRPr="0040497D">
          <w:rPr>
            <w:rFonts w:cs="Tahoma"/>
            <w:b w:val="0"/>
            <w:webHidden/>
            <w:kern w:val="0"/>
            <w:sz w:val="18"/>
            <w:szCs w:val="18"/>
          </w:rPr>
          <w:fldChar w:fldCharType="end"/>
        </w:r>
      </w:hyperlink>
    </w:p>
    <w:p w14:paraId="56E52030" w14:textId="77777777" w:rsidR="007B69D0" w:rsidRPr="0040497D" w:rsidRDefault="00FB24EE" w:rsidP="00C85213">
      <w:pPr>
        <w:pStyle w:val="TOC1"/>
        <w:keepNext w:val="0"/>
      </w:pPr>
      <w:hyperlink w:anchor="_Toc333418814" w:history="1">
        <w:r w:rsidR="00136600" w:rsidRPr="0040497D">
          <w:t>ARTICOLO 5 - PREZZI DEI SERVIZI ONLINE E CONDIZIONI DI PAGAMENTO</w:t>
        </w:r>
        <w:r w:rsidR="007B69D0" w:rsidRPr="0040497D">
          <w:rPr>
            <w:webHidden/>
          </w:rPr>
          <w:tab/>
        </w:r>
        <w:r w:rsidR="001A0ADC" w:rsidRPr="0040497D">
          <w:rPr>
            <w:webHidden/>
          </w:rPr>
          <w:fldChar w:fldCharType="begin"/>
        </w:r>
        <w:r w:rsidR="007B69D0" w:rsidRPr="0040497D">
          <w:rPr>
            <w:webHidden/>
          </w:rPr>
          <w:instrText xml:space="preserve"> PAGEREF _Toc333418814 \h </w:instrText>
        </w:r>
        <w:r w:rsidR="001A0ADC" w:rsidRPr="0040497D">
          <w:rPr>
            <w:webHidden/>
          </w:rPr>
        </w:r>
        <w:r w:rsidR="001A0ADC" w:rsidRPr="0040497D">
          <w:rPr>
            <w:webHidden/>
          </w:rPr>
          <w:fldChar w:fldCharType="separate"/>
        </w:r>
        <w:r w:rsidR="009339EE">
          <w:rPr>
            <w:webHidden/>
          </w:rPr>
          <w:t>49</w:t>
        </w:r>
        <w:r w:rsidR="001A0ADC" w:rsidRPr="0040497D">
          <w:rPr>
            <w:webHidden/>
          </w:rPr>
          <w:fldChar w:fldCharType="end"/>
        </w:r>
      </w:hyperlink>
    </w:p>
    <w:p w14:paraId="56E52031" w14:textId="77777777" w:rsidR="007B69D0" w:rsidRPr="0040497D" w:rsidRDefault="00FB24EE" w:rsidP="007B69D0">
      <w:pPr>
        <w:pStyle w:val="TOC2"/>
        <w:spacing w:after="0"/>
        <w:outlineLvl w:val="9"/>
        <w:rPr>
          <w:rFonts w:cs="Tahoma"/>
          <w:b w:val="0"/>
          <w:kern w:val="0"/>
          <w:sz w:val="18"/>
          <w:szCs w:val="18"/>
        </w:rPr>
      </w:pPr>
      <w:hyperlink w:anchor="_Toc333418815" w:history="1">
        <w:r w:rsidR="007B69D0" w:rsidRPr="0040497D">
          <w:rPr>
            <w:b w:val="0"/>
            <w:kern w:val="0"/>
            <w:sz w:val="18"/>
            <w:szCs w:val="18"/>
          </w:rPr>
          <w:t>Periodo di Validità dell’Abbonamento ai Servizi Online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_Toc333418815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49</w:t>
        </w:r>
        <w:r w:rsidR="001A0ADC" w:rsidRPr="0040497D">
          <w:rPr>
            <w:rFonts w:cs="Tahoma"/>
            <w:b w:val="0"/>
            <w:webHidden/>
            <w:kern w:val="0"/>
            <w:sz w:val="18"/>
            <w:szCs w:val="18"/>
          </w:rPr>
          <w:fldChar w:fldCharType="end"/>
        </w:r>
      </w:hyperlink>
    </w:p>
    <w:p w14:paraId="56E52032" w14:textId="77777777" w:rsidR="007B69D0" w:rsidRPr="0040497D" w:rsidRDefault="00FB24EE" w:rsidP="007B69D0">
      <w:pPr>
        <w:pStyle w:val="TOC2"/>
        <w:spacing w:after="0"/>
        <w:outlineLvl w:val="9"/>
        <w:rPr>
          <w:rFonts w:cs="Tahoma"/>
          <w:b w:val="0"/>
          <w:kern w:val="0"/>
          <w:sz w:val="18"/>
          <w:szCs w:val="18"/>
        </w:rPr>
      </w:pPr>
      <w:hyperlink w:anchor="_Toc333418816" w:history="1">
        <w:r w:rsidR="007B69D0" w:rsidRPr="0040497D">
          <w:rPr>
            <w:b w:val="0"/>
            <w:kern w:val="0"/>
            <w:sz w:val="18"/>
            <w:szCs w:val="18"/>
          </w:rPr>
          <w:t>Acquisti e Rinnovo Automatico di Servizi Online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_Toc333418816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50</w:t>
        </w:r>
        <w:r w:rsidR="001A0ADC" w:rsidRPr="0040497D">
          <w:rPr>
            <w:rFonts w:cs="Tahoma"/>
            <w:b w:val="0"/>
            <w:webHidden/>
            <w:kern w:val="0"/>
            <w:sz w:val="18"/>
            <w:szCs w:val="18"/>
          </w:rPr>
          <w:fldChar w:fldCharType="end"/>
        </w:r>
      </w:hyperlink>
    </w:p>
    <w:p w14:paraId="56E52033" w14:textId="77777777" w:rsidR="007B69D0" w:rsidRPr="0040497D" w:rsidRDefault="00FB24EE" w:rsidP="007B69D0">
      <w:pPr>
        <w:pStyle w:val="TOC2"/>
        <w:spacing w:after="0"/>
        <w:outlineLvl w:val="9"/>
        <w:rPr>
          <w:rFonts w:cs="Tahoma"/>
          <w:b w:val="0"/>
          <w:kern w:val="0"/>
          <w:sz w:val="18"/>
          <w:szCs w:val="18"/>
        </w:rPr>
      </w:pPr>
      <w:hyperlink w:anchor="_Toc333418817" w:history="1">
        <w:r w:rsidR="007B69D0" w:rsidRPr="0040497D">
          <w:rPr>
            <w:b w:val="0"/>
            <w:kern w:val="0"/>
            <w:sz w:val="18"/>
            <w:szCs w:val="18"/>
          </w:rPr>
          <w:t>Gestione degli Stati di Rinnovo e di Rinnovo Automatico</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_Toc333418817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50</w:t>
        </w:r>
        <w:r w:rsidR="001A0ADC" w:rsidRPr="0040497D">
          <w:rPr>
            <w:rFonts w:cs="Tahoma"/>
            <w:b w:val="0"/>
            <w:webHidden/>
            <w:kern w:val="0"/>
            <w:sz w:val="18"/>
            <w:szCs w:val="18"/>
          </w:rPr>
          <w:fldChar w:fldCharType="end"/>
        </w:r>
      </w:hyperlink>
    </w:p>
    <w:p w14:paraId="56E52034" w14:textId="77777777" w:rsidR="007B69D0" w:rsidRPr="0040497D" w:rsidRDefault="00FB24EE" w:rsidP="007B69D0">
      <w:pPr>
        <w:pStyle w:val="TOC2"/>
        <w:spacing w:after="0"/>
        <w:outlineLvl w:val="9"/>
        <w:rPr>
          <w:rFonts w:cs="Tahoma"/>
          <w:b w:val="0"/>
          <w:kern w:val="0"/>
          <w:sz w:val="18"/>
          <w:szCs w:val="18"/>
        </w:rPr>
      </w:pPr>
      <w:hyperlink w:anchor="_Toc333418818" w:history="1">
        <w:r w:rsidR="007B69D0" w:rsidRPr="0040497D">
          <w:rPr>
            <w:b w:val="0"/>
            <w:kern w:val="0"/>
            <w:sz w:val="18"/>
            <w:szCs w:val="18"/>
          </w:rPr>
          <w:t>Annullamento dei Servizi Online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_Toc333418818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51</w:t>
        </w:r>
        <w:r w:rsidR="001A0ADC" w:rsidRPr="0040497D">
          <w:rPr>
            <w:rFonts w:cs="Tahoma"/>
            <w:b w:val="0"/>
            <w:webHidden/>
            <w:kern w:val="0"/>
            <w:sz w:val="18"/>
            <w:szCs w:val="18"/>
          </w:rPr>
          <w:fldChar w:fldCharType="end"/>
        </w:r>
      </w:hyperlink>
    </w:p>
    <w:p w14:paraId="56E52035" w14:textId="77777777" w:rsidR="007B69D0" w:rsidRPr="0040497D" w:rsidRDefault="00FB24EE" w:rsidP="007B69D0">
      <w:pPr>
        <w:pStyle w:val="TOC2"/>
        <w:spacing w:after="0"/>
        <w:outlineLvl w:val="9"/>
        <w:rPr>
          <w:rFonts w:cs="Tahoma"/>
          <w:b w:val="0"/>
          <w:kern w:val="0"/>
          <w:sz w:val="18"/>
          <w:szCs w:val="18"/>
        </w:rPr>
      </w:pPr>
      <w:hyperlink w:anchor="_Toc333418819" w:history="1">
        <w:r w:rsidR="007B69D0" w:rsidRPr="0040497D">
          <w:rPr>
            <w:b w:val="0"/>
            <w:kern w:val="0"/>
            <w:sz w:val="18"/>
            <w:szCs w:val="18"/>
          </w:rPr>
          <w:t>Opzioni relative alle Condizioni di Pagamento dei Servizi Online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_Toc333418819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51</w:t>
        </w:r>
        <w:r w:rsidR="001A0ADC" w:rsidRPr="0040497D">
          <w:rPr>
            <w:rFonts w:cs="Tahoma"/>
            <w:b w:val="0"/>
            <w:webHidden/>
            <w:kern w:val="0"/>
            <w:sz w:val="18"/>
            <w:szCs w:val="18"/>
          </w:rPr>
          <w:fldChar w:fldCharType="end"/>
        </w:r>
      </w:hyperlink>
    </w:p>
    <w:p w14:paraId="56E52036" w14:textId="77777777" w:rsidR="007B69D0" w:rsidRPr="0040497D" w:rsidRDefault="00FB24EE" w:rsidP="007B69D0">
      <w:pPr>
        <w:pStyle w:val="TOC2"/>
        <w:spacing w:after="0"/>
        <w:outlineLvl w:val="9"/>
        <w:rPr>
          <w:rFonts w:cs="Tahoma"/>
          <w:b w:val="0"/>
          <w:kern w:val="0"/>
          <w:sz w:val="18"/>
          <w:szCs w:val="18"/>
        </w:rPr>
      </w:pPr>
      <w:hyperlink w:anchor="_Toc333418820" w:history="1">
        <w:r w:rsidR="007B69D0" w:rsidRPr="0040497D">
          <w:rPr>
            <w:b w:val="0"/>
            <w:kern w:val="0"/>
            <w:sz w:val="18"/>
            <w:szCs w:val="18"/>
          </w:rPr>
          <w:t>Requisiti di Acquisto Minimo per i Servizi Online in Volume Licensing</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_Toc333418820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51</w:t>
        </w:r>
        <w:r w:rsidR="001A0ADC" w:rsidRPr="0040497D">
          <w:rPr>
            <w:rFonts w:cs="Tahoma"/>
            <w:b w:val="0"/>
            <w:webHidden/>
            <w:kern w:val="0"/>
            <w:sz w:val="18"/>
            <w:szCs w:val="18"/>
          </w:rPr>
          <w:fldChar w:fldCharType="end"/>
        </w:r>
      </w:hyperlink>
    </w:p>
    <w:p w14:paraId="56E52037" w14:textId="77777777" w:rsidR="007B69D0" w:rsidRPr="0040497D" w:rsidRDefault="00FB24EE" w:rsidP="007B69D0">
      <w:pPr>
        <w:pStyle w:val="TOC2"/>
        <w:spacing w:after="0"/>
        <w:outlineLvl w:val="9"/>
        <w:rPr>
          <w:rFonts w:cs="Tahoma"/>
          <w:b w:val="0"/>
          <w:kern w:val="0"/>
          <w:sz w:val="18"/>
          <w:szCs w:val="18"/>
        </w:rPr>
      </w:pPr>
      <w:hyperlink w:anchor="_Toc333418821" w:history="1">
        <w:r w:rsidR="007B69D0" w:rsidRPr="0040497D">
          <w:rPr>
            <w:b w:val="0"/>
            <w:kern w:val="0"/>
            <w:sz w:val="18"/>
            <w:szCs w:val="18"/>
          </w:rPr>
          <w:t>Servizi di Windows Azure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_Toc333418821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52</w:t>
        </w:r>
        <w:r w:rsidR="001A0ADC" w:rsidRPr="0040497D">
          <w:rPr>
            <w:rFonts w:cs="Tahoma"/>
            <w:b w:val="0"/>
            <w:webHidden/>
            <w:kern w:val="0"/>
            <w:sz w:val="18"/>
            <w:szCs w:val="18"/>
          </w:rPr>
          <w:fldChar w:fldCharType="end"/>
        </w:r>
      </w:hyperlink>
    </w:p>
    <w:p w14:paraId="56E52038" w14:textId="77777777" w:rsidR="007B69D0" w:rsidRPr="0040497D" w:rsidRDefault="00FB24EE" w:rsidP="007B69D0">
      <w:pPr>
        <w:pStyle w:val="TOC2"/>
        <w:spacing w:after="0"/>
        <w:outlineLvl w:val="9"/>
        <w:rPr>
          <w:rFonts w:cs="Tahoma"/>
          <w:b w:val="0"/>
          <w:kern w:val="0"/>
          <w:sz w:val="18"/>
          <w:szCs w:val="18"/>
        </w:rPr>
      </w:pPr>
      <w:hyperlink w:anchor="_Toc333418822" w:history="1">
        <w:r w:rsidR="007B69D0" w:rsidRPr="0040497D">
          <w:rPr>
            <w:b w:val="0"/>
            <w:kern w:val="0"/>
            <w:sz w:val="18"/>
            <w:szCs w:val="18"/>
          </w:rPr>
          <w:t>Disponibilità regionale del Servizio O</w:t>
        </w:r>
        <w:r w:rsidR="00E6421B" w:rsidRPr="0040497D">
          <w:rPr>
            <w:b w:val="0"/>
            <w:kern w:val="0"/>
            <w:sz w:val="18"/>
            <w:szCs w:val="18"/>
          </w:rPr>
          <w:t>nline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_Toc333418822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52</w:t>
        </w:r>
        <w:r w:rsidR="001A0ADC" w:rsidRPr="0040497D">
          <w:rPr>
            <w:rFonts w:cs="Tahoma"/>
            <w:b w:val="0"/>
            <w:webHidden/>
            <w:kern w:val="0"/>
            <w:sz w:val="18"/>
            <w:szCs w:val="18"/>
          </w:rPr>
          <w:fldChar w:fldCharType="end"/>
        </w:r>
      </w:hyperlink>
    </w:p>
    <w:p w14:paraId="56E52039" w14:textId="77777777" w:rsidR="007B69D0" w:rsidRPr="0040497D" w:rsidRDefault="00FB24EE" w:rsidP="007B69D0">
      <w:pPr>
        <w:pStyle w:val="TOC2"/>
        <w:spacing w:after="0"/>
        <w:outlineLvl w:val="9"/>
        <w:rPr>
          <w:rFonts w:cs="Tahoma"/>
          <w:b w:val="0"/>
          <w:kern w:val="0"/>
          <w:sz w:val="18"/>
          <w:szCs w:val="18"/>
        </w:rPr>
      </w:pPr>
      <w:hyperlink w:anchor="_Toc333418823" w:history="1">
        <w:r w:rsidR="007B69D0" w:rsidRPr="0040497D">
          <w:rPr>
            <w:b w:val="0"/>
            <w:kern w:val="0"/>
            <w:sz w:val="18"/>
            <w:szCs w:val="18"/>
          </w:rPr>
          <w:t>Condizioni Aggiuntive per i Servizi Online</w:t>
        </w:r>
        <w:r w:rsidR="007B69D0" w:rsidRPr="0040497D">
          <w:rPr>
            <w:rFonts w:cs="Tahoma"/>
            <w:b w:val="0"/>
            <w:webHidden/>
            <w:kern w:val="0"/>
            <w:sz w:val="18"/>
            <w:szCs w:val="18"/>
          </w:rPr>
          <w:tab/>
        </w:r>
        <w:r w:rsidR="001A0ADC" w:rsidRPr="0040497D">
          <w:rPr>
            <w:rFonts w:cs="Tahoma"/>
            <w:b w:val="0"/>
            <w:webHidden/>
            <w:kern w:val="0"/>
            <w:sz w:val="18"/>
            <w:szCs w:val="18"/>
          </w:rPr>
          <w:fldChar w:fldCharType="begin"/>
        </w:r>
        <w:r w:rsidR="007B69D0" w:rsidRPr="0040497D">
          <w:rPr>
            <w:rFonts w:cs="Tahoma"/>
            <w:b w:val="0"/>
            <w:webHidden/>
            <w:kern w:val="0"/>
            <w:sz w:val="18"/>
            <w:szCs w:val="18"/>
          </w:rPr>
          <w:instrText xml:space="preserve"> PAGEREF _Toc333418823 \h </w:instrText>
        </w:r>
        <w:r w:rsidR="001A0ADC" w:rsidRPr="0040497D">
          <w:rPr>
            <w:rFonts w:cs="Tahoma"/>
            <w:b w:val="0"/>
            <w:webHidden/>
            <w:kern w:val="0"/>
            <w:sz w:val="18"/>
            <w:szCs w:val="18"/>
          </w:rPr>
        </w:r>
        <w:r w:rsidR="001A0ADC" w:rsidRPr="0040497D">
          <w:rPr>
            <w:rFonts w:cs="Tahoma"/>
            <w:b w:val="0"/>
            <w:webHidden/>
            <w:kern w:val="0"/>
            <w:sz w:val="18"/>
            <w:szCs w:val="18"/>
          </w:rPr>
          <w:fldChar w:fldCharType="separate"/>
        </w:r>
        <w:r w:rsidR="009339EE">
          <w:rPr>
            <w:rFonts w:cs="Tahoma"/>
            <w:b w:val="0"/>
            <w:webHidden/>
            <w:kern w:val="0"/>
            <w:sz w:val="18"/>
            <w:szCs w:val="18"/>
          </w:rPr>
          <w:t>52</w:t>
        </w:r>
        <w:r w:rsidR="001A0ADC" w:rsidRPr="0040497D">
          <w:rPr>
            <w:rFonts w:cs="Tahoma"/>
            <w:b w:val="0"/>
            <w:webHidden/>
            <w:kern w:val="0"/>
            <w:sz w:val="18"/>
            <w:szCs w:val="18"/>
          </w:rPr>
          <w:fldChar w:fldCharType="end"/>
        </w:r>
      </w:hyperlink>
    </w:p>
    <w:p w14:paraId="56E5203A" w14:textId="77777777" w:rsidR="007B69D0" w:rsidRPr="0040497D" w:rsidRDefault="00FB24EE" w:rsidP="00C85213">
      <w:pPr>
        <w:pStyle w:val="TOC1"/>
        <w:keepNext w:val="0"/>
      </w:pPr>
      <w:hyperlink w:anchor="_Toc333418824" w:history="1">
        <w:r w:rsidR="00136600" w:rsidRPr="0040497D">
          <w:t>ARTICOLO 6 - REGOLE PER IL RINNOVO DI SOFTWARE ASSURANCE</w:t>
        </w:r>
        <w:r w:rsidR="007B69D0" w:rsidRPr="0040497D">
          <w:rPr>
            <w:webHidden/>
          </w:rPr>
          <w:tab/>
        </w:r>
        <w:r w:rsidR="001A0ADC" w:rsidRPr="0040497D">
          <w:rPr>
            <w:webHidden/>
          </w:rPr>
          <w:fldChar w:fldCharType="begin"/>
        </w:r>
        <w:r w:rsidR="007B69D0" w:rsidRPr="0040497D">
          <w:rPr>
            <w:webHidden/>
          </w:rPr>
          <w:instrText xml:space="preserve"> PAGEREF _Toc333418824 \h </w:instrText>
        </w:r>
        <w:r w:rsidR="001A0ADC" w:rsidRPr="0040497D">
          <w:rPr>
            <w:webHidden/>
          </w:rPr>
        </w:r>
        <w:r w:rsidR="001A0ADC" w:rsidRPr="0040497D">
          <w:rPr>
            <w:webHidden/>
          </w:rPr>
          <w:fldChar w:fldCharType="separate"/>
        </w:r>
        <w:r w:rsidR="009339EE">
          <w:rPr>
            <w:webHidden/>
          </w:rPr>
          <w:t>53</w:t>
        </w:r>
        <w:r w:rsidR="001A0ADC" w:rsidRPr="0040497D">
          <w:rPr>
            <w:webHidden/>
          </w:rPr>
          <w:fldChar w:fldCharType="end"/>
        </w:r>
      </w:hyperlink>
    </w:p>
    <w:p w14:paraId="56E5203B" w14:textId="77777777" w:rsidR="007B69D0" w:rsidRPr="0040497D" w:rsidRDefault="00FB24EE">
      <w:pPr>
        <w:pStyle w:val="TOC4"/>
        <w:rPr>
          <w:rFonts w:asciiTheme="minorHAnsi" w:eastAsiaTheme="minorEastAsia" w:hAnsiTheme="minorHAnsi" w:cstheme="minorBidi"/>
          <w:noProof/>
          <w:szCs w:val="18"/>
          <w:lang w:eastAsia="zh-CN"/>
        </w:rPr>
      </w:pPr>
      <w:hyperlink w:anchor="_Toc333418825" w:history="1">
        <w:r w:rsidR="007B69D0" w:rsidRPr="0040497D">
          <w:rPr>
            <w:rStyle w:val="Hyperlink"/>
            <w:rFonts w:cs="Tahoma"/>
            <w:noProof/>
            <w:color w:val="auto"/>
            <w:szCs w:val="18"/>
            <w:lang w:val="it-IT"/>
          </w:rPr>
          <w:t>Licenza Open</w:t>
        </w:r>
        <w:r w:rsidR="007B69D0" w:rsidRPr="0040497D">
          <w:rPr>
            <w:noProof/>
            <w:webHidden/>
            <w:szCs w:val="18"/>
          </w:rPr>
          <w:tab/>
        </w:r>
        <w:r w:rsidR="001A0ADC" w:rsidRPr="0040497D">
          <w:rPr>
            <w:noProof/>
            <w:webHidden/>
            <w:szCs w:val="18"/>
          </w:rPr>
          <w:fldChar w:fldCharType="begin"/>
        </w:r>
        <w:r w:rsidR="007B69D0" w:rsidRPr="0040497D">
          <w:rPr>
            <w:noProof/>
            <w:webHidden/>
            <w:szCs w:val="18"/>
          </w:rPr>
          <w:instrText xml:space="preserve"> PAGEREF _Toc333418825 \h </w:instrText>
        </w:r>
        <w:r w:rsidR="001A0ADC" w:rsidRPr="0040497D">
          <w:rPr>
            <w:noProof/>
            <w:webHidden/>
            <w:szCs w:val="18"/>
          </w:rPr>
        </w:r>
        <w:r w:rsidR="001A0ADC" w:rsidRPr="0040497D">
          <w:rPr>
            <w:noProof/>
            <w:webHidden/>
            <w:szCs w:val="18"/>
          </w:rPr>
          <w:fldChar w:fldCharType="separate"/>
        </w:r>
        <w:r w:rsidR="009339EE">
          <w:rPr>
            <w:noProof/>
            <w:webHidden/>
            <w:szCs w:val="18"/>
          </w:rPr>
          <w:t>53</w:t>
        </w:r>
        <w:r w:rsidR="001A0ADC" w:rsidRPr="0040497D">
          <w:rPr>
            <w:noProof/>
            <w:webHidden/>
            <w:szCs w:val="18"/>
          </w:rPr>
          <w:fldChar w:fldCharType="end"/>
        </w:r>
      </w:hyperlink>
    </w:p>
    <w:p w14:paraId="56E5203C" w14:textId="77777777" w:rsidR="007B69D0" w:rsidRPr="0040497D" w:rsidRDefault="00FB24EE">
      <w:pPr>
        <w:pStyle w:val="TOC4"/>
        <w:rPr>
          <w:rFonts w:asciiTheme="minorHAnsi" w:eastAsiaTheme="minorEastAsia" w:hAnsiTheme="minorHAnsi" w:cstheme="minorBidi"/>
          <w:noProof/>
          <w:szCs w:val="18"/>
          <w:lang w:eastAsia="zh-CN"/>
        </w:rPr>
      </w:pPr>
      <w:hyperlink w:anchor="_Toc333418826" w:history="1">
        <w:r w:rsidR="007B69D0" w:rsidRPr="0040497D">
          <w:rPr>
            <w:rStyle w:val="Hyperlink"/>
            <w:rFonts w:cs="Tahoma"/>
            <w:noProof/>
            <w:color w:val="auto"/>
            <w:szCs w:val="18"/>
            <w:lang w:val="it-IT"/>
          </w:rPr>
          <w:t>Open Value 20xx</w:t>
        </w:r>
        <w:r w:rsidR="007B69D0" w:rsidRPr="0040497D">
          <w:rPr>
            <w:noProof/>
            <w:webHidden/>
            <w:szCs w:val="18"/>
          </w:rPr>
          <w:tab/>
        </w:r>
        <w:r w:rsidR="001A0ADC" w:rsidRPr="0040497D">
          <w:rPr>
            <w:noProof/>
            <w:webHidden/>
            <w:szCs w:val="18"/>
          </w:rPr>
          <w:fldChar w:fldCharType="begin"/>
        </w:r>
        <w:r w:rsidR="007B69D0" w:rsidRPr="0040497D">
          <w:rPr>
            <w:noProof/>
            <w:webHidden/>
            <w:szCs w:val="18"/>
          </w:rPr>
          <w:instrText xml:space="preserve"> PAGEREF _Toc333418826 \h </w:instrText>
        </w:r>
        <w:r w:rsidR="001A0ADC" w:rsidRPr="0040497D">
          <w:rPr>
            <w:noProof/>
            <w:webHidden/>
            <w:szCs w:val="18"/>
          </w:rPr>
        </w:r>
        <w:r w:rsidR="001A0ADC" w:rsidRPr="0040497D">
          <w:rPr>
            <w:noProof/>
            <w:webHidden/>
            <w:szCs w:val="18"/>
          </w:rPr>
          <w:fldChar w:fldCharType="separate"/>
        </w:r>
        <w:r w:rsidR="009339EE">
          <w:rPr>
            <w:noProof/>
            <w:webHidden/>
            <w:szCs w:val="18"/>
          </w:rPr>
          <w:t>53</w:t>
        </w:r>
        <w:r w:rsidR="001A0ADC" w:rsidRPr="0040497D">
          <w:rPr>
            <w:noProof/>
            <w:webHidden/>
            <w:szCs w:val="18"/>
          </w:rPr>
          <w:fldChar w:fldCharType="end"/>
        </w:r>
      </w:hyperlink>
    </w:p>
    <w:p w14:paraId="56E5203D" w14:textId="77777777" w:rsidR="007B69D0" w:rsidRPr="0040497D" w:rsidRDefault="00FB24EE">
      <w:pPr>
        <w:pStyle w:val="TOC4"/>
        <w:rPr>
          <w:rFonts w:asciiTheme="minorHAnsi" w:eastAsiaTheme="minorEastAsia" w:hAnsiTheme="minorHAnsi" w:cstheme="minorBidi"/>
          <w:noProof/>
          <w:szCs w:val="18"/>
          <w:lang w:eastAsia="zh-CN"/>
        </w:rPr>
      </w:pPr>
      <w:hyperlink w:anchor="_Toc333418827" w:history="1">
        <w:r w:rsidR="007B69D0" w:rsidRPr="0040497D">
          <w:rPr>
            <w:rStyle w:val="Hyperlink"/>
            <w:rFonts w:cs="Tahoma"/>
            <w:noProof/>
            <w:color w:val="auto"/>
            <w:szCs w:val="18"/>
            <w:lang w:val="it-IT"/>
          </w:rPr>
          <w:t>Select 20xx</w:t>
        </w:r>
        <w:r w:rsidR="007B69D0" w:rsidRPr="0040497D">
          <w:rPr>
            <w:noProof/>
            <w:webHidden/>
            <w:szCs w:val="18"/>
          </w:rPr>
          <w:tab/>
        </w:r>
        <w:r w:rsidR="001A0ADC" w:rsidRPr="0040497D">
          <w:rPr>
            <w:noProof/>
            <w:webHidden/>
            <w:szCs w:val="18"/>
          </w:rPr>
          <w:fldChar w:fldCharType="begin"/>
        </w:r>
        <w:r w:rsidR="007B69D0" w:rsidRPr="0040497D">
          <w:rPr>
            <w:noProof/>
            <w:webHidden/>
            <w:szCs w:val="18"/>
          </w:rPr>
          <w:instrText xml:space="preserve"> PAGEREF _Toc333418827 \h </w:instrText>
        </w:r>
        <w:r w:rsidR="001A0ADC" w:rsidRPr="0040497D">
          <w:rPr>
            <w:noProof/>
            <w:webHidden/>
            <w:szCs w:val="18"/>
          </w:rPr>
        </w:r>
        <w:r w:rsidR="001A0ADC" w:rsidRPr="0040497D">
          <w:rPr>
            <w:noProof/>
            <w:webHidden/>
            <w:szCs w:val="18"/>
          </w:rPr>
          <w:fldChar w:fldCharType="separate"/>
        </w:r>
        <w:r w:rsidR="009339EE">
          <w:rPr>
            <w:noProof/>
            <w:webHidden/>
            <w:szCs w:val="18"/>
          </w:rPr>
          <w:t>53</w:t>
        </w:r>
        <w:r w:rsidR="001A0ADC" w:rsidRPr="0040497D">
          <w:rPr>
            <w:noProof/>
            <w:webHidden/>
            <w:szCs w:val="18"/>
          </w:rPr>
          <w:fldChar w:fldCharType="end"/>
        </w:r>
      </w:hyperlink>
    </w:p>
    <w:p w14:paraId="56E5203E" w14:textId="77777777" w:rsidR="007B69D0" w:rsidRPr="0040497D" w:rsidRDefault="00FB24EE">
      <w:pPr>
        <w:pStyle w:val="TOC4"/>
        <w:rPr>
          <w:rFonts w:asciiTheme="minorHAnsi" w:eastAsiaTheme="minorEastAsia" w:hAnsiTheme="minorHAnsi" w:cstheme="minorBidi"/>
          <w:noProof/>
          <w:szCs w:val="18"/>
          <w:lang w:eastAsia="zh-CN"/>
        </w:rPr>
      </w:pPr>
      <w:hyperlink w:anchor="_Toc333418828" w:history="1">
        <w:r w:rsidR="007B69D0" w:rsidRPr="0040497D">
          <w:rPr>
            <w:rStyle w:val="Hyperlink"/>
            <w:rFonts w:cs="Tahoma"/>
            <w:noProof/>
            <w:color w:val="auto"/>
            <w:szCs w:val="18"/>
            <w:lang w:val="it-IT"/>
          </w:rPr>
          <w:t>Rinnovo della Copertura ai sensi del Medesimo Contratto</w:t>
        </w:r>
        <w:r w:rsidR="007B69D0" w:rsidRPr="0040497D">
          <w:rPr>
            <w:noProof/>
            <w:webHidden/>
            <w:szCs w:val="18"/>
          </w:rPr>
          <w:tab/>
        </w:r>
        <w:r w:rsidR="001A0ADC" w:rsidRPr="0040497D">
          <w:rPr>
            <w:noProof/>
            <w:webHidden/>
            <w:szCs w:val="18"/>
          </w:rPr>
          <w:fldChar w:fldCharType="begin"/>
        </w:r>
        <w:r w:rsidR="007B69D0" w:rsidRPr="0040497D">
          <w:rPr>
            <w:noProof/>
            <w:webHidden/>
            <w:szCs w:val="18"/>
          </w:rPr>
          <w:instrText xml:space="preserve"> PAGEREF _Toc333418828 \h </w:instrText>
        </w:r>
        <w:r w:rsidR="001A0ADC" w:rsidRPr="0040497D">
          <w:rPr>
            <w:noProof/>
            <w:webHidden/>
            <w:szCs w:val="18"/>
          </w:rPr>
        </w:r>
        <w:r w:rsidR="001A0ADC" w:rsidRPr="0040497D">
          <w:rPr>
            <w:noProof/>
            <w:webHidden/>
            <w:szCs w:val="18"/>
          </w:rPr>
          <w:fldChar w:fldCharType="separate"/>
        </w:r>
        <w:r w:rsidR="009339EE">
          <w:rPr>
            <w:noProof/>
            <w:webHidden/>
            <w:szCs w:val="18"/>
          </w:rPr>
          <w:t>53</w:t>
        </w:r>
        <w:r w:rsidR="001A0ADC" w:rsidRPr="0040497D">
          <w:rPr>
            <w:noProof/>
            <w:webHidden/>
            <w:szCs w:val="18"/>
          </w:rPr>
          <w:fldChar w:fldCharType="end"/>
        </w:r>
      </w:hyperlink>
    </w:p>
    <w:p w14:paraId="56E5203F" w14:textId="77777777" w:rsidR="007B69D0" w:rsidRPr="0040497D" w:rsidRDefault="00FB24EE">
      <w:pPr>
        <w:pStyle w:val="TOC4"/>
        <w:rPr>
          <w:rFonts w:asciiTheme="minorHAnsi" w:eastAsiaTheme="minorEastAsia" w:hAnsiTheme="minorHAnsi" w:cstheme="minorBidi"/>
          <w:noProof/>
          <w:szCs w:val="18"/>
          <w:lang w:eastAsia="zh-CN"/>
        </w:rPr>
      </w:pPr>
      <w:hyperlink w:anchor="_Toc333418829" w:history="1">
        <w:r w:rsidR="007B69D0" w:rsidRPr="0040497D">
          <w:rPr>
            <w:rStyle w:val="Hyperlink"/>
            <w:rFonts w:cs="Tahoma"/>
            <w:noProof/>
            <w:color w:val="auto"/>
            <w:szCs w:val="18"/>
            <w:lang w:val="it-IT"/>
          </w:rPr>
          <w:t>Rinnovo della Copertura con un Contratto Separato</w:t>
        </w:r>
        <w:r w:rsidR="007B69D0" w:rsidRPr="0040497D">
          <w:rPr>
            <w:noProof/>
            <w:webHidden/>
            <w:szCs w:val="18"/>
          </w:rPr>
          <w:tab/>
        </w:r>
        <w:r w:rsidR="001A0ADC" w:rsidRPr="0040497D">
          <w:rPr>
            <w:noProof/>
            <w:webHidden/>
            <w:szCs w:val="18"/>
          </w:rPr>
          <w:fldChar w:fldCharType="begin"/>
        </w:r>
        <w:r w:rsidR="007B69D0" w:rsidRPr="0040497D">
          <w:rPr>
            <w:noProof/>
            <w:webHidden/>
            <w:szCs w:val="18"/>
          </w:rPr>
          <w:instrText xml:space="preserve"> PAGEREF _Toc333418829 \h </w:instrText>
        </w:r>
        <w:r w:rsidR="001A0ADC" w:rsidRPr="0040497D">
          <w:rPr>
            <w:noProof/>
            <w:webHidden/>
            <w:szCs w:val="18"/>
          </w:rPr>
        </w:r>
        <w:r w:rsidR="001A0ADC" w:rsidRPr="0040497D">
          <w:rPr>
            <w:noProof/>
            <w:webHidden/>
            <w:szCs w:val="18"/>
          </w:rPr>
          <w:fldChar w:fldCharType="separate"/>
        </w:r>
        <w:r w:rsidR="009339EE">
          <w:rPr>
            <w:noProof/>
            <w:webHidden/>
            <w:szCs w:val="18"/>
          </w:rPr>
          <w:t>54</w:t>
        </w:r>
        <w:r w:rsidR="001A0ADC" w:rsidRPr="0040497D">
          <w:rPr>
            <w:noProof/>
            <w:webHidden/>
            <w:szCs w:val="18"/>
          </w:rPr>
          <w:fldChar w:fldCharType="end"/>
        </w:r>
      </w:hyperlink>
    </w:p>
    <w:p w14:paraId="56E52040" w14:textId="77777777" w:rsidR="007B69D0" w:rsidRPr="0040497D" w:rsidRDefault="00FB24EE">
      <w:pPr>
        <w:pStyle w:val="TOC4"/>
        <w:rPr>
          <w:rFonts w:asciiTheme="minorHAnsi" w:eastAsiaTheme="minorEastAsia" w:hAnsiTheme="minorHAnsi" w:cstheme="minorBidi"/>
          <w:noProof/>
          <w:szCs w:val="18"/>
          <w:lang w:eastAsia="zh-CN"/>
        </w:rPr>
      </w:pPr>
      <w:hyperlink w:anchor="_Toc333418830" w:history="1">
        <w:r w:rsidR="007B69D0" w:rsidRPr="0040497D">
          <w:rPr>
            <w:rStyle w:val="Hyperlink"/>
            <w:rFonts w:cs="Tahoma"/>
            <w:noProof/>
            <w:color w:val="auto"/>
            <w:szCs w:val="18"/>
            <w:lang w:val="it-IT"/>
          </w:rPr>
          <w:t>Select Plus 20xx</w:t>
        </w:r>
        <w:r w:rsidR="007B69D0" w:rsidRPr="0040497D">
          <w:rPr>
            <w:noProof/>
            <w:webHidden/>
            <w:szCs w:val="18"/>
          </w:rPr>
          <w:tab/>
        </w:r>
        <w:r w:rsidR="001A0ADC" w:rsidRPr="0040497D">
          <w:rPr>
            <w:noProof/>
            <w:webHidden/>
            <w:szCs w:val="18"/>
          </w:rPr>
          <w:fldChar w:fldCharType="begin"/>
        </w:r>
        <w:r w:rsidR="007B69D0" w:rsidRPr="0040497D">
          <w:rPr>
            <w:noProof/>
            <w:webHidden/>
            <w:szCs w:val="18"/>
          </w:rPr>
          <w:instrText xml:space="preserve"> PAGEREF _Toc333418830 \h </w:instrText>
        </w:r>
        <w:r w:rsidR="001A0ADC" w:rsidRPr="0040497D">
          <w:rPr>
            <w:noProof/>
            <w:webHidden/>
            <w:szCs w:val="18"/>
          </w:rPr>
        </w:r>
        <w:r w:rsidR="001A0ADC" w:rsidRPr="0040497D">
          <w:rPr>
            <w:noProof/>
            <w:webHidden/>
            <w:szCs w:val="18"/>
          </w:rPr>
          <w:fldChar w:fldCharType="separate"/>
        </w:r>
        <w:r w:rsidR="009339EE">
          <w:rPr>
            <w:noProof/>
            <w:webHidden/>
            <w:szCs w:val="18"/>
          </w:rPr>
          <w:t>54</w:t>
        </w:r>
        <w:r w:rsidR="001A0ADC" w:rsidRPr="0040497D">
          <w:rPr>
            <w:noProof/>
            <w:webHidden/>
            <w:szCs w:val="18"/>
          </w:rPr>
          <w:fldChar w:fldCharType="end"/>
        </w:r>
      </w:hyperlink>
    </w:p>
    <w:p w14:paraId="56E52041" w14:textId="77777777" w:rsidR="007B69D0" w:rsidRPr="0040497D" w:rsidRDefault="00FB24EE">
      <w:pPr>
        <w:pStyle w:val="TOC4"/>
        <w:rPr>
          <w:rFonts w:asciiTheme="minorHAnsi" w:eastAsiaTheme="minorEastAsia" w:hAnsiTheme="minorHAnsi" w:cstheme="minorBidi"/>
          <w:noProof/>
          <w:szCs w:val="18"/>
          <w:lang w:eastAsia="zh-CN"/>
        </w:rPr>
      </w:pPr>
      <w:hyperlink w:anchor="_Toc333418831" w:history="1">
        <w:r w:rsidR="007B69D0" w:rsidRPr="0040497D">
          <w:rPr>
            <w:rStyle w:val="Hyperlink"/>
            <w:rFonts w:cs="Tahoma"/>
            <w:noProof/>
            <w:color w:val="auto"/>
            <w:szCs w:val="18"/>
            <w:lang w:val="it-IT"/>
          </w:rPr>
          <w:t>Contratto Enterprise 2011 e versioni successive</w:t>
        </w:r>
        <w:r w:rsidR="007B69D0" w:rsidRPr="0040497D">
          <w:rPr>
            <w:noProof/>
            <w:webHidden/>
            <w:szCs w:val="18"/>
          </w:rPr>
          <w:tab/>
        </w:r>
        <w:r w:rsidR="001A0ADC" w:rsidRPr="0040497D">
          <w:rPr>
            <w:noProof/>
            <w:webHidden/>
            <w:szCs w:val="18"/>
          </w:rPr>
          <w:fldChar w:fldCharType="begin"/>
        </w:r>
        <w:r w:rsidR="007B69D0" w:rsidRPr="0040497D">
          <w:rPr>
            <w:noProof/>
            <w:webHidden/>
            <w:szCs w:val="18"/>
          </w:rPr>
          <w:instrText xml:space="preserve"> PAGEREF _Toc333418831 \h </w:instrText>
        </w:r>
        <w:r w:rsidR="001A0ADC" w:rsidRPr="0040497D">
          <w:rPr>
            <w:noProof/>
            <w:webHidden/>
            <w:szCs w:val="18"/>
          </w:rPr>
        </w:r>
        <w:r w:rsidR="001A0ADC" w:rsidRPr="0040497D">
          <w:rPr>
            <w:noProof/>
            <w:webHidden/>
            <w:szCs w:val="18"/>
          </w:rPr>
          <w:fldChar w:fldCharType="separate"/>
        </w:r>
        <w:r w:rsidR="009339EE">
          <w:rPr>
            <w:noProof/>
            <w:webHidden/>
            <w:szCs w:val="18"/>
          </w:rPr>
          <w:t>54</w:t>
        </w:r>
        <w:r w:rsidR="001A0ADC" w:rsidRPr="0040497D">
          <w:rPr>
            <w:noProof/>
            <w:webHidden/>
            <w:szCs w:val="18"/>
          </w:rPr>
          <w:fldChar w:fldCharType="end"/>
        </w:r>
      </w:hyperlink>
    </w:p>
    <w:p w14:paraId="56E52042" w14:textId="77777777" w:rsidR="007B69D0" w:rsidRPr="0040497D" w:rsidRDefault="00FB24EE">
      <w:pPr>
        <w:pStyle w:val="TOC4"/>
        <w:rPr>
          <w:rFonts w:asciiTheme="minorHAnsi" w:eastAsiaTheme="minorEastAsia" w:hAnsiTheme="minorHAnsi" w:cstheme="minorBidi"/>
          <w:noProof/>
          <w:szCs w:val="18"/>
          <w:lang w:eastAsia="zh-CN"/>
        </w:rPr>
      </w:pPr>
      <w:hyperlink w:anchor="_Toc333418832" w:history="1">
        <w:r w:rsidR="007B69D0" w:rsidRPr="0040497D">
          <w:rPr>
            <w:rStyle w:val="Hyperlink"/>
            <w:rFonts w:cs="Tahoma"/>
            <w:noProof/>
            <w:color w:val="auto"/>
            <w:szCs w:val="18"/>
            <w:lang w:val="it-IT"/>
          </w:rPr>
          <w:t>Contratto Enterprise Prima del 2011</w:t>
        </w:r>
        <w:r w:rsidR="007B69D0" w:rsidRPr="0040497D">
          <w:rPr>
            <w:noProof/>
            <w:webHidden/>
            <w:szCs w:val="18"/>
          </w:rPr>
          <w:tab/>
        </w:r>
        <w:r w:rsidR="001A0ADC" w:rsidRPr="0040497D">
          <w:rPr>
            <w:noProof/>
            <w:webHidden/>
            <w:szCs w:val="18"/>
          </w:rPr>
          <w:fldChar w:fldCharType="begin"/>
        </w:r>
        <w:r w:rsidR="007B69D0" w:rsidRPr="0040497D">
          <w:rPr>
            <w:noProof/>
            <w:webHidden/>
            <w:szCs w:val="18"/>
          </w:rPr>
          <w:instrText xml:space="preserve"> PAGEREF _Toc333418832 \h </w:instrText>
        </w:r>
        <w:r w:rsidR="001A0ADC" w:rsidRPr="0040497D">
          <w:rPr>
            <w:noProof/>
            <w:webHidden/>
            <w:szCs w:val="18"/>
          </w:rPr>
        </w:r>
        <w:r w:rsidR="001A0ADC" w:rsidRPr="0040497D">
          <w:rPr>
            <w:noProof/>
            <w:webHidden/>
            <w:szCs w:val="18"/>
          </w:rPr>
          <w:fldChar w:fldCharType="separate"/>
        </w:r>
        <w:r w:rsidR="009339EE">
          <w:rPr>
            <w:noProof/>
            <w:webHidden/>
            <w:szCs w:val="18"/>
          </w:rPr>
          <w:t>55</w:t>
        </w:r>
        <w:r w:rsidR="001A0ADC" w:rsidRPr="0040497D">
          <w:rPr>
            <w:noProof/>
            <w:webHidden/>
            <w:szCs w:val="18"/>
          </w:rPr>
          <w:fldChar w:fldCharType="end"/>
        </w:r>
      </w:hyperlink>
    </w:p>
    <w:p w14:paraId="56E52043" w14:textId="77777777" w:rsidR="007B69D0" w:rsidRPr="0040497D" w:rsidRDefault="00FB24EE">
      <w:pPr>
        <w:pStyle w:val="TOC4"/>
        <w:rPr>
          <w:rFonts w:asciiTheme="minorHAnsi" w:eastAsiaTheme="minorEastAsia" w:hAnsiTheme="minorHAnsi" w:cstheme="minorBidi"/>
          <w:noProof/>
          <w:szCs w:val="18"/>
          <w:lang w:eastAsia="zh-CN"/>
        </w:rPr>
      </w:pPr>
      <w:hyperlink w:anchor="_Toc333418833" w:history="1">
        <w:r w:rsidR="007B69D0" w:rsidRPr="0040497D">
          <w:rPr>
            <w:rStyle w:val="Hyperlink"/>
            <w:rFonts w:cs="Tahoma"/>
            <w:noProof/>
            <w:color w:val="auto"/>
            <w:szCs w:val="18"/>
            <w:lang w:val="it-IT"/>
          </w:rPr>
          <w:t>Rinnovo Incrociato dei Programmi</w:t>
        </w:r>
        <w:r w:rsidR="007B69D0" w:rsidRPr="0040497D">
          <w:rPr>
            <w:noProof/>
            <w:webHidden/>
            <w:szCs w:val="18"/>
          </w:rPr>
          <w:tab/>
        </w:r>
        <w:r w:rsidR="001A0ADC" w:rsidRPr="0040497D">
          <w:rPr>
            <w:noProof/>
            <w:webHidden/>
            <w:szCs w:val="18"/>
          </w:rPr>
          <w:fldChar w:fldCharType="begin"/>
        </w:r>
        <w:r w:rsidR="007B69D0" w:rsidRPr="0040497D">
          <w:rPr>
            <w:noProof/>
            <w:webHidden/>
            <w:szCs w:val="18"/>
          </w:rPr>
          <w:instrText xml:space="preserve"> PAGEREF _Toc333418833 \h </w:instrText>
        </w:r>
        <w:r w:rsidR="001A0ADC" w:rsidRPr="0040497D">
          <w:rPr>
            <w:noProof/>
            <w:webHidden/>
            <w:szCs w:val="18"/>
          </w:rPr>
        </w:r>
        <w:r w:rsidR="001A0ADC" w:rsidRPr="0040497D">
          <w:rPr>
            <w:noProof/>
            <w:webHidden/>
            <w:szCs w:val="18"/>
          </w:rPr>
          <w:fldChar w:fldCharType="separate"/>
        </w:r>
        <w:r w:rsidR="009339EE">
          <w:rPr>
            <w:noProof/>
            <w:webHidden/>
            <w:szCs w:val="18"/>
          </w:rPr>
          <w:t>55</w:t>
        </w:r>
        <w:r w:rsidR="001A0ADC" w:rsidRPr="0040497D">
          <w:rPr>
            <w:noProof/>
            <w:webHidden/>
            <w:szCs w:val="18"/>
          </w:rPr>
          <w:fldChar w:fldCharType="end"/>
        </w:r>
      </w:hyperlink>
    </w:p>
    <w:p w14:paraId="56E52044" w14:textId="77777777" w:rsidR="007B69D0" w:rsidRPr="0040497D" w:rsidRDefault="00FB24EE" w:rsidP="00C85213">
      <w:pPr>
        <w:pStyle w:val="TOC1"/>
        <w:keepNext w:val="0"/>
      </w:pPr>
      <w:hyperlink w:anchor="_Toc333418834" w:history="1">
        <w:r w:rsidR="00136600" w:rsidRPr="0040497D">
          <w:t xml:space="preserve">ARTICOLO 7 - VANTAGGI DI SOFTWARE ASSURANCE (SA) </w:t>
        </w:r>
        <w:r w:rsidR="00136600" w:rsidRPr="0040497D">
          <w:br/>
          <w:t>E DEI SERVIZI ONLINE (OLS)</w:t>
        </w:r>
        <w:r w:rsidR="007B69D0" w:rsidRPr="0040497D">
          <w:rPr>
            <w:webHidden/>
          </w:rPr>
          <w:tab/>
        </w:r>
        <w:r w:rsidR="001A0ADC" w:rsidRPr="0040497D">
          <w:rPr>
            <w:webHidden/>
          </w:rPr>
          <w:fldChar w:fldCharType="begin"/>
        </w:r>
        <w:r w:rsidR="007B69D0" w:rsidRPr="0040497D">
          <w:rPr>
            <w:webHidden/>
          </w:rPr>
          <w:instrText xml:space="preserve"> PAGEREF _Toc333418834 \h </w:instrText>
        </w:r>
        <w:r w:rsidR="001A0ADC" w:rsidRPr="0040497D">
          <w:rPr>
            <w:webHidden/>
          </w:rPr>
        </w:r>
        <w:r w:rsidR="001A0ADC" w:rsidRPr="0040497D">
          <w:rPr>
            <w:webHidden/>
          </w:rPr>
          <w:fldChar w:fldCharType="separate"/>
        </w:r>
        <w:r w:rsidR="009339EE">
          <w:rPr>
            <w:webHidden/>
          </w:rPr>
          <w:t>56</w:t>
        </w:r>
        <w:r w:rsidR="001A0ADC" w:rsidRPr="0040497D">
          <w:rPr>
            <w:webHidden/>
          </w:rPr>
          <w:fldChar w:fldCharType="end"/>
        </w:r>
      </w:hyperlink>
    </w:p>
    <w:p w14:paraId="56E52045" w14:textId="77777777" w:rsidR="007B69D0" w:rsidRPr="0040497D" w:rsidRDefault="00FB24EE" w:rsidP="007B69D0">
      <w:pPr>
        <w:pStyle w:val="TOC2"/>
        <w:spacing w:after="0"/>
        <w:outlineLvl w:val="9"/>
        <w:rPr>
          <w:b w:val="0"/>
          <w:kern w:val="0"/>
          <w:sz w:val="18"/>
          <w:szCs w:val="18"/>
        </w:rPr>
      </w:pPr>
      <w:hyperlink w:anchor="_Toc333418835" w:history="1">
        <w:r w:rsidR="007B69D0" w:rsidRPr="0040497D">
          <w:rPr>
            <w:b w:val="0"/>
            <w:kern w:val="0"/>
            <w:sz w:val="18"/>
            <w:szCs w:val="18"/>
          </w:rPr>
          <w:t>Diritti su Versioni Nuove</w:t>
        </w:r>
        <w:r w:rsidR="007B69D0" w:rsidRPr="0040497D">
          <w:rPr>
            <w:b w:val="0"/>
            <w:webHidden/>
            <w:kern w:val="0"/>
            <w:sz w:val="18"/>
            <w:szCs w:val="18"/>
          </w:rPr>
          <w:tab/>
        </w:r>
        <w:r w:rsidR="001A0ADC" w:rsidRPr="0040497D">
          <w:rPr>
            <w:b w:val="0"/>
            <w:webHidden/>
            <w:kern w:val="0"/>
            <w:sz w:val="18"/>
            <w:szCs w:val="18"/>
          </w:rPr>
          <w:fldChar w:fldCharType="begin"/>
        </w:r>
        <w:r w:rsidR="007B69D0" w:rsidRPr="0040497D">
          <w:rPr>
            <w:b w:val="0"/>
            <w:webHidden/>
            <w:kern w:val="0"/>
            <w:sz w:val="18"/>
            <w:szCs w:val="18"/>
          </w:rPr>
          <w:instrText xml:space="preserve"> PAGEREF _Toc333418835 \h </w:instrText>
        </w:r>
        <w:r w:rsidR="001A0ADC" w:rsidRPr="0040497D">
          <w:rPr>
            <w:b w:val="0"/>
            <w:webHidden/>
            <w:kern w:val="0"/>
            <w:sz w:val="18"/>
            <w:szCs w:val="18"/>
          </w:rPr>
        </w:r>
        <w:r w:rsidR="001A0ADC" w:rsidRPr="0040497D">
          <w:rPr>
            <w:b w:val="0"/>
            <w:webHidden/>
            <w:kern w:val="0"/>
            <w:sz w:val="18"/>
            <w:szCs w:val="18"/>
          </w:rPr>
          <w:fldChar w:fldCharType="separate"/>
        </w:r>
        <w:r w:rsidR="009339EE">
          <w:rPr>
            <w:b w:val="0"/>
            <w:webHidden/>
            <w:kern w:val="0"/>
            <w:sz w:val="18"/>
            <w:szCs w:val="18"/>
          </w:rPr>
          <w:t>58</w:t>
        </w:r>
        <w:r w:rsidR="001A0ADC" w:rsidRPr="0040497D">
          <w:rPr>
            <w:b w:val="0"/>
            <w:webHidden/>
            <w:kern w:val="0"/>
            <w:sz w:val="18"/>
            <w:szCs w:val="18"/>
          </w:rPr>
          <w:fldChar w:fldCharType="end"/>
        </w:r>
      </w:hyperlink>
    </w:p>
    <w:p w14:paraId="56E52046" w14:textId="77777777" w:rsidR="007B69D0" w:rsidRPr="0040497D" w:rsidRDefault="00FB24EE" w:rsidP="007B69D0">
      <w:pPr>
        <w:pStyle w:val="TOC2"/>
        <w:spacing w:after="0"/>
        <w:outlineLvl w:val="9"/>
        <w:rPr>
          <w:b w:val="0"/>
          <w:kern w:val="0"/>
          <w:sz w:val="18"/>
          <w:szCs w:val="18"/>
        </w:rPr>
      </w:pPr>
      <w:hyperlink w:anchor="_Toc333418836" w:history="1">
        <w:r w:rsidR="007B69D0" w:rsidRPr="0040497D">
          <w:rPr>
            <w:b w:val="0"/>
            <w:kern w:val="0"/>
            <w:sz w:val="18"/>
            <w:szCs w:val="18"/>
          </w:rPr>
          <w:t>Office Multi Language Pack</w:t>
        </w:r>
        <w:r w:rsidR="007B69D0" w:rsidRPr="0040497D">
          <w:rPr>
            <w:b w:val="0"/>
            <w:webHidden/>
            <w:kern w:val="0"/>
            <w:sz w:val="18"/>
            <w:szCs w:val="18"/>
          </w:rPr>
          <w:tab/>
        </w:r>
        <w:r w:rsidR="001A0ADC" w:rsidRPr="0040497D">
          <w:rPr>
            <w:b w:val="0"/>
            <w:webHidden/>
            <w:kern w:val="0"/>
            <w:sz w:val="18"/>
            <w:szCs w:val="18"/>
          </w:rPr>
          <w:fldChar w:fldCharType="begin"/>
        </w:r>
        <w:r w:rsidR="007B69D0" w:rsidRPr="0040497D">
          <w:rPr>
            <w:b w:val="0"/>
            <w:webHidden/>
            <w:kern w:val="0"/>
            <w:sz w:val="18"/>
            <w:szCs w:val="18"/>
          </w:rPr>
          <w:instrText xml:space="preserve"> PAGEREF _Toc333418836 \h </w:instrText>
        </w:r>
        <w:r w:rsidR="001A0ADC" w:rsidRPr="0040497D">
          <w:rPr>
            <w:b w:val="0"/>
            <w:webHidden/>
            <w:kern w:val="0"/>
            <w:sz w:val="18"/>
            <w:szCs w:val="18"/>
          </w:rPr>
        </w:r>
        <w:r w:rsidR="001A0ADC" w:rsidRPr="0040497D">
          <w:rPr>
            <w:b w:val="0"/>
            <w:webHidden/>
            <w:kern w:val="0"/>
            <w:sz w:val="18"/>
            <w:szCs w:val="18"/>
          </w:rPr>
          <w:fldChar w:fldCharType="separate"/>
        </w:r>
        <w:r w:rsidR="009339EE">
          <w:rPr>
            <w:b w:val="0"/>
            <w:webHidden/>
            <w:kern w:val="0"/>
            <w:sz w:val="18"/>
            <w:szCs w:val="18"/>
          </w:rPr>
          <w:t>58</w:t>
        </w:r>
        <w:r w:rsidR="001A0ADC" w:rsidRPr="0040497D">
          <w:rPr>
            <w:b w:val="0"/>
            <w:webHidden/>
            <w:kern w:val="0"/>
            <w:sz w:val="18"/>
            <w:szCs w:val="18"/>
          </w:rPr>
          <w:fldChar w:fldCharType="end"/>
        </w:r>
      </w:hyperlink>
    </w:p>
    <w:p w14:paraId="56E52047" w14:textId="77777777" w:rsidR="007B69D0" w:rsidRPr="0040497D" w:rsidRDefault="00FB24EE" w:rsidP="007B69D0">
      <w:pPr>
        <w:pStyle w:val="TOC2"/>
        <w:spacing w:after="0"/>
        <w:outlineLvl w:val="9"/>
        <w:rPr>
          <w:b w:val="0"/>
          <w:kern w:val="0"/>
          <w:sz w:val="18"/>
          <w:szCs w:val="18"/>
        </w:rPr>
      </w:pPr>
      <w:hyperlink w:anchor="_Toc333418837" w:history="1">
        <w:r w:rsidR="007B69D0" w:rsidRPr="0040497D">
          <w:rPr>
            <w:b w:val="0"/>
            <w:kern w:val="0"/>
            <w:sz w:val="18"/>
            <w:szCs w:val="18"/>
          </w:rPr>
          <w:t>Windows 8 Enterprise</w:t>
        </w:r>
        <w:r w:rsidR="007B69D0" w:rsidRPr="0040497D">
          <w:rPr>
            <w:b w:val="0"/>
            <w:webHidden/>
            <w:kern w:val="0"/>
            <w:sz w:val="18"/>
            <w:szCs w:val="18"/>
          </w:rPr>
          <w:tab/>
        </w:r>
        <w:r w:rsidR="001A0ADC" w:rsidRPr="0040497D">
          <w:rPr>
            <w:b w:val="0"/>
            <w:webHidden/>
            <w:kern w:val="0"/>
            <w:sz w:val="18"/>
            <w:szCs w:val="18"/>
          </w:rPr>
          <w:fldChar w:fldCharType="begin"/>
        </w:r>
        <w:r w:rsidR="007B69D0" w:rsidRPr="0040497D">
          <w:rPr>
            <w:b w:val="0"/>
            <w:webHidden/>
            <w:kern w:val="0"/>
            <w:sz w:val="18"/>
            <w:szCs w:val="18"/>
          </w:rPr>
          <w:instrText xml:space="preserve"> PAGEREF _Toc333418837 \h </w:instrText>
        </w:r>
        <w:r w:rsidR="001A0ADC" w:rsidRPr="0040497D">
          <w:rPr>
            <w:b w:val="0"/>
            <w:webHidden/>
            <w:kern w:val="0"/>
            <w:sz w:val="18"/>
            <w:szCs w:val="18"/>
          </w:rPr>
        </w:r>
        <w:r w:rsidR="001A0ADC" w:rsidRPr="0040497D">
          <w:rPr>
            <w:b w:val="0"/>
            <w:webHidden/>
            <w:kern w:val="0"/>
            <w:sz w:val="18"/>
            <w:szCs w:val="18"/>
          </w:rPr>
          <w:fldChar w:fldCharType="separate"/>
        </w:r>
        <w:r w:rsidR="009339EE">
          <w:rPr>
            <w:b w:val="0"/>
            <w:webHidden/>
            <w:kern w:val="0"/>
            <w:sz w:val="18"/>
            <w:szCs w:val="18"/>
          </w:rPr>
          <w:t>63</w:t>
        </w:r>
        <w:r w:rsidR="001A0ADC" w:rsidRPr="0040497D">
          <w:rPr>
            <w:b w:val="0"/>
            <w:webHidden/>
            <w:kern w:val="0"/>
            <w:sz w:val="18"/>
            <w:szCs w:val="18"/>
          </w:rPr>
          <w:fldChar w:fldCharType="end"/>
        </w:r>
      </w:hyperlink>
    </w:p>
    <w:p w14:paraId="56E52048" w14:textId="77777777" w:rsidR="007B69D0" w:rsidRPr="0040497D" w:rsidRDefault="00FB24EE" w:rsidP="007B69D0">
      <w:pPr>
        <w:pStyle w:val="TOC2"/>
        <w:spacing w:after="0"/>
        <w:outlineLvl w:val="9"/>
        <w:rPr>
          <w:b w:val="0"/>
          <w:kern w:val="0"/>
          <w:sz w:val="18"/>
          <w:szCs w:val="18"/>
        </w:rPr>
      </w:pPr>
      <w:hyperlink w:anchor="_Toc333418838" w:history="1">
        <w:r w:rsidR="007B69D0" w:rsidRPr="0040497D">
          <w:rPr>
            <w:b w:val="0"/>
            <w:kern w:val="0"/>
            <w:sz w:val="18"/>
            <w:szCs w:val="18"/>
          </w:rPr>
          <w:t>Windows 8 Enterprise Sideloading</w:t>
        </w:r>
        <w:r w:rsidR="007B69D0" w:rsidRPr="0040497D">
          <w:rPr>
            <w:b w:val="0"/>
            <w:webHidden/>
            <w:kern w:val="0"/>
            <w:sz w:val="18"/>
            <w:szCs w:val="18"/>
          </w:rPr>
          <w:tab/>
        </w:r>
        <w:r w:rsidR="001A0ADC" w:rsidRPr="0040497D">
          <w:rPr>
            <w:b w:val="0"/>
            <w:webHidden/>
            <w:kern w:val="0"/>
            <w:sz w:val="18"/>
            <w:szCs w:val="18"/>
          </w:rPr>
          <w:fldChar w:fldCharType="begin"/>
        </w:r>
        <w:r w:rsidR="007B69D0" w:rsidRPr="0040497D">
          <w:rPr>
            <w:b w:val="0"/>
            <w:webHidden/>
            <w:kern w:val="0"/>
            <w:sz w:val="18"/>
            <w:szCs w:val="18"/>
          </w:rPr>
          <w:instrText xml:space="preserve"> PAGEREF _Toc333418838 \h </w:instrText>
        </w:r>
        <w:r w:rsidR="001A0ADC" w:rsidRPr="0040497D">
          <w:rPr>
            <w:b w:val="0"/>
            <w:webHidden/>
            <w:kern w:val="0"/>
            <w:sz w:val="18"/>
            <w:szCs w:val="18"/>
          </w:rPr>
        </w:r>
        <w:r w:rsidR="001A0ADC" w:rsidRPr="0040497D">
          <w:rPr>
            <w:b w:val="0"/>
            <w:webHidden/>
            <w:kern w:val="0"/>
            <w:sz w:val="18"/>
            <w:szCs w:val="18"/>
          </w:rPr>
          <w:fldChar w:fldCharType="separate"/>
        </w:r>
        <w:r w:rsidR="009339EE">
          <w:rPr>
            <w:b w:val="0"/>
            <w:webHidden/>
            <w:kern w:val="0"/>
            <w:sz w:val="18"/>
            <w:szCs w:val="18"/>
          </w:rPr>
          <w:t>63</w:t>
        </w:r>
        <w:r w:rsidR="001A0ADC" w:rsidRPr="0040497D">
          <w:rPr>
            <w:b w:val="0"/>
            <w:webHidden/>
            <w:kern w:val="0"/>
            <w:sz w:val="18"/>
            <w:szCs w:val="18"/>
          </w:rPr>
          <w:fldChar w:fldCharType="end"/>
        </w:r>
      </w:hyperlink>
    </w:p>
    <w:p w14:paraId="56E52049" w14:textId="77777777" w:rsidR="007B69D0" w:rsidRPr="0040497D" w:rsidRDefault="00FB24EE" w:rsidP="007B69D0">
      <w:pPr>
        <w:pStyle w:val="TOC2"/>
        <w:spacing w:after="0"/>
        <w:outlineLvl w:val="9"/>
        <w:rPr>
          <w:b w:val="0"/>
          <w:kern w:val="0"/>
          <w:sz w:val="18"/>
          <w:szCs w:val="18"/>
        </w:rPr>
      </w:pPr>
      <w:hyperlink w:anchor="_Toc333418839" w:history="1">
        <w:r w:rsidR="007B69D0" w:rsidRPr="0040497D">
          <w:rPr>
            <w:b w:val="0"/>
            <w:kern w:val="0"/>
            <w:sz w:val="18"/>
            <w:szCs w:val="18"/>
          </w:rPr>
          <w:t>Voucher Corsi</w:t>
        </w:r>
        <w:r w:rsidR="007B69D0" w:rsidRPr="0040497D">
          <w:rPr>
            <w:b w:val="0"/>
            <w:webHidden/>
            <w:kern w:val="0"/>
            <w:sz w:val="18"/>
            <w:szCs w:val="18"/>
          </w:rPr>
          <w:tab/>
        </w:r>
        <w:r w:rsidR="001A0ADC" w:rsidRPr="0040497D">
          <w:rPr>
            <w:b w:val="0"/>
            <w:webHidden/>
            <w:kern w:val="0"/>
            <w:sz w:val="18"/>
            <w:szCs w:val="18"/>
          </w:rPr>
          <w:fldChar w:fldCharType="begin"/>
        </w:r>
        <w:r w:rsidR="007B69D0" w:rsidRPr="0040497D">
          <w:rPr>
            <w:b w:val="0"/>
            <w:webHidden/>
            <w:kern w:val="0"/>
            <w:sz w:val="18"/>
            <w:szCs w:val="18"/>
          </w:rPr>
          <w:instrText xml:space="preserve"> PAGEREF _Toc333418839 \h </w:instrText>
        </w:r>
        <w:r w:rsidR="001A0ADC" w:rsidRPr="0040497D">
          <w:rPr>
            <w:b w:val="0"/>
            <w:webHidden/>
            <w:kern w:val="0"/>
            <w:sz w:val="18"/>
            <w:szCs w:val="18"/>
          </w:rPr>
        </w:r>
        <w:r w:rsidR="001A0ADC" w:rsidRPr="0040497D">
          <w:rPr>
            <w:b w:val="0"/>
            <w:webHidden/>
            <w:kern w:val="0"/>
            <w:sz w:val="18"/>
            <w:szCs w:val="18"/>
          </w:rPr>
          <w:fldChar w:fldCharType="separate"/>
        </w:r>
        <w:r w:rsidR="009339EE">
          <w:rPr>
            <w:b w:val="0"/>
            <w:webHidden/>
            <w:kern w:val="0"/>
            <w:sz w:val="18"/>
            <w:szCs w:val="18"/>
          </w:rPr>
          <w:t>63</w:t>
        </w:r>
        <w:r w:rsidR="001A0ADC" w:rsidRPr="0040497D">
          <w:rPr>
            <w:b w:val="0"/>
            <w:webHidden/>
            <w:kern w:val="0"/>
            <w:sz w:val="18"/>
            <w:szCs w:val="18"/>
          </w:rPr>
          <w:fldChar w:fldCharType="end"/>
        </w:r>
      </w:hyperlink>
    </w:p>
    <w:p w14:paraId="56E5204A" w14:textId="77777777" w:rsidR="007B69D0" w:rsidRPr="0040497D" w:rsidRDefault="00FB24EE" w:rsidP="007B69D0">
      <w:pPr>
        <w:pStyle w:val="TOC2"/>
        <w:spacing w:after="0"/>
        <w:outlineLvl w:val="9"/>
        <w:rPr>
          <w:b w:val="0"/>
          <w:kern w:val="0"/>
          <w:sz w:val="18"/>
          <w:szCs w:val="18"/>
        </w:rPr>
      </w:pPr>
      <w:hyperlink w:anchor="_Toc333418840" w:history="1">
        <w:r w:rsidR="007B69D0" w:rsidRPr="0040497D">
          <w:rPr>
            <w:b w:val="0"/>
            <w:kern w:val="0"/>
            <w:sz w:val="18"/>
            <w:szCs w:val="18"/>
          </w:rPr>
          <w:t>E-Learning</w:t>
        </w:r>
        <w:r w:rsidR="007B69D0" w:rsidRPr="0040497D">
          <w:rPr>
            <w:b w:val="0"/>
            <w:webHidden/>
            <w:kern w:val="0"/>
            <w:sz w:val="18"/>
            <w:szCs w:val="18"/>
          </w:rPr>
          <w:tab/>
        </w:r>
        <w:r w:rsidR="001A0ADC" w:rsidRPr="0040497D">
          <w:rPr>
            <w:b w:val="0"/>
            <w:webHidden/>
            <w:kern w:val="0"/>
            <w:sz w:val="18"/>
            <w:szCs w:val="18"/>
          </w:rPr>
          <w:fldChar w:fldCharType="begin"/>
        </w:r>
        <w:r w:rsidR="007B69D0" w:rsidRPr="0040497D">
          <w:rPr>
            <w:b w:val="0"/>
            <w:webHidden/>
            <w:kern w:val="0"/>
            <w:sz w:val="18"/>
            <w:szCs w:val="18"/>
          </w:rPr>
          <w:instrText xml:space="preserve"> PAGEREF _Toc333418840 \h </w:instrText>
        </w:r>
        <w:r w:rsidR="001A0ADC" w:rsidRPr="0040497D">
          <w:rPr>
            <w:b w:val="0"/>
            <w:webHidden/>
            <w:kern w:val="0"/>
            <w:sz w:val="18"/>
            <w:szCs w:val="18"/>
          </w:rPr>
        </w:r>
        <w:r w:rsidR="001A0ADC" w:rsidRPr="0040497D">
          <w:rPr>
            <w:b w:val="0"/>
            <w:webHidden/>
            <w:kern w:val="0"/>
            <w:sz w:val="18"/>
            <w:szCs w:val="18"/>
          </w:rPr>
          <w:fldChar w:fldCharType="separate"/>
        </w:r>
        <w:r w:rsidR="009339EE">
          <w:rPr>
            <w:b w:val="0"/>
            <w:webHidden/>
            <w:kern w:val="0"/>
            <w:sz w:val="18"/>
            <w:szCs w:val="18"/>
          </w:rPr>
          <w:t>65</w:t>
        </w:r>
        <w:r w:rsidR="001A0ADC" w:rsidRPr="0040497D">
          <w:rPr>
            <w:b w:val="0"/>
            <w:webHidden/>
            <w:kern w:val="0"/>
            <w:sz w:val="18"/>
            <w:szCs w:val="18"/>
          </w:rPr>
          <w:fldChar w:fldCharType="end"/>
        </w:r>
      </w:hyperlink>
    </w:p>
    <w:p w14:paraId="56E5204B" w14:textId="77777777" w:rsidR="007B69D0" w:rsidRPr="0040497D" w:rsidRDefault="00FB24EE" w:rsidP="007B69D0">
      <w:pPr>
        <w:pStyle w:val="TOC2"/>
        <w:spacing w:after="0"/>
        <w:outlineLvl w:val="9"/>
        <w:rPr>
          <w:b w:val="0"/>
          <w:kern w:val="0"/>
          <w:sz w:val="18"/>
          <w:szCs w:val="18"/>
        </w:rPr>
      </w:pPr>
      <w:hyperlink w:anchor="_Toc333418841" w:history="1">
        <w:r w:rsidR="007B69D0" w:rsidRPr="0040497D">
          <w:rPr>
            <w:b w:val="0"/>
            <w:kern w:val="0"/>
            <w:sz w:val="18"/>
            <w:szCs w:val="18"/>
          </w:rPr>
          <w:t>Home Use Program</w:t>
        </w:r>
        <w:r w:rsidR="007B69D0" w:rsidRPr="0040497D">
          <w:rPr>
            <w:b w:val="0"/>
            <w:webHidden/>
            <w:kern w:val="0"/>
            <w:sz w:val="18"/>
            <w:szCs w:val="18"/>
          </w:rPr>
          <w:tab/>
        </w:r>
        <w:r w:rsidR="001A0ADC" w:rsidRPr="0040497D">
          <w:rPr>
            <w:b w:val="0"/>
            <w:webHidden/>
            <w:kern w:val="0"/>
            <w:sz w:val="18"/>
            <w:szCs w:val="18"/>
          </w:rPr>
          <w:fldChar w:fldCharType="begin"/>
        </w:r>
        <w:r w:rsidR="007B69D0" w:rsidRPr="0040497D">
          <w:rPr>
            <w:b w:val="0"/>
            <w:webHidden/>
            <w:kern w:val="0"/>
            <w:sz w:val="18"/>
            <w:szCs w:val="18"/>
          </w:rPr>
          <w:instrText xml:space="preserve"> PAGEREF _Toc333418841 \h </w:instrText>
        </w:r>
        <w:r w:rsidR="001A0ADC" w:rsidRPr="0040497D">
          <w:rPr>
            <w:b w:val="0"/>
            <w:webHidden/>
            <w:kern w:val="0"/>
            <w:sz w:val="18"/>
            <w:szCs w:val="18"/>
          </w:rPr>
        </w:r>
        <w:r w:rsidR="001A0ADC" w:rsidRPr="0040497D">
          <w:rPr>
            <w:b w:val="0"/>
            <w:webHidden/>
            <w:kern w:val="0"/>
            <w:sz w:val="18"/>
            <w:szCs w:val="18"/>
          </w:rPr>
          <w:fldChar w:fldCharType="separate"/>
        </w:r>
        <w:r w:rsidR="009339EE">
          <w:rPr>
            <w:b w:val="0"/>
            <w:webHidden/>
            <w:kern w:val="0"/>
            <w:sz w:val="18"/>
            <w:szCs w:val="18"/>
          </w:rPr>
          <w:t>66</w:t>
        </w:r>
        <w:r w:rsidR="001A0ADC" w:rsidRPr="0040497D">
          <w:rPr>
            <w:b w:val="0"/>
            <w:webHidden/>
            <w:kern w:val="0"/>
            <w:sz w:val="18"/>
            <w:szCs w:val="18"/>
          </w:rPr>
          <w:fldChar w:fldCharType="end"/>
        </w:r>
      </w:hyperlink>
    </w:p>
    <w:p w14:paraId="56E5204C" w14:textId="77777777" w:rsidR="007B69D0" w:rsidRPr="0040497D" w:rsidRDefault="00FB24EE" w:rsidP="007B69D0">
      <w:pPr>
        <w:pStyle w:val="TOC2"/>
        <w:spacing w:after="0"/>
        <w:outlineLvl w:val="9"/>
        <w:rPr>
          <w:b w:val="0"/>
          <w:kern w:val="0"/>
          <w:sz w:val="18"/>
          <w:szCs w:val="18"/>
        </w:rPr>
      </w:pPr>
      <w:hyperlink w:anchor="_Toc333418842" w:history="1">
        <w:r w:rsidR="007B69D0" w:rsidRPr="0040497D">
          <w:rPr>
            <w:b w:val="0"/>
            <w:kern w:val="0"/>
            <w:sz w:val="18"/>
            <w:szCs w:val="18"/>
          </w:rPr>
          <w:t>Supporto per la Risoluzione dei Problemi 24x7</w:t>
        </w:r>
        <w:r w:rsidR="007B69D0" w:rsidRPr="0040497D">
          <w:rPr>
            <w:b w:val="0"/>
            <w:webHidden/>
            <w:kern w:val="0"/>
            <w:sz w:val="18"/>
            <w:szCs w:val="18"/>
          </w:rPr>
          <w:tab/>
        </w:r>
        <w:r w:rsidR="001A0ADC" w:rsidRPr="0040497D">
          <w:rPr>
            <w:b w:val="0"/>
            <w:webHidden/>
            <w:kern w:val="0"/>
            <w:sz w:val="18"/>
            <w:szCs w:val="18"/>
          </w:rPr>
          <w:fldChar w:fldCharType="begin"/>
        </w:r>
        <w:r w:rsidR="007B69D0" w:rsidRPr="0040497D">
          <w:rPr>
            <w:b w:val="0"/>
            <w:webHidden/>
            <w:kern w:val="0"/>
            <w:sz w:val="18"/>
            <w:szCs w:val="18"/>
          </w:rPr>
          <w:instrText xml:space="preserve"> PAGEREF _Toc333418842 \h </w:instrText>
        </w:r>
        <w:r w:rsidR="001A0ADC" w:rsidRPr="0040497D">
          <w:rPr>
            <w:b w:val="0"/>
            <w:webHidden/>
            <w:kern w:val="0"/>
            <w:sz w:val="18"/>
            <w:szCs w:val="18"/>
          </w:rPr>
        </w:r>
        <w:r w:rsidR="001A0ADC" w:rsidRPr="0040497D">
          <w:rPr>
            <w:b w:val="0"/>
            <w:webHidden/>
            <w:kern w:val="0"/>
            <w:sz w:val="18"/>
            <w:szCs w:val="18"/>
          </w:rPr>
          <w:fldChar w:fldCharType="separate"/>
        </w:r>
        <w:r w:rsidR="009339EE">
          <w:rPr>
            <w:b w:val="0"/>
            <w:webHidden/>
            <w:kern w:val="0"/>
            <w:sz w:val="18"/>
            <w:szCs w:val="18"/>
          </w:rPr>
          <w:t>68</w:t>
        </w:r>
        <w:r w:rsidR="001A0ADC" w:rsidRPr="0040497D">
          <w:rPr>
            <w:b w:val="0"/>
            <w:webHidden/>
            <w:kern w:val="0"/>
            <w:sz w:val="18"/>
            <w:szCs w:val="18"/>
          </w:rPr>
          <w:fldChar w:fldCharType="end"/>
        </w:r>
      </w:hyperlink>
    </w:p>
    <w:p w14:paraId="56E5204D" w14:textId="77777777" w:rsidR="007B69D0" w:rsidRPr="0040497D" w:rsidRDefault="00FB24EE" w:rsidP="007B69D0">
      <w:pPr>
        <w:pStyle w:val="TOC2"/>
        <w:spacing w:after="0"/>
        <w:outlineLvl w:val="9"/>
        <w:rPr>
          <w:b w:val="0"/>
          <w:kern w:val="0"/>
          <w:sz w:val="18"/>
          <w:szCs w:val="18"/>
        </w:rPr>
      </w:pPr>
      <w:hyperlink w:anchor="_Toc333418843" w:history="1">
        <w:r w:rsidR="007B69D0" w:rsidRPr="0040497D">
          <w:rPr>
            <w:b w:val="0"/>
            <w:kern w:val="0"/>
            <w:sz w:val="18"/>
            <w:szCs w:val="18"/>
          </w:rPr>
          <w:t>Supporto Illimitato per la Risoluzione dei Problemi 24x7</w:t>
        </w:r>
        <w:r w:rsidR="007B69D0" w:rsidRPr="0040497D">
          <w:rPr>
            <w:b w:val="0"/>
            <w:webHidden/>
            <w:kern w:val="0"/>
            <w:sz w:val="18"/>
            <w:szCs w:val="18"/>
          </w:rPr>
          <w:tab/>
        </w:r>
        <w:r w:rsidR="001A0ADC" w:rsidRPr="0040497D">
          <w:rPr>
            <w:b w:val="0"/>
            <w:webHidden/>
            <w:kern w:val="0"/>
            <w:sz w:val="18"/>
            <w:szCs w:val="18"/>
          </w:rPr>
          <w:fldChar w:fldCharType="begin"/>
        </w:r>
        <w:r w:rsidR="007B69D0" w:rsidRPr="0040497D">
          <w:rPr>
            <w:b w:val="0"/>
            <w:webHidden/>
            <w:kern w:val="0"/>
            <w:sz w:val="18"/>
            <w:szCs w:val="18"/>
          </w:rPr>
          <w:instrText xml:space="preserve"> PAGEREF _Toc333418843 \h </w:instrText>
        </w:r>
        <w:r w:rsidR="001A0ADC" w:rsidRPr="0040497D">
          <w:rPr>
            <w:b w:val="0"/>
            <w:webHidden/>
            <w:kern w:val="0"/>
            <w:sz w:val="18"/>
            <w:szCs w:val="18"/>
          </w:rPr>
        </w:r>
        <w:r w:rsidR="001A0ADC" w:rsidRPr="0040497D">
          <w:rPr>
            <w:b w:val="0"/>
            <w:webHidden/>
            <w:kern w:val="0"/>
            <w:sz w:val="18"/>
            <w:szCs w:val="18"/>
          </w:rPr>
          <w:fldChar w:fldCharType="separate"/>
        </w:r>
        <w:r w:rsidR="009339EE">
          <w:rPr>
            <w:b w:val="0"/>
            <w:webHidden/>
            <w:kern w:val="0"/>
            <w:sz w:val="18"/>
            <w:szCs w:val="18"/>
          </w:rPr>
          <w:t>74</w:t>
        </w:r>
        <w:r w:rsidR="001A0ADC" w:rsidRPr="0040497D">
          <w:rPr>
            <w:b w:val="0"/>
            <w:webHidden/>
            <w:kern w:val="0"/>
            <w:sz w:val="18"/>
            <w:szCs w:val="18"/>
          </w:rPr>
          <w:fldChar w:fldCharType="end"/>
        </w:r>
      </w:hyperlink>
    </w:p>
    <w:p w14:paraId="56E5204E" w14:textId="77777777" w:rsidR="007B69D0" w:rsidRPr="0040497D" w:rsidRDefault="00FB24EE" w:rsidP="007B69D0">
      <w:pPr>
        <w:pStyle w:val="TOC2"/>
        <w:spacing w:after="0"/>
        <w:outlineLvl w:val="9"/>
        <w:rPr>
          <w:b w:val="0"/>
          <w:kern w:val="0"/>
          <w:sz w:val="18"/>
          <w:szCs w:val="18"/>
        </w:rPr>
      </w:pPr>
      <w:hyperlink w:anchor="_Toc333418844" w:history="1">
        <w:r w:rsidR="007B69D0" w:rsidRPr="0040497D">
          <w:rPr>
            <w:b w:val="0"/>
            <w:kern w:val="0"/>
            <w:sz w:val="18"/>
            <w:szCs w:val="18"/>
          </w:rPr>
          <w:t>System Center Advisor</w:t>
        </w:r>
        <w:r w:rsidR="007B69D0" w:rsidRPr="0040497D">
          <w:rPr>
            <w:b w:val="0"/>
            <w:webHidden/>
            <w:kern w:val="0"/>
            <w:sz w:val="18"/>
            <w:szCs w:val="18"/>
          </w:rPr>
          <w:tab/>
        </w:r>
        <w:r w:rsidR="001A0ADC" w:rsidRPr="0040497D">
          <w:rPr>
            <w:b w:val="0"/>
            <w:webHidden/>
            <w:kern w:val="0"/>
            <w:sz w:val="18"/>
            <w:szCs w:val="18"/>
          </w:rPr>
          <w:fldChar w:fldCharType="begin"/>
        </w:r>
        <w:r w:rsidR="007B69D0" w:rsidRPr="0040497D">
          <w:rPr>
            <w:b w:val="0"/>
            <w:webHidden/>
            <w:kern w:val="0"/>
            <w:sz w:val="18"/>
            <w:szCs w:val="18"/>
          </w:rPr>
          <w:instrText xml:space="preserve"> PAGEREF _Toc333418844 \h </w:instrText>
        </w:r>
        <w:r w:rsidR="001A0ADC" w:rsidRPr="0040497D">
          <w:rPr>
            <w:b w:val="0"/>
            <w:webHidden/>
            <w:kern w:val="0"/>
            <w:sz w:val="18"/>
            <w:szCs w:val="18"/>
          </w:rPr>
        </w:r>
        <w:r w:rsidR="001A0ADC" w:rsidRPr="0040497D">
          <w:rPr>
            <w:b w:val="0"/>
            <w:webHidden/>
            <w:kern w:val="0"/>
            <w:sz w:val="18"/>
            <w:szCs w:val="18"/>
          </w:rPr>
          <w:fldChar w:fldCharType="separate"/>
        </w:r>
        <w:r w:rsidR="009339EE">
          <w:rPr>
            <w:b w:val="0"/>
            <w:webHidden/>
            <w:kern w:val="0"/>
            <w:sz w:val="18"/>
            <w:szCs w:val="18"/>
          </w:rPr>
          <w:t>76</w:t>
        </w:r>
        <w:r w:rsidR="001A0ADC" w:rsidRPr="0040497D">
          <w:rPr>
            <w:b w:val="0"/>
            <w:webHidden/>
            <w:kern w:val="0"/>
            <w:sz w:val="18"/>
            <w:szCs w:val="18"/>
          </w:rPr>
          <w:fldChar w:fldCharType="end"/>
        </w:r>
      </w:hyperlink>
    </w:p>
    <w:p w14:paraId="56E5204F" w14:textId="77777777" w:rsidR="007B69D0" w:rsidRPr="0040497D" w:rsidRDefault="00FB24EE" w:rsidP="007B69D0">
      <w:pPr>
        <w:pStyle w:val="TOC2"/>
        <w:spacing w:after="0"/>
        <w:outlineLvl w:val="9"/>
        <w:rPr>
          <w:b w:val="0"/>
          <w:kern w:val="0"/>
          <w:sz w:val="18"/>
          <w:szCs w:val="18"/>
        </w:rPr>
      </w:pPr>
      <w:hyperlink w:anchor="_Toc333418845" w:history="1">
        <w:r w:rsidR="007B69D0" w:rsidRPr="0040497D">
          <w:rPr>
            <w:b w:val="0"/>
            <w:kern w:val="0"/>
            <w:sz w:val="18"/>
            <w:szCs w:val="18"/>
          </w:rPr>
          <w:t>Back-up per Ripristino di Emergenza “a Freddo”</w:t>
        </w:r>
        <w:r w:rsidR="007B69D0" w:rsidRPr="0040497D">
          <w:rPr>
            <w:b w:val="0"/>
            <w:webHidden/>
            <w:kern w:val="0"/>
            <w:sz w:val="18"/>
            <w:szCs w:val="18"/>
          </w:rPr>
          <w:tab/>
        </w:r>
        <w:r w:rsidR="001A0ADC" w:rsidRPr="0040497D">
          <w:rPr>
            <w:b w:val="0"/>
            <w:webHidden/>
            <w:kern w:val="0"/>
            <w:sz w:val="18"/>
            <w:szCs w:val="18"/>
          </w:rPr>
          <w:fldChar w:fldCharType="begin"/>
        </w:r>
        <w:r w:rsidR="007B69D0" w:rsidRPr="0040497D">
          <w:rPr>
            <w:b w:val="0"/>
            <w:webHidden/>
            <w:kern w:val="0"/>
            <w:sz w:val="18"/>
            <w:szCs w:val="18"/>
          </w:rPr>
          <w:instrText xml:space="preserve"> PAGEREF _Toc333418845 \h </w:instrText>
        </w:r>
        <w:r w:rsidR="001A0ADC" w:rsidRPr="0040497D">
          <w:rPr>
            <w:b w:val="0"/>
            <w:webHidden/>
            <w:kern w:val="0"/>
            <w:sz w:val="18"/>
            <w:szCs w:val="18"/>
          </w:rPr>
        </w:r>
        <w:r w:rsidR="001A0ADC" w:rsidRPr="0040497D">
          <w:rPr>
            <w:b w:val="0"/>
            <w:webHidden/>
            <w:kern w:val="0"/>
            <w:sz w:val="18"/>
            <w:szCs w:val="18"/>
          </w:rPr>
          <w:fldChar w:fldCharType="separate"/>
        </w:r>
        <w:r w:rsidR="009339EE">
          <w:rPr>
            <w:b w:val="0"/>
            <w:webHidden/>
            <w:kern w:val="0"/>
            <w:sz w:val="18"/>
            <w:szCs w:val="18"/>
          </w:rPr>
          <w:t>77</w:t>
        </w:r>
        <w:r w:rsidR="001A0ADC" w:rsidRPr="0040497D">
          <w:rPr>
            <w:b w:val="0"/>
            <w:webHidden/>
            <w:kern w:val="0"/>
            <w:sz w:val="18"/>
            <w:szCs w:val="18"/>
          </w:rPr>
          <w:fldChar w:fldCharType="end"/>
        </w:r>
      </w:hyperlink>
    </w:p>
    <w:p w14:paraId="56E52050" w14:textId="77777777" w:rsidR="007B69D0" w:rsidRPr="0040497D" w:rsidRDefault="00FB24EE" w:rsidP="007B69D0">
      <w:pPr>
        <w:pStyle w:val="TOC2"/>
        <w:spacing w:after="0"/>
        <w:outlineLvl w:val="9"/>
        <w:rPr>
          <w:b w:val="0"/>
          <w:kern w:val="0"/>
          <w:sz w:val="18"/>
          <w:szCs w:val="18"/>
        </w:rPr>
      </w:pPr>
      <w:hyperlink w:anchor="_Toc333418846" w:history="1">
        <w:r w:rsidR="007B69D0" w:rsidRPr="0040497D">
          <w:rPr>
            <w:b w:val="0"/>
            <w:kern w:val="0"/>
            <w:sz w:val="18"/>
            <w:szCs w:val="18"/>
          </w:rPr>
          <w:t>Servizi in Abbonamento TechNet SA</w:t>
        </w:r>
        <w:r w:rsidR="007B69D0" w:rsidRPr="0040497D">
          <w:rPr>
            <w:b w:val="0"/>
            <w:webHidden/>
            <w:kern w:val="0"/>
            <w:sz w:val="18"/>
            <w:szCs w:val="18"/>
          </w:rPr>
          <w:tab/>
        </w:r>
        <w:r w:rsidR="001A0ADC" w:rsidRPr="0040497D">
          <w:rPr>
            <w:b w:val="0"/>
            <w:webHidden/>
            <w:kern w:val="0"/>
            <w:sz w:val="18"/>
            <w:szCs w:val="18"/>
          </w:rPr>
          <w:fldChar w:fldCharType="begin"/>
        </w:r>
        <w:r w:rsidR="007B69D0" w:rsidRPr="0040497D">
          <w:rPr>
            <w:b w:val="0"/>
            <w:webHidden/>
            <w:kern w:val="0"/>
            <w:sz w:val="18"/>
            <w:szCs w:val="18"/>
          </w:rPr>
          <w:instrText xml:space="preserve"> PAGEREF _Toc333418846 \h </w:instrText>
        </w:r>
        <w:r w:rsidR="001A0ADC" w:rsidRPr="0040497D">
          <w:rPr>
            <w:b w:val="0"/>
            <w:webHidden/>
            <w:kern w:val="0"/>
            <w:sz w:val="18"/>
            <w:szCs w:val="18"/>
          </w:rPr>
        </w:r>
        <w:r w:rsidR="001A0ADC" w:rsidRPr="0040497D">
          <w:rPr>
            <w:b w:val="0"/>
            <w:webHidden/>
            <w:kern w:val="0"/>
            <w:sz w:val="18"/>
            <w:szCs w:val="18"/>
          </w:rPr>
          <w:fldChar w:fldCharType="separate"/>
        </w:r>
        <w:r w:rsidR="009339EE">
          <w:rPr>
            <w:b w:val="0"/>
            <w:webHidden/>
            <w:kern w:val="0"/>
            <w:sz w:val="18"/>
            <w:szCs w:val="18"/>
          </w:rPr>
          <w:t>78</w:t>
        </w:r>
        <w:r w:rsidR="001A0ADC" w:rsidRPr="0040497D">
          <w:rPr>
            <w:b w:val="0"/>
            <w:webHidden/>
            <w:kern w:val="0"/>
            <w:sz w:val="18"/>
            <w:szCs w:val="18"/>
          </w:rPr>
          <w:fldChar w:fldCharType="end"/>
        </w:r>
      </w:hyperlink>
    </w:p>
    <w:p w14:paraId="56E52051" w14:textId="77777777" w:rsidR="007B69D0" w:rsidRPr="0040497D" w:rsidRDefault="00FB24EE" w:rsidP="007B69D0">
      <w:pPr>
        <w:pStyle w:val="TOC2"/>
        <w:spacing w:after="0"/>
        <w:outlineLvl w:val="9"/>
        <w:rPr>
          <w:b w:val="0"/>
          <w:kern w:val="0"/>
          <w:sz w:val="18"/>
          <w:szCs w:val="18"/>
        </w:rPr>
      </w:pPr>
      <w:hyperlink w:anchor="_Toc333418847" w:history="1">
        <w:r w:rsidR="007B69D0" w:rsidRPr="0040497D">
          <w:rPr>
            <w:b w:val="0"/>
            <w:kern w:val="0"/>
            <w:sz w:val="18"/>
            <w:szCs w:val="18"/>
          </w:rPr>
          <w:t>TechNet Plus Direct</w:t>
        </w:r>
        <w:r w:rsidR="007B69D0" w:rsidRPr="0040497D">
          <w:rPr>
            <w:b w:val="0"/>
            <w:webHidden/>
            <w:kern w:val="0"/>
            <w:sz w:val="18"/>
            <w:szCs w:val="18"/>
          </w:rPr>
          <w:tab/>
        </w:r>
        <w:r w:rsidR="001A0ADC" w:rsidRPr="0040497D">
          <w:rPr>
            <w:b w:val="0"/>
            <w:webHidden/>
            <w:kern w:val="0"/>
            <w:sz w:val="18"/>
            <w:szCs w:val="18"/>
          </w:rPr>
          <w:fldChar w:fldCharType="begin"/>
        </w:r>
        <w:r w:rsidR="007B69D0" w:rsidRPr="0040497D">
          <w:rPr>
            <w:b w:val="0"/>
            <w:webHidden/>
            <w:kern w:val="0"/>
            <w:sz w:val="18"/>
            <w:szCs w:val="18"/>
          </w:rPr>
          <w:instrText xml:space="preserve"> PAGEREF _Toc333418847 \h </w:instrText>
        </w:r>
        <w:r w:rsidR="001A0ADC" w:rsidRPr="0040497D">
          <w:rPr>
            <w:b w:val="0"/>
            <w:webHidden/>
            <w:kern w:val="0"/>
            <w:sz w:val="18"/>
            <w:szCs w:val="18"/>
          </w:rPr>
        </w:r>
        <w:r w:rsidR="001A0ADC" w:rsidRPr="0040497D">
          <w:rPr>
            <w:b w:val="0"/>
            <w:webHidden/>
            <w:kern w:val="0"/>
            <w:sz w:val="18"/>
            <w:szCs w:val="18"/>
          </w:rPr>
          <w:fldChar w:fldCharType="separate"/>
        </w:r>
        <w:r w:rsidR="009339EE">
          <w:rPr>
            <w:b w:val="0"/>
            <w:webHidden/>
            <w:kern w:val="0"/>
            <w:sz w:val="18"/>
            <w:szCs w:val="18"/>
          </w:rPr>
          <w:t>78</w:t>
        </w:r>
        <w:r w:rsidR="001A0ADC" w:rsidRPr="0040497D">
          <w:rPr>
            <w:b w:val="0"/>
            <w:webHidden/>
            <w:kern w:val="0"/>
            <w:sz w:val="18"/>
            <w:szCs w:val="18"/>
          </w:rPr>
          <w:fldChar w:fldCharType="end"/>
        </w:r>
      </w:hyperlink>
    </w:p>
    <w:p w14:paraId="56E52052" w14:textId="77777777" w:rsidR="007B69D0" w:rsidRPr="0040497D" w:rsidRDefault="00FB24EE" w:rsidP="007B69D0">
      <w:pPr>
        <w:pStyle w:val="TOC2"/>
        <w:spacing w:after="0"/>
        <w:outlineLvl w:val="9"/>
        <w:rPr>
          <w:b w:val="0"/>
          <w:kern w:val="0"/>
          <w:sz w:val="18"/>
          <w:szCs w:val="18"/>
        </w:rPr>
      </w:pPr>
      <w:hyperlink w:anchor="_Toc333418848" w:history="1">
        <w:r w:rsidR="007B69D0" w:rsidRPr="0040497D">
          <w:rPr>
            <w:b w:val="0"/>
            <w:kern w:val="0"/>
            <w:sz w:val="18"/>
            <w:szCs w:val="18"/>
          </w:rPr>
          <w:t>Mobilità delle Licenze tramite Software Assurance</w:t>
        </w:r>
        <w:r w:rsidR="007B69D0" w:rsidRPr="0040497D">
          <w:rPr>
            <w:b w:val="0"/>
            <w:webHidden/>
            <w:kern w:val="0"/>
            <w:sz w:val="18"/>
            <w:szCs w:val="18"/>
          </w:rPr>
          <w:tab/>
        </w:r>
        <w:r w:rsidR="001A0ADC" w:rsidRPr="0040497D">
          <w:rPr>
            <w:b w:val="0"/>
            <w:webHidden/>
            <w:kern w:val="0"/>
            <w:sz w:val="18"/>
            <w:szCs w:val="18"/>
          </w:rPr>
          <w:fldChar w:fldCharType="begin"/>
        </w:r>
        <w:r w:rsidR="007B69D0" w:rsidRPr="0040497D">
          <w:rPr>
            <w:b w:val="0"/>
            <w:webHidden/>
            <w:kern w:val="0"/>
            <w:sz w:val="18"/>
            <w:szCs w:val="18"/>
          </w:rPr>
          <w:instrText xml:space="preserve"> PAGEREF _Toc333418848 \h </w:instrText>
        </w:r>
        <w:r w:rsidR="001A0ADC" w:rsidRPr="0040497D">
          <w:rPr>
            <w:b w:val="0"/>
            <w:webHidden/>
            <w:kern w:val="0"/>
            <w:sz w:val="18"/>
            <w:szCs w:val="18"/>
          </w:rPr>
        </w:r>
        <w:r w:rsidR="001A0ADC" w:rsidRPr="0040497D">
          <w:rPr>
            <w:b w:val="0"/>
            <w:webHidden/>
            <w:kern w:val="0"/>
            <w:sz w:val="18"/>
            <w:szCs w:val="18"/>
          </w:rPr>
          <w:fldChar w:fldCharType="separate"/>
        </w:r>
        <w:r w:rsidR="009339EE">
          <w:rPr>
            <w:b w:val="0"/>
            <w:webHidden/>
            <w:kern w:val="0"/>
            <w:sz w:val="18"/>
            <w:szCs w:val="18"/>
          </w:rPr>
          <w:t>79</w:t>
        </w:r>
        <w:r w:rsidR="001A0ADC" w:rsidRPr="0040497D">
          <w:rPr>
            <w:b w:val="0"/>
            <w:webHidden/>
            <w:kern w:val="0"/>
            <w:sz w:val="18"/>
            <w:szCs w:val="18"/>
          </w:rPr>
          <w:fldChar w:fldCharType="end"/>
        </w:r>
      </w:hyperlink>
    </w:p>
    <w:p w14:paraId="56E52053" w14:textId="77777777" w:rsidR="007B69D0" w:rsidRPr="0040497D" w:rsidRDefault="00FB24EE" w:rsidP="007B69D0">
      <w:pPr>
        <w:pStyle w:val="TOC2"/>
        <w:spacing w:after="0"/>
        <w:outlineLvl w:val="9"/>
        <w:rPr>
          <w:b w:val="0"/>
          <w:kern w:val="0"/>
          <w:sz w:val="18"/>
          <w:szCs w:val="18"/>
        </w:rPr>
      </w:pPr>
      <w:hyperlink w:anchor="_Toc333418849" w:history="1">
        <w:r w:rsidR="007B69D0" w:rsidRPr="0040497D">
          <w:rPr>
            <w:b w:val="0"/>
            <w:kern w:val="0"/>
            <w:sz w:val="18"/>
            <w:szCs w:val="18"/>
          </w:rPr>
          <w:t>Windows Thin PC</w:t>
        </w:r>
        <w:r w:rsidR="007B69D0" w:rsidRPr="0040497D">
          <w:rPr>
            <w:b w:val="0"/>
            <w:webHidden/>
            <w:kern w:val="0"/>
            <w:sz w:val="18"/>
            <w:szCs w:val="18"/>
          </w:rPr>
          <w:tab/>
        </w:r>
        <w:r w:rsidR="001A0ADC" w:rsidRPr="0040497D">
          <w:rPr>
            <w:b w:val="0"/>
            <w:webHidden/>
            <w:kern w:val="0"/>
            <w:sz w:val="18"/>
            <w:szCs w:val="18"/>
          </w:rPr>
          <w:fldChar w:fldCharType="begin"/>
        </w:r>
        <w:r w:rsidR="007B69D0" w:rsidRPr="0040497D">
          <w:rPr>
            <w:b w:val="0"/>
            <w:webHidden/>
            <w:kern w:val="0"/>
            <w:sz w:val="18"/>
            <w:szCs w:val="18"/>
          </w:rPr>
          <w:instrText xml:space="preserve"> PAGEREF _Toc333418849 \h </w:instrText>
        </w:r>
        <w:r w:rsidR="001A0ADC" w:rsidRPr="0040497D">
          <w:rPr>
            <w:b w:val="0"/>
            <w:webHidden/>
            <w:kern w:val="0"/>
            <w:sz w:val="18"/>
            <w:szCs w:val="18"/>
          </w:rPr>
        </w:r>
        <w:r w:rsidR="001A0ADC" w:rsidRPr="0040497D">
          <w:rPr>
            <w:b w:val="0"/>
            <w:webHidden/>
            <w:kern w:val="0"/>
            <w:sz w:val="18"/>
            <w:szCs w:val="18"/>
          </w:rPr>
          <w:fldChar w:fldCharType="separate"/>
        </w:r>
        <w:r w:rsidR="009339EE">
          <w:rPr>
            <w:b w:val="0"/>
            <w:webHidden/>
            <w:kern w:val="0"/>
            <w:sz w:val="18"/>
            <w:szCs w:val="18"/>
          </w:rPr>
          <w:t>80</w:t>
        </w:r>
        <w:r w:rsidR="001A0ADC" w:rsidRPr="0040497D">
          <w:rPr>
            <w:b w:val="0"/>
            <w:webHidden/>
            <w:kern w:val="0"/>
            <w:sz w:val="18"/>
            <w:szCs w:val="18"/>
          </w:rPr>
          <w:fldChar w:fldCharType="end"/>
        </w:r>
      </w:hyperlink>
    </w:p>
    <w:p w14:paraId="56E52054" w14:textId="77777777" w:rsidR="007B69D0" w:rsidRPr="0040497D" w:rsidRDefault="00FB24EE" w:rsidP="007B69D0">
      <w:pPr>
        <w:pStyle w:val="TOC2"/>
        <w:spacing w:after="0"/>
        <w:outlineLvl w:val="9"/>
        <w:rPr>
          <w:b w:val="0"/>
          <w:kern w:val="0"/>
          <w:sz w:val="18"/>
          <w:szCs w:val="18"/>
        </w:rPr>
      </w:pPr>
      <w:hyperlink w:anchor="_Toc333418850" w:history="1">
        <w:r w:rsidR="007B69D0" w:rsidRPr="0040497D">
          <w:rPr>
            <w:b w:val="0"/>
            <w:kern w:val="0"/>
            <w:sz w:val="18"/>
            <w:szCs w:val="18"/>
          </w:rPr>
          <w:t>Microsoft Desktop Optimization Pack per Software Assurance</w:t>
        </w:r>
        <w:r w:rsidR="007B69D0" w:rsidRPr="0040497D">
          <w:rPr>
            <w:b w:val="0"/>
            <w:webHidden/>
            <w:kern w:val="0"/>
            <w:sz w:val="18"/>
            <w:szCs w:val="18"/>
          </w:rPr>
          <w:tab/>
        </w:r>
        <w:r w:rsidR="001A0ADC" w:rsidRPr="0040497D">
          <w:rPr>
            <w:b w:val="0"/>
            <w:webHidden/>
            <w:kern w:val="0"/>
            <w:sz w:val="18"/>
            <w:szCs w:val="18"/>
          </w:rPr>
          <w:fldChar w:fldCharType="begin"/>
        </w:r>
        <w:r w:rsidR="007B69D0" w:rsidRPr="0040497D">
          <w:rPr>
            <w:b w:val="0"/>
            <w:webHidden/>
            <w:kern w:val="0"/>
            <w:sz w:val="18"/>
            <w:szCs w:val="18"/>
          </w:rPr>
          <w:instrText xml:space="preserve"> PAGEREF _Toc333418850 \h </w:instrText>
        </w:r>
        <w:r w:rsidR="001A0ADC" w:rsidRPr="0040497D">
          <w:rPr>
            <w:b w:val="0"/>
            <w:webHidden/>
            <w:kern w:val="0"/>
            <w:sz w:val="18"/>
            <w:szCs w:val="18"/>
          </w:rPr>
        </w:r>
        <w:r w:rsidR="001A0ADC" w:rsidRPr="0040497D">
          <w:rPr>
            <w:b w:val="0"/>
            <w:webHidden/>
            <w:kern w:val="0"/>
            <w:sz w:val="18"/>
            <w:szCs w:val="18"/>
          </w:rPr>
          <w:fldChar w:fldCharType="separate"/>
        </w:r>
        <w:r w:rsidR="009339EE">
          <w:rPr>
            <w:b w:val="0"/>
            <w:webHidden/>
            <w:kern w:val="0"/>
            <w:sz w:val="18"/>
            <w:szCs w:val="18"/>
          </w:rPr>
          <w:t>81</w:t>
        </w:r>
        <w:r w:rsidR="001A0ADC" w:rsidRPr="0040497D">
          <w:rPr>
            <w:b w:val="0"/>
            <w:webHidden/>
            <w:kern w:val="0"/>
            <w:sz w:val="18"/>
            <w:szCs w:val="18"/>
          </w:rPr>
          <w:fldChar w:fldCharType="end"/>
        </w:r>
      </w:hyperlink>
    </w:p>
    <w:p w14:paraId="56E52055" w14:textId="77777777" w:rsidR="007B69D0" w:rsidRPr="0040497D" w:rsidRDefault="00FB24EE" w:rsidP="007B69D0">
      <w:pPr>
        <w:pStyle w:val="TOC2"/>
        <w:spacing w:after="0"/>
        <w:outlineLvl w:val="9"/>
        <w:rPr>
          <w:b w:val="0"/>
          <w:kern w:val="0"/>
          <w:sz w:val="18"/>
          <w:szCs w:val="18"/>
        </w:rPr>
      </w:pPr>
      <w:hyperlink w:anchor="_Toc333418851" w:history="1">
        <w:r w:rsidR="007B69D0" w:rsidRPr="0040497D">
          <w:rPr>
            <w:b w:val="0"/>
            <w:kern w:val="0"/>
            <w:sz w:val="18"/>
            <w:szCs w:val="18"/>
          </w:rPr>
          <w:t>Diritti per Windows Virtual Desktop Access (VDA)</w:t>
        </w:r>
        <w:r w:rsidR="007B69D0" w:rsidRPr="0040497D">
          <w:rPr>
            <w:b w:val="0"/>
            <w:webHidden/>
            <w:kern w:val="0"/>
            <w:sz w:val="18"/>
            <w:szCs w:val="18"/>
          </w:rPr>
          <w:tab/>
        </w:r>
        <w:r w:rsidR="001A0ADC" w:rsidRPr="0040497D">
          <w:rPr>
            <w:b w:val="0"/>
            <w:webHidden/>
            <w:kern w:val="0"/>
            <w:sz w:val="18"/>
            <w:szCs w:val="18"/>
          </w:rPr>
          <w:fldChar w:fldCharType="begin"/>
        </w:r>
        <w:r w:rsidR="007B69D0" w:rsidRPr="0040497D">
          <w:rPr>
            <w:b w:val="0"/>
            <w:webHidden/>
            <w:kern w:val="0"/>
            <w:sz w:val="18"/>
            <w:szCs w:val="18"/>
          </w:rPr>
          <w:instrText xml:space="preserve"> PAGEREF _Toc333418851 \h </w:instrText>
        </w:r>
        <w:r w:rsidR="001A0ADC" w:rsidRPr="0040497D">
          <w:rPr>
            <w:b w:val="0"/>
            <w:webHidden/>
            <w:kern w:val="0"/>
            <w:sz w:val="18"/>
            <w:szCs w:val="18"/>
          </w:rPr>
        </w:r>
        <w:r w:rsidR="001A0ADC" w:rsidRPr="0040497D">
          <w:rPr>
            <w:b w:val="0"/>
            <w:webHidden/>
            <w:kern w:val="0"/>
            <w:sz w:val="18"/>
            <w:szCs w:val="18"/>
          </w:rPr>
          <w:fldChar w:fldCharType="separate"/>
        </w:r>
        <w:r w:rsidR="009339EE">
          <w:rPr>
            <w:b w:val="0"/>
            <w:webHidden/>
            <w:kern w:val="0"/>
            <w:sz w:val="18"/>
            <w:szCs w:val="18"/>
          </w:rPr>
          <w:t>81</w:t>
        </w:r>
        <w:r w:rsidR="001A0ADC" w:rsidRPr="0040497D">
          <w:rPr>
            <w:b w:val="0"/>
            <w:webHidden/>
            <w:kern w:val="0"/>
            <w:sz w:val="18"/>
            <w:szCs w:val="18"/>
          </w:rPr>
          <w:fldChar w:fldCharType="end"/>
        </w:r>
      </w:hyperlink>
    </w:p>
    <w:p w14:paraId="56E52056" w14:textId="77777777" w:rsidR="007B69D0" w:rsidRPr="0040497D" w:rsidRDefault="00FB24EE" w:rsidP="007B69D0">
      <w:pPr>
        <w:pStyle w:val="TOC2"/>
        <w:spacing w:after="0"/>
        <w:outlineLvl w:val="9"/>
        <w:rPr>
          <w:b w:val="0"/>
          <w:kern w:val="0"/>
          <w:sz w:val="18"/>
          <w:szCs w:val="18"/>
        </w:rPr>
      </w:pPr>
      <w:hyperlink w:anchor="_Toc333418852" w:history="1">
        <w:r w:rsidR="007B69D0" w:rsidRPr="0040497D">
          <w:rPr>
            <w:b w:val="0"/>
            <w:kern w:val="0"/>
            <w:sz w:val="18"/>
            <w:szCs w:val="18"/>
          </w:rPr>
          <w:t>Disponibilità di Licenze Step-Up</w:t>
        </w:r>
        <w:r w:rsidR="007B69D0" w:rsidRPr="0040497D">
          <w:rPr>
            <w:b w:val="0"/>
            <w:webHidden/>
            <w:kern w:val="0"/>
            <w:sz w:val="18"/>
            <w:szCs w:val="18"/>
          </w:rPr>
          <w:tab/>
        </w:r>
        <w:r w:rsidR="001A0ADC" w:rsidRPr="0040497D">
          <w:rPr>
            <w:b w:val="0"/>
            <w:webHidden/>
            <w:kern w:val="0"/>
            <w:sz w:val="18"/>
            <w:szCs w:val="18"/>
          </w:rPr>
          <w:fldChar w:fldCharType="begin"/>
        </w:r>
        <w:r w:rsidR="007B69D0" w:rsidRPr="0040497D">
          <w:rPr>
            <w:b w:val="0"/>
            <w:webHidden/>
            <w:kern w:val="0"/>
            <w:sz w:val="18"/>
            <w:szCs w:val="18"/>
          </w:rPr>
          <w:instrText xml:space="preserve"> PAGEREF _Toc333418852 \h </w:instrText>
        </w:r>
        <w:r w:rsidR="001A0ADC" w:rsidRPr="0040497D">
          <w:rPr>
            <w:b w:val="0"/>
            <w:webHidden/>
            <w:kern w:val="0"/>
            <w:sz w:val="18"/>
            <w:szCs w:val="18"/>
          </w:rPr>
        </w:r>
        <w:r w:rsidR="001A0ADC" w:rsidRPr="0040497D">
          <w:rPr>
            <w:b w:val="0"/>
            <w:webHidden/>
            <w:kern w:val="0"/>
            <w:sz w:val="18"/>
            <w:szCs w:val="18"/>
          </w:rPr>
          <w:fldChar w:fldCharType="separate"/>
        </w:r>
        <w:r w:rsidR="009339EE">
          <w:rPr>
            <w:b w:val="0"/>
            <w:webHidden/>
            <w:kern w:val="0"/>
            <w:sz w:val="18"/>
            <w:szCs w:val="18"/>
          </w:rPr>
          <w:t>81</w:t>
        </w:r>
        <w:r w:rsidR="001A0ADC" w:rsidRPr="0040497D">
          <w:rPr>
            <w:b w:val="0"/>
            <w:webHidden/>
            <w:kern w:val="0"/>
            <w:sz w:val="18"/>
            <w:szCs w:val="18"/>
          </w:rPr>
          <w:fldChar w:fldCharType="end"/>
        </w:r>
      </w:hyperlink>
    </w:p>
    <w:p w14:paraId="56E52057" w14:textId="77777777" w:rsidR="007B69D0" w:rsidRPr="0040497D" w:rsidRDefault="00FB24EE" w:rsidP="00C85213">
      <w:pPr>
        <w:pStyle w:val="TOC1"/>
        <w:keepNext w:val="0"/>
      </w:pPr>
      <w:hyperlink w:anchor="_Toc333418853" w:history="1">
        <w:r w:rsidR="00136600" w:rsidRPr="0040497D">
          <w:t>ARTICOLO 8 - SERVIZI</w:t>
        </w:r>
        <w:r w:rsidR="007B69D0" w:rsidRPr="0040497D">
          <w:rPr>
            <w:webHidden/>
          </w:rPr>
          <w:tab/>
        </w:r>
        <w:r w:rsidR="001A0ADC" w:rsidRPr="0040497D">
          <w:rPr>
            <w:webHidden/>
          </w:rPr>
          <w:fldChar w:fldCharType="begin"/>
        </w:r>
        <w:r w:rsidR="007B69D0" w:rsidRPr="0040497D">
          <w:rPr>
            <w:webHidden/>
          </w:rPr>
          <w:instrText xml:space="preserve"> PAGEREF _Toc333418853 \h </w:instrText>
        </w:r>
        <w:r w:rsidR="001A0ADC" w:rsidRPr="0040497D">
          <w:rPr>
            <w:webHidden/>
          </w:rPr>
        </w:r>
        <w:r w:rsidR="001A0ADC" w:rsidRPr="0040497D">
          <w:rPr>
            <w:webHidden/>
          </w:rPr>
          <w:fldChar w:fldCharType="separate"/>
        </w:r>
        <w:r w:rsidR="009339EE">
          <w:rPr>
            <w:webHidden/>
          </w:rPr>
          <w:t>83</w:t>
        </w:r>
        <w:r w:rsidR="001A0ADC" w:rsidRPr="0040497D">
          <w:rPr>
            <w:webHidden/>
          </w:rPr>
          <w:fldChar w:fldCharType="end"/>
        </w:r>
      </w:hyperlink>
    </w:p>
    <w:p w14:paraId="56E52058" w14:textId="77777777" w:rsidR="007B69D0" w:rsidRPr="0040497D" w:rsidRDefault="00FB24EE" w:rsidP="007B69D0">
      <w:pPr>
        <w:pStyle w:val="TOC2"/>
        <w:spacing w:after="0"/>
        <w:outlineLvl w:val="9"/>
        <w:rPr>
          <w:b w:val="0"/>
          <w:kern w:val="0"/>
          <w:sz w:val="18"/>
          <w:szCs w:val="18"/>
        </w:rPr>
      </w:pPr>
      <w:hyperlink w:anchor="_Toc333418854" w:history="1">
        <w:r w:rsidR="007B69D0" w:rsidRPr="0040497D">
          <w:rPr>
            <w:b w:val="0"/>
            <w:kern w:val="0"/>
            <w:sz w:val="18"/>
            <w:szCs w:val="18"/>
          </w:rPr>
          <w:t>Panoramica del Programma Enterprise Strategy</w:t>
        </w:r>
        <w:r w:rsidR="007B69D0" w:rsidRPr="0040497D">
          <w:rPr>
            <w:b w:val="0"/>
            <w:webHidden/>
            <w:kern w:val="0"/>
            <w:sz w:val="18"/>
            <w:szCs w:val="18"/>
          </w:rPr>
          <w:tab/>
        </w:r>
        <w:r w:rsidR="001A0ADC" w:rsidRPr="0040497D">
          <w:rPr>
            <w:b w:val="0"/>
            <w:webHidden/>
            <w:kern w:val="0"/>
            <w:sz w:val="18"/>
            <w:szCs w:val="18"/>
          </w:rPr>
          <w:fldChar w:fldCharType="begin"/>
        </w:r>
        <w:r w:rsidR="007B69D0" w:rsidRPr="0040497D">
          <w:rPr>
            <w:b w:val="0"/>
            <w:webHidden/>
            <w:kern w:val="0"/>
            <w:sz w:val="18"/>
            <w:szCs w:val="18"/>
          </w:rPr>
          <w:instrText xml:space="preserve"> PAGEREF _Toc333418854 \h </w:instrText>
        </w:r>
        <w:r w:rsidR="001A0ADC" w:rsidRPr="0040497D">
          <w:rPr>
            <w:b w:val="0"/>
            <w:webHidden/>
            <w:kern w:val="0"/>
            <w:sz w:val="18"/>
            <w:szCs w:val="18"/>
          </w:rPr>
        </w:r>
        <w:r w:rsidR="001A0ADC" w:rsidRPr="0040497D">
          <w:rPr>
            <w:b w:val="0"/>
            <w:webHidden/>
            <w:kern w:val="0"/>
            <w:sz w:val="18"/>
            <w:szCs w:val="18"/>
          </w:rPr>
          <w:fldChar w:fldCharType="separate"/>
        </w:r>
        <w:r w:rsidR="009339EE">
          <w:rPr>
            <w:b w:val="0"/>
            <w:webHidden/>
            <w:kern w:val="0"/>
            <w:sz w:val="18"/>
            <w:szCs w:val="18"/>
          </w:rPr>
          <w:t>85</w:t>
        </w:r>
        <w:r w:rsidR="001A0ADC" w:rsidRPr="0040497D">
          <w:rPr>
            <w:b w:val="0"/>
            <w:webHidden/>
            <w:kern w:val="0"/>
            <w:sz w:val="18"/>
            <w:szCs w:val="18"/>
          </w:rPr>
          <w:fldChar w:fldCharType="end"/>
        </w:r>
      </w:hyperlink>
    </w:p>
    <w:p w14:paraId="56E52059" w14:textId="77777777" w:rsidR="007B69D0" w:rsidRPr="0040497D" w:rsidRDefault="00FB24EE" w:rsidP="00C85213">
      <w:pPr>
        <w:pStyle w:val="TOC1"/>
        <w:keepNext w:val="0"/>
      </w:pPr>
      <w:hyperlink w:anchor="_Toc333418855" w:history="1">
        <w:r w:rsidR="00136600" w:rsidRPr="0040497D">
          <w:t>ARTICOLO 9 - CONDIZIONI AGGIUNTIVE</w:t>
        </w:r>
        <w:r w:rsidR="007B69D0" w:rsidRPr="0040497D">
          <w:rPr>
            <w:webHidden/>
          </w:rPr>
          <w:tab/>
        </w:r>
        <w:r w:rsidR="001A0ADC" w:rsidRPr="0040497D">
          <w:rPr>
            <w:webHidden/>
          </w:rPr>
          <w:fldChar w:fldCharType="begin"/>
        </w:r>
        <w:r w:rsidR="007B69D0" w:rsidRPr="0040497D">
          <w:rPr>
            <w:webHidden/>
          </w:rPr>
          <w:instrText xml:space="preserve"> PAGEREF _Toc333418855 \h </w:instrText>
        </w:r>
        <w:r w:rsidR="001A0ADC" w:rsidRPr="0040497D">
          <w:rPr>
            <w:webHidden/>
          </w:rPr>
        </w:r>
        <w:r w:rsidR="001A0ADC" w:rsidRPr="0040497D">
          <w:rPr>
            <w:webHidden/>
          </w:rPr>
          <w:fldChar w:fldCharType="separate"/>
        </w:r>
        <w:r w:rsidR="009339EE">
          <w:rPr>
            <w:webHidden/>
          </w:rPr>
          <w:t>89</w:t>
        </w:r>
        <w:r w:rsidR="001A0ADC" w:rsidRPr="0040497D">
          <w:rPr>
            <w:webHidden/>
          </w:rPr>
          <w:fldChar w:fldCharType="end"/>
        </w:r>
      </w:hyperlink>
    </w:p>
    <w:p w14:paraId="56E5205A" w14:textId="77777777" w:rsidR="007B69D0" w:rsidRPr="0040497D" w:rsidRDefault="00FB24EE" w:rsidP="007B69D0">
      <w:pPr>
        <w:pStyle w:val="TOC3"/>
        <w:outlineLvl w:val="9"/>
      </w:pPr>
      <w:hyperlink w:anchor="_Toc333418856" w:history="1">
        <w:r w:rsidR="007B69D0" w:rsidRPr="0040497D">
          <w:t>Client Access Licenses (CAL) e Licenze di Gestione Client (ML)</w:t>
        </w:r>
        <w:r w:rsidR="007B69D0" w:rsidRPr="0040497D">
          <w:rPr>
            <w:webHidden/>
          </w:rPr>
          <w:tab/>
        </w:r>
        <w:r w:rsidR="001A0ADC" w:rsidRPr="0040497D">
          <w:rPr>
            <w:webHidden/>
          </w:rPr>
          <w:fldChar w:fldCharType="begin"/>
        </w:r>
        <w:r w:rsidR="007B69D0" w:rsidRPr="0040497D">
          <w:rPr>
            <w:webHidden/>
          </w:rPr>
          <w:instrText xml:space="preserve"> PAGEREF _Toc333418856 \h </w:instrText>
        </w:r>
        <w:r w:rsidR="001A0ADC" w:rsidRPr="0040497D">
          <w:rPr>
            <w:webHidden/>
          </w:rPr>
        </w:r>
        <w:r w:rsidR="001A0ADC" w:rsidRPr="0040497D">
          <w:rPr>
            <w:webHidden/>
          </w:rPr>
          <w:fldChar w:fldCharType="separate"/>
        </w:r>
        <w:r w:rsidR="009339EE">
          <w:rPr>
            <w:webHidden/>
          </w:rPr>
          <w:t>89</w:t>
        </w:r>
        <w:r w:rsidR="001A0ADC" w:rsidRPr="0040497D">
          <w:rPr>
            <w:webHidden/>
          </w:rPr>
          <w:fldChar w:fldCharType="end"/>
        </w:r>
      </w:hyperlink>
    </w:p>
    <w:p w14:paraId="56E5205B" w14:textId="77777777" w:rsidR="007B69D0" w:rsidRPr="0040497D" w:rsidRDefault="00FB24EE" w:rsidP="007B69D0">
      <w:pPr>
        <w:pStyle w:val="TOC3"/>
        <w:outlineLvl w:val="9"/>
      </w:pPr>
      <w:hyperlink w:anchor="_Toc333418857" w:history="1">
        <w:r w:rsidR="007B69D0" w:rsidRPr="0040497D">
          <w:t>Limitazioni dei Controlli EI</w:t>
        </w:r>
        <w:r w:rsidR="007B69D0" w:rsidRPr="0040497D">
          <w:rPr>
            <w:webHidden/>
          </w:rPr>
          <w:tab/>
        </w:r>
        <w:r w:rsidR="001A0ADC" w:rsidRPr="0040497D">
          <w:rPr>
            <w:webHidden/>
          </w:rPr>
          <w:fldChar w:fldCharType="begin"/>
        </w:r>
        <w:r w:rsidR="007B69D0" w:rsidRPr="0040497D">
          <w:rPr>
            <w:webHidden/>
          </w:rPr>
          <w:instrText xml:space="preserve"> PAGEREF _Toc333418857 \h </w:instrText>
        </w:r>
        <w:r w:rsidR="001A0ADC" w:rsidRPr="0040497D">
          <w:rPr>
            <w:webHidden/>
          </w:rPr>
        </w:r>
        <w:r w:rsidR="001A0ADC" w:rsidRPr="0040497D">
          <w:rPr>
            <w:webHidden/>
          </w:rPr>
          <w:fldChar w:fldCharType="separate"/>
        </w:r>
        <w:r w:rsidR="009339EE">
          <w:rPr>
            <w:webHidden/>
          </w:rPr>
          <w:t>89</w:t>
        </w:r>
        <w:r w:rsidR="001A0ADC" w:rsidRPr="0040497D">
          <w:rPr>
            <w:webHidden/>
          </w:rPr>
          <w:fldChar w:fldCharType="end"/>
        </w:r>
      </w:hyperlink>
    </w:p>
    <w:p w14:paraId="56E5205C" w14:textId="77777777" w:rsidR="007B69D0" w:rsidRPr="0040497D" w:rsidRDefault="00FB24EE" w:rsidP="007B69D0">
      <w:pPr>
        <w:pStyle w:val="TOC3"/>
        <w:outlineLvl w:val="9"/>
      </w:pPr>
      <w:hyperlink w:anchor="_Toc333418858" w:history="1">
        <w:r w:rsidR="007B69D0" w:rsidRPr="0040497D">
          <w:t>Multilanguage Pack (MLP), Funzionalità Multilanguage User Interface (MUI) e Nuovi Diritti sulle Lingue</w:t>
        </w:r>
        <w:r w:rsidR="007B69D0" w:rsidRPr="0040497D">
          <w:rPr>
            <w:webHidden/>
          </w:rPr>
          <w:tab/>
        </w:r>
        <w:r w:rsidR="001A0ADC" w:rsidRPr="0040497D">
          <w:rPr>
            <w:webHidden/>
          </w:rPr>
          <w:fldChar w:fldCharType="begin"/>
        </w:r>
        <w:r w:rsidR="007B69D0" w:rsidRPr="0040497D">
          <w:rPr>
            <w:webHidden/>
          </w:rPr>
          <w:instrText xml:space="preserve"> PAGEREF _Toc333418858 \h </w:instrText>
        </w:r>
        <w:r w:rsidR="001A0ADC" w:rsidRPr="0040497D">
          <w:rPr>
            <w:webHidden/>
          </w:rPr>
        </w:r>
        <w:r w:rsidR="001A0ADC" w:rsidRPr="0040497D">
          <w:rPr>
            <w:webHidden/>
          </w:rPr>
          <w:fldChar w:fldCharType="separate"/>
        </w:r>
        <w:r w:rsidR="009339EE">
          <w:rPr>
            <w:webHidden/>
          </w:rPr>
          <w:t>90</w:t>
        </w:r>
        <w:r w:rsidR="001A0ADC" w:rsidRPr="0040497D">
          <w:rPr>
            <w:webHidden/>
          </w:rPr>
          <w:fldChar w:fldCharType="end"/>
        </w:r>
      </w:hyperlink>
    </w:p>
    <w:p w14:paraId="56E5205D" w14:textId="77777777" w:rsidR="007B69D0" w:rsidRPr="0040497D" w:rsidRDefault="00FB24EE" w:rsidP="007B69D0">
      <w:pPr>
        <w:pStyle w:val="TOC3"/>
        <w:outlineLvl w:val="9"/>
      </w:pPr>
      <w:hyperlink w:anchor="_Toc333418859" w:history="1">
        <w:r w:rsidR="007B69D0" w:rsidRPr="0040497D">
          <w:t>Licenze Indipendenti dalla Piattaforma</w:t>
        </w:r>
        <w:r w:rsidR="007B69D0" w:rsidRPr="0040497D">
          <w:rPr>
            <w:webHidden/>
          </w:rPr>
          <w:tab/>
        </w:r>
        <w:r w:rsidR="001A0ADC" w:rsidRPr="0040497D">
          <w:rPr>
            <w:webHidden/>
          </w:rPr>
          <w:fldChar w:fldCharType="begin"/>
        </w:r>
        <w:r w:rsidR="007B69D0" w:rsidRPr="0040497D">
          <w:rPr>
            <w:webHidden/>
          </w:rPr>
          <w:instrText xml:space="preserve"> PAGEREF _Toc333418859 \h </w:instrText>
        </w:r>
        <w:r w:rsidR="001A0ADC" w:rsidRPr="0040497D">
          <w:rPr>
            <w:webHidden/>
          </w:rPr>
        </w:r>
        <w:r w:rsidR="001A0ADC" w:rsidRPr="0040497D">
          <w:rPr>
            <w:webHidden/>
          </w:rPr>
          <w:fldChar w:fldCharType="separate"/>
        </w:r>
        <w:r w:rsidR="009339EE">
          <w:rPr>
            <w:webHidden/>
          </w:rPr>
          <w:t>90</w:t>
        </w:r>
        <w:r w:rsidR="001A0ADC" w:rsidRPr="0040497D">
          <w:rPr>
            <w:webHidden/>
          </w:rPr>
          <w:fldChar w:fldCharType="end"/>
        </w:r>
      </w:hyperlink>
    </w:p>
    <w:p w14:paraId="56E5205E" w14:textId="77777777" w:rsidR="007B69D0" w:rsidRPr="0040497D" w:rsidRDefault="00FB24EE" w:rsidP="007B69D0">
      <w:pPr>
        <w:pStyle w:val="TOC3"/>
        <w:outlineLvl w:val="9"/>
      </w:pPr>
      <w:hyperlink w:anchor="_Toc333418860" w:history="1">
        <w:r w:rsidR="007B69D0" w:rsidRPr="0040497D">
          <w:t>Codice “Product Key” per Volume Licensing</w:t>
        </w:r>
        <w:r w:rsidR="007B69D0" w:rsidRPr="0040497D">
          <w:rPr>
            <w:webHidden/>
          </w:rPr>
          <w:tab/>
        </w:r>
        <w:r w:rsidR="001A0ADC" w:rsidRPr="0040497D">
          <w:rPr>
            <w:webHidden/>
          </w:rPr>
          <w:fldChar w:fldCharType="begin"/>
        </w:r>
        <w:r w:rsidR="007B69D0" w:rsidRPr="0040497D">
          <w:rPr>
            <w:webHidden/>
          </w:rPr>
          <w:instrText xml:space="preserve"> PAGEREF _Toc333418860 \h </w:instrText>
        </w:r>
        <w:r w:rsidR="001A0ADC" w:rsidRPr="0040497D">
          <w:rPr>
            <w:webHidden/>
          </w:rPr>
        </w:r>
        <w:r w:rsidR="001A0ADC" w:rsidRPr="0040497D">
          <w:rPr>
            <w:webHidden/>
          </w:rPr>
          <w:fldChar w:fldCharType="separate"/>
        </w:r>
        <w:r w:rsidR="009339EE">
          <w:rPr>
            <w:webHidden/>
          </w:rPr>
          <w:t>91</w:t>
        </w:r>
        <w:r w:rsidR="001A0ADC" w:rsidRPr="0040497D">
          <w:rPr>
            <w:webHidden/>
          </w:rPr>
          <w:fldChar w:fldCharType="end"/>
        </w:r>
      </w:hyperlink>
    </w:p>
    <w:p w14:paraId="56E5205F" w14:textId="77777777" w:rsidR="007B69D0" w:rsidRPr="0040497D" w:rsidRDefault="00FB24EE" w:rsidP="00C85213">
      <w:pPr>
        <w:pStyle w:val="TOC1"/>
        <w:keepNext w:val="0"/>
      </w:pPr>
      <w:hyperlink w:anchor="_Toc333418861" w:history="1">
        <w:r w:rsidR="00136600" w:rsidRPr="0040497D">
          <w:t>NOTE DEL PRODOTTO</w:t>
        </w:r>
        <w:r w:rsidR="007B69D0" w:rsidRPr="0040497D">
          <w:rPr>
            <w:webHidden/>
          </w:rPr>
          <w:tab/>
        </w:r>
        <w:r w:rsidR="001A0ADC" w:rsidRPr="0040497D">
          <w:rPr>
            <w:webHidden/>
          </w:rPr>
          <w:fldChar w:fldCharType="begin"/>
        </w:r>
        <w:r w:rsidR="007B69D0" w:rsidRPr="0040497D">
          <w:rPr>
            <w:webHidden/>
          </w:rPr>
          <w:instrText xml:space="preserve"> PAGEREF _Toc333418861 \h </w:instrText>
        </w:r>
        <w:r w:rsidR="001A0ADC" w:rsidRPr="0040497D">
          <w:rPr>
            <w:webHidden/>
          </w:rPr>
        </w:r>
        <w:r w:rsidR="001A0ADC" w:rsidRPr="0040497D">
          <w:rPr>
            <w:webHidden/>
          </w:rPr>
          <w:fldChar w:fldCharType="separate"/>
        </w:r>
        <w:r w:rsidR="009339EE">
          <w:rPr>
            <w:webHidden/>
          </w:rPr>
          <w:t>92</w:t>
        </w:r>
        <w:r w:rsidR="001A0ADC" w:rsidRPr="0040497D">
          <w:rPr>
            <w:webHidden/>
          </w:rPr>
          <w:fldChar w:fldCharType="end"/>
        </w:r>
      </w:hyperlink>
    </w:p>
    <w:p w14:paraId="56E52060" w14:textId="77777777" w:rsidR="007B69D0" w:rsidRPr="0040497D" w:rsidRDefault="00FB24EE" w:rsidP="007B69D0">
      <w:pPr>
        <w:pStyle w:val="TOC2"/>
        <w:spacing w:after="0"/>
        <w:outlineLvl w:val="9"/>
        <w:rPr>
          <w:rFonts w:cs="Tahoma"/>
          <w:kern w:val="0"/>
          <w:sz w:val="18"/>
        </w:rPr>
      </w:pPr>
      <w:hyperlink w:anchor="_Toc333418862" w:history="1">
        <w:r w:rsidR="007B69D0" w:rsidRPr="0040497D">
          <w:rPr>
            <w:kern w:val="0"/>
            <w:sz w:val="18"/>
          </w:rPr>
          <w:t>Pool di Applicazioni</w:t>
        </w:r>
        <w:r w:rsidR="007B69D0" w:rsidRPr="0040497D">
          <w:rPr>
            <w:rFonts w:cs="Tahoma"/>
            <w:webHidden/>
            <w:kern w:val="0"/>
            <w:sz w:val="18"/>
          </w:rPr>
          <w:tab/>
        </w:r>
        <w:r w:rsidR="001A0ADC" w:rsidRPr="0040497D">
          <w:rPr>
            <w:rFonts w:cs="Tahoma"/>
            <w:webHidden/>
            <w:kern w:val="0"/>
            <w:sz w:val="18"/>
          </w:rPr>
          <w:fldChar w:fldCharType="begin"/>
        </w:r>
        <w:r w:rsidR="007B69D0" w:rsidRPr="0040497D">
          <w:rPr>
            <w:rFonts w:cs="Tahoma"/>
            <w:webHidden/>
            <w:kern w:val="0"/>
            <w:sz w:val="18"/>
          </w:rPr>
          <w:instrText xml:space="preserve"> PAGEREF _Toc333418862 \h </w:instrText>
        </w:r>
        <w:r w:rsidR="001A0ADC" w:rsidRPr="0040497D">
          <w:rPr>
            <w:rFonts w:cs="Tahoma"/>
            <w:webHidden/>
            <w:kern w:val="0"/>
            <w:sz w:val="18"/>
          </w:rPr>
        </w:r>
        <w:r w:rsidR="001A0ADC" w:rsidRPr="0040497D">
          <w:rPr>
            <w:rFonts w:cs="Tahoma"/>
            <w:webHidden/>
            <w:kern w:val="0"/>
            <w:sz w:val="18"/>
          </w:rPr>
          <w:fldChar w:fldCharType="separate"/>
        </w:r>
        <w:r w:rsidR="009339EE">
          <w:rPr>
            <w:rFonts w:cs="Tahoma"/>
            <w:webHidden/>
            <w:kern w:val="0"/>
            <w:sz w:val="18"/>
          </w:rPr>
          <w:t>92</w:t>
        </w:r>
        <w:r w:rsidR="001A0ADC" w:rsidRPr="0040497D">
          <w:rPr>
            <w:rFonts w:cs="Tahoma"/>
            <w:webHidden/>
            <w:kern w:val="0"/>
            <w:sz w:val="18"/>
          </w:rPr>
          <w:fldChar w:fldCharType="end"/>
        </w:r>
      </w:hyperlink>
    </w:p>
    <w:p w14:paraId="56E52061"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63" w:history="1">
        <w:r w:rsidR="007B69D0" w:rsidRPr="0040497D">
          <w:rPr>
            <w:rStyle w:val="Hyperlink"/>
            <w:rFonts w:cs="Tahoma"/>
            <w:caps/>
            <w:color w:val="auto"/>
            <w:vertAlign w:val="superscript"/>
          </w:rPr>
          <w:t>1</w:t>
        </w:r>
        <w:r w:rsidR="007B69D0" w:rsidRPr="0040497D">
          <w:rPr>
            <w:rStyle w:val="Hyperlink"/>
            <w:rFonts w:cs="Tahoma"/>
            <w:color w:val="auto"/>
          </w:rPr>
          <w:t xml:space="preserve"> Bing Maps Desktop con Enhanced Content Pack</w:t>
        </w:r>
        <w:r w:rsidR="007B69D0" w:rsidRPr="0040497D">
          <w:rPr>
            <w:webHidden/>
          </w:rPr>
          <w:tab/>
        </w:r>
        <w:r w:rsidR="001A0ADC" w:rsidRPr="0040497D">
          <w:rPr>
            <w:webHidden/>
          </w:rPr>
          <w:fldChar w:fldCharType="begin"/>
        </w:r>
        <w:r w:rsidR="007B69D0" w:rsidRPr="0040497D">
          <w:rPr>
            <w:webHidden/>
          </w:rPr>
          <w:instrText xml:space="preserve"> PAGEREF _Toc333418863 \h </w:instrText>
        </w:r>
        <w:r w:rsidR="001A0ADC" w:rsidRPr="0040497D">
          <w:rPr>
            <w:webHidden/>
          </w:rPr>
        </w:r>
        <w:r w:rsidR="001A0ADC" w:rsidRPr="0040497D">
          <w:rPr>
            <w:webHidden/>
          </w:rPr>
          <w:fldChar w:fldCharType="separate"/>
        </w:r>
        <w:r w:rsidR="009339EE">
          <w:rPr>
            <w:webHidden/>
          </w:rPr>
          <w:t>92</w:t>
        </w:r>
        <w:r w:rsidR="001A0ADC" w:rsidRPr="0040497D">
          <w:rPr>
            <w:webHidden/>
          </w:rPr>
          <w:fldChar w:fldCharType="end"/>
        </w:r>
      </w:hyperlink>
    </w:p>
    <w:p w14:paraId="56E52062" w14:textId="77777777" w:rsidR="007B69D0" w:rsidRPr="0040497D" w:rsidRDefault="00FB24EE">
      <w:pPr>
        <w:pStyle w:val="TOC3"/>
        <w:rPr>
          <w:rFonts w:asciiTheme="minorHAnsi" w:eastAsiaTheme="minorEastAsia" w:hAnsiTheme="minorHAnsi" w:cstheme="minorBidi"/>
          <w:bCs w:val="0"/>
          <w:lang w:eastAsia="zh-CN"/>
        </w:rPr>
      </w:pPr>
      <w:hyperlink w:anchor="_Toc333418864" w:history="1">
        <w:r w:rsidR="007B69D0" w:rsidRPr="0040497D">
          <w:rPr>
            <w:rStyle w:val="Hyperlink"/>
            <w:rFonts w:cs="Tahoma"/>
            <w:caps/>
            <w:color w:val="auto"/>
            <w:vertAlign w:val="superscript"/>
            <w:lang w:val="it-IT"/>
          </w:rPr>
          <w:t>2</w:t>
        </w:r>
        <w:r w:rsidR="007B69D0" w:rsidRPr="0040497D">
          <w:rPr>
            <w:rStyle w:val="Hyperlink"/>
            <w:rFonts w:cs="Tahoma"/>
            <w:color w:val="auto"/>
            <w:lang w:val="it-IT"/>
          </w:rPr>
          <w:t xml:space="preserve"> Expression Studio Web Professional 4, Expression Studio Ultimate 4, Expression Encoder Pro 4</w:t>
        </w:r>
        <w:r w:rsidR="007B69D0" w:rsidRPr="0040497D">
          <w:rPr>
            <w:webHidden/>
          </w:rPr>
          <w:tab/>
        </w:r>
        <w:r w:rsidR="001A0ADC" w:rsidRPr="0040497D">
          <w:rPr>
            <w:webHidden/>
          </w:rPr>
          <w:fldChar w:fldCharType="begin"/>
        </w:r>
        <w:r w:rsidR="007B69D0" w:rsidRPr="0040497D">
          <w:rPr>
            <w:webHidden/>
          </w:rPr>
          <w:instrText xml:space="preserve"> PAGEREF _Toc333418864 \h </w:instrText>
        </w:r>
        <w:r w:rsidR="001A0ADC" w:rsidRPr="0040497D">
          <w:rPr>
            <w:webHidden/>
          </w:rPr>
        </w:r>
        <w:r w:rsidR="001A0ADC" w:rsidRPr="0040497D">
          <w:rPr>
            <w:webHidden/>
          </w:rPr>
          <w:fldChar w:fldCharType="separate"/>
        </w:r>
        <w:r w:rsidR="009339EE">
          <w:rPr>
            <w:webHidden/>
          </w:rPr>
          <w:t>92</w:t>
        </w:r>
        <w:r w:rsidR="001A0ADC" w:rsidRPr="0040497D">
          <w:rPr>
            <w:webHidden/>
          </w:rPr>
          <w:fldChar w:fldCharType="end"/>
        </w:r>
      </w:hyperlink>
    </w:p>
    <w:p w14:paraId="56E52063" w14:textId="77777777" w:rsidR="007B69D0" w:rsidRPr="0040497D" w:rsidRDefault="00FB24EE">
      <w:pPr>
        <w:pStyle w:val="TOC3"/>
        <w:rPr>
          <w:rFonts w:asciiTheme="minorHAnsi" w:eastAsiaTheme="minorEastAsia" w:hAnsiTheme="minorHAnsi" w:cstheme="minorBidi"/>
          <w:bCs w:val="0"/>
          <w:lang w:eastAsia="zh-CN"/>
        </w:rPr>
      </w:pPr>
      <w:hyperlink w:anchor="_Toc333418865" w:history="1">
        <w:r w:rsidR="007B69D0" w:rsidRPr="0040497D">
          <w:rPr>
            <w:rStyle w:val="Hyperlink"/>
            <w:rFonts w:cs="Tahoma"/>
            <w:caps/>
            <w:color w:val="auto"/>
            <w:vertAlign w:val="superscript"/>
            <w:lang w:val="it-IT"/>
          </w:rPr>
          <w:t>3</w:t>
        </w:r>
        <w:r w:rsidR="007B69D0" w:rsidRPr="0040497D">
          <w:rPr>
            <w:rStyle w:val="Hyperlink"/>
            <w:rFonts w:cs="Tahoma"/>
            <w:color w:val="auto"/>
            <w:lang w:val="it-IT"/>
          </w:rPr>
          <w:t xml:space="preserve"> Lync 2010</w:t>
        </w:r>
        <w:r w:rsidR="007B69D0" w:rsidRPr="0040497D">
          <w:rPr>
            <w:webHidden/>
          </w:rPr>
          <w:tab/>
        </w:r>
        <w:r w:rsidR="001A0ADC" w:rsidRPr="0040497D">
          <w:rPr>
            <w:webHidden/>
          </w:rPr>
          <w:fldChar w:fldCharType="begin"/>
        </w:r>
        <w:r w:rsidR="007B69D0" w:rsidRPr="0040497D">
          <w:rPr>
            <w:webHidden/>
          </w:rPr>
          <w:instrText xml:space="preserve"> PAGEREF _Toc333418865 \h </w:instrText>
        </w:r>
        <w:r w:rsidR="001A0ADC" w:rsidRPr="0040497D">
          <w:rPr>
            <w:webHidden/>
          </w:rPr>
        </w:r>
        <w:r w:rsidR="001A0ADC" w:rsidRPr="0040497D">
          <w:rPr>
            <w:webHidden/>
          </w:rPr>
          <w:fldChar w:fldCharType="separate"/>
        </w:r>
        <w:r w:rsidR="009339EE">
          <w:rPr>
            <w:webHidden/>
          </w:rPr>
          <w:t>93</w:t>
        </w:r>
        <w:r w:rsidR="001A0ADC" w:rsidRPr="0040497D">
          <w:rPr>
            <w:webHidden/>
          </w:rPr>
          <w:fldChar w:fldCharType="end"/>
        </w:r>
      </w:hyperlink>
    </w:p>
    <w:p w14:paraId="56E52064" w14:textId="77777777" w:rsidR="007B69D0" w:rsidRPr="0040497D" w:rsidRDefault="00FB24EE">
      <w:pPr>
        <w:pStyle w:val="TOC3"/>
        <w:rPr>
          <w:rFonts w:asciiTheme="minorHAnsi" w:eastAsiaTheme="minorEastAsia" w:hAnsiTheme="minorHAnsi" w:cstheme="minorBidi"/>
          <w:bCs w:val="0"/>
          <w:lang w:eastAsia="zh-CN"/>
        </w:rPr>
      </w:pPr>
      <w:hyperlink w:anchor="_Toc333418866" w:history="1">
        <w:r w:rsidR="007B69D0" w:rsidRPr="0040497D">
          <w:rPr>
            <w:rStyle w:val="Hyperlink"/>
            <w:rFonts w:cs="Tahoma"/>
            <w:caps/>
            <w:color w:val="auto"/>
            <w:vertAlign w:val="superscript"/>
            <w:lang w:val="it-IT"/>
          </w:rPr>
          <w:t>4</w:t>
        </w:r>
        <w:r w:rsidR="007B69D0" w:rsidRPr="0040497D">
          <w:rPr>
            <w:rStyle w:val="Hyperlink"/>
            <w:rFonts w:cs="Tahoma"/>
            <w:caps/>
            <w:color w:val="auto"/>
            <w:lang w:val="it-IT"/>
          </w:rPr>
          <w:t xml:space="preserve"> </w:t>
        </w:r>
        <w:r w:rsidR="007B69D0" w:rsidRPr="0040497D">
          <w:rPr>
            <w:rStyle w:val="Hyperlink"/>
            <w:rFonts w:cs="Tahoma"/>
            <w:color w:val="auto"/>
            <w:lang w:val="it-IT"/>
          </w:rPr>
          <w:t>Lync per Mac 2011</w:t>
        </w:r>
        <w:r w:rsidR="007B69D0" w:rsidRPr="0040497D">
          <w:rPr>
            <w:webHidden/>
          </w:rPr>
          <w:tab/>
        </w:r>
        <w:r w:rsidR="001A0ADC" w:rsidRPr="0040497D">
          <w:rPr>
            <w:webHidden/>
          </w:rPr>
          <w:fldChar w:fldCharType="begin"/>
        </w:r>
        <w:r w:rsidR="007B69D0" w:rsidRPr="0040497D">
          <w:rPr>
            <w:webHidden/>
          </w:rPr>
          <w:instrText xml:space="preserve"> PAGEREF _Toc333418866 \h </w:instrText>
        </w:r>
        <w:r w:rsidR="001A0ADC" w:rsidRPr="0040497D">
          <w:rPr>
            <w:webHidden/>
          </w:rPr>
        </w:r>
        <w:r w:rsidR="001A0ADC" w:rsidRPr="0040497D">
          <w:rPr>
            <w:webHidden/>
          </w:rPr>
          <w:fldChar w:fldCharType="separate"/>
        </w:r>
        <w:r w:rsidR="009339EE">
          <w:rPr>
            <w:webHidden/>
          </w:rPr>
          <w:t>93</w:t>
        </w:r>
        <w:r w:rsidR="001A0ADC" w:rsidRPr="0040497D">
          <w:rPr>
            <w:webHidden/>
          </w:rPr>
          <w:fldChar w:fldCharType="end"/>
        </w:r>
      </w:hyperlink>
    </w:p>
    <w:p w14:paraId="56E52065" w14:textId="77777777" w:rsidR="007B69D0" w:rsidRPr="0040497D" w:rsidRDefault="00FB24EE">
      <w:pPr>
        <w:pStyle w:val="TOC3"/>
        <w:rPr>
          <w:rFonts w:asciiTheme="minorHAnsi" w:eastAsiaTheme="minorEastAsia" w:hAnsiTheme="minorHAnsi" w:cstheme="minorBidi"/>
          <w:bCs w:val="0"/>
          <w:lang w:eastAsia="zh-CN"/>
        </w:rPr>
      </w:pPr>
      <w:hyperlink w:anchor="_Toc333418867" w:history="1">
        <w:r w:rsidR="007B69D0" w:rsidRPr="0040497D">
          <w:rPr>
            <w:rStyle w:val="Hyperlink"/>
            <w:rFonts w:cs="Tahoma"/>
            <w:caps/>
            <w:color w:val="auto"/>
            <w:vertAlign w:val="superscript"/>
            <w:lang w:val="it-IT"/>
          </w:rPr>
          <w:t>5</w:t>
        </w:r>
        <w:r w:rsidR="007B69D0" w:rsidRPr="0040497D">
          <w:rPr>
            <w:rStyle w:val="Hyperlink"/>
            <w:rFonts w:cs="Tahoma"/>
            <w:color w:val="auto"/>
            <w:lang w:val="it-IT"/>
          </w:rPr>
          <w:t xml:space="preserve"> MSDN Operating Systems</w:t>
        </w:r>
        <w:r w:rsidR="007B69D0" w:rsidRPr="0040497D">
          <w:rPr>
            <w:webHidden/>
          </w:rPr>
          <w:tab/>
        </w:r>
        <w:r w:rsidR="001A0ADC" w:rsidRPr="0040497D">
          <w:rPr>
            <w:webHidden/>
          </w:rPr>
          <w:fldChar w:fldCharType="begin"/>
        </w:r>
        <w:r w:rsidR="007B69D0" w:rsidRPr="0040497D">
          <w:rPr>
            <w:webHidden/>
          </w:rPr>
          <w:instrText xml:space="preserve"> PAGEREF _Toc333418867 \h </w:instrText>
        </w:r>
        <w:r w:rsidR="001A0ADC" w:rsidRPr="0040497D">
          <w:rPr>
            <w:webHidden/>
          </w:rPr>
        </w:r>
        <w:r w:rsidR="001A0ADC" w:rsidRPr="0040497D">
          <w:rPr>
            <w:webHidden/>
          </w:rPr>
          <w:fldChar w:fldCharType="separate"/>
        </w:r>
        <w:r w:rsidR="009339EE">
          <w:rPr>
            <w:webHidden/>
          </w:rPr>
          <w:t>93</w:t>
        </w:r>
        <w:r w:rsidR="001A0ADC" w:rsidRPr="0040497D">
          <w:rPr>
            <w:webHidden/>
          </w:rPr>
          <w:fldChar w:fldCharType="end"/>
        </w:r>
      </w:hyperlink>
    </w:p>
    <w:p w14:paraId="56E52066" w14:textId="77777777" w:rsidR="007B69D0" w:rsidRPr="0040497D" w:rsidRDefault="00FB24EE">
      <w:pPr>
        <w:pStyle w:val="TOC3"/>
        <w:rPr>
          <w:rFonts w:asciiTheme="minorHAnsi" w:eastAsiaTheme="minorEastAsia" w:hAnsiTheme="minorHAnsi" w:cstheme="minorBidi"/>
          <w:bCs w:val="0"/>
          <w:lang w:eastAsia="zh-CN"/>
        </w:rPr>
      </w:pPr>
      <w:hyperlink w:anchor="_Toc333418868" w:history="1">
        <w:r w:rsidR="007B69D0" w:rsidRPr="0040497D">
          <w:rPr>
            <w:rStyle w:val="Hyperlink"/>
            <w:rFonts w:cs="Tahoma"/>
            <w:caps/>
            <w:color w:val="auto"/>
            <w:vertAlign w:val="superscript"/>
            <w:lang w:val="it-IT"/>
          </w:rPr>
          <w:t>6</w:t>
        </w:r>
        <w:r w:rsidR="007B69D0" w:rsidRPr="0040497D">
          <w:rPr>
            <w:rStyle w:val="Hyperlink"/>
            <w:rFonts w:cs="Tahoma"/>
            <w:caps/>
            <w:color w:val="auto"/>
            <w:lang w:val="it-IT"/>
          </w:rPr>
          <w:t xml:space="preserve"> </w:t>
        </w:r>
        <w:r w:rsidR="007B69D0" w:rsidRPr="0040497D">
          <w:rPr>
            <w:rStyle w:val="Hyperlink"/>
            <w:rFonts w:cs="Tahoma"/>
            <w:color w:val="auto"/>
            <w:lang w:val="it-IT"/>
          </w:rPr>
          <w:t>Office per Mac Standard 2011</w:t>
        </w:r>
        <w:r w:rsidR="007B69D0" w:rsidRPr="0040497D">
          <w:rPr>
            <w:webHidden/>
          </w:rPr>
          <w:tab/>
        </w:r>
        <w:r w:rsidR="001A0ADC" w:rsidRPr="0040497D">
          <w:rPr>
            <w:webHidden/>
          </w:rPr>
          <w:fldChar w:fldCharType="begin"/>
        </w:r>
        <w:r w:rsidR="007B69D0" w:rsidRPr="0040497D">
          <w:rPr>
            <w:webHidden/>
          </w:rPr>
          <w:instrText xml:space="preserve"> PAGEREF _Toc333418868 \h </w:instrText>
        </w:r>
        <w:r w:rsidR="001A0ADC" w:rsidRPr="0040497D">
          <w:rPr>
            <w:webHidden/>
          </w:rPr>
        </w:r>
        <w:r w:rsidR="001A0ADC" w:rsidRPr="0040497D">
          <w:rPr>
            <w:webHidden/>
          </w:rPr>
          <w:fldChar w:fldCharType="separate"/>
        </w:r>
        <w:r w:rsidR="009339EE">
          <w:rPr>
            <w:webHidden/>
          </w:rPr>
          <w:t>94</w:t>
        </w:r>
        <w:r w:rsidR="001A0ADC" w:rsidRPr="0040497D">
          <w:rPr>
            <w:webHidden/>
          </w:rPr>
          <w:fldChar w:fldCharType="end"/>
        </w:r>
      </w:hyperlink>
    </w:p>
    <w:p w14:paraId="56E52067"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69" w:history="1">
        <w:r w:rsidR="007B69D0" w:rsidRPr="0040497D">
          <w:rPr>
            <w:rStyle w:val="Hyperlink"/>
            <w:rFonts w:cs="Tahoma"/>
            <w:caps/>
            <w:color w:val="auto"/>
            <w:vertAlign w:val="superscript"/>
            <w:lang w:val="it-IT"/>
          </w:rPr>
          <w:t>7</w:t>
        </w:r>
        <w:r w:rsidR="007B69D0" w:rsidRPr="0040497D">
          <w:rPr>
            <w:rStyle w:val="Hyperlink"/>
            <w:rFonts w:cs="Tahoma"/>
            <w:color w:val="auto"/>
            <w:lang w:val="it-IT"/>
          </w:rPr>
          <w:t xml:space="preserve"> Office Multi-Language Pack 2010</w:t>
        </w:r>
        <w:r w:rsidR="007B69D0" w:rsidRPr="0040497D">
          <w:rPr>
            <w:webHidden/>
          </w:rPr>
          <w:tab/>
        </w:r>
        <w:r w:rsidR="001A0ADC" w:rsidRPr="0040497D">
          <w:rPr>
            <w:webHidden/>
          </w:rPr>
          <w:fldChar w:fldCharType="begin"/>
        </w:r>
        <w:r w:rsidR="007B69D0" w:rsidRPr="0040497D">
          <w:rPr>
            <w:webHidden/>
          </w:rPr>
          <w:instrText xml:space="preserve"> PAGEREF _Toc333418869 \h </w:instrText>
        </w:r>
        <w:r w:rsidR="001A0ADC" w:rsidRPr="0040497D">
          <w:rPr>
            <w:webHidden/>
          </w:rPr>
        </w:r>
        <w:r w:rsidR="001A0ADC" w:rsidRPr="0040497D">
          <w:rPr>
            <w:webHidden/>
          </w:rPr>
          <w:fldChar w:fldCharType="separate"/>
        </w:r>
        <w:r w:rsidR="009339EE">
          <w:rPr>
            <w:webHidden/>
          </w:rPr>
          <w:t>94</w:t>
        </w:r>
        <w:r w:rsidR="001A0ADC" w:rsidRPr="0040497D">
          <w:rPr>
            <w:webHidden/>
          </w:rPr>
          <w:fldChar w:fldCharType="end"/>
        </w:r>
      </w:hyperlink>
    </w:p>
    <w:p w14:paraId="56E52068"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70" w:history="1">
        <w:r w:rsidR="007B69D0" w:rsidRPr="0040497D">
          <w:rPr>
            <w:rStyle w:val="Hyperlink"/>
            <w:rFonts w:cs="Tahoma"/>
            <w:caps/>
            <w:color w:val="auto"/>
            <w:vertAlign w:val="superscript"/>
            <w:lang w:val="it-IT"/>
          </w:rPr>
          <w:t>8</w:t>
        </w:r>
        <w:r w:rsidR="007B69D0" w:rsidRPr="0040497D">
          <w:rPr>
            <w:rStyle w:val="Hyperlink"/>
            <w:rFonts w:cs="Tahoma"/>
            <w:color w:val="auto"/>
            <w:lang w:val="it-IT"/>
          </w:rPr>
          <w:t xml:space="preserve"> Office Professional Plus 2010</w:t>
        </w:r>
        <w:r w:rsidR="007B69D0" w:rsidRPr="0040497D">
          <w:rPr>
            <w:webHidden/>
          </w:rPr>
          <w:tab/>
        </w:r>
        <w:r w:rsidR="001A0ADC" w:rsidRPr="0040497D">
          <w:rPr>
            <w:webHidden/>
          </w:rPr>
          <w:fldChar w:fldCharType="begin"/>
        </w:r>
        <w:r w:rsidR="007B69D0" w:rsidRPr="0040497D">
          <w:rPr>
            <w:webHidden/>
          </w:rPr>
          <w:instrText xml:space="preserve"> PAGEREF _Toc333418870 \h </w:instrText>
        </w:r>
        <w:r w:rsidR="001A0ADC" w:rsidRPr="0040497D">
          <w:rPr>
            <w:webHidden/>
          </w:rPr>
        </w:r>
        <w:r w:rsidR="001A0ADC" w:rsidRPr="0040497D">
          <w:rPr>
            <w:webHidden/>
          </w:rPr>
          <w:fldChar w:fldCharType="separate"/>
        </w:r>
        <w:r w:rsidR="009339EE">
          <w:rPr>
            <w:webHidden/>
          </w:rPr>
          <w:t>94</w:t>
        </w:r>
        <w:r w:rsidR="001A0ADC" w:rsidRPr="0040497D">
          <w:rPr>
            <w:webHidden/>
          </w:rPr>
          <w:fldChar w:fldCharType="end"/>
        </w:r>
      </w:hyperlink>
    </w:p>
    <w:p w14:paraId="56E52069"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71" w:history="1">
        <w:r w:rsidR="007B69D0" w:rsidRPr="0040497D">
          <w:rPr>
            <w:rStyle w:val="Hyperlink"/>
            <w:rFonts w:cs="Tahoma"/>
            <w:caps/>
            <w:color w:val="auto"/>
            <w:vertAlign w:val="superscript"/>
            <w:lang w:val="it-IT"/>
          </w:rPr>
          <w:t>9</w:t>
        </w:r>
        <w:r w:rsidR="007B69D0" w:rsidRPr="0040497D">
          <w:rPr>
            <w:rStyle w:val="Hyperlink"/>
            <w:rFonts w:cs="Tahoma"/>
            <w:color w:val="auto"/>
            <w:lang w:val="it-IT"/>
          </w:rPr>
          <w:t xml:space="preserve"> Office Standard 2010</w:t>
        </w:r>
        <w:r w:rsidR="007B69D0" w:rsidRPr="0040497D">
          <w:rPr>
            <w:webHidden/>
          </w:rPr>
          <w:tab/>
        </w:r>
        <w:r w:rsidR="001A0ADC" w:rsidRPr="0040497D">
          <w:rPr>
            <w:webHidden/>
          </w:rPr>
          <w:fldChar w:fldCharType="begin"/>
        </w:r>
        <w:r w:rsidR="007B69D0" w:rsidRPr="0040497D">
          <w:rPr>
            <w:webHidden/>
          </w:rPr>
          <w:instrText xml:space="preserve"> PAGEREF _Toc333418871 \h </w:instrText>
        </w:r>
        <w:r w:rsidR="001A0ADC" w:rsidRPr="0040497D">
          <w:rPr>
            <w:webHidden/>
          </w:rPr>
        </w:r>
        <w:r w:rsidR="001A0ADC" w:rsidRPr="0040497D">
          <w:rPr>
            <w:webHidden/>
          </w:rPr>
          <w:fldChar w:fldCharType="separate"/>
        </w:r>
        <w:r w:rsidR="009339EE">
          <w:rPr>
            <w:webHidden/>
          </w:rPr>
          <w:t>96</w:t>
        </w:r>
        <w:r w:rsidR="001A0ADC" w:rsidRPr="0040497D">
          <w:rPr>
            <w:webHidden/>
          </w:rPr>
          <w:fldChar w:fldCharType="end"/>
        </w:r>
      </w:hyperlink>
    </w:p>
    <w:p w14:paraId="56E5206A"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72" w:history="1">
        <w:r w:rsidR="007B69D0" w:rsidRPr="0040497D">
          <w:rPr>
            <w:rStyle w:val="Hyperlink"/>
            <w:rFonts w:cs="Tahoma"/>
            <w:caps/>
            <w:color w:val="auto"/>
            <w:vertAlign w:val="superscript"/>
            <w:lang w:val="it-IT"/>
          </w:rPr>
          <w:t>10</w:t>
        </w:r>
        <w:r w:rsidR="007B69D0" w:rsidRPr="0040497D">
          <w:rPr>
            <w:rStyle w:val="Hyperlink"/>
            <w:rFonts w:cs="Tahoma"/>
            <w:caps/>
            <w:color w:val="auto"/>
            <w:lang w:val="it-IT"/>
          </w:rPr>
          <w:t xml:space="preserve"> </w:t>
        </w:r>
        <w:r w:rsidR="007B69D0" w:rsidRPr="0040497D">
          <w:rPr>
            <w:rStyle w:val="Hyperlink"/>
            <w:rFonts w:cs="Tahoma"/>
            <w:color w:val="auto"/>
            <w:lang w:val="it-IT"/>
          </w:rPr>
          <w:t>Sottoscrizioni a Office Professional Plus (SL per Utente)</w:t>
        </w:r>
        <w:r w:rsidR="007B69D0" w:rsidRPr="0040497D">
          <w:rPr>
            <w:webHidden/>
          </w:rPr>
          <w:tab/>
        </w:r>
        <w:r w:rsidR="001A0ADC" w:rsidRPr="0040497D">
          <w:rPr>
            <w:webHidden/>
          </w:rPr>
          <w:fldChar w:fldCharType="begin"/>
        </w:r>
        <w:r w:rsidR="007B69D0" w:rsidRPr="0040497D">
          <w:rPr>
            <w:webHidden/>
          </w:rPr>
          <w:instrText xml:space="preserve"> PAGEREF _Toc333418872 \h </w:instrText>
        </w:r>
        <w:r w:rsidR="001A0ADC" w:rsidRPr="0040497D">
          <w:rPr>
            <w:webHidden/>
          </w:rPr>
        </w:r>
        <w:r w:rsidR="001A0ADC" w:rsidRPr="0040497D">
          <w:rPr>
            <w:webHidden/>
          </w:rPr>
          <w:fldChar w:fldCharType="separate"/>
        </w:r>
        <w:r w:rsidR="009339EE">
          <w:rPr>
            <w:webHidden/>
          </w:rPr>
          <w:t>96</w:t>
        </w:r>
        <w:r w:rsidR="001A0ADC" w:rsidRPr="0040497D">
          <w:rPr>
            <w:webHidden/>
          </w:rPr>
          <w:fldChar w:fldCharType="end"/>
        </w:r>
      </w:hyperlink>
    </w:p>
    <w:p w14:paraId="56E5206B"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73" w:history="1">
        <w:r w:rsidR="007B69D0" w:rsidRPr="0040497D">
          <w:rPr>
            <w:rStyle w:val="Hyperlink"/>
            <w:rFonts w:cs="Tahoma"/>
            <w:caps/>
            <w:color w:val="auto"/>
            <w:vertAlign w:val="superscript"/>
          </w:rPr>
          <w:t>11</w:t>
        </w:r>
        <w:r w:rsidR="007B69D0" w:rsidRPr="0040497D">
          <w:rPr>
            <w:rStyle w:val="Hyperlink"/>
            <w:rFonts w:cs="Tahoma"/>
            <w:color w:val="auto"/>
          </w:rPr>
          <w:t xml:space="preserve"> Get Genuine per Office Small Business Basics</w:t>
        </w:r>
        <w:r w:rsidR="007B69D0" w:rsidRPr="0040497D">
          <w:rPr>
            <w:webHidden/>
          </w:rPr>
          <w:tab/>
        </w:r>
        <w:r w:rsidR="001A0ADC" w:rsidRPr="0040497D">
          <w:rPr>
            <w:webHidden/>
          </w:rPr>
          <w:fldChar w:fldCharType="begin"/>
        </w:r>
        <w:r w:rsidR="007B69D0" w:rsidRPr="0040497D">
          <w:rPr>
            <w:webHidden/>
          </w:rPr>
          <w:instrText xml:space="preserve"> PAGEREF _Toc333418873 \h </w:instrText>
        </w:r>
        <w:r w:rsidR="001A0ADC" w:rsidRPr="0040497D">
          <w:rPr>
            <w:webHidden/>
          </w:rPr>
        </w:r>
        <w:r w:rsidR="001A0ADC" w:rsidRPr="0040497D">
          <w:rPr>
            <w:webHidden/>
          </w:rPr>
          <w:fldChar w:fldCharType="separate"/>
        </w:r>
        <w:r w:rsidR="009339EE">
          <w:rPr>
            <w:webHidden/>
          </w:rPr>
          <w:t>97</w:t>
        </w:r>
        <w:r w:rsidR="001A0ADC" w:rsidRPr="0040497D">
          <w:rPr>
            <w:webHidden/>
          </w:rPr>
          <w:fldChar w:fldCharType="end"/>
        </w:r>
      </w:hyperlink>
    </w:p>
    <w:p w14:paraId="56E5206C"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74" w:history="1">
        <w:r w:rsidR="007B69D0" w:rsidRPr="0040497D">
          <w:rPr>
            <w:rStyle w:val="Hyperlink"/>
            <w:rFonts w:cs="Tahoma"/>
            <w:caps/>
            <w:color w:val="auto"/>
            <w:vertAlign w:val="superscript"/>
            <w:lang w:val="it-IT"/>
          </w:rPr>
          <w:t>12</w:t>
        </w:r>
        <w:r w:rsidR="007B69D0" w:rsidRPr="0040497D">
          <w:rPr>
            <w:rStyle w:val="Hyperlink"/>
            <w:rFonts w:cs="Tahoma"/>
            <w:color w:val="auto"/>
            <w:lang w:val="it-IT"/>
          </w:rPr>
          <w:t xml:space="preserve"> Outlook per Mac 2011</w:t>
        </w:r>
        <w:r w:rsidR="007B69D0" w:rsidRPr="0040497D">
          <w:rPr>
            <w:webHidden/>
          </w:rPr>
          <w:tab/>
        </w:r>
        <w:r w:rsidR="001A0ADC" w:rsidRPr="0040497D">
          <w:rPr>
            <w:webHidden/>
          </w:rPr>
          <w:fldChar w:fldCharType="begin"/>
        </w:r>
        <w:r w:rsidR="007B69D0" w:rsidRPr="0040497D">
          <w:rPr>
            <w:webHidden/>
          </w:rPr>
          <w:instrText xml:space="preserve"> PAGEREF _Toc333418874 \h </w:instrText>
        </w:r>
        <w:r w:rsidR="001A0ADC" w:rsidRPr="0040497D">
          <w:rPr>
            <w:webHidden/>
          </w:rPr>
        </w:r>
        <w:r w:rsidR="001A0ADC" w:rsidRPr="0040497D">
          <w:rPr>
            <w:webHidden/>
          </w:rPr>
          <w:fldChar w:fldCharType="separate"/>
        </w:r>
        <w:r w:rsidR="009339EE">
          <w:rPr>
            <w:webHidden/>
          </w:rPr>
          <w:t>97</w:t>
        </w:r>
        <w:r w:rsidR="001A0ADC" w:rsidRPr="0040497D">
          <w:rPr>
            <w:webHidden/>
          </w:rPr>
          <w:fldChar w:fldCharType="end"/>
        </w:r>
      </w:hyperlink>
    </w:p>
    <w:p w14:paraId="56E5206D"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75" w:history="1">
        <w:r w:rsidR="007B69D0" w:rsidRPr="0040497D">
          <w:rPr>
            <w:rStyle w:val="Hyperlink"/>
            <w:rFonts w:cs="Tahoma"/>
            <w:caps/>
            <w:color w:val="auto"/>
            <w:vertAlign w:val="superscript"/>
            <w:lang w:val="it-IT"/>
          </w:rPr>
          <w:t>13</w:t>
        </w:r>
        <w:r w:rsidR="007B69D0" w:rsidRPr="0040497D">
          <w:rPr>
            <w:rStyle w:val="Hyperlink"/>
            <w:rFonts w:cs="Tahoma"/>
            <w:color w:val="auto"/>
            <w:lang w:val="it-IT"/>
          </w:rPr>
          <w:t xml:space="preserve"> Project Professional 2010</w:t>
        </w:r>
        <w:r w:rsidR="007B69D0" w:rsidRPr="0040497D">
          <w:rPr>
            <w:webHidden/>
          </w:rPr>
          <w:tab/>
        </w:r>
        <w:r w:rsidR="001A0ADC" w:rsidRPr="0040497D">
          <w:rPr>
            <w:webHidden/>
          </w:rPr>
          <w:fldChar w:fldCharType="begin"/>
        </w:r>
        <w:r w:rsidR="007B69D0" w:rsidRPr="0040497D">
          <w:rPr>
            <w:webHidden/>
          </w:rPr>
          <w:instrText xml:space="preserve"> PAGEREF _Toc333418875 \h </w:instrText>
        </w:r>
        <w:r w:rsidR="001A0ADC" w:rsidRPr="0040497D">
          <w:rPr>
            <w:webHidden/>
          </w:rPr>
        </w:r>
        <w:r w:rsidR="001A0ADC" w:rsidRPr="0040497D">
          <w:rPr>
            <w:webHidden/>
          </w:rPr>
          <w:fldChar w:fldCharType="separate"/>
        </w:r>
        <w:r w:rsidR="009339EE">
          <w:rPr>
            <w:webHidden/>
          </w:rPr>
          <w:t>97</w:t>
        </w:r>
        <w:r w:rsidR="001A0ADC" w:rsidRPr="0040497D">
          <w:rPr>
            <w:webHidden/>
          </w:rPr>
          <w:fldChar w:fldCharType="end"/>
        </w:r>
      </w:hyperlink>
    </w:p>
    <w:p w14:paraId="56E5206E"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76" w:history="1">
        <w:r w:rsidR="007B69D0" w:rsidRPr="0040497D">
          <w:rPr>
            <w:rStyle w:val="Hyperlink"/>
            <w:rFonts w:cs="Tahoma"/>
            <w:caps/>
            <w:color w:val="auto"/>
            <w:vertAlign w:val="superscript"/>
            <w:lang w:val="it-IT"/>
          </w:rPr>
          <w:t>14</w:t>
        </w:r>
        <w:r w:rsidR="007B69D0" w:rsidRPr="0040497D">
          <w:rPr>
            <w:rStyle w:val="Hyperlink"/>
            <w:rFonts w:cs="Tahoma"/>
            <w:color w:val="auto"/>
            <w:lang w:val="it-IT"/>
          </w:rPr>
          <w:t xml:space="preserve"> Diritti di Noleggio per Office</w:t>
        </w:r>
        <w:r w:rsidR="007B69D0" w:rsidRPr="0040497D">
          <w:rPr>
            <w:webHidden/>
          </w:rPr>
          <w:tab/>
        </w:r>
        <w:r w:rsidR="001A0ADC" w:rsidRPr="0040497D">
          <w:rPr>
            <w:webHidden/>
          </w:rPr>
          <w:fldChar w:fldCharType="begin"/>
        </w:r>
        <w:r w:rsidR="007B69D0" w:rsidRPr="0040497D">
          <w:rPr>
            <w:webHidden/>
          </w:rPr>
          <w:instrText xml:space="preserve"> PAGEREF _Toc333418876 \h </w:instrText>
        </w:r>
        <w:r w:rsidR="001A0ADC" w:rsidRPr="0040497D">
          <w:rPr>
            <w:webHidden/>
          </w:rPr>
        </w:r>
        <w:r w:rsidR="001A0ADC" w:rsidRPr="0040497D">
          <w:rPr>
            <w:webHidden/>
          </w:rPr>
          <w:fldChar w:fldCharType="separate"/>
        </w:r>
        <w:r w:rsidR="009339EE">
          <w:rPr>
            <w:webHidden/>
          </w:rPr>
          <w:t>97</w:t>
        </w:r>
        <w:r w:rsidR="001A0ADC" w:rsidRPr="0040497D">
          <w:rPr>
            <w:webHidden/>
          </w:rPr>
          <w:fldChar w:fldCharType="end"/>
        </w:r>
      </w:hyperlink>
    </w:p>
    <w:p w14:paraId="56E5206F"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77" w:history="1">
        <w:r w:rsidR="007B69D0" w:rsidRPr="0040497D">
          <w:rPr>
            <w:rStyle w:val="Hyperlink"/>
            <w:rFonts w:cs="Tahoma"/>
            <w:caps/>
            <w:color w:val="auto"/>
            <w:vertAlign w:val="superscript"/>
            <w:lang w:val="it-IT"/>
          </w:rPr>
          <w:t>15</w:t>
        </w:r>
        <w:r w:rsidR="007B69D0" w:rsidRPr="0040497D">
          <w:rPr>
            <w:rStyle w:val="Hyperlink"/>
            <w:rFonts w:cs="Tahoma"/>
            <w:color w:val="auto"/>
            <w:lang w:val="it-IT"/>
          </w:rPr>
          <w:t xml:space="preserve"> SharePoint Workspace 2010</w:t>
        </w:r>
        <w:r w:rsidR="007B69D0" w:rsidRPr="0040497D">
          <w:rPr>
            <w:webHidden/>
          </w:rPr>
          <w:tab/>
        </w:r>
        <w:r w:rsidR="001A0ADC" w:rsidRPr="0040497D">
          <w:rPr>
            <w:webHidden/>
          </w:rPr>
          <w:fldChar w:fldCharType="begin"/>
        </w:r>
        <w:r w:rsidR="007B69D0" w:rsidRPr="0040497D">
          <w:rPr>
            <w:webHidden/>
          </w:rPr>
          <w:instrText xml:space="preserve"> PAGEREF _Toc333418877 \h </w:instrText>
        </w:r>
        <w:r w:rsidR="001A0ADC" w:rsidRPr="0040497D">
          <w:rPr>
            <w:webHidden/>
          </w:rPr>
        </w:r>
        <w:r w:rsidR="001A0ADC" w:rsidRPr="0040497D">
          <w:rPr>
            <w:webHidden/>
          </w:rPr>
          <w:fldChar w:fldCharType="separate"/>
        </w:r>
        <w:r w:rsidR="009339EE">
          <w:rPr>
            <w:webHidden/>
          </w:rPr>
          <w:t>98</w:t>
        </w:r>
        <w:r w:rsidR="001A0ADC" w:rsidRPr="0040497D">
          <w:rPr>
            <w:webHidden/>
          </w:rPr>
          <w:fldChar w:fldCharType="end"/>
        </w:r>
      </w:hyperlink>
    </w:p>
    <w:p w14:paraId="56E52070"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78" w:history="1">
        <w:r w:rsidR="007B69D0" w:rsidRPr="0040497D">
          <w:rPr>
            <w:rStyle w:val="Hyperlink"/>
            <w:rFonts w:cs="Tahoma"/>
            <w:caps/>
            <w:color w:val="auto"/>
            <w:vertAlign w:val="superscript"/>
            <w:lang w:val="it-IT"/>
          </w:rPr>
          <w:t>16</w:t>
        </w:r>
        <w:r w:rsidR="007B69D0" w:rsidRPr="0040497D">
          <w:rPr>
            <w:rStyle w:val="Hyperlink"/>
            <w:rFonts w:cs="Tahoma"/>
            <w:color w:val="auto"/>
            <w:lang w:val="it-IT"/>
          </w:rPr>
          <w:t xml:space="preserve"> Visio Premium 2010</w:t>
        </w:r>
        <w:r w:rsidR="007B69D0" w:rsidRPr="0040497D">
          <w:rPr>
            <w:webHidden/>
          </w:rPr>
          <w:tab/>
        </w:r>
        <w:r w:rsidR="001A0ADC" w:rsidRPr="0040497D">
          <w:rPr>
            <w:webHidden/>
          </w:rPr>
          <w:fldChar w:fldCharType="begin"/>
        </w:r>
        <w:r w:rsidR="007B69D0" w:rsidRPr="0040497D">
          <w:rPr>
            <w:webHidden/>
          </w:rPr>
          <w:instrText xml:space="preserve"> PAGEREF _Toc333418878 \h </w:instrText>
        </w:r>
        <w:r w:rsidR="001A0ADC" w:rsidRPr="0040497D">
          <w:rPr>
            <w:webHidden/>
          </w:rPr>
        </w:r>
        <w:r w:rsidR="001A0ADC" w:rsidRPr="0040497D">
          <w:rPr>
            <w:webHidden/>
          </w:rPr>
          <w:fldChar w:fldCharType="separate"/>
        </w:r>
        <w:r w:rsidR="009339EE">
          <w:rPr>
            <w:webHidden/>
          </w:rPr>
          <w:t>98</w:t>
        </w:r>
        <w:r w:rsidR="001A0ADC" w:rsidRPr="0040497D">
          <w:rPr>
            <w:webHidden/>
          </w:rPr>
          <w:fldChar w:fldCharType="end"/>
        </w:r>
      </w:hyperlink>
    </w:p>
    <w:p w14:paraId="56E52071"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79" w:history="1">
        <w:r w:rsidR="007B69D0" w:rsidRPr="0040497D">
          <w:rPr>
            <w:rStyle w:val="Hyperlink"/>
            <w:rFonts w:cs="Tahoma"/>
            <w:caps/>
            <w:color w:val="auto"/>
            <w:vertAlign w:val="superscript"/>
            <w:lang w:val="it-IT"/>
          </w:rPr>
          <w:t>17</w:t>
        </w:r>
        <w:r w:rsidR="007B69D0" w:rsidRPr="0040497D">
          <w:rPr>
            <w:rStyle w:val="Hyperlink"/>
            <w:rFonts w:cs="Tahoma"/>
            <w:color w:val="auto"/>
            <w:lang w:val="it-IT"/>
          </w:rPr>
          <w:t xml:space="preserve"> Visual Studio Professional 2012</w:t>
        </w:r>
        <w:r w:rsidR="007B69D0" w:rsidRPr="0040497D">
          <w:rPr>
            <w:webHidden/>
          </w:rPr>
          <w:tab/>
        </w:r>
        <w:r w:rsidR="001A0ADC" w:rsidRPr="0040497D">
          <w:rPr>
            <w:webHidden/>
          </w:rPr>
          <w:fldChar w:fldCharType="begin"/>
        </w:r>
        <w:r w:rsidR="007B69D0" w:rsidRPr="0040497D">
          <w:rPr>
            <w:webHidden/>
          </w:rPr>
          <w:instrText xml:space="preserve"> PAGEREF _Toc333418879 \h </w:instrText>
        </w:r>
        <w:r w:rsidR="001A0ADC" w:rsidRPr="0040497D">
          <w:rPr>
            <w:webHidden/>
          </w:rPr>
        </w:r>
        <w:r w:rsidR="001A0ADC" w:rsidRPr="0040497D">
          <w:rPr>
            <w:webHidden/>
          </w:rPr>
          <w:fldChar w:fldCharType="separate"/>
        </w:r>
        <w:r w:rsidR="009339EE">
          <w:rPr>
            <w:webHidden/>
          </w:rPr>
          <w:t>98</w:t>
        </w:r>
        <w:r w:rsidR="001A0ADC" w:rsidRPr="0040497D">
          <w:rPr>
            <w:webHidden/>
          </w:rPr>
          <w:fldChar w:fldCharType="end"/>
        </w:r>
      </w:hyperlink>
    </w:p>
    <w:p w14:paraId="56E52072"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80" w:history="1">
        <w:r w:rsidR="007B69D0" w:rsidRPr="0040497D">
          <w:rPr>
            <w:rStyle w:val="Hyperlink"/>
            <w:rFonts w:cs="Tahoma"/>
            <w:caps/>
            <w:color w:val="auto"/>
            <w:vertAlign w:val="superscript"/>
            <w:lang w:val="it-IT"/>
          </w:rPr>
          <w:t>18</w:t>
        </w:r>
        <w:r w:rsidR="007B69D0" w:rsidRPr="0040497D">
          <w:rPr>
            <w:rStyle w:val="Hyperlink"/>
            <w:rFonts w:cs="Tahoma"/>
            <w:color w:val="auto"/>
            <w:lang w:val="it-IT"/>
          </w:rPr>
          <w:t xml:space="preserve"> Visual Studio Professional 2012 con MSDN</w:t>
        </w:r>
        <w:r w:rsidR="007B69D0" w:rsidRPr="0040497D">
          <w:rPr>
            <w:webHidden/>
          </w:rPr>
          <w:tab/>
        </w:r>
        <w:r w:rsidR="001A0ADC" w:rsidRPr="0040497D">
          <w:rPr>
            <w:webHidden/>
          </w:rPr>
          <w:fldChar w:fldCharType="begin"/>
        </w:r>
        <w:r w:rsidR="007B69D0" w:rsidRPr="0040497D">
          <w:rPr>
            <w:webHidden/>
          </w:rPr>
          <w:instrText xml:space="preserve"> PAGEREF _Toc333418880 \h </w:instrText>
        </w:r>
        <w:r w:rsidR="001A0ADC" w:rsidRPr="0040497D">
          <w:rPr>
            <w:webHidden/>
          </w:rPr>
        </w:r>
        <w:r w:rsidR="001A0ADC" w:rsidRPr="0040497D">
          <w:rPr>
            <w:webHidden/>
          </w:rPr>
          <w:fldChar w:fldCharType="separate"/>
        </w:r>
        <w:r w:rsidR="009339EE">
          <w:rPr>
            <w:webHidden/>
          </w:rPr>
          <w:t>99</w:t>
        </w:r>
        <w:r w:rsidR="001A0ADC" w:rsidRPr="0040497D">
          <w:rPr>
            <w:webHidden/>
          </w:rPr>
          <w:fldChar w:fldCharType="end"/>
        </w:r>
      </w:hyperlink>
    </w:p>
    <w:p w14:paraId="56E52073"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81" w:history="1">
        <w:r w:rsidR="007B69D0" w:rsidRPr="0040497D">
          <w:rPr>
            <w:rStyle w:val="Hyperlink"/>
            <w:rFonts w:cs="Tahoma"/>
            <w:caps/>
            <w:color w:val="auto"/>
            <w:vertAlign w:val="superscript"/>
          </w:rPr>
          <w:t>19</w:t>
        </w:r>
        <w:r w:rsidR="007B69D0" w:rsidRPr="0040497D">
          <w:rPr>
            <w:rStyle w:val="Hyperlink"/>
            <w:rFonts w:cs="Tahoma"/>
            <w:color w:val="auto"/>
          </w:rPr>
          <w:t xml:space="preserve"> Visual Studio Premium 2012 con MSDN</w:t>
        </w:r>
        <w:r w:rsidR="007B69D0" w:rsidRPr="0040497D">
          <w:rPr>
            <w:webHidden/>
          </w:rPr>
          <w:tab/>
        </w:r>
        <w:r w:rsidR="001A0ADC" w:rsidRPr="0040497D">
          <w:rPr>
            <w:webHidden/>
          </w:rPr>
          <w:fldChar w:fldCharType="begin"/>
        </w:r>
        <w:r w:rsidR="007B69D0" w:rsidRPr="0040497D">
          <w:rPr>
            <w:webHidden/>
          </w:rPr>
          <w:instrText xml:space="preserve"> PAGEREF _Toc333418881 \h </w:instrText>
        </w:r>
        <w:r w:rsidR="001A0ADC" w:rsidRPr="0040497D">
          <w:rPr>
            <w:webHidden/>
          </w:rPr>
        </w:r>
        <w:r w:rsidR="001A0ADC" w:rsidRPr="0040497D">
          <w:rPr>
            <w:webHidden/>
          </w:rPr>
          <w:fldChar w:fldCharType="separate"/>
        </w:r>
        <w:r w:rsidR="009339EE">
          <w:rPr>
            <w:webHidden/>
          </w:rPr>
          <w:t>99</w:t>
        </w:r>
        <w:r w:rsidR="001A0ADC" w:rsidRPr="0040497D">
          <w:rPr>
            <w:webHidden/>
          </w:rPr>
          <w:fldChar w:fldCharType="end"/>
        </w:r>
      </w:hyperlink>
    </w:p>
    <w:p w14:paraId="56E52074"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82" w:history="1">
        <w:r w:rsidR="007B69D0" w:rsidRPr="0040497D">
          <w:rPr>
            <w:rStyle w:val="Hyperlink"/>
            <w:rFonts w:cs="Tahoma"/>
            <w:caps/>
            <w:color w:val="auto"/>
            <w:vertAlign w:val="superscript"/>
            <w:lang w:val="it-IT"/>
          </w:rPr>
          <w:t>20</w:t>
        </w:r>
        <w:r w:rsidR="007B69D0" w:rsidRPr="0040497D">
          <w:rPr>
            <w:rStyle w:val="Hyperlink"/>
            <w:rFonts w:cs="Tahoma"/>
            <w:color w:val="auto"/>
            <w:lang w:val="it-IT"/>
          </w:rPr>
          <w:t xml:space="preserve"> Visual Studio Ultimate 2012 con MSDN</w:t>
        </w:r>
        <w:r w:rsidR="007B69D0" w:rsidRPr="0040497D">
          <w:rPr>
            <w:webHidden/>
          </w:rPr>
          <w:tab/>
        </w:r>
        <w:r w:rsidR="001A0ADC" w:rsidRPr="0040497D">
          <w:rPr>
            <w:webHidden/>
          </w:rPr>
          <w:fldChar w:fldCharType="begin"/>
        </w:r>
        <w:r w:rsidR="007B69D0" w:rsidRPr="0040497D">
          <w:rPr>
            <w:webHidden/>
          </w:rPr>
          <w:instrText xml:space="preserve"> PAGEREF _Toc333418882 \h </w:instrText>
        </w:r>
        <w:r w:rsidR="001A0ADC" w:rsidRPr="0040497D">
          <w:rPr>
            <w:webHidden/>
          </w:rPr>
        </w:r>
        <w:r w:rsidR="001A0ADC" w:rsidRPr="0040497D">
          <w:rPr>
            <w:webHidden/>
          </w:rPr>
          <w:fldChar w:fldCharType="separate"/>
        </w:r>
        <w:r w:rsidR="009339EE">
          <w:rPr>
            <w:webHidden/>
          </w:rPr>
          <w:t>100</w:t>
        </w:r>
        <w:r w:rsidR="001A0ADC" w:rsidRPr="0040497D">
          <w:rPr>
            <w:webHidden/>
          </w:rPr>
          <w:fldChar w:fldCharType="end"/>
        </w:r>
      </w:hyperlink>
    </w:p>
    <w:p w14:paraId="56E52075"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83" w:history="1">
        <w:r w:rsidR="007B69D0" w:rsidRPr="0040497D">
          <w:rPr>
            <w:rStyle w:val="Hyperlink"/>
            <w:rFonts w:cs="Tahoma"/>
            <w:caps/>
            <w:color w:val="auto"/>
            <w:vertAlign w:val="superscript"/>
            <w:lang w:val="it-IT"/>
          </w:rPr>
          <w:t>21</w:t>
        </w:r>
        <w:r w:rsidR="007B69D0" w:rsidRPr="0040497D">
          <w:rPr>
            <w:rStyle w:val="Hyperlink"/>
            <w:rFonts w:cs="Tahoma"/>
            <w:color w:val="auto"/>
            <w:lang w:val="it-IT"/>
          </w:rPr>
          <w:t xml:space="preserve"> Visual Studio Test Professional 2012 con MSDN</w:t>
        </w:r>
        <w:r w:rsidR="007B69D0" w:rsidRPr="0040497D">
          <w:rPr>
            <w:webHidden/>
          </w:rPr>
          <w:tab/>
        </w:r>
        <w:r w:rsidR="001A0ADC" w:rsidRPr="0040497D">
          <w:rPr>
            <w:webHidden/>
          </w:rPr>
          <w:fldChar w:fldCharType="begin"/>
        </w:r>
        <w:r w:rsidR="007B69D0" w:rsidRPr="0040497D">
          <w:rPr>
            <w:webHidden/>
          </w:rPr>
          <w:instrText xml:space="preserve"> PAGEREF _Toc333418883 \h </w:instrText>
        </w:r>
        <w:r w:rsidR="001A0ADC" w:rsidRPr="0040497D">
          <w:rPr>
            <w:webHidden/>
          </w:rPr>
        </w:r>
        <w:r w:rsidR="001A0ADC" w:rsidRPr="0040497D">
          <w:rPr>
            <w:webHidden/>
          </w:rPr>
          <w:fldChar w:fldCharType="separate"/>
        </w:r>
        <w:r w:rsidR="009339EE">
          <w:rPr>
            <w:webHidden/>
          </w:rPr>
          <w:t>101</w:t>
        </w:r>
        <w:r w:rsidR="001A0ADC" w:rsidRPr="0040497D">
          <w:rPr>
            <w:webHidden/>
          </w:rPr>
          <w:fldChar w:fldCharType="end"/>
        </w:r>
      </w:hyperlink>
    </w:p>
    <w:p w14:paraId="56E52076" w14:textId="77777777" w:rsidR="007B69D0" w:rsidRPr="0040497D" w:rsidRDefault="00FB24EE" w:rsidP="007B69D0">
      <w:pPr>
        <w:pStyle w:val="TOC2"/>
        <w:spacing w:after="0"/>
        <w:outlineLvl w:val="9"/>
        <w:rPr>
          <w:rFonts w:cs="Tahoma"/>
          <w:kern w:val="0"/>
          <w:sz w:val="18"/>
        </w:rPr>
      </w:pPr>
      <w:hyperlink w:anchor="_Toc333418884" w:history="1">
        <w:r w:rsidR="007B69D0" w:rsidRPr="0040497D">
          <w:rPr>
            <w:kern w:val="0"/>
            <w:sz w:val="18"/>
          </w:rPr>
          <w:t>Pool di Sistemi</w:t>
        </w:r>
        <w:r w:rsidR="007B69D0" w:rsidRPr="0040497D">
          <w:rPr>
            <w:rFonts w:cs="Tahoma"/>
            <w:webHidden/>
            <w:kern w:val="0"/>
            <w:sz w:val="18"/>
          </w:rPr>
          <w:tab/>
        </w:r>
        <w:r w:rsidR="001A0ADC" w:rsidRPr="0040497D">
          <w:rPr>
            <w:rFonts w:cs="Tahoma"/>
            <w:webHidden/>
            <w:kern w:val="0"/>
            <w:sz w:val="18"/>
          </w:rPr>
          <w:fldChar w:fldCharType="begin"/>
        </w:r>
        <w:r w:rsidR="007B69D0" w:rsidRPr="0040497D">
          <w:rPr>
            <w:rFonts w:cs="Tahoma"/>
            <w:webHidden/>
            <w:kern w:val="0"/>
            <w:sz w:val="18"/>
          </w:rPr>
          <w:instrText xml:space="preserve"> PAGEREF _Toc333418884 \h </w:instrText>
        </w:r>
        <w:r w:rsidR="001A0ADC" w:rsidRPr="0040497D">
          <w:rPr>
            <w:rFonts w:cs="Tahoma"/>
            <w:webHidden/>
            <w:kern w:val="0"/>
            <w:sz w:val="18"/>
          </w:rPr>
        </w:r>
        <w:r w:rsidR="001A0ADC" w:rsidRPr="0040497D">
          <w:rPr>
            <w:rFonts w:cs="Tahoma"/>
            <w:webHidden/>
            <w:kern w:val="0"/>
            <w:sz w:val="18"/>
          </w:rPr>
          <w:fldChar w:fldCharType="separate"/>
        </w:r>
        <w:r w:rsidR="009339EE">
          <w:rPr>
            <w:rFonts w:cs="Tahoma"/>
            <w:webHidden/>
            <w:kern w:val="0"/>
            <w:sz w:val="18"/>
          </w:rPr>
          <w:t>102</w:t>
        </w:r>
        <w:r w:rsidR="001A0ADC" w:rsidRPr="0040497D">
          <w:rPr>
            <w:rFonts w:cs="Tahoma"/>
            <w:webHidden/>
            <w:kern w:val="0"/>
            <w:sz w:val="18"/>
          </w:rPr>
          <w:fldChar w:fldCharType="end"/>
        </w:r>
      </w:hyperlink>
    </w:p>
    <w:p w14:paraId="56E52077"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85" w:history="1">
        <w:r w:rsidR="007B69D0" w:rsidRPr="0040497D">
          <w:rPr>
            <w:rStyle w:val="Hyperlink"/>
            <w:rFonts w:cs="Tahoma"/>
            <w:caps/>
            <w:color w:val="auto"/>
            <w:vertAlign w:val="superscript"/>
            <w:lang w:val="it-IT"/>
          </w:rPr>
          <w:t>22</w:t>
        </w:r>
        <w:r w:rsidR="007B69D0" w:rsidRPr="0040497D">
          <w:rPr>
            <w:rStyle w:val="Hyperlink"/>
            <w:rFonts w:cs="Tahoma"/>
            <w:color w:val="auto"/>
            <w:lang w:val="it-IT"/>
          </w:rPr>
          <w:t xml:space="preserve"> Windows Vista DVD Playback Pack</w:t>
        </w:r>
        <w:r w:rsidR="007B69D0" w:rsidRPr="0040497D">
          <w:rPr>
            <w:webHidden/>
          </w:rPr>
          <w:tab/>
        </w:r>
        <w:r w:rsidR="001A0ADC" w:rsidRPr="0040497D">
          <w:rPr>
            <w:webHidden/>
          </w:rPr>
          <w:fldChar w:fldCharType="begin"/>
        </w:r>
        <w:r w:rsidR="007B69D0" w:rsidRPr="0040497D">
          <w:rPr>
            <w:webHidden/>
          </w:rPr>
          <w:instrText xml:space="preserve"> PAGEREF _Toc333418885 \h </w:instrText>
        </w:r>
        <w:r w:rsidR="001A0ADC" w:rsidRPr="0040497D">
          <w:rPr>
            <w:webHidden/>
          </w:rPr>
        </w:r>
        <w:r w:rsidR="001A0ADC" w:rsidRPr="0040497D">
          <w:rPr>
            <w:webHidden/>
          </w:rPr>
          <w:fldChar w:fldCharType="separate"/>
        </w:r>
        <w:r w:rsidR="009339EE">
          <w:rPr>
            <w:webHidden/>
          </w:rPr>
          <w:t>102</w:t>
        </w:r>
        <w:r w:rsidR="001A0ADC" w:rsidRPr="0040497D">
          <w:rPr>
            <w:webHidden/>
          </w:rPr>
          <w:fldChar w:fldCharType="end"/>
        </w:r>
      </w:hyperlink>
    </w:p>
    <w:p w14:paraId="56E52078"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86" w:history="1">
        <w:r w:rsidR="007B69D0" w:rsidRPr="0040497D">
          <w:rPr>
            <w:rStyle w:val="Hyperlink"/>
            <w:rFonts w:cs="Tahoma"/>
            <w:caps/>
            <w:color w:val="auto"/>
            <w:vertAlign w:val="superscript"/>
          </w:rPr>
          <w:t>23</w:t>
        </w:r>
        <w:r w:rsidR="007B69D0" w:rsidRPr="0040497D">
          <w:rPr>
            <w:rStyle w:val="Hyperlink"/>
            <w:rFonts w:cs="Tahoma"/>
            <w:color w:val="auto"/>
          </w:rPr>
          <w:t xml:space="preserve"> Microsoft Desktop Optimization Pack per Software Assurance</w:t>
        </w:r>
        <w:r w:rsidR="007B69D0" w:rsidRPr="0040497D">
          <w:rPr>
            <w:webHidden/>
          </w:rPr>
          <w:tab/>
        </w:r>
        <w:r w:rsidR="001A0ADC" w:rsidRPr="0040497D">
          <w:rPr>
            <w:webHidden/>
          </w:rPr>
          <w:fldChar w:fldCharType="begin"/>
        </w:r>
        <w:r w:rsidR="007B69D0" w:rsidRPr="0040497D">
          <w:rPr>
            <w:webHidden/>
          </w:rPr>
          <w:instrText xml:space="preserve"> PAGEREF _Toc333418886 \h </w:instrText>
        </w:r>
        <w:r w:rsidR="001A0ADC" w:rsidRPr="0040497D">
          <w:rPr>
            <w:webHidden/>
          </w:rPr>
        </w:r>
        <w:r w:rsidR="001A0ADC" w:rsidRPr="0040497D">
          <w:rPr>
            <w:webHidden/>
          </w:rPr>
          <w:fldChar w:fldCharType="separate"/>
        </w:r>
        <w:r w:rsidR="009339EE">
          <w:rPr>
            <w:webHidden/>
          </w:rPr>
          <w:t>102</w:t>
        </w:r>
        <w:r w:rsidR="001A0ADC" w:rsidRPr="0040497D">
          <w:rPr>
            <w:webHidden/>
          </w:rPr>
          <w:fldChar w:fldCharType="end"/>
        </w:r>
      </w:hyperlink>
    </w:p>
    <w:p w14:paraId="56E52079"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87" w:history="1">
        <w:r w:rsidR="007B69D0" w:rsidRPr="0040497D">
          <w:rPr>
            <w:rStyle w:val="Hyperlink"/>
            <w:rFonts w:cs="Tahoma"/>
            <w:caps/>
            <w:color w:val="auto"/>
            <w:vertAlign w:val="superscript"/>
            <w:lang w:val="it-IT"/>
          </w:rPr>
          <w:t>24</w:t>
        </w:r>
        <w:r w:rsidR="007B69D0" w:rsidRPr="0040497D">
          <w:rPr>
            <w:rStyle w:val="Hyperlink"/>
            <w:rFonts w:cs="Tahoma"/>
            <w:color w:val="auto"/>
            <w:lang w:val="it-IT"/>
          </w:rPr>
          <w:t xml:space="preserve"> Windows</w:t>
        </w:r>
        <w:r w:rsidR="00E6421B" w:rsidRPr="0040497D">
          <w:rPr>
            <w:rStyle w:val="Hyperlink"/>
            <w:rFonts w:cs="Tahoma"/>
            <w:color w:val="auto"/>
            <w:vertAlign w:val="superscript"/>
            <w:lang w:val="it-IT"/>
          </w:rPr>
          <w:t>®</w:t>
        </w:r>
        <w:r w:rsidR="007B69D0" w:rsidRPr="0040497D">
          <w:rPr>
            <w:rStyle w:val="Hyperlink"/>
            <w:rFonts w:cs="Tahoma"/>
            <w:color w:val="auto"/>
            <w:lang w:val="it-IT"/>
          </w:rPr>
          <w:t xml:space="preserve"> 8 Enterprise Sideloading</w:t>
        </w:r>
        <w:r w:rsidR="007B69D0" w:rsidRPr="0040497D">
          <w:rPr>
            <w:webHidden/>
          </w:rPr>
          <w:tab/>
        </w:r>
        <w:r w:rsidR="001A0ADC" w:rsidRPr="0040497D">
          <w:rPr>
            <w:webHidden/>
          </w:rPr>
          <w:fldChar w:fldCharType="begin"/>
        </w:r>
        <w:r w:rsidR="007B69D0" w:rsidRPr="0040497D">
          <w:rPr>
            <w:webHidden/>
          </w:rPr>
          <w:instrText xml:space="preserve"> PAGEREF _Toc333418887 \h </w:instrText>
        </w:r>
        <w:r w:rsidR="001A0ADC" w:rsidRPr="0040497D">
          <w:rPr>
            <w:webHidden/>
          </w:rPr>
        </w:r>
        <w:r w:rsidR="001A0ADC" w:rsidRPr="0040497D">
          <w:rPr>
            <w:webHidden/>
          </w:rPr>
          <w:fldChar w:fldCharType="separate"/>
        </w:r>
        <w:r w:rsidR="009339EE">
          <w:rPr>
            <w:webHidden/>
          </w:rPr>
          <w:t>103</w:t>
        </w:r>
        <w:r w:rsidR="001A0ADC" w:rsidRPr="0040497D">
          <w:rPr>
            <w:webHidden/>
          </w:rPr>
          <w:fldChar w:fldCharType="end"/>
        </w:r>
      </w:hyperlink>
    </w:p>
    <w:p w14:paraId="56E5207A"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88" w:history="1">
        <w:r w:rsidR="007B69D0" w:rsidRPr="0040497D">
          <w:rPr>
            <w:rStyle w:val="Hyperlink"/>
            <w:rFonts w:cs="Tahoma"/>
            <w:caps/>
            <w:color w:val="auto"/>
            <w:vertAlign w:val="superscript"/>
            <w:lang w:val="it-IT"/>
          </w:rPr>
          <w:t>25</w:t>
        </w:r>
        <w:r w:rsidR="007B69D0" w:rsidRPr="0040497D">
          <w:rPr>
            <w:rStyle w:val="Hyperlink"/>
            <w:rFonts w:cs="Tahoma"/>
            <w:color w:val="auto"/>
            <w:lang w:val="it-IT"/>
          </w:rPr>
          <w:t xml:space="preserve"> Windows</w:t>
        </w:r>
        <w:r w:rsidR="00E6421B" w:rsidRPr="0040497D">
          <w:rPr>
            <w:rStyle w:val="Hyperlink"/>
            <w:rFonts w:cs="Tahoma"/>
            <w:color w:val="auto"/>
            <w:vertAlign w:val="superscript"/>
            <w:lang w:val="it-IT"/>
          </w:rPr>
          <w:t>®</w:t>
        </w:r>
        <w:r w:rsidR="007B69D0" w:rsidRPr="0040497D">
          <w:rPr>
            <w:rStyle w:val="Hyperlink"/>
            <w:rFonts w:cs="Tahoma"/>
            <w:color w:val="auto"/>
            <w:lang w:val="it-IT"/>
          </w:rPr>
          <w:t xml:space="preserve"> 7 Partners in Learning</w:t>
        </w:r>
        <w:r w:rsidR="007B69D0" w:rsidRPr="0040497D">
          <w:rPr>
            <w:webHidden/>
          </w:rPr>
          <w:tab/>
        </w:r>
        <w:r w:rsidR="001A0ADC" w:rsidRPr="0040497D">
          <w:rPr>
            <w:webHidden/>
          </w:rPr>
          <w:fldChar w:fldCharType="begin"/>
        </w:r>
        <w:r w:rsidR="007B69D0" w:rsidRPr="0040497D">
          <w:rPr>
            <w:webHidden/>
          </w:rPr>
          <w:instrText xml:space="preserve"> PAGEREF _Toc333418888 \h </w:instrText>
        </w:r>
        <w:r w:rsidR="001A0ADC" w:rsidRPr="0040497D">
          <w:rPr>
            <w:webHidden/>
          </w:rPr>
        </w:r>
        <w:r w:rsidR="001A0ADC" w:rsidRPr="0040497D">
          <w:rPr>
            <w:webHidden/>
          </w:rPr>
          <w:fldChar w:fldCharType="separate"/>
        </w:r>
        <w:r w:rsidR="009339EE">
          <w:rPr>
            <w:webHidden/>
          </w:rPr>
          <w:t>103</w:t>
        </w:r>
        <w:r w:rsidR="001A0ADC" w:rsidRPr="0040497D">
          <w:rPr>
            <w:webHidden/>
          </w:rPr>
          <w:fldChar w:fldCharType="end"/>
        </w:r>
      </w:hyperlink>
    </w:p>
    <w:p w14:paraId="56E5207B"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89" w:history="1">
        <w:r w:rsidR="007B69D0" w:rsidRPr="0040497D">
          <w:rPr>
            <w:rStyle w:val="Hyperlink"/>
            <w:rFonts w:cs="Tahoma"/>
            <w:caps/>
            <w:color w:val="auto"/>
            <w:vertAlign w:val="superscript"/>
            <w:lang w:val="it-IT"/>
          </w:rPr>
          <w:t>26</w:t>
        </w:r>
        <w:r w:rsidR="007B69D0" w:rsidRPr="0040497D">
          <w:rPr>
            <w:rStyle w:val="Hyperlink"/>
            <w:rFonts w:cs="Tahoma"/>
            <w:color w:val="auto"/>
            <w:lang w:val="it-IT"/>
          </w:rPr>
          <w:t xml:space="preserve"> Aggiornamento per Windows</w:t>
        </w:r>
        <w:r w:rsidR="00E6421B" w:rsidRPr="0040497D">
          <w:rPr>
            <w:rStyle w:val="Hyperlink"/>
            <w:rFonts w:cs="Tahoma"/>
            <w:color w:val="auto"/>
            <w:vertAlign w:val="superscript"/>
            <w:lang w:val="it-IT"/>
          </w:rPr>
          <w:t>®</w:t>
        </w:r>
        <w:r w:rsidR="007B69D0" w:rsidRPr="0040497D">
          <w:rPr>
            <w:rStyle w:val="Hyperlink"/>
            <w:rFonts w:cs="Tahoma"/>
            <w:color w:val="auto"/>
            <w:lang w:val="it-IT"/>
          </w:rPr>
          <w:t xml:space="preserve"> 8 Pro e Windows</w:t>
        </w:r>
        <w:r w:rsidR="00E6421B" w:rsidRPr="0040497D">
          <w:rPr>
            <w:rStyle w:val="Hyperlink"/>
            <w:rFonts w:cs="Tahoma"/>
            <w:color w:val="auto"/>
            <w:vertAlign w:val="superscript"/>
            <w:lang w:val="it-IT"/>
          </w:rPr>
          <w:t>®</w:t>
        </w:r>
        <w:r w:rsidR="007B69D0" w:rsidRPr="0040497D">
          <w:rPr>
            <w:rStyle w:val="Hyperlink"/>
            <w:rFonts w:cs="Tahoma"/>
            <w:color w:val="auto"/>
            <w:lang w:val="it-IT"/>
          </w:rPr>
          <w:t xml:space="preserve"> Intune</w:t>
        </w:r>
        <w:r w:rsidR="007B69D0" w:rsidRPr="0040497D">
          <w:rPr>
            <w:webHidden/>
          </w:rPr>
          <w:tab/>
        </w:r>
        <w:r w:rsidR="001A0ADC" w:rsidRPr="0040497D">
          <w:rPr>
            <w:webHidden/>
          </w:rPr>
          <w:fldChar w:fldCharType="begin"/>
        </w:r>
        <w:r w:rsidR="007B69D0" w:rsidRPr="0040497D">
          <w:rPr>
            <w:webHidden/>
          </w:rPr>
          <w:instrText xml:space="preserve"> PAGEREF _Toc333418889 \h </w:instrText>
        </w:r>
        <w:r w:rsidR="001A0ADC" w:rsidRPr="0040497D">
          <w:rPr>
            <w:webHidden/>
          </w:rPr>
        </w:r>
        <w:r w:rsidR="001A0ADC" w:rsidRPr="0040497D">
          <w:rPr>
            <w:webHidden/>
          </w:rPr>
          <w:fldChar w:fldCharType="separate"/>
        </w:r>
        <w:r w:rsidR="009339EE">
          <w:rPr>
            <w:webHidden/>
          </w:rPr>
          <w:t>103</w:t>
        </w:r>
        <w:r w:rsidR="001A0ADC" w:rsidRPr="0040497D">
          <w:rPr>
            <w:webHidden/>
          </w:rPr>
          <w:fldChar w:fldCharType="end"/>
        </w:r>
      </w:hyperlink>
    </w:p>
    <w:p w14:paraId="56E5207C" w14:textId="77777777" w:rsidR="007B69D0" w:rsidRPr="0040497D" w:rsidRDefault="00FB24EE" w:rsidP="007B69D0">
      <w:pPr>
        <w:pStyle w:val="TOC2"/>
        <w:spacing w:after="0"/>
        <w:outlineLvl w:val="9"/>
        <w:rPr>
          <w:rFonts w:cs="Tahoma"/>
          <w:kern w:val="0"/>
          <w:sz w:val="18"/>
        </w:rPr>
      </w:pPr>
      <w:hyperlink w:anchor="_Toc333418890" w:history="1">
        <w:r w:rsidR="007B69D0" w:rsidRPr="0040497D">
          <w:rPr>
            <w:kern w:val="0"/>
            <w:sz w:val="18"/>
          </w:rPr>
          <w:t>Pool di Server</w:t>
        </w:r>
        <w:r w:rsidR="007B69D0" w:rsidRPr="0040497D">
          <w:rPr>
            <w:rFonts w:cs="Tahoma"/>
            <w:webHidden/>
            <w:kern w:val="0"/>
            <w:sz w:val="18"/>
          </w:rPr>
          <w:tab/>
        </w:r>
        <w:r w:rsidR="001A0ADC" w:rsidRPr="0040497D">
          <w:rPr>
            <w:rFonts w:cs="Tahoma"/>
            <w:webHidden/>
            <w:kern w:val="0"/>
            <w:sz w:val="18"/>
          </w:rPr>
          <w:fldChar w:fldCharType="begin"/>
        </w:r>
        <w:r w:rsidR="007B69D0" w:rsidRPr="0040497D">
          <w:rPr>
            <w:rFonts w:cs="Tahoma"/>
            <w:webHidden/>
            <w:kern w:val="0"/>
            <w:sz w:val="18"/>
          </w:rPr>
          <w:instrText xml:space="preserve"> PAGEREF _Toc333418890 \h </w:instrText>
        </w:r>
        <w:r w:rsidR="001A0ADC" w:rsidRPr="0040497D">
          <w:rPr>
            <w:rFonts w:cs="Tahoma"/>
            <w:webHidden/>
            <w:kern w:val="0"/>
            <w:sz w:val="18"/>
          </w:rPr>
        </w:r>
        <w:r w:rsidR="001A0ADC" w:rsidRPr="0040497D">
          <w:rPr>
            <w:rFonts w:cs="Tahoma"/>
            <w:webHidden/>
            <w:kern w:val="0"/>
            <w:sz w:val="18"/>
          </w:rPr>
          <w:fldChar w:fldCharType="separate"/>
        </w:r>
        <w:r w:rsidR="009339EE">
          <w:rPr>
            <w:rFonts w:cs="Tahoma"/>
            <w:webHidden/>
            <w:kern w:val="0"/>
            <w:sz w:val="18"/>
          </w:rPr>
          <w:t>112</w:t>
        </w:r>
        <w:r w:rsidR="001A0ADC" w:rsidRPr="0040497D">
          <w:rPr>
            <w:rFonts w:cs="Tahoma"/>
            <w:webHidden/>
            <w:kern w:val="0"/>
            <w:sz w:val="18"/>
          </w:rPr>
          <w:fldChar w:fldCharType="end"/>
        </w:r>
      </w:hyperlink>
    </w:p>
    <w:p w14:paraId="56E5207D"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91" w:history="1">
        <w:r w:rsidR="007B69D0" w:rsidRPr="0040497D">
          <w:rPr>
            <w:rStyle w:val="Hyperlink"/>
            <w:rFonts w:cs="Tahoma"/>
            <w:caps/>
            <w:color w:val="auto"/>
            <w:vertAlign w:val="superscript"/>
          </w:rPr>
          <w:t>27</w:t>
        </w:r>
        <w:r w:rsidR="007B69D0" w:rsidRPr="0040497D">
          <w:rPr>
            <w:rStyle w:val="Hyperlink"/>
            <w:rFonts w:cs="Tahoma"/>
            <w:color w:val="auto"/>
          </w:rPr>
          <w:t xml:space="preserve"> Bing Maps Server e Bing Maps Server con Enhanced Content Pack</w:t>
        </w:r>
        <w:r w:rsidR="007B69D0" w:rsidRPr="0040497D">
          <w:rPr>
            <w:webHidden/>
          </w:rPr>
          <w:tab/>
        </w:r>
        <w:r w:rsidR="001A0ADC" w:rsidRPr="0040497D">
          <w:rPr>
            <w:webHidden/>
          </w:rPr>
          <w:fldChar w:fldCharType="begin"/>
        </w:r>
        <w:r w:rsidR="007B69D0" w:rsidRPr="0040497D">
          <w:rPr>
            <w:webHidden/>
          </w:rPr>
          <w:instrText xml:space="preserve"> PAGEREF _Toc333418891 \h </w:instrText>
        </w:r>
        <w:r w:rsidR="001A0ADC" w:rsidRPr="0040497D">
          <w:rPr>
            <w:webHidden/>
          </w:rPr>
        </w:r>
        <w:r w:rsidR="001A0ADC" w:rsidRPr="0040497D">
          <w:rPr>
            <w:webHidden/>
          </w:rPr>
          <w:fldChar w:fldCharType="separate"/>
        </w:r>
        <w:r w:rsidR="009339EE">
          <w:rPr>
            <w:webHidden/>
          </w:rPr>
          <w:t>112</w:t>
        </w:r>
        <w:r w:rsidR="001A0ADC" w:rsidRPr="0040497D">
          <w:rPr>
            <w:webHidden/>
          </w:rPr>
          <w:fldChar w:fldCharType="end"/>
        </w:r>
      </w:hyperlink>
    </w:p>
    <w:p w14:paraId="56E5207E"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92" w:history="1">
        <w:r w:rsidR="007B69D0" w:rsidRPr="0040497D">
          <w:rPr>
            <w:rStyle w:val="Hyperlink"/>
            <w:rFonts w:cs="Tahoma"/>
            <w:caps/>
            <w:color w:val="auto"/>
            <w:vertAlign w:val="superscript"/>
            <w:lang w:val="it-IT"/>
          </w:rPr>
          <w:t>28</w:t>
        </w:r>
        <w:r w:rsidR="007B69D0" w:rsidRPr="0040497D">
          <w:rPr>
            <w:rStyle w:val="Hyperlink"/>
            <w:rFonts w:cs="Tahoma"/>
            <w:color w:val="auto"/>
            <w:lang w:val="it-IT"/>
          </w:rPr>
          <w:t xml:space="preserve"> Bing Maps 25KTrx, 250KTrx e Add-On Illimitati (SL Add-on)</w:t>
        </w:r>
        <w:r w:rsidR="007B69D0" w:rsidRPr="0040497D">
          <w:rPr>
            <w:webHidden/>
          </w:rPr>
          <w:tab/>
        </w:r>
        <w:r w:rsidR="001A0ADC" w:rsidRPr="0040497D">
          <w:rPr>
            <w:webHidden/>
          </w:rPr>
          <w:fldChar w:fldCharType="begin"/>
        </w:r>
        <w:r w:rsidR="007B69D0" w:rsidRPr="0040497D">
          <w:rPr>
            <w:webHidden/>
          </w:rPr>
          <w:instrText xml:space="preserve"> PAGEREF _Toc333418892 \h </w:instrText>
        </w:r>
        <w:r w:rsidR="001A0ADC" w:rsidRPr="0040497D">
          <w:rPr>
            <w:webHidden/>
          </w:rPr>
        </w:r>
        <w:r w:rsidR="001A0ADC" w:rsidRPr="0040497D">
          <w:rPr>
            <w:webHidden/>
          </w:rPr>
          <w:fldChar w:fldCharType="separate"/>
        </w:r>
        <w:r w:rsidR="009339EE">
          <w:rPr>
            <w:webHidden/>
          </w:rPr>
          <w:t>112</w:t>
        </w:r>
        <w:r w:rsidR="001A0ADC" w:rsidRPr="0040497D">
          <w:rPr>
            <w:webHidden/>
          </w:rPr>
          <w:fldChar w:fldCharType="end"/>
        </w:r>
      </w:hyperlink>
    </w:p>
    <w:p w14:paraId="56E5207F"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93" w:history="1">
        <w:r w:rsidR="007B69D0" w:rsidRPr="0040497D">
          <w:rPr>
            <w:rStyle w:val="Hyperlink"/>
            <w:rFonts w:cs="Tahoma"/>
            <w:caps/>
            <w:color w:val="auto"/>
            <w:vertAlign w:val="superscript"/>
            <w:lang w:val="it-IT"/>
          </w:rPr>
          <w:t>29</w:t>
        </w:r>
        <w:r w:rsidR="007B69D0" w:rsidRPr="0040497D">
          <w:rPr>
            <w:rStyle w:val="Hyperlink"/>
            <w:rFonts w:cs="Tahoma"/>
            <w:color w:val="auto"/>
            <w:lang w:val="it-IT"/>
          </w:rPr>
          <w:t xml:space="preserve"> BizTalk</w:t>
        </w:r>
        <w:r w:rsidR="00E6421B" w:rsidRPr="0040497D">
          <w:rPr>
            <w:rStyle w:val="Hyperlink"/>
            <w:rFonts w:cs="Tahoma"/>
            <w:color w:val="auto"/>
            <w:vertAlign w:val="superscript"/>
            <w:lang w:val="it-IT"/>
          </w:rPr>
          <w:t>®</w:t>
        </w:r>
        <w:r w:rsidR="007B69D0" w:rsidRPr="0040497D">
          <w:rPr>
            <w:rStyle w:val="Hyperlink"/>
            <w:rFonts w:cs="Tahoma"/>
            <w:color w:val="auto"/>
            <w:lang w:val="it-IT"/>
          </w:rPr>
          <w:t xml:space="preserve"> Server 2010 Branch Edition</w:t>
        </w:r>
        <w:r w:rsidR="007B69D0" w:rsidRPr="0040497D">
          <w:rPr>
            <w:webHidden/>
          </w:rPr>
          <w:tab/>
        </w:r>
        <w:r w:rsidR="001A0ADC" w:rsidRPr="0040497D">
          <w:rPr>
            <w:webHidden/>
          </w:rPr>
          <w:fldChar w:fldCharType="begin"/>
        </w:r>
        <w:r w:rsidR="007B69D0" w:rsidRPr="0040497D">
          <w:rPr>
            <w:webHidden/>
          </w:rPr>
          <w:instrText xml:space="preserve"> PAGEREF _Toc333418893 \h </w:instrText>
        </w:r>
        <w:r w:rsidR="001A0ADC" w:rsidRPr="0040497D">
          <w:rPr>
            <w:webHidden/>
          </w:rPr>
        </w:r>
        <w:r w:rsidR="001A0ADC" w:rsidRPr="0040497D">
          <w:rPr>
            <w:webHidden/>
          </w:rPr>
          <w:fldChar w:fldCharType="separate"/>
        </w:r>
        <w:r w:rsidR="009339EE">
          <w:rPr>
            <w:webHidden/>
          </w:rPr>
          <w:t>112</w:t>
        </w:r>
        <w:r w:rsidR="001A0ADC" w:rsidRPr="0040497D">
          <w:rPr>
            <w:webHidden/>
          </w:rPr>
          <w:fldChar w:fldCharType="end"/>
        </w:r>
      </w:hyperlink>
    </w:p>
    <w:p w14:paraId="56E52080"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94" w:history="1">
        <w:r w:rsidR="007B69D0" w:rsidRPr="0040497D">
          <w:rPr>
            <w:rStyle w:val="Hyperlink"/>
            <w:rFonts w:cs="Tahoma"/>
            <w:caps/>
            <w:color w:val="auto"/>
            <w:vertAlign w:val="superscript"/>
            <w:lang w:val="it-IT"/>
          </w:rPr>
          <w:t>30</w:t>
        </w:r>
        <w:r w:rsidR="007B69D0" w:rsidRPr="0040497D">
          <w:rPr>
            <w:rStyle w:val="Hyperlink"/>
            <w:rFonts w:cs="Tahoma"/>
            <w:color w:val="auto"/>
            <w:lang w:val="it-IT"/>
          </w:rPr>
          <w:t xml:space="preserve"> BizTalk</w:t>
        </w:r>
        <w:r w:rsidR="00E6421B" w:rsidRPr="0040497D">
          <w:rPr>
            <w:rStyle w:val="Hyperlink"/>
            <w:rFonts w:cs="Tahoma"/>
            <w:color w:val="auto"/>
            <w:vertAlign w:val="superscript"/>
            <w:lang w:val="it-IT"/>
          </w:rPr>
          <w:t>®</w:t>
        </w:r>
        <w:r w:rsidR="007B69D0" w:rsidRPr="0040497D">
          <w:rPr>
            <w:rStyle w:val="Hyperlink"/>
            <w:rFonts w:cs="Tahoma"/>
            <w:color w:val="auto"/>
            <w:lang w:val="it-IT"/>
          </w:rPr>
          <w:t xml:space="preserve"> Server 2010 Enterprise Edition</w:t>
        </w:r>
        <w:r w:rsidR="007B69D0" w:rsidRPr="0040497D">
          <w:rPr>
            <w:webHidden/>
          </w:rPr>
          <w:tab/>
        </w:r>
        <w:r w:rsidR="001A0ADC" w:rsidRPr="0040497D">
          <w:rPr>
            <w:webHidden/>
          </w:rPr>
          <w:fldChar w:fldCharType="begin"/>
        </w:r>
        <w:r w:rsidR="007B69D0" w:rsidRPr="0040497D">
          <w:rPr>
            <w:webHidden/>
          </w:rPr>
          <w:instrText xml:space="preserve"> PAGEREF _Toc333418894 \h </w:instrText>
        </w:r>
        <w:r w:rsidR="001A0ADC" w:rsidRPr="0040497D">
          <w:rPr>
            <w:webHidden/>
          </w:rPr>
        </w:r>
        <w:r w:rsidR="001A0ADC" w:rsidRPr="0040497D">
          <w:rPr>
            <w:webHidden/>
          </w:rPr>
          <w:fldChar w:fldCharType="separate"/>
        </w:r>
        <w:r w:rsidR="009339EE">
          <w:rPr>
            <w:webHidden/>
          </w:rPr>
          <w:t>113</w:t>
        </w:r>
        <w:r w:rsidR="001A0ADC" w:rsidRPr="0040497D">
          <w:rPr>
            <w:webHidden/>
          </w:rPr>
          <w:fldChar w:fldCharType="end"/>
        </w:r>
      </w:hyperlink>
    </w:p>
    <w:p w14:paraId="56E52081"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95" w:history="1">
        <w:r w:rsidR="007B69D0" w:rsidRPr="0040497D">
          <w:rPr>
            <w:rStyle w:val="Hyperlink"/>
            <w:rFonts w:cs="Tahoma"/>
            <w:caps/>
            <w:color w:val="auto"/>
            <w:vertAlign w:val="superscript"/>
            <w:lang w:val="it-IT"/>
          </w:rPr>
          <w:t>31</w:t>
        </w:r>
        <w:r w:rsidR="007B69D0" w:rsidRPr="0040497D">
          <w:rPr>
            <w:rStyle w:val="Hyperlink"/>
            <w:rFonts w:cs="Tahoma"/>
            <w:caps/>
            <w:color w:val="auto"/>
            <w:lang w:val="it-IT"/>
          </w:rPr>
          <w:t xml:space="preserve"> </w:t>
        </w:r>
        <w:r w:rsidR="007B69D0" w:rsidRPr="0040497D">
          <w:rPr>
            <w:rStyle w:val="Hyperlink"/>
            <w:rFonts w:cs="Tahoma"/>
            <w:color w:val="auto"/>
            <w:lang w:val="it-IT"/>
          </w:rPr>
          <w:t>BizTalk</w:t>
        </w:r>
        <w:r w:rsidR="00E6421B" w:rsidRPr="0040497D">
          <w:rPr>
            <w:rStyle w:val="Hyperlink"/>
            <w:rFonts w:cs="Tahoma"/>
            <w:color w:val="auto"/>
            <w:vertAlign w:val="superscript"/>
            <w:lang w:val="it-IT"/>
          </w:rPr>
          <w:t>®</w:t>
        </w:r>
        <w:r w:rsidR="007B69D0" w:rsidRPr="0040497D">
          <w:rPr>
            <w:rStyle w:val="Hyperlink"/>
            <w:rFonts w:cs="Tahoma"/>
            <w:color w:val="auto"/>
            <w:lang w:val="it-IT"/>
          </w:rPr>
          <w:t xml:space="preserve"> Server 2010 Standard Edition</w:t>
        </w:r>
        <w:r w:rsidR="007B69D0" w:rsidRPr="0040497D">
          <w:rPr>
            <w:webHidden/>
          </w:rPr>
          <w:tab/>
        </w:r>
        <w:r w:rsidR="001A0ADC" w:rsidRPr="0040497D">
          <w:rPr>
            <w:webHidden/>
          </w:rPr>
          <w:fldChar w:fldCharType="begin"/>
        </w:r>
        <w:r w:rsidR="007B69D0" w:rsidRPr="0040497D">
          <w:rPr>
            <w:webHidden/>
          </w:rPr>
          <w:instrText xml:space="preserve"> PAGEREF _Toc333418895 \h </w:instrText>
        </w:r>
        <w:r w:rsidR="001A0ADC" w:rsidRPr="0040497D">
          <w:rPr>
            <w:webHidden/>
          </w:rPr>
        </w:r>
        <w:r w:rsidR="001A0ADC" w:rsidRPr="0040497D">
          <w:rPr>
            <w:webHidden/>
          </w:rPr>
          <w:fldChar w:fldCharType="separate"/>
        </w:r>
        <w:r w:rsidR="009339EE">
          <w:rPr>
            <w:webHidden/>
          </w:rPr>
          <w:t>113</w:t>
        </w:r>
        <w:r w:rsidR="001A0ADC" w:rsidRPr="0040497D">
          <w:rPr>
            <w:webHidden/>
          </w:rPr>
          <w:fldChar w:fldCharType="end"/>
        </w:r>
      </w:hyperlink>
    </w:p>
    <w:p w14:paraId="56E52082"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96" w:history="1">
        <w:r w:rsidR="007B69D0" w:rsidRPr="0040497D">
          <w:rPr>
            <w:rStyle w:val="Hyperlink"/>
            <w:rFonts w:cs="Tahoma"/>
            <w:caps/>
            <w:color w:val="auto"/>
            <w:vertAlign w:val="superscript"/>
            <w:lang w:val="it-IT"/>
          </w:rPr>
          <w:t>32</w:t>
        </w:r>
        <w:r w:rsidR="007B69D0" w:rsidRPr="0040497D">
          <w:rPr>
            <w:rStyle w:val="Hyperlink"/>
            <w:rFonts w:cs="Tahoma"/>
            <w:caps/>
            <w:color w:val="auto"/>
            <w:lang w:val="it-IT"/>
          </w:rPr>
          <w:t xml:space="preserve"> </w:t>
        </w:r>
        <w:r w:rsidR="007B69D0" w:rsidRPr="0040497D">
          <w:rPr>
            <w:rStyle w:val="Hyperlink"/>
            <w:rFonts w:cs="Tahoma"/>
            <w:color w:val="auto"/>
            <w:lang w:val="it-IT"/>
          </w:rPr>
          <w:t>Business Intelligence Appliance 2012</w:t>
        </w:r>
        <w:r w:rsidR="007B69D0" w:rsidRPr="0040497D">
          <w:rPr>
            <w:webHidden/>
          </w:rPr>
          <w:tab/>
        </w:r>
        <w:r w:rsidR="001A0ADC" w:rsidRPr="0040497D">
          <w:rPr>
            <w:webHidden/>
          </w:rPr>
          <w:fldChar w:fldCharType="begin"/>
        </w:r>
        <w:r w:rsidR="007B69D0" w:rsidRPr="0040497D">
          <w:rPr>
            <w:webHidden/>
          </w:rPr>
          <w:instrText xml:space="preserve"> PAGEREF _Toc333418896 \h </w:instrText>
        </w:r>
        <w:r w:rsidR="001A0ADC" w:rsidRPr="0040497D">
          <w:rPr>
            <w:webHidden/>
          </w:rPr>
        </w:r>
        <w:r w:rsidR="001A0ADC" w:rsidRPr="0040497D">
          <w:rPr>
            <w:webHidden/>
          </w:rPr>
          <w:fldChar w:fldCharType="separate"/>
        </w:r>
        <w:r w:rsidR="009339EE">
          <w:rPr>
            <w:webHidden/>
          </w:rPr>
          <w:t>114</w:t>
        </w:r>
        <w:r w:rsidR="001A0ADC" w:rsidRPr="0040497D">
          <w:rPr>
            <w:webHidden/>
          </w:rPr>
          <w:fldChar w:fldCharType="end"/>
        </w:r>
      </w:hyperlink>
    </w:p>
    <w:p w14:paraId="56E52083" w14:textId="77777777" w:rsidR="007B69D0" w:rsidRPr="0040497D" w:rsidRDefault="00FB24EE" w:rsidP="007B69D0">
      <w:pPr>
        <w:pStyle w:val="TOC3"/>
        <w:ind w:left="180" w:hanging="180"/>
        <w:rPr>
          <w:rFonts w:asciiTheme="minorHAnsi" w:eastAsiaTheme="minorEastAsia" w:hAnsiTheme="minorHAnsi" w:cstheme="minorBidi"/>
          <w:bCs w:val="0"/>
          <w:sz w:val="22"/>
          <w:szCs w:val="22"/>
          <w:lang w:eastAsia="zh-CN"/>
        </w:rPr>
      </w:pPr>
      <w:hyperlink w:anchor="_Toc333418897" w:history="1">
        <w:r w:rsidR="007B69D0" w:rsidRPr="0040497D">
          <w:rPr>
            <w:rStyle w:val="Hyperlink"/>
            <w:rFonts w:cs="Tahoma"/>
            <w:caps/>
            <w:color w:val="auto"/>
            <w:vertAlign w:val="superscript"/>
            <w:lang w:val="it-IT"/>
          </w:rPr>
          <w:t>33</w:t>
        </w:r>
        <w:r w:rsidR="007B69D0" w:rsidRPr="0040497D">
          <w:rPr>
            <w:rStyle w:val="Hyperlink"/>
            <w:rFonts w:cs="Tahoma"/>
            <w:color w:val="auto"/>
            <w:lang w:val="it-IT"/>
          </w:rPr>
          <w:t xml:space="preserve"> Core CAL Suite Bridge per Office 365, Core CAL Suite Bridge per Office 365 e Windows</w:t>
        </w:r>
        <w:r w:rsidR="00E6421B" w:rsidRPr="0040497D">
          <w:rPr>
            <w:rStyle w:val="Hyperlink"/>
            <w:rFonts w:cs="Tahoma"/>
            <w:color w:val="auto"/>
            <w:vertAlign w:val="superscript"/>
            <w:lang w:val="it-IT"/>
          </w:rPr>
          <w:t>®</w:t>
        </w:r>
        <w:r w:rsidR="007B69D0" w:rsidRPr="0040497D">
          <w:rPr>
            <w:rStyle w:val="Hyperlink"/>
            <w:rFonts w:cs="Tahoma"/>
            <w:color w:val="auto"/>
            <w:lang w:val="it-IT"/>
          </w:rPr>
          <w:t xml:space="preserve"> Intune </w:t>
        </w:r>
        <w:r w:rsidR="007B69D0" w:rsidRPr="0040497D">
          <w:rPr>
            <w:rStyle w:val="Hyperlink"/>
            <w:rFonts w:cs="Tahoma"/>
            <w:color w:val="auto"/>
            <w:lang w:val="it-IT"/>
          </w:rPr>
          <w:br/>
          <w:t>e Core CAL Suite Bridge per Windows</w:t>
        </w:r>
        <w:r w:rsidR="00E6421B" w:rsidRPr="0040497D">
          <w:rPr>
            <w:rStyle w:val="Hyperlink"/>
            <w:rFonts w:cs="Tahoma"/>
            <w:color w:val="auto"/>
            <w:vertAlign w:val="superscript"/>
            <w:lang w:val="it-IT"/>
          </w:rPr>
          <w:t>®</w:t>
        </w:r>
        <w:r w:rsidR="007B69D0" w:rsidRPr="0040497D">
          <w:rPr>
            <w:rStyle w:val="Hyperlink"/>
            <w:rFonts w:cs="Tahoma"/>
            <w:color w:val="auto"/>
            <w:lang w:val="it-IT"/>
          </w:rPr>
          <w:t xml:space="preserve"> Intune</w:t>
        </w:r>
        <w:r w:rsidR="007B69D0" w:rsidRPr="0040497D">
          <w:rPr>
            <w:webHidden/>
          </w:rPr>
          <w:tab/>
        </w:r>
        <w:r w:rsidR="001A0ADC" w:rsidRPr="0040497D">
          <w:rPr>
            <w:webHidden/>
          </w:rPr>
          <w:fldChar w:fldCharType="begin"/>
        </w:r>
        <w:r w:rsidR="007B69D0" w:rsidRPr="0040497D">
          <w:rPr>
            <w:webHidden/>
          </w:rPr>
          <w:instrText xml:space="preserve"> PAGEREF _Toc333418897 \h </w:instrText>
        </w:r>
        <w:r w:rsidR="001A0ADC" w:rsidRPr="0040497D">
          <w:rPr>
            <w:webHidden/>
          </w:rPr>
        </w:r>
        <w:r w:rsidR="001A0ADC" w:rsidRPr="0040497D">
          <w:rPr>
            <w:webHidden/>
          </w:rPr>
          <w:fldChar w:fldCharType="separate"/>
        </w:r>
        <w:r w:rsidR="009339EE">
          <w:rPr>
            <w:webHidden/>
          </w:rPr>
          <w:t>114</w:t>
        </w:r>
        <w:r w:rsidR="001A0ADC" w:rsidRPr="0040497D">
          <w:rPr>
            <w:webHidden/>
          </w:rPr>
          <w:fldChar w:fldCharType="end"/>
        </w:r>
      </w:hyperlink>
    </w:p>
    <w:p w14:paraId="56E52084"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98" w:history="1">
        <w:r w:rsidR="007B69D0" w:rsidRPr="0040497D">
          <w:rPr>
            <w:rStyle w:val="Hyperlink"/>
            <w:rFonts w:cs="Tahoma"/>
            <w:caps/>
            <w:color w:val="auto"/>
            <w:vertAlign w:val="superscript"/>
            <w:lang w:val="it-IT"/>
          </w:rPr>
          <w:t>34</w:t>
        </w:r>
        <w:r w:rsidR="007B69D0" w:rsidRPr="0040497D">
          <w:rPr>
            <w:rStyle w:val="Hyperlink"/>
            <w:rFonts w:cs="Tahoma"/>
            <w:color w:val="auto"/>
            <w:lang w:val="it-IT"/>
          </w:rPr>
          <w:t xml:space="preserve"> Core CAL Suite</w:t>
        </w:r>
        <w:r w:rsidR="007B69D0" w:rsidRPr="0040497D">
          <w:rPr>
            <w:webHidden/>
          </w:rPr>
          <w:tab/>
        </w:r>
        <w:r w:rsidR="001A0ADC" w:rsidRPr="0040497D">
          <w:rPr>
            <w:webHidden/>
          </w:rPr>
          <w:fldChar w:fldCharType="begin"/>
        </w:r>
        <w:r w:rsidR="007B69D0" w:rsidRPr="0040497D">
          <w:rPr>
            <w:webHidden/>
          </w:rPr>
          <w:instrText xml:space="preserve"> PAGEREF _Toc333418898 \h </w:instrText>
        </w:r>
        <w:r w:rsidR="001A0ADC" w:rsidRPr="0040497D">
          <w:rPr>
            <w:webHidden/>
          </w:rPr>
        </w:r>
        <w:r w:rsidR="001A0ADC" w:rsidRPr="0040497D">
          <w:rPr>
            <w:webHidden/>
          </w:rPr>
          <w:fldChar w:fldCharType="separate"/>
        </w:r>
        <w:r w:rsidR="009339EE">
          <w:rPr>
            <w:webHidden/>
          </w:rPr>
          <w:t>115</w:t>
        </w:r>
        <w:r w:rsidR="001A0ADC" w:rsidRPr="0040497D">
          <w:rPr>
            <w:webHidden/>
          </w:rPr>
          <w:fldChar w:fldCharType="end"/>
        </w:r>
      </w:hyperlink>
    </w:p>
    <w:p w14:paraId="56E52085"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899" w:history="1">
        <w:r w:rsidR="007B69D0" w:rsidRPr="0040497D">
          <w:rPr>
            <w:rStyle w:val="Hyperlink"/>
            <w:rFonts w:cs="Tahoma"/>
            <w:caps/>
            <w:color w:val="auto"/>
            <w:vertAlign w:val="superscript"/>
            <w:lang w:val="it-IT"/>
          </w:rPr>
          <w:t>35</w:t>
        </w:r>
        <w:r w:rsidR="007B69D0" w:rsidRPr="0040497D">
          <w:rPr>
            <w:rStyle w:val="Hyperlink"/>
            <w:rFonts w:cs="Tahoma"/>
            <w:color w:val="auto"/>
            <w:lang w:val="it-IT"/>
          </w:rPr>
          <w:t xml:space="preserve"> Core Infrastructure Server Suite Standard</w:t>
        </w:r>
        <w:r w:rsidR="007B69D0" w:rsidRPr="0040497D">
          <w:rPr>
            <w:webHidden/>
          </w:rPr>
          <w:tab/>
        </w:r>
        <w:r w:rsidR="001A0ADC" w:rsidRPr="0040497D">
          <w:rPr>
            <w:webHidden/>
          </w:rPr>
          <w:fldChar w:fldCharType="begin"/>
        </w:r>
        <w:r w:rsidR="007B69D0" w:rsidRPr="0040497D">
          <w:rPr>
            <w:webHidden/>
          </w:rPr>
          <w:instrText xml:space="preserve"> PAGEREF _Toc333418899 \h </w:instrText>
        </w:r>
        <w:r w:rsidR="001A0ADC" w:rsidRPr="0040497D">
          <w:rPr>
            <w:webHidden/>
          </w:rPr>
        </w:r>
        <w:r w:rsidR="001A0ADC" w:rsidRPr="0040497D">
          <w:rPr>
            <w:webHidden/>
          </w:rPr>
          <w:fldChar w:fldCharType="separate"/>
        </w:r>
        <w:r w:rsidR="009339EE">
          <w:rPr>
            <w:webHidden/>
          </w:rPr>
          <w:t>115</w:t>
        </w:r>
        <w:r w:rsidR="001A0ADC" w:rsidRPr="0040497D">
          <w:rPr>
            <w:webHidden/>
          </w:rPr>
          <w:fldChar w:fldCharType="end"/>
        </w:r>
      </w:hyperlink>
    </w:p>
    <w:p w14:paraId="56E52086"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900" w:history="1">
        <w:r w:rsidR="007B69D0" w:rsidRPr="0040497D">
          <w:rPr>
            <w:rStyle w:val="Hyperlink"/>
            <w:rFonts w:cs="Tahoma"/>
            <w:caps/>
            <w:color w:val="auto"/>
            <w:vertAlign w:val="superscript"/>
            <w:lang w:val="it-IT"/>
          </w:rPr>
          <w:t>36</w:t>
        </w:r>
        <w:r w:rsidR="007B69D0" w:rsidRPr="0040497D">
          <w:rPr>
            <w:rStyle w:val="Hyperlink"/>
            <w:rFonts w:cs="Tahoma"/>
            <w:color w:val="auto"/>
            <w:lang w:val="it-IT"/>
          </w:rPr>
          <w:t xml:space="preserve"> Core Infrastructure Server Suite Enterprise</w:t>
        </w:r>
        <w:r w:rsidR="007B69D0" w:rsidRPr="0040497D">
          <w:rPr>
            <w:webHidden/>
          </w:rPr>
          <w:tab/>
        </w:r>
        <w:r w:rsidR="001A0ADC" w:rsidRPr="0040497D">
          <w:rPr>
            <w:webHidden/>
          </w:rPr>
          <w:fldChar w:fldCharType="begin"/>
        </w:r>
        <w:r w:rsidR="007B69D0" w:rsidRPr="0040497D">
          <w:rPr>
            <w:webHidden/>
          </w:rPr>
          <w:instrText xml:space="preserve"> PAGEREF _Toc333418900 \h </w:instrText>
        </w:r>
        <w:r w:rsidR="001A0ADC" w:rsidRPr="0040497D">
          <w:rPr>
            <w:webHidden/>
          </w:rPr>
        </w:r>
        <w:r w:rsidR="001A0ADC" w:rsidRPr="0040497D">
          <w:rPr>
            <w:webHidden/>
          </w:rPr>
          <w:fldChar w:fldCharType="separate"/>
        </w:r>
        <w:r w:rsidR="009339EE">
          <w:rPr>
            <w:webHidden/>
          </w:rPr>
          <w:t>117</w:t>
        </w:r>
        <w:r w:rsidR="001A0ADC" w:rsidRPr="0040497D">
          <w:rPr>
            <w:webHidden/>
          </w:rPr>
          <w:fldChar w:fldCharType="end"/>
        </w:r>
      </w:hyperlink>
    </w:p>
    <w:p w14:paraId="56E52087"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901" w:history="1">
        <w:r w:rsidR="007B69D0" w:rsidRPr="0040497D">
          <w:rPr>
            <w:rStyle w:val="Hyperlink"/>
            <w:rFonts w:cs="Tahoma"/>
            <w:caps/>
            <w:color w:val="auto"/>
            <w:vertAlign w:val="superscript"/>
            <w:lang w:val="it-IT"/>
          </w:rPr>
          <w:t>37</w:t>
        </w:r>
        <w:r w:rsidR="007B69D0" w:rsidRPr="0040497D">
          <w:rPr>
            <w:rStyle w:val="Hyperlink"/>
            <w:rFonts w:cs="Tahoma"/>
            <w:caps/>
            <w:color w:val="auto"/>
            <w:lang w:val="it-IT"/>
          </w:rPr>
          <w:t xml:space="preserve"> </w:t>
        </w:r>
        <w:r w:rsidR="007B69D0" w:rsidRPr="0040497D">
          <w:rPr>
            <w:rStyle w:val="Hyperlink"/>
            <w:rFonts w:cs="Tahoma"/>
            <w:color w:val="auto"/>
            <w:lang w:val="it-IT"/>
          </w:rPr>
          <w:t>Core Infrastructure Server Suite Datacenter</w:t>
        </w:r>
        <w:r w:rsidR="007B69D0" w:rsidRPr="0040497D">
          <w:rPr>
            <w:webHidden/>
          </w:rPr>
          <w:tab/>
        </w:r>
        <w:r w:rsidR="001A0ADC" w:rsidRPr="0040497D">
          <w:rPr>
            <w:webHidden/>
          </w:rPr>
          <w:fldChar w:fldCharType="begin"/>
        </w:r>
        <w:r w:rsidR="007B69D0" w:rsidRPr="0040497D">
          <w:rPr>
            <w:webHidden/>
          </w:rPr>
          <w:instrText xml:space="preserve"> PAGEREF _Toc333418901 \h </w:instrText>
        </w:r>
        <w:r w:rsidR="001A0ADC" w:rsidRPr="0040497D">
          <w:rPr>
            <w:webHidden/>
          </w:rPr>
        </w:r>
        <w:r w:rsidR="001A0ADC" w:rsidRPr="0040497D">
          <w:rPr>
            <w:webHidden/>
          </w:rPr>
          <w:fldChar w:fldCharType="separate"/>
        </w:r>
        <w:r w:rsidR="009339EE">
          <w:rPr>
            <w:webHidden/>
          </w:rPr>
          <w:t>117</w:t>
        </w:r>
        <w:r w:rsidR="001A0ADC" w:rsidRPr="0040497D">
          <w:rPr>
            <w:webHidden/>
          </w:rPr>
          <w:fldChar w:fldCharType="end"/>
        </w:r>
      </w:hyperlink>
    </w:p>
    <w:p w14:paraId="56E52088"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902" w:history="1">
        <w:r w:rsidR="007B69D0" w:rsidRPr="0040497D">
          <w:rPr>
            <w:rStyle w:val="Hyperlink"/>
            <w:rFonts w:cs="Tahoma"/>
            <w:caps/>
            <w:color w:val="auto"/>
            <w:vertAlign w:val="superscript"/>
            <w:lang w:val="it-IT"/>
          </w:rPr>
          <w:t>38</w:t>
        </w:r>
        <w:r w:rsidR="007B69D0" w:rsidRPr="0040497D">
          <w:rPr>
            <w:rStyle w:val="Hyperlink"/>
            <w:rFonts w:cs="Tahoma"/>
            <w:color w:val="auto"/>
            <w:lang w:val="it-IT"/>
          </w:rPr>
          <w:t xml:space="preserve"> Data Warehouse Appliance 2012</w:t>
        </w:r>
        <w:r w:rsidR="007B69D0" w:rsidRPr="0040497D">
          <w:rPr>
            <w:webHidden/>
          </w:rPr>
          <w:tab/>
        </w:r>
        <w:r w:rsidR="001A0ADC" w:rsidRPr="0040497D">
          <w:rPr>
            <w:webHidden/>
          </w:rPr>
          <w:fldChar w:fldCharType="begin"/>
        </w:r>
        <w:r w:rsidR="007B69D0" w:rsidRPr="0040497D">
          <w:rPr>
            <w:webHidden/>
          </w:rPr>
          <w:instrText xml:space="preserve"> PAGEREF _Toc333418902 \h </w:instrText>
        </w:r>
        <w:r w:rsidR="001A0ADC" w:rsidRPr="0040497D">
          <w:rPr>
            <w:webHidden/>
          </w:rPr>
        </w:r>
        <w:r w:rsidR="001A0ADC" w:rsidRPr="0040497D">
          <w:rPr>
            <w:webHidden/>
          </w:rPr>
          <w:fldChar w:fldCharType="separate"/>
        </w:r>
        <w:r w:rsidR="009339EE">
          <w:rPr>
            <w:webHidden/>
          </w:rPr>
          <w:t>118</w:t>
        </w:r>
        <w:r w:rsidR="001A0ADC" w:rsidRPr="0040497D">
          <w:rPr>
            <w:webHidden/>
          </w:rPr>
          <w:fldChar w:fldCharType="end"/>
        </w:r>
      </w:hyperlink>
    </w:p>
    <w:p w14:paraId="56E52089" w14:textId="77777777" w:rsidR="007B69D0" w:rsidRPr="0040497D" w:rsidRDefault="00FB24EE">
      <w:pPr>
        <w:pStyle w:val="TOC3"/>
        <w:rPr>
          <w:rFonts w:asciiTheme="minorHAnsi" w:eastAsiaTheme="minorEastAsia" w:hAnsiTheme="minorHAnsi" w:cstheme="minorBidi"/>
          <w:bCs w:val="0"/>
          <w:sz w:val="22"/>
          <w:szCs w:val="22"/>
          <w:lang w:eastAsia="zh-CN"/>
        </w:rPr>
      </w:pPr>
      <w:hyperlink w:anchor="_Toc333418903" w:history="1">
        <w:r w:rsidR="007B69D0" w:rsidRPr="0040497D">
          <w:rPr>
            <w:rStyle w:val="Hyperlink"/>
            <w:rFonts w:cs="Tahoma"/>
            <w:caps/>
            <w:color w:val="auto"/>
            <w:vertAlign w:val="superscript"/>
            <w:lang w:val="it-IT"/>
          </w:rPr>
          <w:t>39</w:t>
        </w:r>
        <w:r w:rsidR="007B69D0" w:rsidRPr="0040497D">
          <w:rPr>
            <w:rStyle w:val="Hyperlink"/>
            <w:rFonts w:cs="Tahoma"/>
            <w:color w:val="auto"/>
            <w:lang w:val="it-IT"/>
          </w:rPr>
          <w:t xml:space="preserve"> Database Consolidation Appliance 2012</w:t>
        </w:r>
        <w:r w:rsidR="007B69D0" w:rsidRPr="0040497D">
          <w:rPr>
            <w:webHidden/>
          </w:rPr>
          <w:tab/>
        </w:r>
        <w:r w:rsidR="001A0ADC" w:rsidRPr="0040497D">
          <w:rPr>
            <w:webHidden/>
          </w:rPr>
          <w:fldChar w:fldCharType="begin"/>
        </w:r>
        <w:r w:rsidR="007B69D0" w:rsidRPr="0040497D">
          <w:rPr>
            <w:webHidden/>
          </w:rPr>
          <w:instrText xml:space="preserve"> PAGEREF _Toc333418903 \h </w:instrText>
        </w:r>
        <w:r w:rsidR="001A0ADC" w:rsidRPr="0040497D">
          <w:rPr>
            <w:webHidden/>
          </w:rPr>
        </w:r>
        <w:r w:rsidR="001A0ADC" w:rsidRPr="0040497D">
          <w:rPr>
            <w:webHidden/>
          </w:rPr>
          <w:fldChar w:fldCharType="separate"/>
        </w:r>
        <w:r w:rsidR="009339EE">
          <w:rPr>
            <w:webHidden/>
          </w:rPr>
          <w:t>119</w:t>
        </w:r>
        <w:r w:rsidR="001A0ADC" w:rsidRPr="0040497D">
          <w:rPr>
            <w:webHidden/>
          </w:rPr>
          <w:fldChar w:fldCharType="end"/>
        </w:r>
      </w:hyperlink>
    </w:p>
    <w:p w14:paraId="56E5208A" w14:textId="77777777" w:rsidR="007B69D0" w:rsidRPr="0040497D" w:rsidRDefault="00FB24EE" w:rsidP="007B69D0">
      <w:pPr>
        <w:pStyle w:val="TOC3"/>
        <w:rPr>
          <w:rFonts w:asciiTheme="minorHAnsi" w:eastAsiaTheme="minorEastAsia" w:hAnsiTheme="minorHAnsi" w:cstheme="minorBidi"/>
          <w:bCs w:val="0"/>
          <w:sz w:val="22"/>
          <w:szCs w:val="22"/>
          <w:lang w:eastAsia="zh-CN"/>
        </w:rPr>
      </w:pPr>
      <w:hyperlink w:anchor="_Toc333418904" w:history="1">
        <w:r w:rsidR="007B69D0" w:rsidRPr="0040497D">
          <w:rPr>
            <w:rStyle w:val="Hyperlink"/>
            <w:rFonts w:cs="Tahoma"/>
            <w:caps/>
            <w:color w:val="auto"/>
            <w:vertAlign w:val="superscript"/>
            <w:lang w:val="it-IT"/>
          </w:rPr>
          <w:t>40</w:t>
        </w:r>
        <w:r w:rsidR="007B69D0" w:rsidRPr="0040497D">
          <w:rPr>
            <w:rStyle w:val="Hyperlink"/>
            <w:rFonts w:cs="Tahoma"/>
            <w:color w:val="auto"/>
            <w:lang w:val="it-IT"/>
          </w:rPr>
          <w:t xml:space="preserve"> Dynamics CRM Online</w:t>
        </w:r>
        <w:r w:rsidR="007B69D0" w:rsidRPr="0040497D">
          <w:rPr>
            <w:webHidden/>
          </w:rPr>
          <w:tab/>
        </w:r>
        <w:r w:rsidR="001A0ADC" w:rsidRPr="0040497D">
          <w:rPr>
            <w:webHidden/>
          </w:rPr>
          <w:fldChar w:fldCharType="begin"/>
        </w:r>
        <w:r w:rsidR="007B69D0" w:rsidRPr="0040497D">
          <w:rPr>
            <w:webHidden/>
          </w:rPr>
          <w:instrText xml:space="preserve"> PAGEREF _Toc333418904 \h </w:instrText>
        </w:r>
        <w:r w:rsidR="001A0ADC" w:rsidRPr="0040497D">
          <w:rPr>
            <w:webHidden/>
          </w:rPr>
        </w:r>
        <w:r w:rsidR="001A0ADC" w:rsidRPr="0040497D">
          <w:rPr>
            <w:webHidden/>
          </w:rPr>
          <w:fldChar w:fldCharType="separate"/>
        </w:r>
        <w:r w:rsidR="009339EE">
          <w:rPr>
            <w:webHidden/>
          </w:rPr>
          <w:t>119</w:t>
        </w:r>
        <w:r w:rsidR="001A0ADC" w:rsidRPr="0040497D">
          <w:rPr>
            <w:webHidden/>
          </w:rPr>
          <w:fldChar w:fldCharType="end"/>
        </w:r>
      </w:hyperlink>
    </w:p>
    <w:p w14:paraId="56E5208B" w14:textId="77777777" w:rsidR="007B69D0" w:rsidRPr="0040497D" w:rsidRDefault="00FB24EE" w:rsidP="007B69D0">
      <w:pPr>
        <w:pStyle w:val="TOC3"/>
        <w:outlineLvl w:val="9"/>
        <w:rPr>
          <w:caps/>
        </w:rPr>
      </w:pPr>
      <w:hyperlink w:anchor="_Toc333418905" w:history="1">
        <w:r w:rsidR="007B69D0" w:rsidRPr="0040497D">
          <w:rPr>
            <w:caps/>
            <w:vertAlign w:val="superscript"/>
          </w:rPr>
          <w:t>41</w:t>
        </w:r>
        <w:r w:rsidR="007B69D0" w:rsidRPr="0040497D">
          <w:rPr>
            <w:caps/>
          </w:rPr>
          <w:t xml:space="preserve"> </w:t>
        </w:r>
        <w:r w:rsidR="007B69D0" w:rsidRPr="0040497D">
          <w:rPr>
            <w:rStyle w:val="Hyperlink"/>
            <w:rFonts w:cs="Tahoma"/>
            <w:color w:val="auto"/>
            <w:lang w:val="it-IT"/>
          </w:rPr>
          <w:t>Duet™ per Microsoft Office e SAP 1.5</w:t>
        </w:r>
        <w:r w:rsidR="007B69D0" w:rsidRPr="0040497D">
          <w:rPr>
            <w:caps/>
            <w:webHidden/>
          </w:rPr>
          <w:tab/>
        </w:r>
        <w:r w:rsidR="001A0ADC" w:rsidRPr="0040497D">
          <w:rPr>
            <w:caps/>
            <w:webHidden/>
          </w:rPr>
          <w:fldChar w:fldCharType="begin"/>
        </w:r>
        <w:r w:rsidR="007B69D0" w:rsidRPr="0040497D">
          <w:rPr>
            <w:caps/>
            <w:webHidden/>
          </w:rPr>
          <w:instrText xml:space="preserve"> PAGEREF _Toc333418905 \h </w:instrText>
        </w:r>
        <w:r w:rsidR="001A0ADC" w:rsidRPr="0040497D">
          <w:rPr>
            <w:caps/>
            <w:webHidden/>
          </w:rPr>
        </w:r>
        <w:r w:rsidR="001A0ADC" w:rsidRPr="0040497D">
          <w:rPr>
            <w:caps/>
            <w:webHidden/>
          </w:rPr>
          <w:fldChar w:fldCharType="separate"/>
        </w:r>
        <w:r w:rsidR="009339EE">
          <w:rPr>
            <w:caps/>
            <w:webHidden/>
          </w:rPr>
          <w:t>119</w:t>
        </w:r>
        <w:r w:rsidR="001A0ADC" w:rsidRPr="0040497D">
          <w:rPr>
            <w:caps/>
            <w:webHidden/>
          </w:rPr>
          <w:fldChar w:fldCharType="end"/>
        </w:r>
      </w:hyperlink>
    </w:p>
    <w:p w14:paraId="56E5208C" w14:textId="77777777" w:rsidR="007B69D0" w:rsidRPr="0040497D" w:rsidRDefault="00FB24EE" w:rsidP="00E6421B">
      <w:pPr>
        <w:pStyle w:val="TOC3"/>
        <w:rPr>
          <w:rFonts w:asciiTheme="minorHAnsi" w:eastAsiaTheme="minorEastAsia" w:hAnsiTheme="minorHAnsi" w:cstheme="minorBidi"/>
          <w:bCs w:val="0"/>
          <w:sz w:val="22"/>
          <w:szCs w:val="22"/>
          <w:lang w:eastAsia="zh-CN"/>
        </w:rPr>
      </w:pPr>
      <w:hyperlink w:anchor="_Toc333418906" w:history="1">
        <w:r w:rsidR="007B69D0" w:rsidRPr="0040497D">
          <w:rPr>
            <w:rStyle w:val="Hyperlink"/>
            <w:rFonts w:cs="Tahoma"/>
            <w:caps/>
            <w:color w:val="auto"/>
            <w:vertAlign w:val="superscript"/>
            <w:lang w:val="it-IT"/>
          </w:rPr>
          <w:t>42</w:t>
        </w:r>
        <w:r w:rsidR="007B69D0" w:rsidRPr="0040497D">
          <w:rPr>
            <w:rStyle w:val="Hyperlink"/>
            <w:rFonts w:cs="Tahoma"/>
            <w:color w:val="auto"/>
            <w:lang w:val="it-IT"/>
          </w:rPr>
          <w:t xml:space="preserve"> Duet</w:t>
        </w:r>
        <w:r w:rsidR="00E6421B" w:rsidRPr="0040497D">
          <w:rPr>
            <w:rStyle w:val="Hyperlink"/>
            <w:rFonts w:cs="Tahoma"/>
            <w:color w:val="auto"/>
            <w:lang w:val="it-IT"/>
          </w:rPr>
          <w:t>™</w:t>
        </w:r>
        <w:r w:rsidR="007B69D0" w:rsidRPr="0040497D">
          <w:rPr>
            <w:rStyle w:val="Hyperlink"/>
            <w:rFonts w:cs="Tahoma"/>
            <w:color w:val="auto"/>
            <w:lang w:val="it-IT"/>
          </w:rPr>
          <w:t xml:space="preserve"> Enterprise per Microsoft SharePoint e SAP 1.0</w:t>
        </w:r>
        <w:r w:rsidR="007B69D0" w:rsidRPr="0040497D">
          <w:rPr>
            <w:webHidden/>
          </w:rPr>
          <w:tab/>
        </w:r>
        <w:r w:rsidR="001A0ADC" w:rsidRPr="0040497D">
          <w:rPr>
            <w:webHidden/>
          </w:rPr>
          <w:fldChar w:fldCharType="begin"/>
        </w:r>
        <w:r w:rsidR="007B69D0" w:rsidRPr="0040497D">
          <w:rPr>
            <w:webHidden/>
          </w:rPr>
          <w:instrText xml:space="preserve"> PAGEREF _Toc333418906 \h </w:instrText>
        </w:r>
        <w:r w:rsidR="001A0ADC" w:rsidRPr="0040497D">
          <w:rPr>
            <w:webHidden/>
          </w:rPr>
        </w:r>
        <w:r w:rsidR="001A0ADC" w:rsidRPr="0040497D">
          <w:rPr>
            <w:webHidden/>
          </w:rPr>
          <w:fldChar w:fldCharType="separate"/>
        </w:r>
        <w:r w:rsidR="009339EE">
          <w:rPr>
            <w:webHidden/>
          </w:rPr>
          <w:t>120</w:t>
        </w:r>
        <w:r w:rsidR="001A0ADC" w:rsidRPr="0040497D">
          <w:rPr>
            <w:webHidden/>
          </w:rPr>
          <w:fldChar w:fldCharType="end"/>
        </w:r>
      </w:hyperlink>
    </w:p>
    <w:p w14:paraId="56E5208D" w14:textId="77777777" w:rsidR="007B69D0" w:rsidRPr="0040497D" w:rsidRDefault="00FB24EE" w:rsidP="00E6421B">
      <w:pPr>
        <w:pStyle w:val="TOC3"/>
        <w:ind w:left="180" w:hanging="180"/>
        <w:rPr>
          <w:rStyle w:val="Hyperlink"/>
          <w:color w:val="auto"/>
        </w:rPr>
      </w:pPr>
      <w:hyperlink w:anchor="_Toc333418907" w:history="1">
        <w:r w:rsidR="007B69D0" w:rsidRPr="0040497D">
          <w:rPr>
            <w:rStyle w:val="Hyperlink"/>
            <w:color w:val="auto"/>
            <w:vertAlign w:val="superscript"/>
          </w:rPr>
          <w:t>43</w:t>
        </w:r>
        <w:r w:rsidR="007B69D0" w:rsidRPr="0040497D">
          <w:rPr>
            <w:rStyle w:val="Hyperlink"/>
            <w:color w:val="auto"/>
          </w:rPr>
          <w:t xml:space="preserve"> Enterprise CAL Suite Bridge per Office 365, Enterprise CAL Suite Bridge per Office 365 </w:t>
        </w:r>
        <w:r w:rsidR="007B69D0" w:rsidRPr="0040497D">
          <w:rPr>
            <w:rStyle w:val="Hyperlink"/>
            <w:color w:val="auto"/>
          </w:rPr>
          <w:br/>
          <w:t>e Windows</w:t>
        </w:r>
        <w:r w:rsidR="00E6421B" w:rsidRPr="0040497D">
          <w:rPr>
            <w:rStyle w:val="Hyperlink"/>
            <w:color w:val="auto"/>
            <w:vertAlign w:val="superscript"/>
          </w:rPr>
          <w:t>®</w:t>
        </w:r>
        <w:r w:rsidR="007B69D0" w:rsidRPr="0040497D">
          <w:rPr>
            <w:rStyle w:val="Hyperlink"/>
            <w:color w:val="auto"/>
          </w:rPr>
          <w:t xml:space="preserve"> Intune ed Enterprise CAL Suite Bridge per Windows</w:t>
        </w:r>
        <w:r w:rsidR="00E6421B" w:rsidRPr="0040497D">
          <w:rPr>
            <w:rStyle w:val="Hyperlink"/>
            <w:color w:val="auto"/>
            <w:vertAlign w:val="superscript"/>
          </w:rPr>
          <w:t>®</w:t>
        </w:r>
        <w:r w:rsidR="007B69D0" w:rsidRPr="0040497D">
          <w:rPr>
            <w:rStyle w:val="Hyperlink"/>
            <w:color w:val="auto"/>
          </w:rPr>
          <w:t xml:space="preserve"> Intune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_Toc333418907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120</w:t>
        </w:r>
        <w:r w:rsidR="001A0ADC" w:rsidRPr="0040497D">
          <w:rPr>
            <w:rStyle w:val="Hyperlink"/>
            <w:webHidden/>
            <w:color w:val="auto"/>
          </w:rPr>
          <w:fldChar w:fldCharType="end"/>
        </w:r>
      </w:hyperlink>
    </w:p>
    <w:p w14:paraId="56E5208E" w14:textId="77777777" w:rsidR="007B69D0" w:rsidRPr="0040497D" w:rsidRDefault="00FB24EE">
      <w:pPr>
        <w:pStyle w:val="TOC3"/>
        <w:rPr>
          <w:rStyle w:val="Hyperlink"/>
          <w:color w:val="auto"/>
        </w:rPr>
      </w:pPr>
      <w:hyperlink w:anchor="_Toc333418908" w:history="1">
        <w:r w:rsidR="007B69D0" w:rsidRPr="0040497D">
          <w:rPr>
            <w:rStyle w:val="Hyperlink"/>
            <w:color w:val="auto"/>
            <w:vertAlign w:val="superscript"/>
          </w:rPr>
          <w:t>44</w:t>
        </w:r>
        <w:r w:rsidR="007B69D0" w:rsidRPr="0040497D">
          <w:rPr>
            <w:rStyle w:val="Hyperlink"/>
            <w:color w:val="auto"/>
          </w:rPr>
          <w:t xml:space="preserve"> Enterprise CAL Suite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_Toc333418908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121</w:t>
        </w:r>
        <w:r w:rsidR="001A0ADC" w:rsidRPr="0040497D">
          <w:rPr>
            <w:rStyle w:val="Hyperlink"/>
            <w:webHidden/>
            <w:color w:val="auto"/>
          </w:rPr>
          <w:fldChar w:fldCharType="end"/>
        </w:r>
      </w:hyperlink>
    </w:p>
    <w:p w14:paraId="56E5208F" w14:textId="77777777" w:rsidR="007B69D0" w:rsidRPr="0040497D" w:rsidRDefault="00FB24EE" w:rsidP="00E6421B">
      <w:pPr>
        <w:pStyle w:val="TOC3"/>
        <w:rPr>
          <w:rStyle w:val="Hyperlink"/>
          <w:color w:val="auto"/>
        </w:rPr>
      </w:pPr>
      <w:hyperlink w:anchor="_Toc333418909" w:history="1">
        <w:r w:rsidR="007B69D0" w:rsidRPr="0040497D">
          <w:rPr>
            <w:rStyle w:val="Hyperlink"/>
            <w:color w:val="auto"/>
            <w:vertAlign w:val="superscript"/>
          </w:rPr>
          <w:t>45</w:t>
        </w:r>
        <w:r w:rsidR="007B69D0" w:rsidRPr="0040497D">
          <w:rPr>
            <w:rStyle w:val="Hyperlink"/>
            <w:color w:val="auto"/>
          </w:rPr>
          <w:t xml:space="preserve"> Archiviazione Exchange Online (SL per Utente)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_Toc333418909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122</w:t>
        </w:r>
        <w:r w:rsidR="001A0ADC" w:rsidRPr="0040497D">
          <w:rPr>
            <w:rStyle w:val="Hyperlink"/>
            <w:webHidden/>
            <w:color w:val="auto"/>
          </w:rPr>
          <w:fldChar w:fldCharType="end"/>
        </w:r>
      </w:hyperlink>
    </w:p>
    <w:p w14:paraId="56E52090" w14:textId="77777777" w:rsidR="007B69D0" w:rsidRPr="0040497D" w:rsidRDefault="00FB24EE" w:rsidP="00E6421B">
      <w:pPr>
        <w:pStyle w:val="TOC3"/>
        <w:rPr>
          <w:rStyle w:val="Hyperlink"/>
          <w:color w:val="auto"/>
        </w:rPr>
      </w:pPr>
      <w:hyperlink w:anchor="_Toc333418910" w:history="1">
        <w:r w:rsidR="007B69D0" w:rsidRPr="0040497D">
          <w:rPr>
            <w:rStyle w:val="Hyperlink"/>
            <w:color w:val="auto"/>
            <w:vertAlign w:val="superscript"/>
          </w:rPr>
          <w:t>46</w:t>
        </w:r>
        <w:r w:rsidR="007B69D0" w:rsidRPr="0040497D">
          <w:rPr>
            <w:rStyle w:val="Hyperlink"/>
            <w:color w:val="auto"/>
          </w:rPr>
          <w:t xml:space="preserve"> Exchange Hosted Archive (SL per Utente), Exchange Hosted Archive Extra Storage (SL Add-on)</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_Toc333418910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122</w:t>
        </w:r>
        <w:r w:rsidR="001A0ADC" w:rsidRPr="0040497D">
          <w:rPr>
            <w:rStyle w:val="Hyperlink"/>
            <w:webHidden/>
            <w:color w:val="auto"/>
          </w:rPr>
          <w:fldChar w:fldCharType="end"/>
        </w:r>
      </w:hyperlink>
    </w:p>
    <w:p w14:paraId="56E52091" w14:textId="77777777" w:rsidR="007B69D0" w:rsidRPr="0040497D" w:rsidRDefault="00FB24EE" w:rsidP="00E6421B">
      <w:pPr>
        <w:pStyle w:val="TOC3"/>
        <w:rPr>
          <w:rStyle w:val="Hyperlink"/>
          <w:color w:val="auto"/>
        </w:rPr>
      </w:pPr>
      <w:hyperlink w:anchor="_Toc333418911" w:history="1">
        <w:r w:rsidR="007B69D0" w:rsidRPr="0040497D">
          <w:rPr>
            <w:rStyle w:val="Hyperlink"/>
            <w:color w:val="auto"/>
            <w:vertAlign w:val="superscript"/>
          </w:rPr>
          <w:t>47</w:t>
        </w:r>
        <w:r w:rsidR="007B69D0" w:rsidRPr="0040497D">
          <w:rPr>
            <w:rStyle w:val="Hyperlink"/>
            <w:color w:val="auto"/>
          </w:rPr>
          <w:t xml:space="preserve"> Exchange Hosted Encryption (SL per Utente)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_Toc333418911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123</w:t>
        </w:r>
        <w:r w:rsidR="001A0ADC" w:rsidRPr="0040497D">
          <w:rPr>
            <w:rStyle w:val="Hyperlink"/>
            <w:webHidden/>
            <w:color w:val="auto"/>
          </w:rPr>
          <w:fldChar w:fldCharType="end"/>
        </w:r>
      </w:hyperlink>
    </w:p>
    <w:p w14:paraId="56E52092" w14:textId="77777777" w:rsidR="007B69D0" w:rsidRPr="0040497D" w:rsidRDefault="00FB24EE">
      <w:pPr>
        <w:pStyle w:val="TOC3"/>
        <w:rPr>
          <w:rStyle w:val="Hyperlink"/>
          <w:color w:val="auto"/>
        </w:rPr>
      </w:pPr>
      <w:hyperlink w:anchor="_Toc333418912" w:history="1">
        <w:r w:rsidR="007B69D0" w:rsidRPr="0040497D">
          <w:rPr>
            <w:rStyle w:val="Hyperlink"/>
            <w:color w:val="auto"/>
            <w:vertAlign w:val="superscript"/>
          </w:rPr>
          <w:t>48</w:t>
        </w:r>
        <w:r w:rsidR="007B69D0" w:rsidRPr="0040497D">
          <w:rPr>
            <w:rStyle w:val="Hyperlink"/>
            <w:color w:val="auto"/>
          </w:rPr>
          <w:t xml:space="preserve"> Chiosco Exchange Online (SL per Utente)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_Toc333418912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123</w:t>
        </w:r>
        <w:r w:rsidR="001A0ADC" w:rsidRPr="0040497D">
          <w:rPr>
            <w:rStyle w:val="Hyperlink"/>
            <w:webHidden/>
            <w:color w:val="auto"/>
          </w:rPr>
          <w:fldChar w:fldCharType="end"/>
        </w:r>
      </w:hyperlink>
    </w:p>
    <w:p w14:paraId="56E52093" w14:textId="77777777" w:rsidR="007B69D0" w:rsidRPr="0040497D" w:rsidRDefault="00FB24EE" w:rsidP="00E6421B">
      <w:pPr>
        <w:pStyle w:val="TOC3"/>
        <w:rPr>
          <w:rStyle w:val="Hyperlink"/>
          <w:color w:val="auto"/>
        </w:rPr>
      </w:pPr>
      <w:hyperlink w:anchor="_Toc333418913" w:history="1">
        <w:r w:rsidR="007B69D0" w:rsidRPr="0040497D">
          <w:rPr>
            <w:rStyle w:val="Hyperlink"/>
            <w:color w:val="auto"/>
            <w:vertAlign w:val="superscript"/>
          </w:rPr>
          <w:t>49</w:t>
        </w:r>
        <w:r w:rsidR="007B69D0" w:rsidRPr="0040497D">
          <w:rPr>
            <w:rStyle w:val="Hyperlink"/>
            <w:color w:val="auto"/>
          </w:rPr>
          <w:t xml:space="preserve"> Exchange Online Piano 1</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_Toc333418913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124</w:t>
        </w:r>
        <w:r w:rsidR="001A0ADC" w:rsidRPr="0040497D">
          <w:rPr>
            <w:rStyle w:val="Hyperlink"/>
            <w:webHidden/>
            <w:color w:val="auto"/>
          </w:rPr>
          <w:fldChar w:fldCharType="end"/>
        </w:r>
      </w:hyperlink>
    </w:p>
    <w:p w14:paraId="56E52094" w14:textId="77777777" w:rsidR="007B69D0" w:rsidRPr="0040497D" w:rsidRDefault="00FB24EE" w:rsidP="00E6421B">
      <w:pPr>
        <w:pStyle w:val="TOC3"/>
        <w:rPr>
          <w:rStyle w:val="Hyperlink"/>
          <w:color w:val="auto"/>
        </w:rPr>
      </w:pPr>
      <w:hyperlink w:anchor="_Toc333418914" w:history="1">
        <w:r w:rsidR="007B69D0" w:rsidRPr="0040497D">
          <w:rPr>
            <w:rStyle w:val="Hyperlink"/>
            <w:color w:val="auto"/>
            <w:vertAlign w:val="superscript"/>
          </w:rPr>
          <w:t>50</w:t>
        </w:r>
        <w:r w:rsidR="007B69D0" w:rsidRPr="0040497D">
          <w:rPr>
            <w:rStyle w:val="Hyperlink"/>
            <w:color w:val="auto"/>
          </w:rPr>
          <w:t xml:space="preserve"> Exchange Online Piano 2</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_Toc333418914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124</w:t>
        </w:r>
        <w:r w:rsidR="001A0ADC" w:rsidRPr="0040497D">
          <w:rPr>
            <w:rStyle w:val="Hyperlink"/>
            <w:webHidden/>
            <w:color w:val="auto"/>
          </w:rPr>
          <w:fldChar w:fldCharType="end"/>
        </w:r>
      </w:hyperlink>
    </w:p>
    <w:p w14:paraId="56E52095" w14:textId="77777777" w:rsidR="007B69D0" w:rsidRPr="0040497D" w:rsidRDefault="00FB24EE">
      <w:pPr>
        <w:pStyle w:val="TOC3"/>
        <w:rPr>
          <w:rStyle w:val="Hyperlink"/>
          <w:color w:val="auto"/>
        </w:rPr>
      </w:pPr>
      <w:hyperlink w:anchor="_Toc333418915" w:history="1">
        <w:r w:rsidR="007B69D0" w:rsidRPr="0040497D">
          <w:rPr>
            <w:rStyle w:val="Hyperlink"/>
            <w:color w:val="auto"/>
            <w:vertAlign w:val="superscript"/>
          </w:rPr>
          <w:t>51</w:t>
        </w:r>
        <w:r w:rsidR="007B69D0" w:rsidRPr="0040497D">
          <w:rPr>
            <w:rStyle w:val="Hyperlink"/>
            <w:color w:val="auto"/>
          </w:rPr>
          <w:t xml:space="preserve"> Exchange Server 2010 Enterprise CAL (con servizi e senza servizi)</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_Toc333418915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125</w:t>
        </w:r>
        <w:r w:rsidR="001A0ADC" w:rsidRPr="0040497D">
          <w:rPr>
            <w:rStyle w:val="Hyperlink"/>
            <w:webHidden/>
            <w:color w:val="auto"/>
          </w:rPr>
          <w:fldChar w:fldCharType="end"/>
        </w:r>
      </w:hyperlink>
    </w:p>
    <w:p w14:paraId="56E52096" w14:textId="77777777" w:rsidR="007B69D0" w:rsidRPr="0040497D" w:rsidRDefault="00FB24EE">
      <w:pPr>
        <w:pStyle w:val="TOC3"/>
        <w:rPr>
          <w:rStyle w:val="Hyperlink"/>
          <w:color w:val="auto"/>
        </w:rPr>
      </w:pPr>
      <w:hyperlink w:anchor="_Toc333418916" w:history="1">
        <w:r w:rsidR="007B69D0" w:rsidRPr="0040497D">
          <w:rPr>
            <w:rStyle w:val="Hyperlink"/>
            <w:color w:val="auto"/>
            <w:vertAlign w:val="superscript"/>
          </w:rPr>
          <w:t>52</w:t>
        </w:r>
        <w:r w:rsidR="007B69D0" w:rsidRPr="0040497D">
          <w:rPr>
            <w:rStyle w:val="Hyperlink"/>
            <w:color w:val="auto"/>
          </w:rPr>
          <w:t xml:space="preserve"> Exchange Server 2010</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_Toc333418916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125</w:t>
        </w:r>
        <w:r w:rsidR="001A0ADC" w:rsidRPr="0040497D">
          <w:rPr>
            <w:rStyle w:val="Hyperlink"/>
            <w:webHidden/>
            <w:color w:val="auto"/>
          </w:rPr>
          <w:fldChar w:fldCharType="end"/>
        </w:r>
      </w:hyperlink>
    </w:p>
    <w:p w14:paraId="56E52097" w14:textId="77777777" w:rsidR="007B69D0" w:rsidRPr="0040497D" w:rsidRDefault="00FB24EE">
      <w:pPr>
        <w:pStyle w:val="TOC3"/>
        <w:rPr>
          <w:rStyle w:val="Hyperlink"/>
          <w:color w:val="auto"/>
        </w:rPr>
      </w:pPr>
      <w:hyperlink w:anchor="_Toc333418917" w:history="1">
        <w:r w:rsidR="007B69D0" w:rsidRPr="0040497D">
          <w:rPr>
            <w:rStyle w:val="Hyperlink"/>
            <w:color w:val="auto"/>
            <w:vertAlign w:val="superscript"/>
          </w:rPr>
          <w:t>53</w:t>
        </w:r>
        <w:r w:rsidR="007B69D0" w:rsidRPr="0040497D">
          <w:rPr>
            <w:rStyle w:val="Hyperlink"/>
            <w:color w:val="auto"/>
          </w:rPr>
          <w:t xml:space="preserve"> CAL per Exchange Server 2010 Standard</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_Toc333418917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126</w:t>
        </w:r>
        <w:r w:rsidR="001A0ADC" w:rsidRPr="0040497D">
          <w:rPr>
            <w:rStyle w:val="Hyperlink"/>
            <w:webHidden/>
            <w:color w:val="auto"/>
          </w:rPr>
          <w:fldChar w:fldCharType="end"/>
        </w:r>
      </w:hyperlink>
    </w:p>
    <w:p w14:paraId="56E52098" w14:textId="77777777" w:rsidR="007B69D0" w:rsidRPr="0040497D" w:rsidRDefault="00FB24EE">
      <w:pPr>
        <w:pStyle w:val="TOC3"/>
        <w:rPr>
          <w:rStyle w:val="Hyperlink"/>
          <w:color w:val="auto"/>
        </w:rPr>
      </w:pPr>
      <w:hyperlink w:anchor="_Toc333418918" w:history="1">
        <w:r w:rsidR="007B69D0" w:rsidRPr="0040497D">
          <w:rPr>
            <w:rStyle w:val="Hyperlink"/>
            <w:color w:val="auto"/>
            <w:vertAlign w:val="superscript"/>
          </w:rPr>
          <w:t>54</w:t>
        </w:r>
        <w:r w:rsidR="007B69D0" w:rsidRPr="0040497D">
          <w:rPr>
            <w:rStyle w:val="Hyperlink"/>
            <w:color w:val="auto"/>
          </w:rPr>
          <w:t xml:space="preserve"> Forefront Endpoint Protection</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_Toc333418918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126</w:t>
        </w:r>
        <w:r w:rsidR="001A0ADC" w:rsidRPr="0040497D">
          <w:rPr>
            <w:rStyle w:val="Hyperlink"/>
            <w:webHidden/>
            <w:color w:val="auto"/>
          </w:rPr>
          <w:fldChar w:fldCharType="end"/>
        </w:r>
      </w:hyperlink>
    </w:p>
    <w:p w14:paraId="56E52099" w14:textId="77777777" w:rsidR="007B69D0" w:rsidRPr="0040497D" w:rsidRDefault="00FB24EE">
      <w:pPr>
        <w:pStyle w:val="TOC3"/>
        <w:rPr>
          <w:rStyle w:val="Hyperlink"/>
          <w:color w:val="auto"/>
        </w:rPr>
      </w:pPr>
      <w:hyperlink w:anchor="_Toc333418919" w:history="1">
        <w:r w:rsidR="007B69D0" w:rsidRPr="0040497D">
          <w:rPr>
            <w:rStyle w:val="Hyperlink"/>
            <w:color w:val="auto"/>
            <w:vertAlign w:val="superscript"/>
          </w:rPr>
          <w:t>55</w:t>
        </w:r>
        <w:r w:rsidR="007B69D0" w:rsidRPr="0040497D">
          <w:rPr>
            <w:rStyle w:val="Hyperlink"/>
            <w:color w:val="auto"/>
          </w:rPr>
          <w:t xml:space="preserve"> Forefront Identity Manager 2010 R2</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_Toc333418919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127</w:t>
        </w:r>
        <w:r w:rsidR="001A0ADC" w:rsidRPr="0040497D">
          <w:rPr>
            <w:rStyle w:val="Hyperlink"/>
            <w:webHidden/>
            <w:color w:val="auto"/>
          </w:rPr>
          <w:fldChar w:fldCharType="end"/>
        </w:r>
      </w:hyperlink>
    </w:p>
    <w:p w14:paraId="56E5209A" w14:textId="77777777" w:rsidR="007B69D0" w:rsidRPr="0040497D" w:rsidRDefault="00FB24EE" w:rsidP="00E6421B">
      <w:pPr>
        <w:pStyle w:val="TOC3"/>
        <w:rPr>
          <w:rStyle w:val="Hyperlink"/>
          <w:color w:val="auto"/>
        </w:rPr>
      </w:pPr>
      <w:hyperlink w:anchor="_Toc333418920" w:history="1">
        <w:r w:rsidR="007B69D0" w:rsidRPr="0040497D">
          <w:rPr>
            <w:rStyle w:val="Hyperlink"/>
            <w:color w:val="auto"/>
            <w:vertAlign w:val="superscript"/>
          </w:rPr>
          <w:t>56</w:t>
        </w:r>
        <w:r w:rsidR="007B69D0" w:rsidRPr="0040497D">
          <w:rPr>
            <w:rStyle w:val="Hyperlink"/>
            <w:color w:val="auto"/>
          </w:rPr>
          <w:t xml:space="preserve"> Forefront Identity Manager 2010 - Windows Live Edition</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_Toc333418920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127</w:t>
        </w:r>
        <w:r w:rsidR="001A0ADC" w:rsidRPr="0040497D">
          <w:rPr>
            <w:rStyle w:val="Hyperlink"/>
            <w:webHidden/>
            <w:color w:val="auto"/>
          </w:rPr>
          <w:fldChar w:fldCharType="end"/>
        </w:r>
      </w:hyperlink>
    </w:p>
    <w:p w14:paraId="56E5209B" w14:textId="77777777" w:rsidR="007B69D0" w:rsidRPr="0040497D" w:rsidRDefault="00FB24EE" w:rsidP="00E6421B">
      <w:pPr>
        <w:pStyle w:val="TOC3"/>
        <w:rPr>
          <w:rStyle w:val="Hyperlink"/>
          <w:color w:val="auto"/>
        </w:rPr>
      </w:pPr>
      <w:hyperlink w:anchor="_Toc333418921" w:history="1">
        <w:r w:rsidR="007B69D0" w:rsidRPr="0040497D">
          <w:rPr>
            <w:rStyle w:val="Hyperlink"/>
            <w:color w:val="auto"/>
            <w:vertAlign w:val="superscript"/>
          </w:rPr>
          <w:t>57</w:t>
        </w:r>
        <w:r w:rsidR="007B69D0" w:rsidRPr="0040497D">
          <w:rPr>
            <w:rStyle w:val="Hyperlink"/>
            <w:color w:val="auto"/>
          </w:rPr>
          <w:t xml:space="preserve"> Forefront Online Protection for Exchange (SL per Dispositivo e Utente)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_Toc333418921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127</w:t>
        </w:r>
        <w:r w:rsidR="001A0ADC" w:rsidRPr="0040497D">
          <w:rPr>
            <w:rStyle w:val="Hyperlink"/>
            <w:webHidden/>
            <w:color w:val="auto"/>
          </w:rPr>
          <w:fldChar w:fldCharType="end"/>
        </w:r>
      </w:hyperlink>
    </w:p>
    <w:p w14:paraId="56E5209C" w14:textId="77777777" w:rsidR="007B69D0" w:rsidRPr="0040497D" w:rsidRDefault="00FB24EE" w:rsidP="00E6421B">
      <w:pPr>
        <w:pStyle w:val="TOC3"/>
        <w:ind w:left="180" w:hanging="180"/>
        <w:rPr>
          <w:rStyle w:val="Hyperlink"/>
          <w:color w:val="auto"/>
        </w:rPr>
      </w:pPr>
      <w:hyperlink w:anchor="_Toc333418922" w:history="1">
        <w:r w:rsidR="007B69D0" w:rsidRPr="0040497D">
          <w:rPr>
            <w:rStyle w:val="Hyperlink"/>
            <w:color w:val="auto"/>
            <w:vertAlign w:val="superscript"/>
          </w:rPr>
          <w:t>58</w:t>
        </w:r>
        <w:r w:rsidR="007B69D0" w:rsidRPr="0040497D">
          <w:rPr>
            <w:rStyle w:val="Hyperlink"/>
            <w:color w:val="auto"/>
          </w:rPr>
          <w:t xml:space="preserve"> Forefront Protection 2010 for Exchange Server (SL per Dispositivo e Utente) </w:t>
        </w:r>
        <w:r w:rsidR="00E6421B" w:rsidRPr="0040497D">
          <w:rPr>
            <w:rStyle w:val="Hyperlink"/>
            <w:color w:val="auto"/>
          </w:rPr>
          <w:br/>
        </w:r>
        <w:r w:rsidR="007B69D0" w:rsidRPr="0040497D">
          <w:rPr>
            <w:rStyle w:val="Hyperlink"/>
            <w:color w:val="auto"/>
          </w:rPr>
          <w:t>e Forefront Protection 2010 for SharePoint (SL per Dispositivo e Utente)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_Toc333418922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127</w:t>
        </w:r>
        <w:r w:rsidR="001A0ADC" w:rsidRPr="0040497D">
          <w:rPr>
            <w:rStyle w:val="Hyperlink"/>
            <w:webHidden/>
            <w:color w:val="auto"/>
          </w:rPr>
          <w:fldChar w:fldCharType="end"/>
        </w:r>
      </w:hyperlink>
    </w:p>
    <w:p w14:paraId="56E5209D" w14:textId="77777777" w:rsidR="007B69D0" w:rsidRPr="0040497D" w:rsidRDefault="00FB24EE">
      <w:pPr>
        <w:pStyle w:val="TOC3"/>
        <w:rPr>
          <w:rStyle w:val="Hyperlink"/>
          <w:color w:val="auto"/>
        </w:rPr>
      </w:pPr>
      <w:hyperlink w:anchor="_Toc333418923" w:history="1">
        <w:r w:rsidR="007B69D0" w:rsidRPr="0040497D">
          <w:rPr>
            <w:rStyle w:val="Hyperlink"/>
            <w:color w:val="auto"/>
            <w:vertAlign w:val="superscript"/>
          </w:rPr>
          <w:t>59</w:t>
        </w:r>
        <w:r w:rsidR="007B69D0" w:rsidRPr="0040497D">
          <w:rPr>
            <w:rStyle w:val="Hyperlink"/>
            <w:color w:val="auto"/>
          </w:rPr>
          <w:t xml:space="preserve"> Forefront Protection Suite (Dispositivo e Utente)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_Toc333418923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128</w:t>
        </w:r>
        <w:r w:rsidR="001A0ADC" w:rsidRPr="0040497D">
          <w:rPr>
            <w:rStyle w:val="Hyperlink"/>
            <w:webHidden/>
            <w:color w:val="auto"/>
          </w:rPr>
          <w:fldChar w:fldCharType="end"/>
        </w:r>
      </w:hyperlink>
    </w:p>
    <w:p w14:paraId="56E5209E" w14:textId="77777777" w:rsidR="007B69D0" w:rsidRPr="0040497D" w:rsidRDefault="00FB24EE">
      <w:pPr>
        <w:pStyle w:val="TOC3"/>
        <w:rPr>
          <w:rStyle w:val="Hyperlink"/>
          <w:color w:val="auto"/>
        </w:rPr>
      </w:pPr>
      <w:hyperlink w:anchor="_Toc333418924" w:history="1">
        <w:r w:rsidR="007B69D0" w:rsidRPr="0040497D">
          <w:rPr>
            <w:rStyle w:val="Hyperlink"/>
            <w:color w:val="auto"/>
            <w:vertAlign w:val="superscript"/>
          </w:rPr>
          <w:t>60</w:t>
        </w:r>
        <w:r w:rsidR="007B69D0" w:rsidRPr="0040497D">
          <w:rPr>
            <w:rStyle w:val="Hyperlink"/>
            <w:color w:val="auto"/>
          </w:rPr>
          <w:t xml:space="preserve"> Forefront Security for Office Communications Server (SL per Utente e Dispositivo)</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_Toc333418924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128</w:t>
        </w:r>
        <w:r w:rsidR="001A0ADC" w:rsidRPr="0040497D">
          <w:rPr>
            <w:rStyle w:val="Hyperlink"/>
            <w:webHidden/>
            <w:color w:val="auto"/>
          </w:rPr>
          <w:fldChar w:fldCharType="end"/>
        </w:r>
      </w:hyperlink>
    </w:p>
    <w:p w14:paraId="56E5209F" w14:textId="77777777" w:rsidR="007B69D0" w:rsidRPr="0040497D" w:rsidRDefault="00FB24EE">
      <w:pPr>
        <w:pStyle w:val="TOC3"/>
        <w:rPr>
          <w:rStyle w:val="Hyperlink"/>
          <w:color w:val="auto"/>
        </w:rPr>
      </w:pPr>
      <w:hyperlink w:anchor="_Toc333418925" w:history="1">
        <w:r w:rsidR="007B69D0" w:rsidRPr="0040497D">
          <w:rPr>
            <w:rStyle w:val="Hyperlink"/>
            <w:color w:val="auto"/>
            <w:vertAlign w:val="superscript"/>
          </w:rPr>
          <w:t>61</w:t>
        </w:r>
        <w:r w:rsidR="007B69D0" w:rsidRPr="0040497D">
          <w:rPr>
            <w:rStyle w:val="Hyperlink"/>
            <w:color w:val="auto"/>
          </w:rPr>
          <w:t xml:space="preserve"> Forefront Threat Management Gateway 2010</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_Toc333418925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128</w:t>
        </w:r>
        <w:r w:rsidR="001A0ADC" w:rsidRPr="0040497D">
          <w:rPr>
            <w:rStyle w:val="Hyperlink"/>
            <w:webHidden/>
            <w:color w:val="auto"/>
          </w:rPr>
          <w:fldChar w:fldCharType="end"/>
        </w:r>
      </w:hyperlink>
    </w:p>
    <w:p w14:paraId="56E520A0" w14:textId="77777777" w:rsidR="007B69D0" w:rsidRPr="0040497D" w:rsidRDefault="00FB24EE">
      <w:pPr>
        <w:pStyle w:val="TOC3"/>
        <w:rPr>
          <w:rStyle w:val="Hyperlink"/>
          <w:color w:val="auto"/>
        </w:rPr>
      </w:pPr>
      <w:hyperlink w:anchor="_Toc333418926" w:history="1">
        <w:r w:rsidR="007B69D0" w:rsidRPr="0040497D">
          <w:rPr>
            <w:rStyle w:val="Hyperlink"/>
            <w:color w:val="auto"/>
            <w:vertAlign w:val="superscript"/>
          </w:rPr>
          <w:t>62</w:t>
        </w:r>
        <w:r w:rsidR="007B69D0" w:rsidRPr="0040497D">
          <w:rPr>
            <w:rStyle w:val="Hyperlink"/>
            <w:color w:val="auto"/>
          </w:rPr>
          <w:t xml:space="preserve"> Forefront Unified Access Gateway 2010</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_Toc333418926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128</w:t>
        </w:r>
        <w:r w:rsidR="001A0ADC" w:rsidRPr="0040497D">
          <w:rPr>
            <w:rStyle w:val="Hyperlink"/>
            <w:webHidden/>
            <w:color w:val="auto"/>
          </w:rPr>
          <w:fldChar w:fldCharType="end"/>
        </w:r>
      </w:hyperlink>
    </w:p>
    <w:p w14:paraId="56E520A1" w14:textId="77777777" w:rsidR="007B69D0" w:rsidRPr="0040497D" w:rsidRDefault="00FB24EE">
      <w:pPr>
        <w:pStyle w:val="TOC3"/>
        <w:rPr>
          <w:rStyle w:val="Hyperlink"/>
          <w:color w:val="auto"/>
        </w:rPr>
      </w:pPr>
      <w:hyperlink w:anchor="_Toc333418927" w:history="1">
        <w:r w:rsidR="007B69D0" w:rsidRPr="0040497D">
          <w:rPr>
            <w:rStyle w:val="Hyperlink"/>
            <w:color w:val="auto"/>
            <w:vertAlign w:val="superscript"/>
          </w:rPr>
          <w:t>63</w:t>
        </w:r>
        <w:r w:rsidR="007B69D0" w:rsidRPr="0040497D">
          <w:rPr>
            <w:rStyle w:val="Hyperlink"/>
            <w:color w:val="auto"/>
          </w:rPr>
          <w:t xml:space="preserve"> HPC Pack 2008 R2 Enterprise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_Toc333418927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128</w:t>
        </w:r>
        <w:r w:rsidR="001A0ADC" w:rsidRPr="0040497D">
          <w:rPr>
            <w:rStyle w:val="Hyperlink"/>
            <w:webHidden/>
            <w:color w:val="auto"/>
          </w:rPr>
          <w:fldChar w:fldCharType="end"/>
        </w:r>
      </w:hyperlink>
    </w:p>
    <w:p w14:paraId="56E520A2" w14:textId="77777777" w:rsidR="007B69D0" w:rsidRPr="0040497D" w:rsidRDefault="00FB24EE">
      <w:pPr>
        <w:pStyle w:val="TOC3"/>
        <w:rPr>
          <w:rStyle w:val="Hyperlink"/>
          <w:color w:val="auto"/>
        </w:rPr>
      </w:pPr>
      <w:hyperlink w:anchor="_Toc333418928" w:history="1">
        <w:r w:rsidR="007B69D0" w:rsidRPr="0040497D">
          <w:rPr>
            <w:rStyle w:val="Hyperlink"/>
            <w:color w:val="auto"/>
            <w:vertAlign w:val="superscript"/>
          </w:rPr>
          <w:t>64</w:t>
        </w:r>
        <w:r w:rsidR="007B69D0" w:rsidRPr="0040497D">
          <w:rPr>
            <w:rStyle w:val="Hyperlink"/>
            <w:color w:val="auto"/>
          </w:rPr>
          <w:t xml:space="preserve"> Learning Solutions MCP Exam Vouchers</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_Toc333418928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129</w:t>
        </w:r>
        <w:r w:rsidR="001A0ADC" w:rsidRPr="0040497D">
          <w:rPr>
            <w:rStyle w:val="Hyperlink"/>
            <w:webHidden/>
            <w:color w:val="auto"/>
          </w:rPr>
          <w:fldChar w:fldCharType="end"/>
        </w:r>
      </w:hyperlink>
    </w:p>
    <w:p w14:paraId="56E520A3" w14:textId="77777777" w:rsidR="007B69D0" w:rsidRPr="0040497D" w:rsidRDefault="00FB24EE" w:rsidP="00E6421B">
      <w:pPr>
        <w:pStyle w:val="TOC3"/>
        <w:rPr>
          <w:rStyle w:val="Hyperlink"/>
          <w:color w:val="auto"/>
        </w:rPr>
      </w:pPr>
      <w:hyperlink w:anchor="_Toc333418929" w:history="1">
        <w:r w:rsidR="007B69D0" w:rsidRPr="0040497D">
          <w:rPr>
            <w:rStyle w:val="Hyperlink"/>
            <w:color w:val="auto"/>
            <w:vertAlign w:val="superscript"/>
          </w:rPr>
          <w:t>65</w:t>
        </w:r>
        <w:r w:rsidR="007B69D0" w:rsidRPr="0040497D">
          <w:rPr>
            <w:rStyle w:val="Hyperlink"/>
            <w:color w:val="auto"/>
          </w:rPr>
          <w:t xml:space="preserve"> Lync Online Piani 1, 2 e 3</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_Toc333418929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129</w:t>
        </w:r>
        <w:r w:rsidR="001A0ADC" w:rsidRPr="0040497D">
          <w:rPr>
            <w:rStyle w:val="Hyperlink"/>
            <w:webHidden/>
            <w:color w:val="auto"/>
          </w:rPr>
          <w:fldChar w:fldCharType="end"/>
        </w:r>
      </w:hyperlink>
    </w:p>
    <w:p w14:paraId="56E520A4" w14:textId="77777777" w:rsidR="007B69D0" w:rsidRPr="0040497D" w:rsidRDefault="00FB24EE" w:rsidP="00E6421B">
      <w:pPr>
        <w:pStyle w:val="TOC3"/>
        <w:rPr>
          <w:rStyle w:val="Hyperlink"/>
          <w:color w:val="auto"/>
        </w:rPr>
      </w:pPr>
      <w:hyperlink w:anchor="_Toc333418930" w:history="1">
        <w:r w:rsidR="007B69D0" w:rsidRPr="0040497D">
          <w:rPr>
            <w:rStyle w:val="Hyperlink"/>
            <w:color w:val="auto"/>
            <w:vertAlign w:val="superscript"/>
          </w:rPr>
          <w:t>66</w:t>
        </w:r>
        <w:r w:rsidR="007B69D0" w:rsidRPr="0040497D">
          <w:rPr>
            <w:rStyle w:val="Hyperlink"/>
            <w:color w:val="auto"/>
          </w:rPr>
          <w:t xml:space="preserve"> Lync Server 2010, Edizioni Standard ed Enterprise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_Toc333418930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130</w:t>
        </w:r>
        <w:r w:rsidR="001A0ADC" w:rsidRPr="0040497D">
          <w:rPr>
            <w:rStyle w:val="Hyperlink"/>
            <w:webHidden/>
            <w:color w:val="auto"/>
          </w:rPr>
          <w:fldChar w:fldCharType="end"/>
        </w:r>
      </w:hyperlink>
    </w:p>
    <w:p w14:paraId="56E520A5" w14:textId="77777777" w:rsidR="007B69D0" w:rsidRPr="0040497D" w:rsidRDefault="00FB24EE">
      <w:pPr>
        <w:pStyle w:val="TOC3"/>
        <w:rPr>
          <w:rStyle w:val="Hyperlink"/>
          <w:color w:val="auto"/>
        </w:rPr>
      </w:pPr>
      <w:hyperlink w:anchor="_Toc333418931" w:history="1">
        <w:r w:rsidR="007B69D0" w:rsidRPr="0040497D">
          <w:rPr>
            <w:rStyle w:val="Hyperlink"/>
            <w:color w:val="auto"/>
            <w:vertAlign w:val="superscript"/>
          </w:rPr>
          <w:t>67</w:t>
        </w:r>
        <w:r w:rsidR="007B69D0" w:rsidRPr="0040497D">
          <w:rPr>
            <w:rStyle w:val="Hyperlink"/>
            <w:color w:val="auto"/>
          </w:rPr>
          <w:t xml:space="preserve"> Microsoft Dynamics AX 2012</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_Toc333418931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132</w:t>
        </w:r>
        <w:r w:rsidR="001A0ADC" w:rsidRPr="0040497D">
          <w:rPr>
            <w:rStyle w:val="Hyperlink"/>
            <w:webHidden/>
            <w:color w:val="auto"/>
          </w:rPr>
          <w:fldChar w:fldCharType="end"/>
        </w:r>
      </w:hyperlink>
    </w:p>
    <w:p w14:paraId="56E520A6" w14:textId="77777777" w:rsidR="007B69D0" w:rsidRPr="0040497D" w:rsidRDefault="00FB24EE">
      <w:pPr>
        <w:pStyle w:val="TOC3"/>
        <w:rPr>
          <w:rStyle w:val="Hyperlink"/>
          <w:color w:val="auto"/>
        </w:rPr>
      </w:pPr>
      <w:hyperlink w:anchor="_Toc333418932" w:history="1">
        <w:r w:rsidR="007B69D0" w:rsidRPr="0040497D">
          <w:rPr>
            <w:rStyle w:val="Hyperlink"/>
            <w:color w:val="auto"/>
            <w:vertAlign w:val="superscript"/>
          </w:rPr>
          <w:t>68</w:t>
        </w:r>
        <w:r w:rsidR="007B69D0" w:rsidRPr="0040497D">
          <w:rPr>
            <w:rStyle w:val="Hyperlink"/>
            <w:color w:val="auto"/>
          </w:rPr>
          <w:t xml:space="preserve"> Microsoft Dynamics CRM 2011</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_Toc333418932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133</w:t>
        </w:r>
        <w:r w:rsidR="001A0ADC" w:rsidRPr="0040497D">
          <w:rPr>
            <w:rStyle w:val="Hyperlink"/>
            <w:webHidden/>
            <w:color w:val="auto"/>
          </w:rPr>
          <w:fldChar w:fldCharType="end"/>
        </w:r>
      </w:hyperlink>
    </w:p>
    <w:p w14:paraId="56E520A7" w14:textId="77777777" w:rsidR="007B69D0" w:rsidRPr="0040497D" w:rsidRDefault="00FB24EE" w:rsidP="00E6421B">
      <w:pPr>
        <w:pStyle w:val="TOC3"/>
        <w:rPr>
          <w:rStyle w:val="Hyperlink"/>
          <w:color w:val="auto"/>
        </w:rPr>
      </w:pPr>
      <w:hyperlink w:anchor="_Toc333418933" w:history="1">
        <w:r w:rsidR="007B69D0" w:rsidRPr="0040497D">
          <w:rPr>
            <w:rStyle w:val="Hyperlink"/>
            <w:color w:val="auto"/>
            <w:vertAlign w:val="superscript"/>
          </w:rPr>
          <w:t>69</w:t>
        </w:r>
        <w:r w:rsidR="007B69D0" w:rsidRPr="0040497D">
          <w:rPr>
            <w:rStyle w:val="Hyperlink"/>
            <w:color w:val="auto"/>
          </w:rPr>
          <w:t xml:space="preserve"> Office 365 Piani A2-A4 (SL per Utente)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_Toc333418933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143</w:t>
        </w:r>
        <w:r w:rsidR="001A0ADC" w:rsidRPr="0040497D">
          <w:rPr>
            <w:rStyle w:val="Hyperlink"/>
            <w:webHidden/>
            <w:color w:val="auto"/>
          </w:rPr>
          <w:fldChar w:fldCharType="end"/>
        </w:r>
      </w:hyperlink>
    </w:p>
    <w:p w14:paraId="56E520A8" w14:textId="77777777" w:rsidR="007B69D0" w:rsidRPr="0040497D" w:rsidRDefault="00FB24EE" w:rsidP="00E6421B">
      <w:pPr>
        <w:pStyle w:val="TOC3"/>
        <w:rPr>
          <w:rStyle w:val="Hyperlink"/>
          <w:color w:val="auto"/>
        </w:rPr>
      </w:pPr>
      <w:hyperlink w:anchor="_Toc333418934" w:history="1">
        <w:r w:rsidR="007B69D0" w:rsidRPr="0040497D">
          <w:rPr>
            <w:rStyle w:val="Hyperlink"/>
            <w:color w:val="auto"/>
            <w:vertAlign w:val="superscript"/>
          </w:rPr>
          <w:t>70</w:t>
        </w:r>
        <w:r w:rsidR="007B69D0" w:rsidRPr="0040497D">
          <w:rPr>
            <w:rStyle w:val="Hyperlink"/>
            <w:color w:val="auto"/>
          </w:rPr>
          <w:t xml:space="preserve"> Office 365 Piano E1</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_Toc333418934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144</w:t>
        </w:r>
        <w:r w:rsidR="001A0ADC" w:rsidRPr="0040497D">
          <w:rPr>
            <w:rStyle w:val="Hyperlink"/>
            <w:webHidden/>
            <w:color w:val="auto"/>
          </w:rPr>
          <w:fldChar w:fldCharType="end"/>
        </w:r>
      </w:hyperlink>
    </w:p>
    <w:p w14:paraId="56E520A9" w14:textId="77777777" w:rsidR="007B69D0" w:rsidRPr="0040497D" w:rsidRDefault="00FB24EE" w:rsidP="00E6421B">
      <w:pPr>
        <w:pStyle w:val="TOC3"/>
        <w:rPr>
          <w:rStyle w:val="Hyperlink"/>
          <w:color w:val="auto"/>
        </w:rPr>
      </w:pPr>
      <w:hyperlink w:anchor="_Toc333418935" w:history="1">
        <w:r w:rsidR="007B69D0" w:rsidRPr="0040497D">
          <w:rPr>
            <w:rStyle w:val="Hyperlink"/>
            <w:color w:val="auto"/>
            <w:vertAlign w:val="superscript"/>
          </w:rPr>
          <w:t>71</w:t>
        </w:r>
        <w:r w:rsidR="007B69D0" w:rsidRPr="0040497D">
          <w:rPr>
            <w:rStyle w:val="Hyperlink"/>
            <w:color w:val="auto"/>
          </w:rPr>
          <w:t xml:space="preserve"> Office 365 Piano E2-E4</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_Toc333418935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144</w:t>
        </w:r>
        <w:r w:rsidR="001A0ADC" w:rsidRPr="0040497D">
          <w:rPr>
            <w:rStyle w:val="Hyperlink"/>
            <w:webHidden/>
            <w:color w:val="auto"/>
          </w:rPr>
          <w:fldChar w:fldCharType="end"/>
        </w:r>
      </w:hyperlink>
    </w:p>
    <w:p w14:paraId="56E520AA" w14:textId="77777777" w:rsidR="007B69D0" w:rsidRPr="0040497D" w:rsidRDefault="00FB24EE" w:rsidP="00E6421B">
      <w:pPr>
        <w:pStyle w:val="TOC3"/>
        <w:rPr>
          <w:rStyle w:val="Hyperlink"/>
          <w:color w:val="auto"/>
        </w:rPr>
      </w:pPr>
      <w:hyperlink w:anchor="_Toc333418936" w:history="1">
        <w:r w:rsidR="007B69D0" w:rsidRPr="0040497D">
          <w:rPr>
            <w:rStyle w:val="Hyperlink"/>
            <w:color w:val="auto"/>
            <w:vertAlign w:val="superscript"/>
          </w:rPr>
          <w:t>72</w:t>
        </w:r>
        <w:r w:rsidR="007B69D0" w:rsidRPr="0040497D">
          <w:rPr>
            <w:rStyle w:val="Hyperlink"/>
            <w:color w:val="auto"/>
          </w:rPr>
          <w:t xml:space="preserve"> Office 365 Piano G1-G4</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_Toc333418936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145</w:t>
        </w:r>
        <w:r w:rsidR="001A0ADC" w:rsidRPr="0040497D">
          <w:rPr>
            <w:rStyle w:val="Hyperlink"/>
            <w:webHidden/>
            <w:color w:val="auto"/>
          </w:rPr>
          <w:fldChar w:fldCharType="end"/>
        </w:r>
      </w:hyperlink>
    </w:p>
    <w:p w14:paraId="56E520AB" w14:textId="77777777" w:rsidR="007B69D0" w:rsidRPr="0040497D" w:rsidRDefault="00FB24EE" w:rsidP="00E6421B">
      <w:pPr>
        <w:pStyle w:val="TOC3"/>
        <w:rPr>
          <w:rStyle w:val="Hyperlink"/>
          <w:color w:val="auto"/>
        </w:rPr>
      </w:pPr>
      <w:hyperlink w:anchor="_Toc333418937" w:history="1">
        <w:r w:rsidR="007B69D0" w:rsidRPr="0040497D">
          <w:rPr>
            <w:rStyle w:val="Hyperlink"/>
            <w:color w:val="auto"/>
            <w:vertAlign w:val="superscript"/>
          </w:rPr>
          <w:t>73</w:t>
        </w:r>
        <w:r w:rsidR="007B69D0" w:rsidRPr="0040497D">
          <w:rPr>
            <w:rStyle w:val="Hyperlink"/>
            <w:color w:val="auto"/>
          </w:rPr>
          <w:t xml:space="preserve"> Office 365 Piano K1 e K2 (SL per Utente)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_Toc333418937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146</w:t>
        </w:r>
        <w:r w:rsidR="001A0ADC" w:rsidRPr="0040497D">
          <w:rPr>
            <w:rStyle w:val="Hyperlink"/>
            <w:webHidden/>
            <w:color w:val="auto"/>
          </w:rPr>
          <w:fldChar w:fldCharType="end"/>
        </w:r>
      </w:hyperlink>
    </w:p>
    <w:p w14:paraId="56E520AC" w14:textId="77777777" w:rsidR="007B69D0" w:rsidRPr="0040497D" w:rsidRDefault="00FB24EE">
      <w:pPr>
        <w:pStyle w:val="TOC3"/>
        <w:rPr>
          <w:rStyle w:val="Hyperlink"/>
          <w:color w:val="auto"/>
        </w:rPr>
      </w:pPr>
      <w:hyperlink w:anchor="_Toc333418938" w:history="1">
        <w:r w:rsidR="007B69D0" w:rsidRPr="0040497D">
          <w:rPr>
            <w:rStyle w:val="Hyperlink"/>
            <w:color w:val="auto"/>
            <w:vertAlign w:val="superscript"/>
          </w:rPr>
          <w:t>74</w:t>
        </w:r>
        <w:r w:rsidR="007B69D0" w:rsidRPr="0040497D">
          <w:rPr>
            <w:rStyle w:val="Hyperlink"/>
            <w:color w:val="auto"/>
          </w:rPr>
          <w:t xml:space="preserve"> Project Server 2010</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_Toc333418938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146</w:t>
        </w:r>
        <w:r w:rsidR="001A0ADC" w:rsidRPr="0040497D">
          <w:rPr>
            <w:rStyle w:val="Hyperlink"/>
            <w:webHidden/>
            <w:color w:val="auto"/>
          </w:rPr>
          <w:fldChar w:fldCharType="end"/>
        </w:r>
      </w:hyperlink>
    </w:p>
    <w:p w14:paraId="56E520AD" w14:textId="77777777" w:rsidR="007B69D0" w:rsidRPr="0040497D" w:rsidRDefault="00FB24EE">
      <w:pPr>
        <w:pStyle w:val="TOC3"/>
        <w:rPr>
          <w:rStyle w:val="Hyperlink"/>
          <w:color w:val="auto"/>
        </w:rPr>
      </w:pPr>
      <w:hyperlink w:anchor="_Toc333418939" w:history="1">
        <w:r w:rsidR="007B69D0" w:rsidRPr="0040497D">
          <w:rPr>
            <w:rStyle w:val="Hyperlink"/>
            <w:color w:val="auto"/>
            <w:vertAlign w:val="superscript"/>
          </w:rPr>
          <w:t>75</w:t>
        </w:r>
        <w:r w:rsidR="007B69D0" w:rsidRPr="0040497D">
          <w:rPr>
            <w:rStyle w:val="Hyperlink"/>
            <w:color w:val="auto"/>
          </w:rPr>
          <w:t xml:space="preserve"> Search Server 2010</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_Toc333418939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149</w:t>
        </w:r>
        <w:r w:rsidR="001A0ADC" w:rsidRPr="0040497D">
          <w:rPr>
            <w:rStyle w:val="Hyperlink"/>
            <w:webHidden/>
            <w:color w:val="auto"/>
          </w:rPr>
          <w:fldChar w:fldCharType="end"/>
        </w:r>
      </w:hyperlink>
    </w:p>
    <w:p w14:paraId="56E520AE" w14:textId="77777777" w:rsidR="007B69D0" w:rsidRPr="0040497D" w:rsidRDefault="00FB24EE" w:rsidP="00E6421B">
      <w:pPr>
        <w:pStyle w:val="TOC3"/>
        <w:rPr>
          <w:rStyle w:val="Hyperlink"/>
          <w:color w:val="auto"/>
        </w:rPr>
      </w:pPr>
      <w:hyperlink w:anchor="_Toc333418940" w:history="1">
        <w:r w:rsidR="007B69D0" w:rsidRPr="0040497D">
          <w:rPr>
            <w:rStyle w:val="Hyperlink"/>
            <w:color w:val="auto"/>
            <w:vertAlign w:val="superscript"/>
          </w:rPr>
          <w:t>76</w:t>
        </w:r>
        <w:r w:rsidR="007B69D0" w:rsidRPr="0040497D">
          <w:rPr>
            <w:rStyle w:val="Hyperlink"/>
            <w:color w:val="auto"/>
          </w:rPr>
          <w:t xml:space="preserve"> SharePoint Online Piano 1 e Piano 2</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_Toc333418940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149</w:t>
        </w:r>
        <w:r w:rsidR="001A0ADC" w:rsidRPr="0040497D">
          <w:rPr>
            <w:rStyle w:val="Hyperlink"/>
            <w:webHidden/>
            <w:color w:val="auto"/>
          </w:rPr>
          <w:fldChar w:fldCharType="end"/>
        </w:r>
      </w:hyperlink>
    </w:p>
    <w:p w14:paraId="56E520AF" w14:textId="77777777" w:rsidR="007B69D0" w:rsidRPr="0040497D" w:rsidRDefault="00FB24EE">
      <w:pPr>
        <w:pStyle w:val="TOC3"/>
        <w:rPr>
          <w:rStyle w:val="Hyperlink"/>
          <w:color w:val="auto"/>
        </w:rPr>
      </w:pPr>
      <w:hyperlink w:anchor="_Toc333418941" w:history="1">
        <w:r w:rsidR="007B69D0" w:rsidRPr="0040497D">
          <w:rPr>
            <w:rStyle w:val="Hyperlink"/>
            <w:color w:val="auto"/>
            <w:vertAlign w:val="superscript"/>
          </w:rPr>
          <w:t>77</w:t>
        </w:r>
        <w:r w:rsidR="007B69D0" w:rsidRPr="0040497D">
          <w:rPr>
            <w:rStyle w:val="Hyperlink"/>
            <w:color w:val="auto"/>
          </w:rPr>
          <w:t xml:space="preserve"> SharePoint Server 2010</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_Toc333418941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150</w:t>
        </w:r>
        <w:r w:rsidR="001A0ADC" w:rsidRPr="0040497D">
          <w:rPr>
            <w:rStyle w:val="Hyperlink"/>
            <w:webHidden/>
            <w:color w:val="auto"/>
          </w:rPr>
          <w:fldChar w:fldCharType="end"/>
        </w:r>
      </w:hyperlink>
    </w:p>
    <w:p w14:paraId="56E520B0" w14:textId="77777777" w:rsidR="007B69D0" w:rsidRPr="0040497D" w:rsidRDefault="00FB24EE">
      <w:pPr>
        <w:pStyle w:val="TOC3"/>
        <w:rPr>
          <w:rStyle w:val="Hyperlink"/>
          <w:color w:val="auto"/>
        </w:rPr>
      </w:pPr>
      <w:hyperlink w:anchor="_Toc333418942" w:history="1">
        <w:r w:rsidR="007B69D0" w:rsidRPr="0040497D">
          <w:rPr>
            <w:rStyle w:val="Hyperlink"/>
            <w:color w:val="auto"/>
            <w:vertAlign w:val="superscript"/>
          </w:rPr>
          <w:t>78</w:t>
        </w:r>
        <w:r w:rsidR="007B69D0" w:rsidRPr="0040497D">
          <w:rPr>
            <w:rStyle w:val="Hyperlink"/>
            <w:color w:val="auto"/>
          </w:rPr>
          <w:t xml:space="preserve"> SharePoint™ Server 2010 Per Siti Internet Enterprise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_Toc333418942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152</w:t>
        </w:r>
        <w:r w:rsidR="001A0ADC" w:rsidRPr="0040497D">
          <w:rPr>
            <w:rStyle w:val="Hyperlink"/>
            <w:webHidden/>
            <w:color w:val="auto"/>
          </w:rPr>
          <w:fldChar w:fldCharType="end"/>
        </w:r>
      </w:hyperlink>
    </w:p>
    <w:p w14:paraId="56E520B1" w14:textId="77777777" w:rsidR="007B69D0" w:rsidRPr="0040497D" w:rsidRDefault="00FB24EE">
      <w:pPr>
        <w:pStyle w:val="TOC3"/>
        <w:rPr>
          <w:rStyle w:val="Hyperlink"/>
          <w:color w:val="auto"/>
        </w:rPr>
      </w:pPr>
      <w:hyperlink w:anchor="_Toc333418943" w:history="1">
        <w:r w:rsidR="007B69D0" w:rsidRPr="0040497D">
          <w:rPr>
            <w:rStyle w:val="Hyperlink"/>
            <w:color w:val="auto"/>
            <w:vertAlign w:val="superscript"/>
          </w:rPr>
          <w:t>79</w:t>
        </w:r>
        <w:r w:rsidR="007B69D0" w:rsidRPr="0040497D">
          <w:rPr>
            <w:rStyle w:val="Hyperlink"/>
            <w:color w:val="auto"/>
          </w:rPr>
          <w:t xml:space="preserve"> SharePoint™ Server 2010 Per Siti Internet Standard</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_Toc333418943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154</w:t>
        </w:r>
        <w:r w:rsidR="001A0ADC" w:rsidRPr="0040497D">
          <w:rPr>
            <w:rStyle w:val="Hyperlink"/>
            <w:webHidden/>
            <w:color w:val="auto"/>
          </w:rPr>
          <w:fldChar w:fldCharType="end"/>
        </w:r>
      </w:hyperlink>
    </w:p>
    <w:p w14:paraId="56E520B2" w14:textId="77777777" w:rsidR="007B69D0" w:rsidRPr="0040497D" w:rsidRDefault="00FB24EE">
      <w:pPr>
        <w:pStyle w:val="TOC3"/>
        <w:rPr>
          <w:rStyle w:val="Hyperlink"/>
          <w:color w:val="auto"/>
        </w:rPr>
      </w:pPr>
      <w:hyperlink w:anchor="_Toc333418944" w:history="1">
        <w:r w:rsidR="007B69D0" w:rsidRPr="0040497D">
          <w:rPr>
            <w:rStyle w:val="Hyperlink"/>
            <w:color w:val="auto"/>
            <w:vertAlign w:val="superscript"/>
          </w:rPr>
          <w:t>80</w:t>
        </w:r>
        <w:r w:rsidR="007B69D0" w:rsidRPr="0040497D">
          <w:rPr>
            <w:rStyle w:val="Hyperlink"/>
            <w:color w:val="auto"/>
          </w:rPr>
          <w:t xml:space="preserve"> CAL per SharePoint™ Server 2010 Standard</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_Toc333418944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154</w:t>
        </w:r>
        <w:r w:rsidR="001A0ADC" w:rsidRPr="0040497D">
          <w:rPr>
            <w:rStyle w:val="Hyperlink"/>
            <w:webHidden/>
            <w:color w:val="auto"/>
          </w:rPr>
          <w:fldChar w:fldCharType="end"/>
        </w:r>
      </w:hyperlink>
    </w:p>
    <w:p w14:paraId="56E520B3" w14:textId="77777777" w:rsidR="007B69D0" w:rsidRPr="0040497D" w:rsidRDefault="00FB24EE">
      <w:pPr>
        <w:pStyle w:val="TOC3"/>
        <w:rPr>
          <w:rStyle w:val="Hyperlink"/>
          <w:color w:val="auto"/>
        </w:rPr>
      </w:pPr>
      <w:hyperlink w:anchor="_Toc333418945" w:history="1">
        <w:r w:rsidR="007B69D0" w:rsidRPr="0040497D">
          <w:rPr>
            <w:rStyle w:val="Hyperlink"/>
            <w:color w:val="auto"/>
            <w:vertAlign w:val="superscript"/>
          </w:rPr>
          <w:t>81</w:t>
        </w:r>
        <w:r w:rsidR="007B69D0" w:rsidRPr="0040497D">
          <w:rPr>
            <w:rStyle w:val="Hyperlink"/>
            <w:color w:val="auto"/>
          </w:rPr>
          <w:t xml:space="preserve"> SQL Server</w:t>
        </w:r>
        <w:r w:rsidR="00E6421B" w:rsidRPr="0040497D">
          <w:rPr>
            <w:rStyle w:val="Hyperlink"/>
            <w:color w:val="auto"/>
            <w:vertAlign w:val="superscript"/>
          </w:rPr>
          <w:t>®</w:t>
        </w:r>
        <w:r w:rsidR="007B69D0" w:rsidRPr="0040497D">
          <w:rPr>
            <w:rStyle w:val="Hyperlink"/>
            <w:color w:val="auto"/>
          </w:rPr>
          <w:t xml:space="preserve"> 2008 R2 Datacenter</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_Toc333418945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154</w:t>
        </w:r>
        <w:r w:rsidR="001A0ADC" w:rsidRPr="0040497D">
          <w:rPr>
            <w:rStyle w:val="Hyperlink"/>
            <w:webHidden/>
            <w:color w:val="auto"/>
          </w:rPr>
          <w:fldChar w:fldCharType="end"/>
        </w:r>
      </w:hyperlink>
    </w:p>
    <w:p w14:paraId="56E520B4" w14:textId="77777777" w:rsidR="007B69D0" w:rsidRPr="0040497D" w:rsidRDefault="00FB24EE">
      <w:pPr>
        <w:pStyle w:val="TOC3"/>
        <w:rPr>
          <w:rStyle w:val="Hyperlink"/>
          <w:color w:val="auto"/>
        </w:rPr>
      </w:pPr>
      <w:hyperlink w:anchor="_Toc333418946" w:history="1">
        <w:r w:rsidR="007B69D0" w:rsidRPr="0040497D">
          <w:rPr>
            <w:rStyle w:val="Hyperlink"/>
            <w:color w:val="auto"/>
            <w:vertAlign w:val="superscript"/>
          </w:rPr>
          <w:t>82</w:t>
        </w:r>
        <w:r w:rsidR="007B69D0" w:rsidRPr="0040497D">
          <w:rPr>
            <w:rStyle w:val="Hyperlink"/>
            <w:color w:val="auto"/>
          </w:rPr>
          <w:t xml:space="preserve"> SQL Server</w:t>
        </w:r>
        <w:r w:rsidR="00E6421B" w:rsidRPr="0040497D">
          <w:rPr>
            <w:rStyle w:val="Hyperlink"/>
            <w:color w:val="auto"/>
            <w:vertAlign w:val="superscript"/>
          </w:rPr>
          <w:t>®</w:t>
        </w:r>
        <w:r w:rsidR="007B69D0" w:rsidRPr="0040497D">
          <w:rPr>
            <w:rStyle w:val="Hyperlink"/>
            <w:color w:val="auto"/>
          </w:rPr>
          <w:t xml:space="preserve"> 2008 R2 Parallel Data Warehouse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_Toc333418946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156</w:t>
        </w:r>
        <w:r w:rsidR="001A0ADC" w:rsidRPr="0040497D">
          <w:rPr>
            <w:rStyle w:val="Hyperlink"/>
            <w:webHidden/>
            <w:color w:val="auto"/>
          </w:rPr>
          <w:fldChar w:fldCharType="end"/>
        </w:r>
      </w:hyperlink>
    </w:p>
    <w:p w14:paraId="56E520B5" w14:textId="77777777" w:rsidR="007B69D0" w:rsidRPr="0040497D" w:rsidRDefault="00FB24EE">
      <w:pPr>
        <w:pStyle w:val="TOC3"/>
        <w:rPr>
          <w:rStyle w:val="Hyperlink"/>
          <w:color w:val="auto"/>
        </w:rPr>
      </w:pPr>
      <w:hyperlink w:anchor="_Toc333418947" w:history="1">
        <w:r w:rsidR="007B69D0" w:rsidRPr="0040497D">
          <w:rPr>
            <w:rStyle w:val="Hyperlink"/>
            <w:color w:val="auto"/>
            <w:vertAlign w:val="superscript"/>
          </w:rPr>
          <w:t>83</w:t>
        </w:r>
        <w:r w:rsidR="007B69D0" w:rsidRPr="0040497D">
          <w:rPr>
            <w:rStyle w:val="Hyperlink"/>
            <w:color w:val="auto"/>
          </w:rPr>
          <w:t xml:space="preserve"> SQL Server</w:t>
        </w:r>
        <w:r w:rsidR="00E6421B" w:rsidRPr="0040497D">
          <w:rPr>
            <w:rStyle w:val="Hyperlink"/>
            <w:color w:val="auto"/>
            <w:vertAlign w:val="superscript"/>
          </w:rPr>
          <w:t>®</w:t>
        </w:r>
        <w:r w:rsidR="007B69D0" w:rsidRPr="0040497D">
          <w:rPr>
            <w:rStyle w:val="Hyperlink"/>
            <w:color w:val="auto"/>
          </w:rPr>
          <w:t xml:space="preserve"> 2008 R2 Small Business</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_Toc333418947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156</w:t>
        </w:r>
        <w:r w:rsidR="001A0ADC" w:rsidRPr="0040497D">
          <w:rPr>
            <w:rStyle w:val="Hyperlink"/>
            <w:webHidden/>
            <w:color w:val="auto"/>
          </w:rPr>
          <w:fldChar w:fldCharType="end"/>
        </w:r>
      </w:hyperlink>
    </w:p>
    <w:p w14:paraId="56E520B6" w14:textId="77777777" w:rsidR="007B69D0" w:rsidRPr="0040497D" w:rsidRDefault="00FB24EE">
      <w:pPr>
        <w:pStyle w:val="TOC3"/>
        <w:rPr>
          <w:rStyle w:val="Hyperlink"/>
          <w:color w:val="auto"/>
        </w:rPr>
      </w:pPr>
      <w:hyperlink w:anchor="_Toc333418948" w:history="1">
        <w:r w:rsidR="007B69D0" w:rsidRPr="0040497D">
          <w:rPr>
            <w:rStyle w:val="Hyperlink"/>
            <w:color w:val="auto"/>
            <w:vertAlign w:val="superscript"/>
          </w:rPr>
          <w:t>84</w:t>
        </w:r>
        <w:r w:rsidR="007B69D0" w:rsidRPr="0040497D">
          <w:rPr>
            <w:rStyle w:val="Hyperlink"/>
            <w:color w:val="auto"/>
          </w:rPr>
          <w:t xml:space="preserve"> Licenza Per Processore per SQL Server</w:t>
        </w:r>
        <w:r w:rsidR="00E6421B" w:rsidRPr="0040497D">
          <w:rPr>
            <w:rStyle w:val="Hyperlink"/>
            <w:color w:val="auto"/>
            <w:vertAlign w:val="superscript"/>
          </w:rPr>
          <w:t>®</w:t>
        </w:r>
        <w:r w:rsidR="007B69D0" w:rsidRPr="0040497D">
          <w:rPr>
            <w:rStyle w:val="Hyperlink"/>
            <w:color w:val="auto"/>
          </w:rPr>
          <w:t xml:space="preserve"> 2008 R2 Web</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_Toc333418948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156</w:t>
        </w:r>
        <w:r w:rsidR="001A0ADC" w:rsidRPr="0040497D">
          <w:rPr>
            <w:rStyle w:val="Hyperlink"/>
            <w:webHidden/>
            <w:color w:val="auto"/>
          </w:rPr>
          <w:fldChar w:fldCharType="end"/>
        </w:r>
      </w:hyperlink>
    </w:p>
    <w:p w14:paraId="56E520B7" w14:textId="77777777" w:rsidR="007B69D0" w:rsidRPr="0040497D" w:rsidRDefault="00FB24EE">
      <w:pPr>
        <w:pStyle w:val="TOC3"/>
        <w:rPr>
          <w:rStyle w:val="Hyperlink"/>
          <w:color w:val="auto"/>
        </w:rPr>
      </w:pPr>
      <w:hyperlink w:anchor="_Toc333418949" w:history="1">
        <w:r w:rsidR="007B69D0" w:rsidRPr="0040497D">
          <w:rPr>
            <w:rStyle w:val="Hyperlink"/>
            <w:color w:val="auto"/>
            <w:vertAlign w:val="superscript"/>
          </w:rPr>
          <w:t>85</w:t>
        </w:r>
        <w:r w:rsidR="007B69D0" w:rsidRPr="0040497D">
          <w:rPr>
            <w:rStyle w:val="Hyperlink"/>
            <w:color w:val="auto"/>
          </w:rPr>
          <w:t xml:space="preserve"> SQL Server</w:t>
        </w:r>
        <w:r w:rsidR="00E6421B" w:rsidRPr="0040497D">
          <w:rPr>
            <w:rStyle w:val="Hyperlink"/>
            <w:color w:val="auto"/>
            <w:vertAlign w:val="superscript"/>
          </w:rPr>
          <w:t>®</w:t>
        </w:r>
        <w:r w:rsidR="007B69D0" w:rsidRPr="0040497D">
          <w:rPr>
            <w:rStyle w:val="Hyperlink"/>
            <w:color w:val="auto"/>
          </w:rPr>
          <w:t xml:space="preserve"> 2008 R2 Workgroup (5 Add On Client)</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_Toc333418949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159</w:t>
        </w:r>
        <w:r w:rsidR="001A0ADC" w:rsidRPr="0040497D">
          <w:rPr>
            <w:rStyle w:val="Hyperlink"/>
            <w:webHidden/>
            <w:color w:val="auto"/>
          </w:rPr>
          <w:fldChar w:fldCharType="end"/>
        </w:r>
      </w:hyperlink>
    </w:p>
    <w:p w14:paraId="56E520B8" w14:textId="77777777" w:rsidR="007B69D0" w:rsidRPr="0040497D" w:rsidRDefault="00FB24EE">
      <w:pPr>
        <w:pStyle w:val="TOC3"/>
        <w:rPr>
          <w:rStyle w:val="Hyperlink"/>
          <w:color w:val="auto"/>
        </w:rPr>
      </w:pPr>
      <w:hyperlink w:anchor="_Toc333418950" w:history="1">
        <w:r w:rsidR="007B69D0" w:rsidRPr="0040497D">
          <w:rPr>
            <w:rStyle w:val="Hyperlink"/>
            <w:color w:val="auto"/>
            <w:vertAlign w:val="superscript"/>
          </w:rPr>
          <w:t>86</w:t>
        </w:r>
        <w:r w:rsidR="007B69D0" w:rsidRPr="0040497D">
          <w:rPr>
            <w:rStyle w:val="Hyperlink"/>
            <w:color w:val="auto"/>
          </w:rPr>
          <w:t xml:space="preserve"> Licenza per Processore per SQL Server</w:t>
        </w:r>
        <w:r w:rsidR="00E6421B" w:rsidRPr="0040497D">
          <w:rPr>
            <w:rStyle w:val="Hyperlink"/>
            <w:color w:val="auto"/>
            <w:vertAlign w:val="superscript"/>
          </w:rPr>
          <w:t>®</w:t>
        </w:r>
        <w:r w:rsidR="007B69D0" w:rsidRPr="0040497D">
          <w:rPr>
            <w:rStyle w:val="Hyperlink"/>
            <w:color w:val="auto"/>
          </w:rPr>
          <w:t xml:space="preserve"> 2008 R2 Workgroup</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_Toc333418950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159</w:t>
        </w:r>
        <w:r w:rsidR="001A0ADC" w:rsidRPr="0040497D">
          <w:rPr>
            <w:rStyle w:val="Hyperlink"/>
            <w:webHidden/>
            <w:color w:val="auto"/>
          </w:rPr>
          <w:fldChar w:fldCharType="end"/>
        </w:r>
      </w:hyperlink>
    </w:p>
    <w:p w14:paraId="56E520B9" w14:textId="77777777" w:rsidR="007B69D0" w:rsidRPr="0040497D" w:rsidRDefault="00FB24EE">
      <w:pPr>
        <w:pStyle w:val="TOC3"/>
        <w:rPr>
          <w:rStyle w:val="Hyperlink"/>
          <w:color w:val="auto"/>
        </w:rPr>
      </w:pPr>
      <w:hyperlink w:anchor="_Toc333418951" w:history="1">
        <w:r w:rsidR="007B69D0" w:rsidRPr="0040497D">
          <w:rPr>
            <w:rStyle w:val="Hyperlink"/>
            <w:color w:val="auto"/>
            <w:vertAlign w:val="superscript"/>
          </w:rPr>
          <w:t>87</w:t>
        </w:r>
        <w:r w:rsidR="007B69D0" w:rsidRPr="0040497D">
          <w:rPr>
            <w:rStyle w:val="Hyperlink"/>
            <w:color w:val="auto"/>
          </w:rPr>
          <w:t xml:space="preserve"> SQL Server</w:t>
        </w:r>
        <w:r w:rsidR="00E6421B" w:rsidRPr="0040497D">
          <w:rPr>
            <w:rStyle w:val="Hyperlink"/>
            <w:color w:val="auto"/>
            <w:vertAlign w:val="superscript"/>
          </w:rPr>
          <w:t>®</w:t>
        </w:r>
        <w:r w:rsidR="007B69D0" w:rsidRPr="0040497D">
          <w:rPr>
            <w:rStyle w:val="Hyperlink"/>
            <w:color w:val="auto"/>
          </w:rPr>
          <w:t xml:space="preserve"> 2012 Developer</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_Toc333418951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161</w:t>
        </w:r>
        <w:r w:rsidR="001A0ADC" w:rsidRPr="0040497D">
          <w:rPr>
            <w:rStyle w:val="Hyperlink"/>
            <w:webHidden/>
            <w:color w:val="auto"/>
          </w:rPr>
          <w:fldChar w:fldCharType="end"/>
        </w:r>
      </w:hyperlink>
    </w:p>
    <w:p w14:paraId="56E520BA" w14:textId="77777777" w:rsidR="007B69D0" w:rsidRPr="0040497D" w:rsidRDefault="00FB24EE">
      <w:pPr>
        <w:pStyle w:val="TOC3"/>
        <w:rPr>
          <w:rStyle w:val="Hyperlink"/>
          <w:color w:val="auto"/>
        </w:rPr>
      </w:pPr>
      <w:hyperlink w:anchor="_Toc333418952" w:history="1">
        <w:r w:rsidR="007B69D0" w:rsidRPr="0040497D">
          <w:rPr>
            <w:rStyle w:val="Hyperlink"/>
            <w:color w:val="auto"/>
            <w:vertAlign w:val="superscript"/>
          </w:rPr>
          <w:t>88</w:t>
        </w:r>
        <w:r w:rsidR="007B69D0" w:rsidRPr="0040497D">
          <w:rPr>
            <w:rStyle w:val="Hyperlink"/>
            <w:color w:val="auto"/>
          </w:rPr>
          <w:t xml:space="preserve"> SQL Server</w:t>
        </w:r>
        <w:r w:rsidR="00E6421B" w:rsidRPr="0040497D">
          <w:rPr>
            <w:rStyle w:val="Hyperlink"/>
            <w:color w:val="auto"/>
            <w:vertAlign w:val="superscript"/>
          </w:rPr>
          <w:t>®</w:t>
        </w:r>
        <w:r w:rsidR="007B69D0" w:rsidRPr="0040497D">
          <w:rPr>
            <w:rStyle w:val="Hyperlink"/>
            <w:color w:val="auto"/>
          </w:rPr>
          <w:t xml:space="preserve"> 2012 Enterprise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_Toc333418952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161</w:t>
        </w:r>
        <w:r w:rsidR="001A0ADC" w:rsidRPr="0040497D">
          <w:rPr>
            <w:rStyle w:val="Hyperlink"/>
            <w:webHidden/>
            <w:color w:val="auto"/>
          </w:rPr>
          <w:fldChar w:fldCharType="end"/>
        </w:r>
      </w:hyperlink>
    </w:p>
    <w:p w14:paraId="56E520BB" w14:textId="77777777" w:rsidR="007B69D0" w:rsidRPr="0040497D" w:rsidRDefault="00FB24EE">
      <w:pPr>
        <w:pStyle w:val="TOC3"/>
        <w:rPr>
          <w:rStyle w:val="Hyperlink"/>
          <w:color w:val="auto"/>
        </w:rPr>
      </w:pPr>
      <w:hyperlink w:anchor="_Toc333418953" w:history="1">
        <w:r w:rsidR="007B69D0" w:rsidRPr="0040497D">
          <w:rPr>
            <w:rStyle w:val="Hyperlink"/>
            <w:color w:val="auto"/>
            <w:vertAlign w:val="superscript"/>
          </w:rPr>
          <w:t>89</w:t>
        </w:r>
        <w:r w:rsidR="007B69D0" w:rsidRPr="0040497D">
          <w:rPr>
            <w:rStyle w:val="Hyperlink"/>
            <w:color w:val="auto"/>
          </w:rPr>
          <w:t xml:space="preserve"> SQL Server</w:t>
        </w:r>
        <w:r w:rsidR="00E6421B" w:rsidRPr="0040497D">
          <w:rPr>
            <w:rStyle w:val="Hyperlink"/>
            <w:color w:val="auto"/>
            <w:vertAlign w:val="superscript"/>
          </w:rPr>
          <w:t>®</w:t>
        </w:r>
        <w:r w:rsidR="007B69D0" w:rsidRPr="0040497D">
          <w:rPr>
            <w:rStyle w:val="Hyperlink"/>
            <w:color w:val="auto"/>
          </w:rPr>
          <w:t xml:space="preserve"> 2012 Enterprise Core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_Toc333418953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162</w:t>
        </w:r>
        <w:r w:rsidR="001A0ADC" w:rsidRPr="0040497D">
          <w:rPr>
            <w:rStyle w:val="Hyperlink"/>
            <w:webHidden/>
            <w:color w:val="auto"/>
          </w:rPr>
          <w:fldChar w:fldCharType="end"/>
        </w:r>
      </w:hyperlink>
    </w:p>
    <w:p w14:paraId="56E520BC" w14:textId="77777777" w:rsidR="007B69D0" w:rsidRPr="0040497D" w:rsidRDefault="00FB24EE">
      <w:pPr>
        <w:pStyle w:val="TOC3"/>
        <w:rPr>
          <w:rStyle w:val="Hyperlink"/>
          <w:color w:val="auto"/>
        </w:rPr>
      </w:pPr>
      <w:hyperlink w:anchor="_Toc333418954" w:history="1">
        <w:r w:rsidR="007B69D0" w:rsidRPr="0040497D">
          <w:rPr>
            <w:rStyle w:val="Hyperlink"/>
            <w:color w:val="auto"/>
            <w:vertAlign w:val="superscript"/>
          </w:rPr>
          <w:t>90</w:t>
        </w:r>
        <w:r w:rsidR="007B69D0" w:rsidRPr="0040497D">
          <w:rPr>
            <w:rStyle w:val="Hyperlink"/>
            <w:color w:val="auto"/>
          </w:rPr>
          <w:t xml:space="preserve"> SQL Server</w:t>
        </w:r>
        <w:r w:rsidR="00E6421B" w:rsidRPr="0040497D">
          <w:rPr>
            <w:rStyle w:val="Hyperlink"/>
            <w:color w:val="auto"/>
            <w:vertAlign w:val="superscript"/>
          </w:rPr>
          <w:t>®</w:t>
        </w:r>
        <w:r w:rsidR="007B69D0" w:rsidRPr="0040497D">
          <w:rPr>
            <w:rStyle w:val="Hyperlink"/>
            <w:color w:val="auto"/>
          </w:rPr>
          <w:t xml:space="preserve"> 2012 Standard</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_Toc333418954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164</w:t>
        </w:r>
        <w:r w:rsidR="001A0ADC" w:rsidRPr="0040497D">
          <w:rPr>
            <w:rStyle w:val="Hyperlink"/>
            <w:webHidden/>
            <w:color w:val="auto"/>
          </w:rPr>
          <w:fldChar w:fldCharType="end"/>
        </w:r>
      </w:hyperlink>
    </w:p>
    <w:p w14:paraId="56E520BD" w14:textId="77777777" w:rsidR="007B69D0" w:rsidRPr="0040497D" w:rsidRDefault="00FB24EE">
      <w:pPr>
        <w:pStyle w:val="TOC3"/>
        <w:rPr>
          <w:rStyle w:val="Hyperlink"/>
          <w:color w:val="auto"/>
        </w:rPr>
      </w:pPr>
      <w:hyperlink w:anchor="_Toc333418955" w:history="1">
        <w:r w:rsidR="007B69D0" w:rsidRPr="0040497D">
          <w:rPr>
            <w:rStyle w:val="Hyperlink"/>
            <w:color w:val="auto"/>
            <w:vertAlign w:val="superscript"/>
          </w:rPr>
          <w:t>91</w:t>
        </w:r>
        <w:r w:rsidR="007B69D0" w:rsidRPr="0040497D">
          <w:rPr>
            <w:rStyle w:val="Hyperlink"/>
            <w:color w:val="auto"/>
          </w:rPr>
          <w:t xml:space="preserve"> SQL Server</w:t>
        </w:r>
        <w:r w:rsidR="00E6421B" w:rsidRPr="0040497D">
          <w:rPr>
            <w:rStyle w:val="Hyperlink"/>
            <w:color w:val="auto"/>
            <w:vertAlign w:val="superscript"/>
          </w:rPr>
          <w:t>®</w:t>
        </w:r>
        <w:r w:rsidR="007B69D0" w:rsidRPr="0040497D">
          <w:rPr>
            <w:rStyle w:val="Hyperlink"/>
            <w:color w:val="auto"/>
          </w:rPr>
          <w:t xml:space="preserve"> 2012 Standard Core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_Toc333418955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164</w:t>
        </w:r>
        <w:r w:rsidR="001A0ADC" w:rsidRPr="0040497D">
          <w:rPr>
            <w:rStyle w:val="Hyperlink"/>
            <w:webHidden/>
            <w:color w:val="auto"/>
          </w:rPr>
          <w:fldChar w:fldCharType="end"/>
        </w:r>
      </w:hyperlink>
    </w:p>
    <w:p w14:paraId="56E520BE" w14:textId="77777777" w:rsidR="007B69D0" w:rsidRPr="0040497D" w:rsidRDefault="00FB24EE">
      <w:pPr>
        <w:pStyle w:val="TOC3"/>
        <w:rPr>
          <w:rStyle w:val="Hyperlink"/>
          <w:color w:val="auto"/>
        </w:rPr>
      </w:pPr>
      <w:hyperlink w:anchor="_Toc333418956" w:history="1">
        <w:r w:rsidR="007B69D0" w:rsidRPr="0040497D">
          <w:rPr>
            <w:rStyle w:val="Hyperlink"/>
            <w:color w:val="auto"/>
            <w:vertAlign w:val="superscript"/>
          </w:rPr>
          <w:t>92</w:t>
        </w:r>
        <w:r w:rsidR="007B69D0" w:rsidRPr="0040497D">
          <w:rPr>
            <w:rStyle w:val="Hyperlink"/>
            <w:color w:val="auto"/>
          </w:rPr>
          <w:t xml:space="preserve"> Licenze di Gestione Server e Server di Gestione per System Center Configuration Manager 2007 R3</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_Toc333418956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166</w:t>
        </w:r>
        <w:r w:rsidR="001A0ADC" w:rsidRPr="0040497D">
          <w:rPr>
            <w:rStyle w:val="Hyperlink"/>
            <w:webHidden/>
            <w:color w:val="auto"/>
          </w:rPr>
          <w:fldChar w:fldCharType="end"/>
        </w:r>
      </w:hyperlink>
    </w:p>
    <w:p w14:paraId="56E520BF" w14:textId="77777777" w:rsidR="007B69D0" w:rsidRPr="0040497D" w:rsidRDefault="00FB24EE">
      <w:pPr>
        <w:pStyle w:val="TOC3"/>
        <w:rPr>
          <w:rStyle w:val="Hyperlink"/>
          <w:color w:val="auto"/>
        </w:rPr>
      </w:pPr>
      <w:hyperlink w:anchor="_Toc333418957" w:history="1">
        <w:r w:rsidR="007B69D0" w:rsidRPr="0040497D">
          <w:rPr>
            <w:rStyle w:val="Hyperlink"/>
            <w:color w:val="auto"/>
            <w:vertAlign w:val="superscript"/>
          </w:rPr>
          <w:t>94</w:t>
        </w:r>
        <w:r w:rsidR="007B69D0" w:rsidRPr="0040497D">
          <w:rPr>
            <w:rStyle w:val="Hyperlink"/>
            <w:color w:val="auto"/>
          </w:rPr>
          <w:t xml:space="preserve"> System Center Essentials 2010</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_Toc333418957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167</w:t>
        </w:r>
        <w:r w:rsidR="001A0ADC" w:rsidRPr="0040497D">
          <w:rPr>
            <w:rStyle w:val="Hyperlink"/>
            <w:webHidden/>
            <w:color w:val="auto"/>
          </w:rPr>
          <w:fldChar w:fldCharType="end"/>
        </w:r>
      </w:hyperlink>
    </w:p>
    <w:p w14:paraId="56E520C0" w14:textId="77777777" w:rsidR="007B69D0" w:rsidRPr="0040497D" w:rsidRDefault="00FB24EE">
      <w:pPr>
        <w:pStyle w:val="TOC3"/>
        <w:rPr>
          <w:rStyle w:val="Hyperlink"/>
          <w:color w:val="auto"/>
        </w:rPr>
      </w:pPr>
      <w:hyperlink w:anchor="_Toc333418958" w:history="1">
        <w:r w:rsidR="007B69D0" w:rsidRPr="0040497D">
          <w:rPr>
            <w:rStyle w:val="Hyperlink"/>
            <w:color w:val="auto"/>
            <w:vertAlign w:val="superscript"/>
          </w:rPr>
          <w:t>95</w:t>
        </w:r>
        <w:r w:rsidR="007B69D0" w:rsidRPr="0040497D">
          <w:rPr>
            <w:rStyle w:val="Hyperlink"/>
            <w:color w:val="auto"/>
          </w:rPr>
          <w:t xml:space="preserve"> System Center Mobile Device Manager 2008</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_Toc333418958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167</w:t>
        </w:r>
        <w:r w:rsidR="001A0ADC" w:rsidRPr="0040497D">
          <w:rPr>
            <w:rStyle w:val="Hyperlink"/>
            <w:webHidden/>
            <w:color w:val="auto"/>
          </w:rPr>
          <w:fldChar w:fldCharType="end"/>
        </w:r>
      </w:hyperlink>
    </w:p>
    <w:p w14:paraId="56E520C1" w14:textId="77777777" w:rsidR="007B69D0" w:rsidRPr="0040497D" w:rsidRDefault="00FB24EE" w:rsidP="00E6421B">
      <w:pPr>
        <w:pStyle w:val="TOC3"/>
        <w:ind w:left="180" w:hanging="180"/>
        <w:rPr>
          <w:rStyle w:val="Hyperlink"/>
          <w:color w:val="auto"/>
        </w:rPr>
      </w:pPr>
      <w:hyperlink w:anchor="_Toc333418959" w:history="1">
        <w:r w:rsidR="007B69D0" w:rsidRPr="0040497D">
          <w:rPr>
            <w:rStyle w:val="Hyperlink"/>
            <w:color w:val="auto"/>
            <w:vertAlign w:val="superscript"/>
          </w:rPr>
          <w:t>96</w:t>
        </w:r>
        <w:r w:rsidR="007B69D0" w:rsidRPr="0040497D">
          <w:rPr>
            <w:rStyle w:val="Hyperlink"/>
            <w:color w:val="auto"/>
          </w:rPr>
          <w:t xml:space="preserve"> Licenze di Gestione Server, Server di Gestione e Gestione Client per System Center </w:t>
        </w:r>
        <w:r w:rsidR="00E6421B" w:rsidRPr="0040497D">
          <w:rPr>
            <w:rStyle w:val="Hyperlink"/>
            <w:color w:val="auto"/>
          </w:rPr>
          <w:br/>
        </w:r>
        <w:r w:rsidR="007B69D0" w:rsidRPr="0040497D">
          <w:rPr>
            <w:rStyle w:val="Hyperlink"/>
            <w:color w:val="auto"/>
          </w:rPr>
          <w:t>Operations Manager 2007 R2</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_Toc333418959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168</w:t>
        </w:r>
        <w:r w:rsidR="001A0ADC" w:rsidRPr="0040497D">
          <w:rPr>
            <w:rStyle w:val="Hyperlink"/>
            <w:webHidden/>
            <w:color w:val="auto"/>
          </w:rPr>
          <w:fldChar w:fldCharType="end"/>
        </w:r>
      </w:hyperlink>
    </w:p>
    <w:p w14:paraId="56E520C2" w14:textId="77777777" w:rsidR="007B69D0" w:rsidRPr="0040497D" w:rsidRDefault="00FB24EE">
      <w:pPr>
        <w:pStyle w:val="TOC3"/>
        <w:rPr>
          <w:rStyle w:val="Hyperlink"/>
          <w:color w:val="auto"/>
        </w:rPr>
      </w:pPr>
      <w:hyperlink w:anchor="_Toc333418960" w:history="1">
        <w:r w:rsidR="007B69D0" w:rsidRPr="0040497D">
          <w:rPr>
            <w:rStyle w:val="Hyperlink"/>
            <w:color w:val="auto"/>
            <w:vertAlign w:val="superscript"/>
          </w:rPr>
          <w:t>97</w:t>
        </w:r>
        <w:r w:rsidR="007B69D0" w:rsidRPr="0040497D">
          <w:rPr>
            <w:rStyle w:val="Hyperlink"/>
            <w:color w:val="auto"/>
          </w:rPr>
          <w:t xml:space="preserve"> System Center Reporting Manager 2006</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_Toc333418960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168</w:t>
        </w:r>
        <w:r w:rsidR="001A0ADC" w:rsidRPr="0040497D">
          <w:rPr>
            <w:rStyle w:val="Hyperlink"/>
            <w:webHidden/>
            <w:color w:val="auto"/>
          </w:rPr>
          <w:fldChar w:fldCharType="end"/>
        </w:r>
      </w:hyperlink>
    </w:p>
    <w:p w14:paraId="56E520C3" w14:textId="77777777" w:rsidR="007B69D0" w:rsidRPr="0040497D" w:rsidRDefault="00FB24EE">
      <w:pPr>
        <w:pStyle w:val="TOC3"/>
        <w:rPr>
          <w:rStyle w:val="Hyperlink"/>
          <w:color w:val="auto"/>
        </w:rPr>
      </w:pPr>
      <w:hyperlink w:anchor="_Toc333418961" w:history="1">
        <w:r w:rsidR="007B69D0" w:rsidRPr="0040497D">
          <w:rPr>
            <w:rStyle w:val="Hyperlink"/>
            <w:color w:val="auto"/>
            <w:vertAlign w:val="superscript"/>
          </w:rPr>
          <w:t>98</w:t>
        </w:r>
        <w:r w:rsidR="007B69D0" w:rsidRPr="0040497D">
          <w:rPr>
            <w:rStyle w:val="Hyperlink"/>
            <w:color w:val="auto"/>
          </w:rPr>
          <w:t xml:space="preserve"> System Center Server Management Suite Enterprise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_Toc333418961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169</w:t>
        </w:r>
        <w:r w:rsidR="001A0ADC" w:rsidRPr="0040497D">
          <w:rPr>
            <w:rStyle w:val="Hyperlink"/>
            <w:webHidden/>
            <w:color w:val="auto"/>
          </w:rPr>
          <w:fldChar w:fldCharType="end"/>
        </w:r>
      </w:hyperlink>
    </w:p>
    <w:p w14:paraId="56E520C4" w14:textId="77777777" w:rsidR="007B69D0" w:rsidRPr="0040497D" w:rsidRDefault="00FB24EE">
      <w:pPr>
        <w:pStyle w:val="TOC3"/>
        <w:rPr>
          <w:rStyle w:val="Hyperlink"/>
          <w:color w:val="auto"/>
        </w:rPr>
      </w:pPr>
      <w:hyperlink w:anchor="_Toc333418962" w:history="1">
        <w:r w:rsidR="007B69D0" w:rsidRPr="0040497D">
          <w:rPr>
            <w:rStyle w:val="Hyperlink"/>
            <w:color w:val="auto"/>
            <w:vertAlign w:val="superscript"/>
          </w:rPr>
          <w:t>99</w:t>
        </w:r>
        <w:r w:rsidR="007B69D0" w:rsidRPr="0040497D">
          <w:rPr>
            <w:rStyle w:val="Hyperlink"/>
            <w:color w:val="auto"/>
          </w:rPr>
          <w:t xml:space="preserve"> System Center Server Management Suite Datacenter</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_Toc333418962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171</w:t>
        </w:r>
        <w:r w:rsidR="001A0ADC" w:rsidRPr="0040497D">
          <w:rPr>
            <w:rStyle w:val="Hyperlink"/>
            <w:webHidden/>
            <w:color w:val="auto"/>
          </w:rPr>
          <w:fldChar w:fldCharType="end"/>
        </w:r>
      </w:hyperlink>
    </w:p>
    <w:p w14:paraId="56E520C5" w14:textId="77777777" w:rsidR="007B69D0" w:rsidRPr="0040497D" w:rsidRDefault="00FB24EE">
      <w:pPr>
        <w:pStyle w:val="TOC3"/>
        <w:rPr>
          <w:rStyle w:val="Hyperlink"/>
          <w:color w:val="auto"/>
        </w:rPr>
      </w:pPr>
      <w:hyperlink w:anchor="_Toc333418963" w:history="1">
        <w:r w:rsidR="007B69D0" w:rsidRPr="0040497D">
          <w:rPr>
            <w:rStyle w:val="Hyperlink"/>
            <w:color w:val="auto"/>
            <w:vertAlign w:val="superscript"/>
          </w:rPr>
          <w:t>100</w:t>
        </w:r>
        <w:r w:rsidR="007B69D0" w:rsidRPr="0040497D">
          <w:rPr>
            <w:rStyle w:val="Hyperlink"/>
            <w:color w:val="auto"/>
          </w:rPr>
          <w:t xml:space="preserve"> Licenze di Gestione Server, Gestione Client e Server di Gestione per System Center Service Manager 2010</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_Toc333418963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171</w:t>
        </w:r>
        <w:r w:rsidR="001A0ADC" w:rsidRPr="0040497D">
          <w:rPr>
            <w:rStyle w:val="Hyperlink"/>
            <w:webHidden/>
            <w:color w:val="auto"/>
          </w:rPr>
          <w:fldChar w:fldCharType="end"/>
        </w:r>
      </w:hyperlink>
    </w:p>
    <w:p w14:paraId="56E520C6" w14:textId="77777777" w:rsidR="007B69D0" w:rsidRPr="0040497D" w:rsidRDefault="00FB24EE">
      <w:pPr>
        <w:pStyle w:val="TOC3"/>
        <w:rPr>
          <w:rStyle w:val="Hyperlink"/>
          <w:color w:val="auto"/>
        </w:rPr>
      </w:pPr>
      <w:hyperlink w:anchor="_Toc333418964" w:history="1">
        <w:r w:rsidR="007B69D0" w:rsidRPr="0040497D">
          <w:rPr>
            <w:rStyle w:val="Hyperlink"/>
            <w:color w:val="auto"/>
            <w:vertAlign w:val="superscript"/>
          </w:rPr>
          <w:t>101</w:t>
        </w:r>
        <w:r w:rsidR="007B69D0" w:rsidRPr="0040497D">
          <w:rPr>
            <w:rStyle w:val="Hyperlink"/>
            <w:color w:val="auto"/>
          </w:rPr>
          <w:t xml:space="preserve"> Licenze di Gestione Server e Client per System Center Virtual Machine Manager 2008 R2</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_Toc333418964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171</w:t>
        </w:r>
        <w:r w:rsidR="001A0ADC" w:rsidRPr="0040497D">
          <w:rPr>
            <w:rStyle w:val="Hyperlink"/>
            <w:webHidden/>
            <w:color w:val="auto"/>
          </w:rPr>
          <w:fldChar w:fldCharType="end"/>
        </w:r>
      </w:hyperlink>
    </w:p>
    <w:p w14:paraId="56E520C7" w14:textId="77777777" w:rsidR="007B69D0" w:rsidRPr="0040497D" w:rsidRDefault="00FB24EE">
      <w:pPr>
        <w:pStyle w:val="TOC3"/>
        <w:rPr>
          <w:rStyle w:val="Hyperlink"/>
          <w:color w:val="auto"/>
        </w:rPr>
      </w:pPr>
      <w:hyperlink w:anchor="_Toc333418965" w:history="1">
        <w:r w:rsidR="007B69D0" w:rsidRPr="0040497D">
          <w:rPr>
            <w:rStyle w:val="Hyperlink"/>
            <w:color w:val="auto"/>
            <w:vertAlign w:val="superscript"/>
          </w:rPr>
          <w:t>102</w:t>
        </w:r>
        <w:r w:rsidR="007B69D0" w:rsidRPr="0040497D">
          <w:rPr>
            <w:rStyle w:val="Hyperlink"/>
            <w:color w:val="auto"/>
          </w:rPr>
          <w:t xml:space="preserve"> System Center 2012</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_Toc333418965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171</w:t>
        </w:r>
        <w:r w:rsidR="001A0ADC" w:rsidRPr="0040497D">
          <w:rPr>
            <w:rStyle w:val="Hyperlink"/>
            <w:webHidden/>
            <w:color w:val="auto"/>
          </w:rPr>
          <w:fldChar w:fldCharType="end"/>
        </w:r>
      </w:hyperlink>
    </w:p>
    <w:p w14:paraId="56E520C8" w14:textId="77777777" w:rsidR="007B69D0" w:rsidRPr="0040497D" w:rsidRDefault="00FB24EE">
      <w:pPr>
        <w:pStyle w:val="TOC3"/>
        <w:rPr>
          <w:rStyle w:val="Hyperlink"/>
          <w:color w:val="auto"/>
        </w:rPr>
      </w:pPr>
      <w:hyperlink w:anchor="_Toc333418966" w:history="1">
        <w:r w:rsidR="007B69D0" w:rsidRPr="0040497D">
          <w:rPr>
            <w:rStyle w:val="Hyperlink"/>
            <w:color w:val="auto"/>
            <w:vertAlign w:val="superscript"/>
          </w:rPr>
          <w:t>103</w:t>
        </w:r>
        <w:r w:rsidR="007B69D0" w:rsidRPr="0040497D">
          <w:rPr>
            <w:rStyle w:val="Hyperlink"/>
            <w:color w:val="auto"/>
          </w:rPr>
          <w:t xml:space="preserve"> System Center 2012 Endpoint Protection</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_Toc333418966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174</w:t>
        </w:r>
        <w:r w:rsidR="001A0ADC" w:rsidRPr="0040497D">
          <w:rPr>
            <w:rStyle w:val="Hyperlink"/>
            <w:webHidden/>
            <w:color w:val="auto"/>
          </w:rPr>
          <w:fldChar w:fldCharType="end"/>
        </w:r>
      </w:hyperlink>
    </w:p>
    <w:p w14:paraId="56E520C9" w14:textId="77777777" w:rsidR="007B69D0" w:rsidRPr="0040497D" w:rsidRDefault="00FB24EE">
      <w:pPr>
        <w:pStyle w:val="TOC3"/>
        <w:rPr>
          <w:rStyle w:val="Hyperlink"/>
          <w:color w:val="auto"/>
        </w:rPr>
      </w:pPr>
      <w:hyperlink w:anchor="_Toc333418967" w:history="1">
        <w:r w:rsidR="007B69D0" w:rsidRPr="0040497D">
          <w:rPr>
            <w:rStyle w:val="Hyperlink"/>
            <w:color w:val="auto"/>
            <w:vertAlign w:val="superscript"/>
          </w:rPr>
          <w:t>104</w:t>
        </w:r>
        <w:r w:rsidR="007B69D0" w:rsidRPr="0040497D">
          <w:rPr>
            <w:rStyle w:val="Hyperlink"/>
            <w:color w:val="auto"/>
          </w:rPr>
          <w:t xml:space="preserve"> TechNet Plus Single User</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_Toc333418967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175</w:t>
        </w:r>
        <w:r w:rsidR="001A0ADC" w:rsidRPr="0040497D">
          <w:rPr>
            <w:rStyle w:val="Hyperlink"/>
            <w:webHidden/>
            <w:color w:val="auto"/>
          </w:rPr>
          <w:fldChar w:fldCharType="end"/>
        </w:r>
      </w:hyperlink>
    </w:p>
    <w:p w14:paraId="56E520CA" w14:textId="77777777" w:rsidR="007B69D0" w:rsidRPr="0040497D" w:rsidRDefault="00FB24EE">
      <w:pPr>
        <w:pStyle w:val="TOC3"/>
        <w:rPr>
          <w:rStyle w:val="Hyperlink"/>
          <w:color w:val="auto"/>
        </w:rPr>
      </w:pPr>
      <w:hyperlink w:anchor="_Toc333418968" w:history="1">
        <w:r w:rsidR="007B69D0" w:rsidRPr="0040497D">
          <w:rPr>
            <w:rStyle w:val="Hyperlink"/>
            <w:color w:val="auto"/>
            <w:vertAlign w:val="superscript"/>
          </w:rPr>
          <w:t>105</w:t>
        </w:r>
        <w:r w:rsidR="007B69D0" w:rsidRPr="0040497D">
          <w:rPr>
            <w:rStyle w:val="Hyperlink"/>
            <w:color w:val="auto"/>
          </w:rPr>
          <w:t xml:space="preserve"> VDI Standard e Premium Suite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_Toc333418968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175</w:t>
        </w:r>
        <w:r w:rsidR="001A0ADC" w:rsidRPr="0040497D">
          <w:rPr>
            <w:rStyle w:val="Hyperlink"/>
            <w:webHidden/>
            <w:color w:val="auto"/>
          </w:rPr>
          <w:fldChar w:fldCharType="end"/>
        </w:r>
      </w:hyperlink>
    </w:p>
    <w:p w14:paraId="56E520CB" w14:textId="77777777" w:rsidR="007B69D0" w:rsidRPr="0040497D" w:rsidRDefault="00FB24EE">
      <w:pPr>
        <w:pStyle w:val="TOC3"/>
        <w:rPr>
          <w:rStyle w:val="Hyperlink"/>
          <w:color w:val="auto"/>
        </w:rPr>
      </w:pPr>
      <w:hyperlink w:anchor="_Toc333418969" w:history="1">
        <w:r w:rsidR="007B69D0" w:rsidRPr="0040497D">
          <w:rPr>
            <w:rStyle w:val="Hyperlink"/>
            <w:color w:val="auto"/>
            <w:vertAlign w:val="superscript"/>
          </w:rPr>
          <w:t>106</w:t>
        </w:r>
        <w:r w:rsidR="007B69D0" w:rsidRPr="0040497D">
          <w:rPr>
            <w:rStyle w:val="Hyperlink"/>
            <w:color w:val="auto"/>
          </w:rPr>
          <w:t xml:space="preserve"> Licenza di Server di Gestione per Windows Embedded Device Manager 2011</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_Toc333418969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175</w:t>
        </w:r>
        <w:r w:rsidR="001A0ADC" w:rsidRPr="0040497D">
          <w:rPr>
            <w:rStyle w:val="Hyperlink"/>
            <w:webHidden/>
            <w:color w:val="auto"/>
          </w:rPr>
          <w:fldChar w:fldCharType="end"/>
        </w:r>
      </w:hyperlink>
    </w:p>
    <w:p w14:paraId="56E520CC" w14:textId="77777777" w:rsidR="007B69D0" w:rsidRPr="0040497D" w:rsidRDefault="00FB24EE">
      <w:pPr>
        <w:pStyle w:val="TOC3"/>
        <w:rPr>
          <w:rStyle w:val="Hyperlink"/>
          <w:color w:val="auto"/>
        </w:rPr>
      </w:pPr>
      <w:hyperlink w:anchor="_Toc333418970" w:history="1">
        <w:r w:rsidR="007B69D0" w:rsidRPr="0040497D">
          <w:rPr>
            <w:rStyle w:val="Hyperlink"/>
            <w:color w:val="auto"/>
            <w:vertAlign w:val="superscript"/>
          </w:rPr>
          <w:t>107</w:t>
        </w:r>
        <w:r w:rsidR="007B69D0" w:rsidRPr="0040497D">
          <w:rPr>
            <w:rStyle w:val="Hyperlink"/>
            <w:color w:val="auto"/>
          </w:rPr>
          <w:t xml:space="preserve"> EBS 2008 Standard ed EBS 2008 Premium</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_Toc333418970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176</w:t>
        </w:r>
        <w:r w:rsidR="001A0ADC" w:rsidRPr="0040497D">
          <w:rPr>
            <w:rStyle w:val="Hyperlink"/>
            <w:webHidden/>
            <w:color w:val="auto"/>
          </w:rPr>
          <w:fldChar w:fldCharType="end"/>
        </w:r>
      </w:hyperlink>
    </w:p>
    <w:p w14:paraId="56E520CD" w14:textId="77777777" w:rsidR="007B69D0" w:rsidRPr="0040497D" w:rsidRDefault="00FB24EE">
      <w:pPr>
        <w:pStyle w:val="TOC3"/>
        <w:rPr>
          <w:rStyle w:val="Hyperlink"/>
          <w:color w:val="auto"/>
        </w:rPr>
      </w:pPr>
      <w:hyperlink w:anchor="_Toc333418971" w:history="1">
        <w:r w:rsidR="007B69D0" w:rsidRPr="0040497D">
          <w:rPr>
            <w:rStyle w:val="Hyperlink"/>
            <w:color w:val="auto"/>
            <w:vertAlign w:val="superscript"/>
          </w:rPr>
          <w:t>108</w:t>
        </w:r>
        <w:r w:rsidR="007B69D0" w:rsidRPr="0040497D">
          <w:rPr>
            <w:rStyle w:val="Hyperlink"/>
            <w:color w:val="auto"/>
          </w:rPr>
          <w:t xml:space="preserve"> Windows HPC Server 2008 R2 Suite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_Toc333418971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178</w:t>
        </w:r>
        <w:r w:rsidR="001A0ADC" w:rsidRPr="0040497D">
          <w:rPr>
            <w:rStyle w:val="Hyperlink"/>
            <w:webHidden/>
            <w:color w:val="auto"/>
          </w:rPr>
          <w:fldChar w:fldCharType="end"/>
        </w:r>
      </w:hyperlink>
    </w:p>
    <w:p w14:paraId="56E520CE" w14:textId="77777777" w:rsidR="007B69D0" w:rsidRPr="0040497D" w:rsidRDefault="00FB24EE" w:rsidP="00E6421B">
      <w:pPr>
        <w:pStyle w:val="TOC3"/>
        <w:rPr>
          <w:rStyle w:val="Hyperlink"/>
          <w:color w:val="auto"/>
        </w:rPr>
      </w:pPr>
      <w:hyperlink w:anchor="_Toc333418972" w:history="1">
        <w:r w:rsidR="007B69D0" w:rsidRPr="0040497D">
          <w:rPr>
            <w:rStyle w:val="Hyperlink"/>
            <w:color w:val="auto"/>
            <w:vertAlign w:val="superscript"/>
          </w:rPr>
          <w:t>109</w:t>
        </w:r>
        <w:r w:rsidR="007B69D0" w:rsidRPr="0040497D">
          <w:rPr>
            <w:rStyle w:val="Hyperlink"/>
            <w:color w:val="auto"/>
          </w:rPr>
          <w:t xml:space="preserve"> Componente aggiuntivo per Windows</w:t>
        </w:r>
        <w:r w:rsidR="00E6421B" w:rsidRPr="0040497D">
          <w:rPr>
            <w:rStyle w:val="Hyperlink"/>
            <w:color w:val="auto"/>
            <w:vertAlign w:val="superscript"/>
          </w:rPr>
          <w:t>®</w:t>
        </w:r>
        <w:r w:rsidR="007B69D0" w:rsidRPr="0040497D">
          <w:rPr>
            <w:rStyle w:val="Hyperlink"/>
            <w:color w:val="auto"/>
          </w:rPr>
          <w:t xml:space="preserve"> Intune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_Toc333418972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178</w:t>
        </w:r>
        <w:r w:rsidR="001A0ADC" w:rsidRPr="0040497D">
          <w:rPr>
            <w:rStyle w:val="Hyperlink"/>
            <w:webHidden/>
            <w:color w:val="auto"/>
          </w:rPr>
          <w:fldChar w:fldCharType="end"/>
        </w:r>
      </w:hyperlink>
    </w:p>
    <w:p w14:paraId="56E520CF" w14:textId="77777777" w:rsidR="007B69D0" w:rsidRPr="0040497D" w:rsidRDefault="00FB24EE">
      <w:pPr>
        <w:pStyle w:val="TOC3"/>
        <w:rPr>
          <w:rStyle w:val="Hyperlink"/>
          <w:color w:val="auto"/>
        </w:rPr>
      </w:pPr>
      <w:hyperlink w:anchor="_Toc333418973" w:history="1">
        <w:r w:rsidR="007B69D0" w:rsidRPr="0040497D">
          <w:rPr>
            <w:rStyle w:val="Hyperlink"/>
            <w:color w:val="auto"/>
            <w:vertAlign w:val="superscript"/>
          </w:rPr>
          <w:t>110</w:t>
        </w:r>
        <w:r w:rsidR="007B69D0" w:rsidRPr="0040497D">
          <w:rPr>
            <w:rStyle w:val="Hyperlink"/>
            <w:color w:val="auto"/>
          </w:rPr>
          <w:t xml:space="preserve"> Windows Multipoint Server 2011 Premium</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_Toc333418973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179</w:t>
        </w:r>
        <w:r w:rsidR="001A0ADC" w:rsidRPr="0040497D">
          <w:rPr>
            <w:rStyle w:val="Hyperlink"/>
            <w:webHidden/>
            <w:color w:val="auto"/>
          </w:rPr>
          <w:fldChar w:fldCharType="end"/>
        </w:r>
      </w:hyperlink>
    </w:p>
    <w:p w14:paraId="56E520D0" w14:textId="77777777" w:rsidR="007B69D0" w:rsidRPr="0040497D" w:rsidRDefault="00FB24EE">
      <w:pPr>
        <w:pStyle w:val="TOC3"/>
        <w:rPr>
          <w:rStyle w:val="Hyperlink"/>
          <w:color w:val="auto"/>
        </w:rPr>
      </w:pPr>
      <w:hyperlink w:anchor="_Toc333418974" w:history="1">
        <w:r w:rsidR="007B69D0" w:rsidRPr="0040497D">
          <w:rPr>
            <w:rStyle w:val="Hyperlink"/>
            <w:color w:val="auto"/>
            <w:vertAlign w:val="superscript"/>
          </w:rPr>
          <w:t>111</w:t>
        </w:r>
        <w:r w:rsidR="007B69D0" w:rsidRPr="0040497D">
          <w:rPr>
            <w:rStyle w:val="Hyperlink"/>
            <w:color w:val="auto"/>
          </w:rPr>
          <w:t xml:space="preserve"> CAL per Windows Multipoint Server 2011</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_Toc333418974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179</w:t>
        </w:r>
        <w:r w:rsidR="001A0ADC" w:rsidRPr="0040497D">
          <w:rPr>
            <w:rStyle w:val="Hyperlink"/>
            <w:webHidden/>
            <w:color w:val="auto"/>
          </w:rPr>
          <w:fldChar w:fldCharType="end"/>
        </w:r>
      </w:hyperlink>
    </w:p>
    <w:p w14:paraId="56E520D1" w14:textId="77777777" w:rsidR="007B69D0" w:rsidRPr="0040497D" w:rsidRDefault="00FB24EE">
      <w:pPr>
        <w:pStyle w:val="TOC3"/>
        <w:rPr>
          <w:rStyle w:val="Hyperlink"/>
          <w:color w:val="auto"/>
        </w:rPr>
      </w:pPr>
      <w:hyperlink w:anchor="_Toc333418975" w:history="1">
        <w:r w:rsidR="007B69D0" w:rsidRPr="0040497D">
          <w:rPr>
            <w:rStyle w:val="Hyperlink"/>
            <w:color w:val="auto"/>
            <w:vertAlign w:val="superscript"/>
          </w:rPr>
          <w:t>112</w:t>
        </w:r>
        <w:r w:rsidR="007B69D0" w:rsidRPr="0040497D">
          <w:rPr>
            <w:rStyle w:val="Hyperlink"/>
            <w:color w:val="auto"/>
          </w:rPr>
          <w:t xml:space="preserve"> Windows Server 2008 R2 HPC Edition</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_Toc333418975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179</w:t>
        </w:r>
        <w:r w:rsidR="001A0ADC" w:rsidRPr="0040497D">
          <w:rPr>
            <w:rStyle w:val="Hyperlink"/>
            <w:webHidden/>
            <w:color w:val="auto"/>
          </w:rPr>
          <w:fldChar w:fldCharType="end"/>
        </w:r>
      </w:hyperlink>
    </w:p>
    <w:p w14:paraId="56E520D2" w14:textId="77777777" w:rsidR="007B69D0" w:rsidRPr="0040497D" w:rsidRDefault="00FB24EE">
      <w:pPr>
        <w:pStyle w:val="TOC3"/>
        <w:rPr>
          <w:rStyle w:val="Hyperlink"/>
          <w:color w:val="auto"/>
        </w:rPr>
      </w:pPr>
      <w:hyperlink w:anchor="_Toc333418976" w:history="1">
        <w:r w:rsidR="007B69D0" w:rsidRPr="0040497D">
          <w:rPr>
            <w:rStyle w:val="Hyperlink"/>
            <w:color w:val="auto"/>
            <w:vertAlign w:val="superscript"/>
          </w:rPr>
          <w:t>113</w:t>
        </w:r>
        <w:r w:rsidR="007B69D0" w:rsidRPr="0040497D">
          <w:rPr>
            <w:rStyle w:val="Hyperlink"/>
            <w:color w:val="auto"/>
          </w:rPr>
          <w:t xml:space="preserve"> Windows Server 2008 R2 Enterprise</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_Toc333418976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180</w:t>
        </w:r>
        <w:r w:rsidR="001A0ADC" w:rsidRPr="0040497D">
          <w:rPr>
            <w:rStyle w:val="Hyperlink"/>
            <w:webHidden/>
            <w:color w:val="auto"/>
          </w:rPr>
          <w:fldChar w:fldCharType="end"/>
        </w:r>
      </w:hyperlink>
    </w:p>
    <w:p w14:paraId="56E520D3" w14:textId="77777777" w:rsidR="007B69D0" w:rsidRPr="0040497D" w:rsidRDefault="00FB24EE">
      <w:pPr>
        <w:pStyle w:val="TOC3"/>
        <w:rPr>
          <w:rStyle w:val="Hyperlink"/>
          <w:color w:val="auto"/>
        </w:rPr>
      </w:pPr>
      <w:hyperlink w:anchor="_Toc333418977" w:history="1">
        <w:r w:rsidR="007B69D0" w:rsidRPr="0040497D">
          <w:rPr>
            <w:rStyle w:val="Hyperlink"/>
            <w:color w:val="auto"/>
            <w:vertAlign w:val="superscript"/>
          </w:rPr>
          <w:t>114</w:t>
        </w:r>
        <w:r w:rsidR="007B69D0" w:rsidRPr="0040497D">
          <w:rPr>
            <w:rStyle w:val="Hyperlink"/>
            <w:color w:val="auto"/>
          </w:rPr>
          <w:t xml:space="preserve"> Windows Server 2008 R2 per Sistemi Itanium</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_Toc333418977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180</w:t>
        </w:r>
        <w:r w:rsidR="001A0ADC" w:rsidRPr="0040497D">
          <w:rPr>
            <w:rStyle w:val="Hyperlink"/>
            <w:webHidden/>
            <w:color w:val="auto"/>
          </w:rPr>
          <w:fldChar w:fldCharType="end"/>
        </w:r>
      </w:hyperlink>
    </w:p>
    <w:p w14:paraId="56E520D4" w14:textId="77777777" w:rsidR="007B69D0" w:rsidRPr="0040497D" w:rsidRDefault="00FB24EE">
      <w:pPr>
        <w:pStyle w:val="TOC3"/>
        <w:rPr>
          <w:rStyle w:val="Hyperlink"/>
          <w:color w:val="auto"/>
        </w:rPr>
      </w:pPr>
      <w:hyperlink w:anchor="_Toc333418978" w:history="1">
        <w:r w:rsidR="007B69D0" w:rsidRPr="0040497D">
          <w:rPr>
            <w:rStyle w:val="Hyperlink"/>
            <w:color w:val="auto"/>
            <w:vertAlign w:val="superscript"/>
          </w:rPr>
          <w:t>115</w:t>
        </w:r>
        <w:r w:rsidR="007B69D0" w:rsidRPr="0040497D">
          <w:rPr>
            <w:rStyle w:val="Hyperlink"/>
            <w:color w:val="auto"/>
          </w:rPr>
          <w:t xml:space="preserve"> CAL per Windows Server 2012</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_Toc333418978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181</w:t>
        </w:r>
        <w:r w:rsidR="001A0ADC" w:rsidRPr="0040497D">
          <w:rPr>
            <w:rStyle w:val="Hyperlink"/>
            <w:webHidden/>
            <w:color w:val="auto"/>
          </w:rPr>
          <w:fldChar w:fldCharType="end"/>
        </w:r>
      </w:hyperlink>
    </w:p>
    <w:p w14:paraId="56E520D5" w14:textId="77777777" w:rsidR="007B69D0" w:rsidRPr="0040497D" w:rsidRDefault="00FB24EE">
      <w:pPr>
        <w:pStyle w:val="TOC3"/>
        <w:rPr>
          <w:rStyle w:val="Hyperlink"/>
          <w:color w:val="auto"/>
        </w:rPr>
      </w:pPr>
      <w:hyperlink w:anchor="_Toc333418979" w:history="1">
        <w:r w:rsidR="007B69D0" w:rsidRPr="0040497D">
          <w:rPr>
            <w:rStyle w:val="Hyperlink"/>
            <w:color w:val="auto"/>
            <w:vertAlign w:val="superscript"/>
          </w:rPr>
          <w:t>116</w:t>
        </w:r>
        <w:r w:rsidR="007B69D0" w:rsidRPr="0040497D">
          <w:rPr>
            <w:rStyle w:val="Hyperlink"/>
            <w:color w:val="auto"/>
          </w:rPr>
          <w:t xml:space="preserve"> Windows Server 2008 R2 Datacenter</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_Toc333418979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181</w:t>
        </w:r>
        <w:r w:rsidR="001A0ADC" w:rsidRPr="0040497D">
          <w:rPr>
            <w:rStyle w:val="Hyperlink"/>
            <w:webHidden/>
            <w:color w:val="auto"/>
          </w:rPr>
          <w:fldChar w:fldCharType="end"/>
        </w:r>
      </w:hyperlink>
    </w:p>
    <w:p w14:paraId="56E520D6" w14:textId="77777777" w:rsidR="007B69D0" w:rsidRPr="0040497D" w:rsidRDefault="00FB24EE">
      <w:pPr>
        <w:pStyle w:val="TOC3"/>
        <w:rPr>
          <w:rStyle w:val="Hyperlink"/>
          <w:color w:val="auto"/>
        </w:rPr>
      </w:pPr>
      <w:hyperlink w:anchor="_Toc333418980" w:history="1">
        <w:r w:rsidR="007B69D0" w:rsidRPr="0040497D">
          <w:rPr>
            <w:rStyle w:val="Hyperlink"/>
            <w:color w:val="auto"/>
            <w:vertAlign w:val="superscript"/>
          </w:rPr>
          <w:t>117</w:t>
        </w:r>
        <w:r w:rsidR="007B69D0" w:rsidRPr="0040497D">
          <w:rPr>
            <w:rStyle w:val="Hyperlink"/>
            <w:color w:val="auto"/>
          </w:rPr>
          <w:t xml:space="preserve"> Windows Server 2008 R2 Standard</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_Toc333418980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182</w:t>
        </w:r>
        <w:r w:rsidR="001A0ADC" w:rsidRPr="0040497D">
          <w:rPr>
            <w:rStyle w:val="Hyperlink"/>
            <w:webHidden/>
            <w:color w:val="auto"/>
          </w:rPr>
          <w:fldChar w:fldCharType="end"/>
        </w:r>
      </w:hyperlink>
    </w:p>
    <w:p w14:paraId="56E520D7" w14:textId="77777777" w:rsidR="007B69D0" w:rsidRPr="0040497D" w:rsidRDefault="00FB24EE">
      <w:pPr>
        <w:pStyle w:val="TOC3"/>
        <w:rPr>
          <w:rStyle w:val="Hyperlink"/>
          <w:color w:val="auto"/>
        </w:rPr>
      </w:pPr>
      <w:hyperlink w:anchor="_Toc333418981" w:history="1">
        <w:r w:rsidR="007B69D0" w:rsidRPr="0040497D">
          <w:rPr>
            <w:rStyle w:val="Hyperlink"/>
            <w:color w:val="auto"/>
            <w:vertAlign w:val="superscript"/>
          </w:rPr>
          <w:t>118</w:t>
        </w:r>
        <w:r w:rsidR="007B69D0" w:rsidRPr="0040497D">
          <w:rPr>
            <w:rStyle w:val="Hyperlink"/>
            <w:color w:val="auto"/>
          </w:rPr>
          <w:t xml:space="preserve"> Windows Web Server</w:t>
        </w:r>
        <w:r w:rsidR="00E6421B" w:rsidRPr="0040497D">
          <w:rPr>
            <w:rStyle w:val="Hyperlink"/>
            <w:color w:val="auto"/>
            <w:vertAlign w:val="superscript"/>
          </w:rPr>
          <w:t>®</w:t>
        </w:r>
        <w:r w:rsidR="007B69D0" w:rsidRPr="0040497D">
          <w:rPr>
            <w:rStyle w:val="Hyperlink"/>
            <w:color w:val="auto"/>
          </w:rPr>
          <w:t xml:space="preserve"> 2008 R2</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_Toc333418981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183</w:t>
        </w:r>
        <w:r w:rsidR="001A0ADC" w:rsidRPr="0040497D">
          <w:rPr>
            <w:rStyle w:val="Hyperlink"/>
            <w:webHidden/>
            <w:color w:val="auto"/>
          </w:rPr>
          <w:fldChar w:fldCharType="end"/>
        </w:r>
      </w:hyperlink>
    </w:p>
    <w:p w14:paraId="56E520D8" w14:textId="77777777" w:rsidR="007B69D0" w:rsidRPr="0040497D" w:rsidRDefault="00FB24EE">
      <w:pPr>
        <w:pStyle w:val="TOC3"/>
        <w:rPr>
          <w:rStyle w:val="Hyperlink"/>
          <w:color w:val="auto"/>
        </w:rPr>
      </w:pPr>
      <w:hyperlink w:anchor="_Toc333418982" w:history="1">
        <w:r w:rsidR="007B69D0" w:rsidRPr="0040497D">
          <w:rPr>
            <w:rStyle w:val="Hyperlink"/>
            <w:color w:val="auto"/>
            <w:vertAlign w:val="superscript"/>
          </w:rPr>
          <w:t>119</w:t>
        </w:r>
        <w:r w:rsidR="007B69D0" w:rsidRPr="0040497D">
          <w:rPr>
            <w:rStyle w:val="Hyperlink"/>
            <w:color w:val="auto"/>
          </w:rPr>
          <w:t xml:space="preserve"> Windows Small Business Server (SBS) 2008 Premium</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_Toc333418982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183</w:t>
        </w:r>
        <w:r w:rsidR="001A0ADC" w:rsidRPr="0040497D">
          <w:rPr>
            <w:rStyle w:val="Hyperlink"/>
            <w:webHidden/>
            <w:color w:val="auto"/>
          </w:rPr>
          <w:fldChar w:fldCharType="end"/>
        </w:r>
      </w:hyperlink>
    </w:p>
    <w:p w14:paraId="56E520D9" w14:textId="77777777" w:rsidR="007B69D0" w:rsidRPr="0040497D" w:rsidRDefault="00FB24EE">
      <w:pPr>
        <w:pStyle w:val="TOC3"/>
        <w:rPr>
          <w:rStyle w:val="Hyperlink"/>
          <w:color w:val="auto"/>
        </w:rPr>
      </w:pPr>
      <w:hyperlink w:anchor="_Toc333418983" w:history="1">
        <w:r w:rsidR="007B69D0" w:rsidRPr="0040497D">
          <w:rPr>
            <w:rStyle w:val="Hyperlink"/>
            <w:color w:val="auto"/>
            <w:vertAlign w:val="superscript"/>
          </w:rPr>
          <w:t>120</w:t>
        </w:r>
        <w:r w:rsidR="007B69D0" w:rsidRPr="0040497D">
          <w:rPr>
            <w:rStyle w:val="Hyperlink"/>
            <w:color w:val="auto"/>
          </w:rPr>
          <w:t xml:space="preserve"> Windows Small Business Server (SBS) 2011 Standard</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_Toc333418983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184</w:t>
        </w:r>
        <w:r w:rsidR="001A0ADC" w:rsidRPr="0040497D">
          <w:rPr>
            <w:rStyle w:val="Hyperlink"/>
            <w:webHidden/>
            <w:color w:val="auto"/>
          </w:rPr>
          <w:fldChar w:fldCharType="end"/>
        </w:r>
      </w:hyperlink>
    </w:p>
    <w:p w14:paraId="56E520DA" w14:textId="77777777" w:rsidR="007B69D0" w:rsidRPr="0040497D" w:rsidRDefault="00FB24EE" w:rsidP="00E6421B">
      <w:pPr>
        <w:pStyle w:val="TOC3"/>
        <w:rPr>
          <w:rStyle w:val="Hyperlink"/>
          <w:color w:val="auto"/>
        </w:rPr>
      </w:pPr>
      <w:hyperlink w:anchor="_Toc333418984" w:history="1">
        <w:r w:rsidR="007B69D0" w:rsidRPr="0040497D">
          <w:rPr>
            <w:rStyle w:val="Hyperlink"/>
            <w:color w:val="auto"/>
            <w:vertAlign w:val="superscript"/>
          </w:rPr>
          <w:t>121</w:t>
        </w:r>
        <w:r w:rsidR="007B69D0" w:rsidRPr="0040497D">
          <w:rPr>
            <w:rStyle w:val="Hyperlink"/>
            <w:color w:val="auto"/>
          </w:rPr>
          <w:t xml:space="preserve"> CAL Suite per Windows Small Business Server (SBS) 2011</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_Toc333418984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184</w:t>
        </w:r>
        <w:r w:rsidR="001A0ADC" w:rsidRPr="0040497D">
          <w:rPr>
            <w:rStyle w:val="Hyperlink"/>
            <w:webHidden/>
            <w:color w:val="auto"/>
          </w:rPr>
          <w:fldChar w:fldCharType="end"/>
        </w:r>
      </w:hyperlink>
    </w:p>
    <w:p w14:paraId="56E520DB" w14:textId="77777777" w:rsidR="007B69D0" w:rsidRPr="0040497D" w:rsidRDefault="00FB24EE" w:rsidP="00E6421B">
      <w:pPr>
        <w:pStyle w:val="TOC3"/>
        <w:rPr>
          <w:rStyle w:val="Hyperlink"/>
          <w:color w:val="auto"/>
        </w:rPr>
      </w:pPr>
      <w:hyperlink w:anchor="_Toc333418985" w:history="1">
        <w:r w:rsidR="007B69D0" w:rsidRPr="0040497D">
          <w:rPr>
            <w:rStyle w:val="Hyperlink"/>
            <w:color w:val="auto"/>
            <w:vertAlign w:val="superscript"/>
          </w:rPr>
          <w:t>122</w:t>
        </w:r>
        <w:r w:rsidR="007B69D0" w:rsidRPr="0040497D">
          <w:rPr>
            <w:rStyle w:val="Hyperlink"/>
            <w:color w:val="auto"/>
          </w:rPr>
          <w:t xml:space="preserve"> Premium Add-on per Windows Small Business Server (SBS) 2011</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_Toc333418985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185</w:t>
        </w:r>
        <w:r w:rsidR="001A0ADC" w:rsidRPr="0040497D">
          <w:rPr>
            <w:rStyle w:val="Hyperlink"/>
            <w:webHidden/>
            <w:color w:val="auto"/>
          </w:rPr>
          <w:fldChar w:fldCharType="end"/>
        </w:r>
      </w:hyperlink>
    </w:p>
    <w:p w14:paraId="56E520DC" w14:textId="77777777" w:rsidR="007B69D0" w:rsidRPr="0040497D" w:rsidRDefault="00FB24EE" w:rsidP="00E6421B">
      <w:pPr>
        <w:pStyle w:val="TOC3"/>
        <w:rPr>
          <w:rStyle w:val="Hyperlink"/>
          <w:color w:val="auto"/>
        </w:rPr>
      </w:pPr>
      <w:hyperlink w:anchor="_Toc333418986" w:history="1">
        <w:r w:rsidR="007B69D0" w:rsidRPr="0040497D">
          <w:rPr>
            <w:rStyle w:val="Hyperlink"/>
            <w:color w:val="auto"/>
            <w:vertAlign w:val="superscript"/>
          </w:rPr>
          <w:t>123</w:t>
        </w:r>
        <w:r w:rsidR="007B69D0" w:rsidRPr="0040497D">
          <w:rPr>
            <w:rStyle w:val="Hyperlink"/>
            <w:color w:val="auto"/>
          </w:rPr>
          <w:t xml:space="preserve"> Premium Add-on CAL Suite per Windows Small Business Server (SBS) 2011</w:t>
        </w:r>
        <w:r w:rsidR="007B69D0" w:rsidRPr="0040497D">
          <w:rPr>
            <w:rStyle w:val="Hyperlink"/>
            <w:webHidden/>
            <w:color w:val="auto"/>
          </w:rPr>
          <w:tab/>
        </w:r>
        <w:r w:rsidR="001A0ADC" w:rsidRPr="0040497D">
          <w:rPr>
            <w:rStyle w:val="Hyperlink"/>
            <w:webHidden/>
            <w:color w:val="auto"/>
          </w:rPr>
          <w:fldChar w:fldCharType="begin"/>
        </w:r>
        <w:r w:rsidR="007B69D0" w:rsidRPr="0040497D">
          <w:rPr>
            <w:rStyle w:val="Hyperlink"/>
            <w:webHidden/>
            <w:color w:val="auto"/>
          </w:rPr>
          <w:instrText xml:space="preserve"> PAGEREF _Toc333418986 \h </w:instrText>
        </w:r>
        <w:r w:rsidR="001A0ADC" w:rsidRPr="0040497D">
          <w:rPr>
            <w:rStyle w:val="Hyperlink"/>
            <w:webHidden/>
            <w:color w:val="auto"/>
          </w:rPr>
        </w:r>
        <w:r w:rsidR="001A0ADC" w:rsidRPr="0040497D">
          <w:rPr>
            <w:rStyle w:val="Hyperlink"/>
            <w:webHidden/>
            <w:color w:val="auto"/>
          </w:rPr>
          <w:fldChar w:fldCharType="separate"/>
        </w:r>
        <w:r w:rsidR="009339EE">
          <w:rPr>
            <w:rStyle w:val="Hyperlink"/>
            <w:webHidden/>
            <w:color w:val="auto"/>
          </w:rPr>
          <w:t>185</w:t>
        </w:r>
        <w:r w:rsidR="001A0ADC" w:rsidRPr="0040497D">
          <w:rPr>
            <w:rStyle w:val="Hyperlink"/>
            <w:webHidden/>
            <w:color w:val="auto"/>
          </w:rPr>
          <w:fldChar w:fldCharType="end"/>
        </w:r>
      </w:hyperlink>
    </w:p>
    <w:p w14:paraId="56E520DD" w14:textId="77777777" w:rsidR="00FA11E8" w:rsidRPr="0092254F" w:rsidRDefault="001A0ADC" w:rsidP="0092254F">
      <w:pPr>
        <w:rPr>
          <w:szCs w:val="18"/>
          <w:lang w:val="it-IT"/>
        </w:rPr>
      </w:pPr>
      <w:r w:rsidRPr="0040497D">
        <w:rPr>
          <w:rFonts w:cs="Tahoma"/>
          <w:szCs w:val="18"/>
          <w:lang w:val="it-IT"/>
        </w:rPr>
        <w:fldChar w:fldCharType="end"/>
      </w:r>
    </w:p>
    <w:p w14:paraId="56E520DE" w14:textId="77777777" w:rsidR="00023FE7" w:rsidRPr="00725B7E" w:rsidRDefault="00023FE7" w:rsidP="007E0CC6">
      <w:pPr>
        <w:pStyle w:val="Heading2"/>
        <w:rPr>
          <w:rFonts w:ascii="Tahoma" w:hAnsi="Tahoma" w:cs="Tahoma"/>
          <w:sz w:val="36"/>
          <w:szCs w:val="24"/>
          <w:lang w:val="it-IT"/>
        </w:rPr>
      </w:pPr>
      <w:r w:rsidRPr="00725B7E">
        <w:rPr>
          <w:rFonts w:ascii="Tahoma" w:hAnsi="Tahoma" w:cs="Tahoma"/>
          <w:sz w:val="36"/>
          <w:szCs w:val="24"/>
          <w:lang w:val="it-IT"/>
        </w:rPr>
        <w:br w:type="page"/>
      </w:r>
      <w:bookmarkStart w:id="7" w:name="_Toc246850065"/>
      <w:bookmarkStart w:id="8" w:name="_Toc331421559"/>
      <w:bookmarkStart w:id="9" w:name="_Toc333418452"/>
      <w:bookmarkEnd w:id="7"/>
      <w:bookmarkEnd w:id="8"/>
      <w:r w:rsidR="00E91371" w:rsidRPr="00725B7E">
        <w:rPr>
          <w:rFonts w:ascii="Tahoma" w:hAnsi="Tahoma" w:cs="Tahoma"/>
          <w:sz w:val="36"/>
          <w:szCs w:val="24"/>
          <w:lang w:val="it-IT"/>
        </w:rPr>
        <w:lastRenderedPageBreak/>
        <w:t>Codici Tabella</w:t>
      </w:r>
      <w:bookmarkEnd w:id="9"/>
    </w:p>
    <w:p w14:paraId="56E520DF" w14:textId="77777777" w:rsidR="00023FE7" w:rsidRPr="00670F34" w:rsidRDefault="00023FE7">
      <w:pPr>
        <w:pStyle w:val="ChartKeyHeadings"/>
        <w:ind w:right="-180"/>
        <w:rPr>
          <w:rFonts w:ascii="Tahoma" w:hAnsi="Tahoma" w:cs="Tahoma"/>
          <w:sz w:val="18"/>
          <w:szCs w:val="18"/>
          <w:lang w:val="it-IT"/>
        </w:rPr>
      </w:pPr>
    </w:p>
    <w:p w14:paraId="56E520E0" w14:textId="77777777" w:rsidR="00023FE7" w:rsidRPr="00E60AC2" w:rsidRDefault="00E91371">
      <w:pPr>
        <w:pStyle w:val="ChartKeyHeadings"/>
        <w:ind w:right="-180"/>
        <w:rPr>
          <w:lang w:val="it-IT"/>
        </w:rPr>
      </w:pPr>
      <w:r>
        <w:rPr>
          <w:rFonts w:ascii="Tahoma"/>
          <w:lang w:val="it-IT"/>
        </w:rPr>
        <w:t>Intestazioni Colonne</w:t>
      </w:r>
    </w:p>
    <w:p w14:paraId="56E520E1" w14:textId="77777777" w:rsidR="00023FE7" w:rsidRPr="00670F34" w:rsidRDefault="00023FE7">
      <w:pPr>
        <w:pStyle w:val="ChartKeyHeadings"/>
        <w:ind w:right="-180"/>
        <w:rPr>
          <w:rFonts w:ascii="Tahoma" w:hAnsi="Tahoma" w:cs="Tahoma"/>
          <w:sz w:val="18"/>
          <w:szCs w:val="18"/>
          <w:lang w:val="it-IT"/>
        </w:rPr>
      </w:pPr>
    </w:p>
    <w:p w14:paraId="56E520E2" w14:textId="77777777" w:rsidR="00664EE9" w:rsidRPr="0003701F" w:rsidRDefault="005F25EC" w:rsidP="00E851BB">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 xml:space="preserve">Unità Campus e School = </w:t>
      </w:r>
      <w:r w:rsidRPr="0003701F">
        <w:rPr>
          <w:rFonts w:ascii="Tahoma" w:hAnsi="Tahoma" w:cs="Tahoma"/>
          <w:color w:val="000000"/>
          <w:sz w:val="18"/>
          <w:lang w:val="it-IT"/>
        </w:rPr>
        <w:t>I numeri visualizzati in questa colonna rappresentano le unità designate quando il</w:t>
      </w:r>
      <w:r w:rsidR="00E851BB" w:rsidRPr="0003701F">
        <w:rPr>
          <w:rFonts w:ascii="Tahoma" w:hAnsi="Tahoma" w:cs="Tahoma"/>
          <w:color w:val="000000"/>
          <w:sz w:val="18"/>
          <w:lang w:val="it-IT"/>
        </w:rPr>
        <w:t> </w:t>
      </w:r>
      <w:r w:rsidRPr="0003701F">
        <w:rPr>
          <w:rFonts w:ascii="Tahoma" w:hAnsi="Tahoma" w:cs="Tahoma"/>
          <w:color w:val="000000"/>
          <w:sz w:val="18"/>
          <w:lang w:val="it-IT"/>
        </w:rPr>
        <w:t>software viene offerto attraverso l’Iscrizione School ai sensi del Contratto Campus e School.</w:t>
      </w:r>
      <w:r w:rsidR="00E91371" w:rsidRPr="0003701F">
        <w:rPr>
          <w:rFonts w:ascii="Tahoma" w:hAnsi="Tahoma" w:cs="Tahoma"/>
          <w:lang w:val="it-IT"/>
        </w:rPr>
        <w:t xml:space="preserve"> </w:t>
      </w:r>
      <w:r w:rsidR="00E91371" w:rsidRPr="0003701F">
        <w:rPr>
          <w:rFonts w:ascii="Tahoma" w:hAnsi="Tahoma" w:cs="Tahoma"/>
          <w:color w:val="000000"/>
          <w:sz w:val="18"/>
          <w:lang w:val="it-IT"/>
        </w:rPr>
        <w:t>I prodotti non vengono offerti in questi programmi quando la colonna CA/SA è vuota.</w:t>
      </w:r>
    </w:p>
    <w:p w14:paraId="56E520E3" w14:textId="77777777" w:rsidR="00023FE7" w:rsidRPr="0003701F" w:rsidRDefault="00E91371" w:rsidP="00690264">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Data Disponibilità =</w:t>
      </w:r>
      <w:r w:rsidRPr="0003701F">
        <w:rPr>
          <w:rStyle w:val="BodyChar"/>
          <w:rFonts w:ascii="Tahoma" w:hAnsi="Tahoma" w:cs="Tahoma"/>
          <w:sz w:val="18"/>
          <w:lang w:val="it-IT"/>
        </w:rPr>
        <w:t xml:space="preserve"> È la data in cui il prodotto è disponibile per la prima volta,</w:t>
      </w:r>
      <w:r w:rsidRPr="0003701F">
        <w:rPr>
          <w:rStyle w:val="BodyChar"/>
          <w:rFonts w:ascii="Tahoma" w:hAnsi="Tahoma" w:cs="Tahoma"/>
          <w:color w:val="000000"/>
          <w:sz w:val="18"/>
          <w:lang w:val="it-IT"/>
        </w:rPr>
        <w:t xml:space="preserve"> indicata nel formato mese/anno.</w:t>
      </w:r>
      <w:r w:rsidRPr="0003701F">
        <w:rPr>
          <w:rFonts w:ascii="Tahoma" w:hAnsi="Tahoma" w:cs="Tahoma"/>
          <w:lang w:val="it-IT"/>
        </w:rPr>
        <w:t xml:space="preserve"> </w:t>
      </w:r>
      <w:r w:rsidRPr="0003701F">
        <w:rPr>
          <w:rStyle w:val="BodyChar"/>
          <w:rFonts w:ascii="Tahoma" w:hAnsi="Tahoma" w:cs="Tahoma"/>
          <w:sz w:val="18"/>
          <w:lang w:val="it-IT"/>
        </w:rPr>
        <w:t>È la prima tra la data in cui Microsoft dà la possibilità di ordinare le licenze per il prodotto e</w:t>
      </w:r>
      <w:r w:rsidR="00690264">
        <w:rPr>
          <w:rStyle w:val="BodyChar"/>
          <w:rFonts w:ascii="Tahoma" w:hAnsi="Tahoma" w:cs="Tahoma"/>
          <w:sz w:val="18"/>
          <w:lang w:val="it-IT"/>
        </w:rPr>
        <w:t> </w:t>
      </w:r>
      <w:r w:rsidRPr="0003701F">
        <w:rPr>
          <w:rStyle w:val="BodyChar"/>
          <w:rFonts w:ascii="Tahoma" w:hAnsi="Tahoma" w:cs="Tahoma"/>
          <w:sz w:val="18"/>
          <w:lang w:val="it-IT"/>
        </w:rPr>
        <w:t>quella</w:t>
      </w:r>
      <w:r w:rsidR="00690264">
        <w:rPr>
          <w:rStyle w:val="BodyChar"/>
          <w:rFonts w:ascii="Tahoma" w:hAnsi="Tahoma" w:cs="Tahoma"/>
          <w:sz w:val="18"/>
          <w:lang w:val="it-IT"/>
        </w:rPr>
        <w:t> </w:t>
      </w:r>
      <w:r w:rsidRPr="0003701F">
        <w:rPr>
          <w:rStyle w:val="BodyChar"/>
          <w:rFonts w:ascii="Tahoma" w:hAnsi="Tahoma" w:cs="Tahoma"/>
          <w:sz w:val="18"/>
          <w:lang w:val="it-IT"/>
        </w:rPr>
        <w:t>in cui consente di scaricare il software per il prodotto dal Volume Licensing Services Center (VLSC).</w:t>
      </w:r>
    </w:p>
    <w:p w14:paraId="56E520E4" w14:textId="77777777" w:rsidR="00023FE7" w:rsidRPr="0003701F" w:rsidRDefault="00100328">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EA (Contratto Enterprise) =</w:t>
      </w:r>
      <w:r w:rsidRPr="0003701F">
        <w:rPr>
          <w:rFonts w:ascii="Tahoma" w:hAnsi="Tahoma" w:cs="Tahoma"/>
          <w:sz w:val="18"/>
          <w:lang w:val="it-IT"/>
        </w:rPr>
        <w:t xml:space="preserve"> Enterprise Agreement 20xx.</w:t>
      </w:r>
    </w:p>
    <w:p w14:paraId="56E520E5" w14:textId="77777777" w:rsidR="00023FE7" w:rsidRPr="0003701F" w:rsidRDefault="00100328">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 xml:space="preserve">EA Sub (Contratto Enterprise Subscription) = </w:t>
      </w:r>
      <w:r w:rsidRPr="0003701F">
        <w:rPr>
          <w:rFonts w:ascii="Tahoma" w:hAnsi="Tahoma" w:cs="Tahoma"/>
          <w:sz w:val="18"/>
          <w:lang w:val="it-IT"/>
        </w:rPr>
        <w:t>Contratto Enterprise Subscription 200x.</w:t>
      </w:r>
      <w:r w:rsidR="000554E8" w:rsidRPr="0003701F">
        <w:rPr>
          <w:rFonts w:ascii="Tahoma" w:hAnsi="Tahoma" w:cs="Tahoma"/>
          <w:lang w:val="it-IT"/>
        </w:rPr>
        <w:t xml:space="preserve"> </w:t>
      </w:r>
    </w:p>
    <w:p w14:paraId="56E520E6" w14:textId="77777777" w:rsidR="00456002" w:rsidRPr="0003701F" w:rsidRDefault="00100328" w:rsidP="00690264">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 xml:space="preserve">Requisito Minimo per i Programmi Open = </w:t>
      </w:r>
      <w:r w:rsidRPr="0003701F">
        <w:rPr>
          <w:rFonts w:ascii="Tahoma" w:hAnsi="Tahoma" w:cs="Tahoma"/>
          <w:sz w:val="18"/>
          <w:lang w:val="it-IT"/>
        </w:rPr>
        <w:t>Ogni Licenza conta esclusivamente come 5 Licenze ai fini del</w:t>
      </w:r>
      <w:r w:rsidR="00690264">
        <w:rPr>
          <w:rFonts w:ascii="Tahoma" w:hAnsi="Tahoma" w:cs="Tahoma"/>
          <w:sz w:val="18"/>
          <w:lang w:val="it-IT"/>
        </w:rPr>
        <w:t> </w:t>
      </w:r>
      <w:r w:rsidRPr="0003701F">
        <w:rPr>
          <w:rFonts w:ascii="Tahoma" w:hAnsi="Tahoma" w:cs="Tahoma"/>
          <w:sz w:val="18"/>
          <w:lang w:val="it-IT"/>
        </w:rPr>
        <w:t>requisito minimo per l</w:t>
      </w:r>
      <w:r w:rsidR="0004415B" w:rsidRPr="0003701F">
        <w:rPr>
          <w:rFonts w:ascii="Tahoma" w:hAnsi="Tahoma" w:cs="Tahoma"/>
          <w:sz w:val="18"/>
          <w:lang w:val="it-IT"/>
        </w:rPr>
        <w:t>’</w:t>
      </w:r>
      <w:r w:rsidRPr="0003701F">
        <w:rPr>
          <w:rFonts w:ascii="Tahoma" w:hAnsi="Tahoma" w:cs="Tahoma"/>
          <w:sz w:val="18"/>
          <w:lang w:val="it-IT"/>
        </w:rPr>
        <w:t>ordine iniziale nei programmi Open License e/o Open Value.</w:t>
      </w:r>
      <w:r w:rsidR="00E91371" w:rsidRPr="0003701F">
        <w:rPr>
          <w:rFonts w:ascii="Tahoma" w:hAnsi="Tahoma" w:cs="Tahoma"/>
          <w:lang w:val="it-IT"/>
        </w:rPr>
        <w:t xml:space="preserve"> </w:t>
      </w:r>
      <w:r w:rsidR="00E91371" w:rsidRPr="0003701F">
        <w:rPr>
          <w:rFonts w:ascii="Tahoma" w:hAnsi="Tahoma" w:cs="Tahoma"/>
          <w:sz w:val="18"/>
          <w:lang w:val="it-IT"/>
        </w:rPr>
        <w:t>Il valore indica il programma per cui è in vigore.</w:t>
      </w:r>
    </w:p>
    <w:p w14:paraId="56E520E7" w14:textId="77777777" w:rsidR="00456002" w:rsidRPr="0003701F" w:rsidRDefault="00100328" w:rsidP="00456002">
      <w:pPr>
        <w:pStyle w:val="Bodywithspace"/>
        <w:spacing w:before="0" w:after="0" w:line="276" w:lineRule="auto"/>
        <w:ind w:right="-180"/>
        <w:rPr>
          <w:rFonts w:ascii="Tahoma" w:hAnsi="Tahoma" w:cs="Tahoma"/>
        </w:rPr>
      </w:pPr>
      <w:r w:rsidRPr="0003701F">
        <w:rPr>
          <w:rStyle w:val="BodyChar"/>
          <w:rFonts w:ascii="Tahoma" w:hAnsi="Tahoma" w:cs="Tahoma"/>
          <w:b/>
          <w:sz w:val="18"/>
          <w:lang w:val="it-IT"/>
        </w:rPr>
        <w:t>Open License =</w:t>
      </w:r>
      <w:r w:rsidRPr="0003701F">
        <w:rPr>
          <w:rFonts w:ascii="Tahoma" w:hAnsi="Tahoma" w:cs="Tahoma"/>
          <w:sz w:val="18"/>
          <w:lang w:val="it-IT"/>
        </w:rPr>
        <w:t xml:space="preserve"> L</w:t>
      </w:r>
      <w:r w:rsidR="0004415B" w:rsidRPr="0003701F">
        <w:rPr>
          <w:rFonts w:ascii="Tahoma" w:hAnsi="Tahoma" w:cs="Tahoma"/>
          <w:sz w:val="18"/>
          <w:lang w:val="it-IT"/>
        </w:rPr>
        <w:t>’</w:t>
      </w:r>
      <w:r w:rsidRPr="0003701F">
        <w:rPr>
          <w:rFonts w:ascii="Tahoma" w:hAnsi="Tahoma" w:cs="Tahoma"/>
          <w:sz w:val="18"/>
          <w:lang w:val="it-IT"/>
        </w:rPr>
        <w:t>unico componente Open License dei Programmi Open.</w:t>
      </w:r>
      <w:r w:rsidR="00E91371" w:rsidRPr="0003701F">
        <w:rPr>
          <w:rFonts w:ascii="Tahoma" w:hAnsi="Tahoma" w:cs="Tahoma"/>
          <w:lang w:val="it-IT"/>
        </w:rPr>
        <w:t xml:space="preserve"> </w:t>
      </w:r>
      <w:r w:rsidR="00E91371" w:rsidRPr="0003701F">
        <w:rPr>
          <w:rFonts w:ascii="Tahoma" w:hAnsi="Tahoma" w:cs="Tahoma"/>
          <w:sz w:val="18"/>
        </w:rPr>
        <w:t>Open License include Open License, Open License for Academic, Open License for Government e Open License for Charity, ove disponibili.</w:t>
      </w:r>
    </w:p>
    <w:p w14:paraId="56E520E8" w14:textId="77777777" w:rsidR="00456002" w:rsidRPr="0003701F" w:rsidRDefault="00100328" w:rsidP="00456002">
      <w:pPr>
        <w:pStyle w:val="Bodywithspace"/>
        <w:spacing w:before="0" w:after="0" w:line="276" w:lineRule="auto"/>
        <w:ind w:right="-180"/>
        <w:rPr>
          <w:rFonts w:ascii="Tahoma" w:hAnsi="Tahoma" w:cs="Tahoma"/>
        </w:rPr>
      </w:pPr>
      <w:r w:rsidRPr="0003701F">
        <w:rPr>
          <w:rStyle w:val="BodyChar"/>
          <w:rFonts w:ascii="Tahoma" w:hAnsi="Tahoma" w:cs="Tahoma"/>
          <w:b/>
          <w:sz w:val="18"/>
        </w:rPr>
        <w:t>Open Value (OV) =</w:t>
      </w:r>
      <w:r w:rsidRPr="0003701F">
        <w:rPr>
          <w:rFonts w:ascii="Tahoma" w:hAnsi="Tahoma" w:cs="Tahoma"/>
          <w:sz w:val="18"/>
        </w:rPr>
        <w:t xml:space="preserve"> Open Value include Open Value e Open Value for Government.</w:t>
      </w:r>
    </w:p>
    <w:p w14:paraId="56E520E9" w14:textId="77777777" w:rsidR="00456002" w:rsidRPr="0003701F" w:rsidRDefault="00100328" w:rsidP="00456002">
      <w:pPr>
        <w:pStyle w:val="Bodywithspace"/>
        <w:spacing w:before="0" w:after="0" w:line="276" w:lineRule="auto"/>
        <w:ind w:right="-180"/>
        <w:rPr>
          <w:rFonts w:ascii="Tahoma" w:hAnsi="Tahoma" w:cs="Tahoma"/>
        </w:rPr>
      </w:pPr>
      <w:r w:rsidRPr="0003701F">
        <w:rPr>
          <w:rStyle w:val="BodyChar"/>
          <w:rFonts w:ascii="Tahoma" w:hAnsi="Tahoma" w:cs="Tahoma"/>
          <w:b/>
          <w:sz w:val="18"/>
        </w:rPr>
        <w:t>Open Value Subscription (OVS) =</w:t>
      </w:r>
      <w:r w:rsidRPr="0003701F">
        <w:rPr>
          <w:rFonts w:ascii="Tahoma" w:hAnsi="Tahoma" w:cs="Tahoma"/>
          <w:sz w:val="18"/>
        </w:rPr>
        <w:t xml:space="preserve"> Open Value Subscription include Open Value Subscription e Open Value Subecription for Government.</w:t>
      </w:r>
      <w:r w:rsidR="00E91371" w:rsidRPr="0003701F">
        <w:rPr>
          <w:rFonts w:ascii="Tahoma" w:hAnsi="Tahoma" w:cs="Tahoma"/>
        </w:rPr>
        <w:t xml:space="preserve"> </w:t>
      </w:r>
    </w:p>
    <w:p w14:paraId="56E520EA" w14:textId="77777777" w:rsidR="00456002" w:rsidRPr="0003701F" w:rsidRDefault="00E91371" w:rsidP="00456002">
      <w:pPr>
        <w:pStyle w:val="Bodywithspace"/>
        <w:spacing w:before="0" w:after="0" w:line="276" w:lineRule="auto"/>
        <w:ind w:right="-180"/>
        <w:rPr>
          <w:rFonts w:ascii="Tahoma" w:hAnsi="Tahoma" w:cs="Tahoma"/>
        </w:rPr>
      </w:pPr>
      <w:r w:rsidRPr="0003701F">
        <w:rPr>
          <w:rStyle w:val="BodyChar"/>
          <w:rFonts w:ascii="Tahoma" w:hAnsi="Tahoma" w:cs="Tahoma"/>
          <w:b/>
          <w:sz w:val="18"/>
        </w:rPr>
        <w:t xml:space="preserve">EES/OVS-ES = </w:t>
      </w:r>
      <w:r w:rsidRPr="0003701F">
        <w:rPr>
          <w:rStyle w:val="BodyChar"/>
          <w:rFonts w:ascii="Tahoma" w:hAnsi="Tahoma" w:cs="Tahoma"/>
          <w:sz w:val="18"/>
        </w:rPr>
        <w:t>Enrollment for Education Solutions/Open Value Subscription – Education Solutions</w:t>
      </w:r>
    </w:p>
    <w:p w14:paraId="56E520EB" w14:textId="77777777" w:rsidR="00456002" w:rsidRPr="0003701F" w:rsidRDefault="00100328" w:rsidP="00456002">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 xml:space="preserve">Promozioni e Migrazioni = </w:t>
      </w:r>
      <w:r w:rsidRPr="0003701F">
        <w:rPr>
          <w:rFonts w:ascii="Tahoma" w:hAnsi="Tahoma" w:cs="Tahoma"/>
          <w:sz w:val="18"/>
          <w:lang w:val="it-IT"/>
        </w:rPr>
        <w:t>È già in corso una promozione o è disponibile una migrazione di software.</w:t>
      </w:r>
    </w:p>
    <w:p w14:paraId="56E520EC" w14:textId="77777777" w:rsidR="00456002" w:rsidRPr="0003701F" w:rsidRDefault="00100328" w:rsidP="00456002">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 xml:space="preserve">SAB = </w:t>
      </w:r>
      <w:r w:rsidRPr="0003701F">
        <w:rPr>
          <w:rFonts w:ascii="Tahoma" w:hAnsi="Tahoma" w:cs="Tahoma"/>
          <w:sz w:val="18"/>
          <w:lang w:val="it-IT"/>
        </w:rPr>
        <w:t>Per le società idonee all</w:t>
      </w:r>
      <w:r w:rsidR="0004415B" w:rsidRPr="0003701F">
        <w:rPr>
          <w:rFonts w:ascii="Tahoma" w:hAnsi="Tahoma" w:cs="Tahoma"/>
          <w:sz w:val="18"/>
          <w:lang w:val="it-IT"/>
        </w:rPr>
        <w:t>’</w:t>
      </w:r>
      <w:r w:rsidRPr="0003701F">
        <w:rPr>
          <w:rFonts w:ascii="Tahoma" w:hAnsi="Tahoma" w:cs="Tahoma"/>
          <w:sz w:val="18"/>
          <w:lang w:val="it-IT"/>
        </w:rPr>
        <w:t>acquisto del software sono disponibili i Vantaggi di Software Assurance (Software Assurance Benefits o SAB).</w:t>
      </w:r>
    </w:p>
    <w:p w14:paraId="56E520ED" w14:textId="77777777" w:rsidR="00456002" w:rsidRPr="0003701F" w:rsidRDefault="00100328" w:rsidP="00456002">
      <w:pPr>
        <w:pStyle w:val="Bodywithspace"/>
        <w:spacing w:before="0" w:after="0" w:line="276" w:lineRule="auto"/>
        <w:ind w:right="-180"/>
        <w:rPr>
          <w:rFonts w:ascii="Tahoma" w:hAnsi="Tahoma" w:cs="Tahoma"/>
        </w:rPr>
      </w:pPr>
      <w:r w:rsidRPr="0003701F">
        <w:rPr>
          <w:rStyle w:val="BodyChar"/>
          <w:rFonts w:ascii="Tahoma" w:hAnsi="Tahoma" w:cs="Tahoma"/>
          <w:b/>
          <w:sz w:val="18"/>
        </w:rPr>
        <w:t>Select =</w:t>
      </w:r>
      <w:r w:rsidRPr="0003701F">
        <w:rPr>
          <w:rFonts w:ascii="Tahoma" w:hAnsi="Tahoma" w:cs="Tahoma"/>
          <w:sz w:val="18"/>
        </w:rPr>
        <w:t xml:space="preserve"> Select 20xx.</w:t>
      </w:r>
      <w:r w:rsidR="00E91371" w:rsidRPr="0003701F">
        <w:rPr>
          <w:rFonts w:ascii="Tahoma" w:hAnsi="Tahoma" w:cs="Tahoma"/>
        </w:rPr>
        <w:t xml:space="preserve"> </w:t>
      </w:r>
      <w:r w:rsidR="00E91371" w:rsidRPr="0003701F">
        <w:rPr>
          <w:rFonts w:ascii="Tahoma" w:hAnsi="Tahoma" w:cs="Tahoma"/>
          <w:sz w:val="18"/>
        </w:rPr>
        <w:t>Sono inclusi anche i Contratti Select for Academic e Select for Government.</w:t>
      </w:r>
    </w:p>
    <w:p w14:paraId="56E520EE" w14:textId="77777777" w:rsidR="00456002" w:rsidRPr="0003701F" w:rsidRDefault="00E91371" w:rsidP="00456002">
      <w:pPr>
        <w:pStyle w:val="Bodywithspace"/>
        <w:spacing w:before="0" w:after="0" w:line="276" w:lineRule="auto"/>
        <w:ind w:right="-180"/>
        <w:rPr>
          <w:rFonts w:ascii="Tahoma" w:hAnsi="Tahoma" w:cs="Tahoma"/>
        </w:rPr>
      </w:pPr>
      <w:r w:rsidRPr="00670F34">
        <w:rPr>
          <w:rStyle w:val="BodyChar"/>
          <w:rFonts w:ascii="Tahoma" w:hAnsi="Tahoma" w:cs="Tahoma"/>
          <w:b/>
          <w:sz w:val="18"/>
        </w:rPr>
        <w:t>Select Plus</w:t>
      </w:r>
      <w:r w:rsidRPr="00670F34">
        <w:rPr>
          <w:rStyle w:val="BodyChar"/>
          <w:rFonts w:ascii="Tahoma" w:hAnsi="Tahoma" w:cs="Tahoma"/>
          <w:b/>
          <w:bCs/>
          <w:sz w:val="18"/>
        </w:rPr>
        <w:t xml:space="preserve"> =</w:t>
      </w:r>
      <w:r w:rsidRPr="00670F34">
        <w:rPr>
          <w:rStyle w:val="BodyChar"/>
          <w:rFonts w:ascii="Tahoma" w:hAnsi="Tahoma" w:cs="Tahoma"/>
          <w:sz w:val="18"/>
        </w:rPr>
        <w:t xml:space="preserve"> Select Plus 20xx.</w:t>
      </w:r>
      <w:r w:rsidR="000554E8" w:rsidRPr="00670F34">
        <w:rPr>
          <w:rFonts w:ascii="Tahoma" w:hAnsi="Tahoma" w:cs="Tahoma"/>
        </w:rPr>
        <w:t xml:space="preserve"> </w:t>
      </w:r>
      <w:r w:rsidRPr="0003701F">
        <w:rPr>
          <w:rStyle w:val="BodyChar"/>
          <w:rFonts w:ascii="Tahoma" w:hAnsi="Tahoma" w:cs="Tahoma"/>
          <w:sz w:val="18"/>
        </w:rPr>
        <w:t>Sono inclusi anche i Contratti Plus License for Academic e Select Plus for Government.</w:t>
      </w:r>
    </w:p>
    <w:p w14:paraId="56E520EF" w14:textId="77777777" w:rsidR="00023FE7" w:rsidRPr="00690264" w:rsidRDefault="00023FE7">
      <w:pPr>
        <w:pStyle w:val="Bodywithspace"/>
        <w:spacing w:before="0" w:after="0"/>
        <w:ind w:right="-180"/>
        <w:rPr>
          <w:rFonts w:ascii="Tahoma" w:hAnsi="Tahoma" w:cs="Tahoma"/>
          <w:sz w:val="18"/>
          <w:szCs w:val="18"/>
        </w:rPr>
      </w:pPr>
    </w:p>
    <w:p w14:paraId="56E520F0" w14:textId="77777777" w:rsidR="00023FE7" w:rsidRPr="00E60AC2" w:rsidRDefault="00E91371">
      <w:pPr>
        <w:pStyle w:val="ChartKeyHeadings"/>
        <w:ind w:right="-180"/>
        <w:rPr>
          <w:lang w:val="it-IT"/>
        </w:rPr>
      </w:pPr>
      <w:r>
        <w:rPr>
          <w:rFonts w:ascii="Tahoma"/>
          <w:lang w:val="it-IT"/>
        </w:rPr>
        <w:t>Valori delle colonne</w:t>
      </w:r>
    </w:p>
    <w:p w14:paraId="56E520F1" w14:textId="77777777" w:rsidR="00023FE7" w:rsidRPr="00670F34" w:rsidRDefault="00023FE7">
      <w:pPr>
        <w:pStyle w:val="ChartKeyHeadings"/>
        <w:ind w:right="-180"/>
        <w:rPr>
          <w:rFonts w:ascii="Tahoma" w:hAnsi="Tahoma" w:cs="Tahoma"/>
          <w:sz w:val="18"/>
          <w:szCs w:val="18"/>
          <w:lang w:val="it-IT"/>
        </w:rPr>
      </w:pPr>
    </w:p>
    <w:p w14:paraId="56E520F2" w14:textId="77777777" w:rsidR="00023FE7" w:rsidRPr="0003701F" w:rsidRDefault="00100328">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1 An =</w:t>
      </w:r>
      <w:r w:rsidRPr="0003701F">
        <w:rPr>
          <w:rFonts w:ascii="Tahoma" w:hAnsi="Tahoma" w:cs="Tahoma"/>
          <w:sz w:val="18"/>
          <w:lang w:val="it-IT"/>
        </w:rPr>
        <w:t xml:space="preserve"> (ancora 1 anno alla scadenza del periodo di validità del contratto).</w:t>
      </w:r>
    </w:p>
    <w:p w14:paraId="56E520F3" w14:textId="77777777" w:rsidR="00023FE7" w:rsidRPr="0003701F" w:rsidRDefault="00100328">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 xml:space="preserve">2 An = </w:t>
      </w:r>
      <w:r w:rsidRPr="0003701F">
        <w:rPr>
          <w:rFonts w:ascii="Tahoma" w:hAnsi="Tahoma" w:cs="Tahoma"/>
          <w:sz w:val="18"/>
          <w:lang w:val="it-IT"/>
        </w:rPr>
        <w:t>(ancora 2 anni alla scadenza del periodo di validità del contratto).</w:t>
      </w:r>
    </w:p>
    <w:p w14:paraId="56E520F4" w14:textId="77777777" w:rsidR="00023FE7" w:rsidRPr="0003701F" w:rsidRDefault="00100328">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3 An =</w:t>
      </w:r>
      <w:r w:rsidRPr="0003701F">
        <w:rPr>
          <w:rFonts w:ascii="Tahoma" w:hAnsi="Tahoma" w:cs="Tahoma"/>
          <w:sz w:val="18"/>
          <w:lang w:val="it-IT"/>
        </w:rPr>
        <w:t xml:space="preserve"> (ancora 3 anni alla scadenza del periodo di validità del contratto).</w:t>
      </w:r>
    </w:p>
    <w:p w14:paraId="56E520F5" w14:textId="77777777" w:rsidR="00023FE7" w:rsidRPr="0003701F" w:rsidRDefault="00100328">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 xml:space="preserve">A = </w:t>
      </w:r>
      <w:r w:rsidRPr="0003701F">
        <w:rPr>
          <w:rFonts w:ascii="Tahoma" w:hAnsi="Tahoma" w:cs="Tahoma"/>
          <w:sz w:val="18"/>
          <w:lang w:val="it-IT"/>
        </w:rPr>
        <w:t>Indica che il software è offerto come prodotto aggiuntivo.</w:t>
      </w:r>
    </w:p>
    <w:p w14:paraId="56E520F6" w14:textId="77777777" w:rsidR="009E22D0" w:rsidRPr="0003701F" w:rsidRDefault="00100328" w:rsidP="009E22D0">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AO</w:t>
      </w:r>
      <w:r w:rsidRPr="002D05AB">
        <w:rPr>
          <w:rStyle w:val="BodyChar"/>
          <w:rFonts w:ascii="Tahoma" w:hAnsi="Tahoma" w:cs="Tahoma"/>
          <w:b/>
          <w:sz w:val="18"/>
          <w:lang w:val="it-IT"/>
        </w:rPr>
        <w:t xml:space="preserve"> =</w:t>
      </w:r>
      <w:r w:rsidRPr="0003701F">
        <w:rPr>
          <w:rStyle w:val="BodyChar"/>
          <w:rFonts w:ascii="Tahoma" w:hAnsi="Tahoma" w:cs="Tahoma"/>
          <w:b/>
          <w:sz w:val="18"/>
          <w:lang w:val="it-IT"/>
        </w:rPr>
        <w:t xml:space="preserve"> </w:t>
      </w:r>
      <w:r w:rsidRPr="0003701F">
        <w:rPr>
          <w:rFonts w:ascii="Tahoma" w:hAnsi="Tahoma" w:cs="Tahoma"/>
          <w:sz w:val="18"/>
          <w:lang w:val="it-IT"/>
        </w:rPr>
        <w:t>Indica software offerto come prodotto aggiuntivo ordinabile per l</w:t>
      </w:r>
      <w:r w:rsidR="0004415B" w:rsidRPr="0003701F">
        <w:rPr>
          <w:rFonts w:ascii="Tahoma" w:hAnsi="Tahoma" w:cs="Tahoma"/>
          <w:sz w:val="18"/>
          <w:lang w:val="it-IT"/>
        </w:rPr>
        <w:t>’</w:t>
      </w:r>
      <w:r w:rsidRPr="0003701F">
        <w:rPr>
          <w:rFonts w:ascii="Tahoma" w:hAnsi="Tahoma" w:cs="Tahoma"/>
          <w:sz w:val="18"/>
          <w:lang w:val="it-IT"/>
        </w:rPr>
        <w:t>intera organizzazione.</w:t>
      </w:r>
    </w:p>
    <w:p w14:paraId="56E520F7" w14:textId="77777777" w:rsidR="009F5F37" w:rsidRPr="0003701F" w:rsidRDefault="00100328">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 xml:space="preserve">C = </w:t>
      </w:r>
      <w:r w:rsidRPr="0003701F">
        <w:rPr>
          <w:rFonts w:ascii="Tahoma" w:hAnsi="Tahoma" w:cs="Tahoma"/>
          <w:sz w:val="18"/>
          <w:lang w:val="it-IT"/>
        </w:rPr>
        <w:t>Indica che il software è offerto come prodotto per le infrastrutture fondamentali.</w:t>
      </w:r>
    </w:p>
    <w:p w14:paraId="56E520F8" w14:textId="77777777" w:rsidR="009F5F37" w:rsidRPr="00670F34" w:rsidRDefault="00BC6788" w:rsidP="009F5F37">
      <w:pPr>
        <w:pStyle w:val="ListParagraph"/>
        <w:rPr>
          <w:rFonts w:ascii="Tahoma" w:hAnsi="Tahoma" w:cs="Tahoma"/>
          <w:lang w:val="it-IT"/>
        </w:rPr>
      </w:pPr>
      <w:r w:rsidRPr="0003701F">
        <w:rPr>
          <w:rStyle w:val="BodyChar"/>
          <w:rFonts w:ascii="Tahoma" w:hAnsi="Tahoma" w:cs="Tahoma"/>
          <w:b/>
          <w:sz w:val="18"/>
          <w:lang w:val="it-IT"/>
        </w:rPr>
        <w:t xml:space="preserve">D = </w:t>
      </w:r>
      <w:r w:rsidRPr="0003701F">
        <w:rPr>
          <w:rFonts w:ascii="Tahoma" w:hAnsi="Tahoma" w:cs="Tahoma"/>
          <w:sz w:val="18"/>
          <w:lang w:val="it-IT"/>
        </w:rPr>
        <w:t>Indica che il software è offerto come prodotto del Programma Industry Device.</w:t>
      </w:r>
    </w:p>
    <w:p w14:paraId="56E520F9" w14:textId="77777777" w:rsidR="00023FE7" w:rsidRPr="0003701F" w:rsidRDefault="00100328">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 xml:space="preserve">DT = </w:t>
      </w:r>
      <w:r w:rsidRPr="0003701F">
        <w:rPr>
          <w:rFonts w:ascii="Tahoma" w:hAnsi="Tahoma" w:cs="Tahoma"/>
          <w:sz w:val="18"/>
          <w:lang w:val="it-IT"/>
        </w:rPr>
        <w:t>Vantaggi di Software Assurance per le Offerte di Desktop.</w:t>
      </w:r>
      <w:r w:rsidR="00E91371" w:rsidRPr="0003701F">
        <w:rPr>
          <w:rFonts w:ascii="Tahoma" w:hAnsi="Tahoma" w:cs="Tahoma"/>
          <w:lang w:val="it-IT"/>
        </w:rPr>
        <w:t xml:space="preserve"> </w:t>
      </w:r>
    </w:p>
    <w:p w14:paraId="56E520FA" w14:textId="77777777" w:rsidR="00F90F21" w:rsidRPr="0003701F" w:rsidRDefault="00E91371">
      <w:pPr>
        <w:pStyle w:val="Bodywithspace"/>
        <w:spacing w:before="0" w:after="0" w:line="276" w:lineRule="auto"/>
        <w:ind w:right="-180"/>
        <w:rPr>
          <w:rFonts w:ascii="Tahoma" w:hAnsi="Tahoma" w:cs="Tahoma"/>
          <w:lang w:val="it-IT"/>
        </w:rPr>
      </w:pPr>
      <w:r w:rsidRPr="0003701F">
        <w:rPr>
          <w:rFonts w:ascii="Tahoma" w:hAnsi="Tahoma" w:cs="Tahoma"/>
          <w:b/>
          <w:color w:val="000000"/>
          <w:sz w:val="18"/>
          <w:lang w:val="it-IT"/>
        </w:rPr>
        <w:t xml:space="preserve">E = </w:t>
      </w:r>
      <w:r w:rsidRPr="0003701F">
        <w:rPr>
          <w:rFonts w:ascii="Tahoma" w:hAnsi="Tahoma" w:cs="Tahoma"/>
          <w:color w:val="000000"/>
          <w:sz w:val="18"/>
          <w:lang w:val="it-IT"/>
        </w:rPr>
        <w:t>Indica che il prodotto è offerto come prodotto enterprise o della piattaforma desktop.</w:t>
      </w:r>
    </w:p>
    <w:p w14:paraId="56E520FB" w14:textId="77777777" w:rsidR="00B23BE6" w:rsidRPr="0003701F" w:rsidRDefault="00E91371" w:rsidP="00B23BE6">
      <w:pPr>
        <w:spacing w:line="276" w:lineRule="auto"/>
        <w:ind w:left="720" w:right="-180"/>
        <w:rPr>
          <w:rFonts w:cs="Tahoma"/>
          <w:lang w:val="it-IT"/>
        </w:rPr>
      </w:pPr>
      <w:r w:rsidRPr="0003701F">
        <w:rPr>
          <w:rFonts w:cs="Tahoma"/>
          <w:b/>
          <w:color w:val="000000"/>
          <w:lang w:val="it-IT"/>
        </w:rPr>
        <w:t>EOLS</w:t>
      </w:r>
      <w:r w:rsidRPr="00690264">
        <w:rPr>
          <w:rFonts w:cs="Tahoma"/>
          <w:b/>
          <w:bCs/>
          <w:color w:val="000000"/>
          <w:lang w:val="it-IT"/>
        </w:rPr>
        <w:t xml:space="preserve"> =</w:t>
      </w:r>
      <w:r w:rsidRPr="0003701F">
        <w:rPr>
          <w:rFonts w:cs="Tahoma"/>
          <w:color w:val="000000"/>
          <w:lang w:val="it-IT"/>
        </w:rPr>
        <w:t xml:space="preserve"> Indica che il prodotto è offerto come servizio online enterprise o servizio online della piattaforma.</w:t>
      </w:r>
    </w:p>
    <w:p w14:paraId="56E520FC" w14:textId="77777777" w:rsidR="00E97819" w:rsidRPr="0003701F" w:rsidRDefault="00E91371">
      <w:pPr>
        <w:pStyle w:val="Bodywithspace"/>
        <w:spacing w:before="0" w:after="0" w:line="276" w:lineRule="auto"/>
        <w:ind w:right="-180"/>
        <w:rPr>
          <w:rFonts w:ascii="Tahoma" w:hAnsi="Tahoma" w:cs="Tahoma"/>
          <w:lang w:val="it-IT"/>
        </w:rPr>
      </w:pPr>
      <w:r w:rsidRPr="0003701F">
        <w:rPr>
          <w:rFonts w:ascii="Tahoma" w:hAnsi="Tahoma" w:cs="Tahoma"/>
          <w:b/>
          <w:color w:val="000000"/>
          <w:sz w:val="18"/>
          <w:lang w:val="it-IT"/>
        </w:rPr>
        <w:t xml:space="preserve">ST = </w:t>
      </w:r>
      <w:r w:rsidRPr="0003701F">
        <w:rPr>
          <w:rFonts w:ascii="Tahoma" w:hAnsi="Tahoma" w:cs="Tahoma"/>
          <w:color w:val="000000"/>
          <w:sz w:val="18"/>
          <w:lang w:val="it-IT"/>
        </w:rPr>
        <w:t>Indica che il software è offerto come Offerta Studente e deve essere ordinato per l</w:t>
      </w:r>
      <w:r w:rsidR="0004415B" w:rsidRPr="0003701F">
        <w:rPr>
          <w:rFonts w:ascii="Tahoma" w:hAnsi="Tahoma" w:cs="Tahoma"/>
          <w:color w:val="000000"/>
          <w:sz w:val="18"/>
          <w:lang w:val="it-IT"/>
        </w:rPr>
        <w:t>’</w:t>
      </w:r>
      <w:r w:rsidRPr="0003701F">
        <w:rPr>
          <w:rFonts w:ascii="Tahoma" w:hAnsi="Tahoma" w:cs="Tahoma"/>
          <w:color w:val="000000"/>
          <w:sz w:val="18"/>
          <w:lang w:val="it-IT"/>
        </w:rPr>
        <w:t>intero Numero degli Studenti.</w:t>
      </w:r>
    </w:p>
    <w:p w14:paraId="56E520FD" w14:textId="77777777" w:rsidR="00023FE7" w:rsidRPr="0003701F" w:rsidRDefault="008F7318">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 xml:space="preserve">L (Licenza) = </w:t>
      </w:r>
      <w:r w:rsidRPr="0003701F">
        <w:rPr>
          <w:rFonts w:ascii="Tahoma" w:hAnsi="Tahoma" w:cs="Tahoma"/>
          <w:sz w:val="18"/>
          <w:lang w:val="it-IT"/>
        </w:rPr>
        <w:t>Valore di punti attribuito quando per il software indicato viene offerta una Licenza Standard.</w:t>
      </w:r>
    </w:p>
    <w:p w14:paraId="56E520FE" w14:textId="77777777" w:rsidR="00023FE7" w:rsidRPr="0003701F" w:rsidRDefault="00F777EC">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 xml:space="preserve">L&amp;SA (Licenza e Software Assurance) = </w:t>
      </w:r>
      <w:r w:rsidRPr="0003701F">
        <w:rPr>
          <w:rFonts w:ascii="Tahoma" w:hAnsi="Tahoma" w:cs="Tahoma"/>
          <w:sz w:val="18"/>
          <w:lang w:val="it-IT"/>
        </w:rPr>
        <w:t>Valore di punti attribuito quando per il software indicato viene offerta una copertura Licenza e Software Assurance.</w:t>
      </w:r>
    </w:p>
    <w:p w14:paraId="56E520FF" w14:textId="77777777" w:rsidR="00023FE7" w:rsidRPr="0003701F" w:rsidRDefault="00F777EC">
      <w:pPr>
        <w:pStyle w:val="Bodywithspace"/>
        <w:spacing w:before="0" w:after="0" w:line="276" w:lineRule="auto"/>
        <w:rPr>
          <w:rFonts w:ascii="Tahoma" w:hAnsi="Tahoma" w:cs="Tahoma"/>
          <w:lang w:val="it-IT"/>
        </w:rPr>
      </w:pPr>
      <w:r w:rsidRPr="0003701F">
        <w:rPr>
          <w:rFonts w:ascii="Tahoma" w:hAnsi="Tahoma" w:cs="Tahoma"/>
          <w:b/>
          <w:color w:val="000000"/>
          <w:sz w:val="18"/>
          <w:lang w:val="it-IT"/>
        </w:rPr>
        <w:t>OL</w:t>
      </w:r>
      <w:r w:rsidRPr="002D05AB">
        <w:rPr>
          <w:rFonts w:ascii="Tahoma" w:hAnsi="Tahoma" w:cs="Tahoma"/>
          <w:b/>
          <w:bCs/>
          <w:color w:val="000000"/>
          <w:sz w:val="18"/>
          <w:lang w:val="it-IT"/>
        </w:rPr>
        <w:t xml:space="preserve"> =</w:t>
      </w:r>
      <w:r w:rsidRPr="0003701F">
        <w:rPr>
          <w:rFonts w:ascii="Tahoma" w:hAnsi="Tahoma" w:cs="Tahoma"/>
          <w:color w:val="000000"/>
          <w:sz w:val="18"/>
          <w:lang w:val="it-IT"/>
        </w:rPr>
        <w:t xml:space="preserve"> Disponibile in Open License.</w:t>
      </w:r>
    </w:p>
    <w:p w14:paraId="56E52100" w14:textId="77777777" w:rsidR="001D3F04" w:rsidRPr="0003701F" w:rsidRDefault="00E91371" w:rsidP="0003701F">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 xml:space="preserve">OSB = </w:t>
      </w:r>
      <w:r w:rsidRPr="0003701F">
        <w:rPr>
          <w:rStyle w:val="BodyChar"/>
          <w:rFonts w:ascii="Tahoma" w:hAnsi="Tahoma" w:cs="Tahoma"/>
          <w:sz w:val="18"/>
          <w:lang w:val="it-IT"/>
        </w:rPr>
        <w:t>Vantaggi dei Servizi Online per le società idonee.</w:t>
      </w:r>
      <w:r w:rsidR="000554E8" w:rsidRPr="0003701F">
        <w:rPr>
          <w:rFonts w:ascii="Tahoma" w:hAnsi="Tahoma" w:cs="Tahoma"/>
          <w:lang w:val="it-IT"/>
        </w:rPr>
        <w:t xml:space="preserve"> </w:t>
      </w:r>
      <w:r w:rsidR="000554E8" w:rsidRPr="0003701F">
        <w:rPr>
          <w:rFonts w:ascii="Tahoma" w:hAnsi="Tahoma" w:cs="Tahoma"/>
          <w:sz w:val="18"/>
          <w:lang w:val="it-IT"/>
        </w:rPr>
        <w:t>I prodotti idonei per i vantaggi dei Servizi Online possono essere presenti in più di una tabella di pool di prodotti</w:t>
      </w:r>
      <w:r w:rsidR="000554E8" w:rsidRPr="0003701F">
        <w:rPr>
          <w:rFonts w:ascii="Tahoma" w:hAnsi="Tahoma" w:cs="Tahoma"/>
          <w:lang w:val="it-IT"/>
        </w:rPr>
        <w:t xml:space="preserve"> </w:t>
      </w:r>
      <w:r w:rsidRPr="0003701F">
        <w:rPr>
          <w:rFonts w:ascii="Tahoma" w:hAnsi="Tahoma" w:cs="Tahoma"/>
          <w:sz w:val="18"/>
          <w:lang w:val="it-IT"/>
        </w:rPr>
        <w:t>al solo scopo di evidenziare che tali offerte possono essere idonee per vantaggi di software assurance associati a più di un pool di prodotti e che non è</w:t>
      </w:r>
      <w:r w:rsidR="0003701F">
        <w:rPr>
          <w:rFonts w:ascii="Tahoma" w:hAnsi="Tahoma" w:cs="Tahoma"/>
          <w:sz w:val="18"/>
          <w:lang w:val="it-IT"/>
        </w:rPr>
        <w:t> </w:t>
      </w:r>
      <w:r w:rsidRPr="0003701F">
        <w:rPr>
          <w:rFonts w:ascii="Tahoma" w:hAnsi="Tahoma" w:cs="Tahoma"/>
          <w:sz w:val="18"/>
          <w:lang w:val="it-IT"/>
        </w:rPr>
        <w:t>necessario scegliere tra i vantaggi di diversi pool.</w:t>
      </w:r>
    </w:p>
    <w:p w14:paraId="56E52101" w14:textId="77777777" w:rsidR="00023FE7" w:rsidRPr="0003701F" w:rsidRDefault="00E91371">
      <w:pPr>
        <w:pStyle w:val="Bodywithspace"/>
        <w:spacing w:before="0" w:after="0" w:line="276" w:lineRule="auto"/>
        <w:rPr>
          <w:rFonts w:ascii="Tahoma" w:hAnsi="Tahoma" w:cs="Tahoma"/>
          <w:lang w:val="it-IT"/>
        </w:rPr>
      </w:pPr>
      <w:r w:rsidRPr="0003701F">
        <w:rPr>
          <w:rStyle w:val="BodyChar"/>
          <w:rFonts w:ascii="Tahoma" w:hAnsi="Tahoma" w:cs="Tahoma"/>
          <w:b/>
          <w:color w:val="000000"/>
          <w:sz w:val="18"/>
          <w:lang w:val="it-IT"/>
        </w:rPr>
        <w:t>OL/SA</w:t>
      </w:r>
      <w:r w:rsidRPr="00690264">
        <w:rPr>
          <w:rStyle w:val="BodyChar"/>
          <w:rFonts w:ascii="Tahoma" w:hAnsi="Tahoma" w:cs="Tahoma"/>
          <w:b/>
          <w:bCs/>
          <w:color w:val="000000"/>
          <w:sz w:val="18"/>
          <w:lang w:val="it-IT"/>
        </w:rPr>
        <w:t xml:space="preserve"> =</w:t>
      </w:r>
      <w:r w:rsidRPr="0003701F">
        <w:rPr>
          <w:rStyle w:val="BodyChar"/>
          <w:rFonts w:ascii="Tahoma" w:hAnsi="Tahoma" w:cs="Tahoma"/>
          <w:color w:val="000000"/>
          <w:sz w:val="18"/>
          <w:lang w:val="it-IT"/>
        </w:rPr>
        <w:t xml:space="preserve"> Disponibile esclusivamente in Open License per L&amp;SA e SA.</w:t>
      </w:r>
    </w:p>
    <w:p w14:paraId="56E52102" w14:textId="77777777" w:rsidR="00023FE7" w:rsidRPr="0003701F" w:rsidRDefault="00E91371">
      <w:pPr>
        <w:pStyle w:val="Bodywithspace"/>
        <w:spacing w:before="0" w:after="0" w:line="276" w:lineRule="auto"/>
        <w:rPr>
          <w:rFonts w:ascii="Tahoma" w:hAnsi="Tahoma" w:cs="Tahoma"/>
          <w:lang w:val="it-IT"/>
        </w:rPr>
      </w:pPr>
      <w:r w:rsidRPr="0003701F">
        <w:rPr>
          <w:rStyle w:val="BodyChar"/>
          <w:rFonts w:ascii="Tahoma" w:hAnsi="Tahoma" w:cs="Tahoma"/>
          <w:b/>
          <w:color w:val="000000"/>
          <w:sz w:val="18"/>
          <w:lang w:val="it-IT"/>
        </w:rPr>
        <w:lastRenderedPageBreak/>
        <w:t xml:space="preserve">OSP = </w:t>
      </w:r>
      <w:r w:rsidRPr="0003701F">
        <w:rPr>
          <w:rStyle w:val="BodyChar"/>
          <w:rFonts w:ascii="Tahoma" w:hAnsi="Tahoma" w:cs="Tahoma"/>
          <w:color w:val="000000"/>
          <w:sz w:val="18"/>
          <w:lang w:val="it-IT"/>
        </w:rPr>
        <w:t>Disponibile nel programma Online Subscription.</w:t>
      </w:r>
    </w:p>
    <w:p w14:paraId="56E52103" w14:textId="77777777" w:rsidR="00023FE7" w:rsidRPr="0003701F" w:rsidRDefault="00F777EC">
      <w:pPr>
        <w:pStyle w:val="Bodywithspace"/>
        <w:spacing w:before="0" w:after="0" w:line="276" w:lineRule="auto"/>
        <w:rPr>
          <w:rFonts w:ascii="Tahoma" w:hAnsi="Tahoma" w:cs="Tahoma"/>
          <w:lang w:val="it-IT"/>
        </w:rPr>
      </w:pPr>
      <w:r w:rsidRPr="0003701F">
        <w:rPr>
          <w:rStyle w:val="BodyChar"/>
          <w:rFonts w:ascii="Tahoma" w:hAnsi="Tahoma" w:cs="Tahoma"/>
          <w:b/>
          <w:sz w:val="18"/>
          <w:lang w:val="it-IT"/>
        </w:rPr>
        <w:t xml:space="preserve">OV/OVS = </w:t>
      </w:r>
      <w:r w:rsidRPr="0003701F">
        <w:rPr>
          <w:rFonts w:ascii="Tahoma" w:hAnsi="Tahoma" w:cs="Tahoma"/>
          <w:color w:val="000000"/>
          <w:sz w:val="18"/>
          <w:lang w:val="it-IT"/>
        </w:rPr>
        <w:t>Disponibile nei programmi Open Value e Open Value Subscription.</w:t>
      </w:r>
    </w:p>
    <w:p w14:paraId="56E52104" w14:textId="77777777" w:rsidR="00023FE7" w:rsidRPr="0003701F" w:rsidRDefault="00F777EC">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 xml:space="preserve">P = </w:t>
      </w:r>
      <w:r w:rsidRPr="0003701F">
        <w:rPr>
          <w:rFonts w:ascii="Tahoma" w:hAnsi="Tahoma" w:cs="Tahoma"/>
          <w:sz w:val="18"/>
          <w:lang w:val="it-IT"/>
        </w:rPr>
        <w:t>Indica il software offerto nel programma Open Value non a livello aziendale.</w:t>
      </w:r>
      <w:r w:rsidR="00E91371" w:rsidRPr="0003701F">
        <w:rPr>
          <w:rFonts w:ascii="Tahoma" w:hAnsi="Tahoma" w:cs="Tahoma"/>
          <w:lang w:val="it-IT"/>
        </w:rPr>
        <w:t xml:space="preserve"> </w:t>
      </w:r>
    </w:p>
    <w:p w14:paraId="56E52105" w14:textId="77777777" w:rsidR="009F5F37" w:rsidRPr="0003701F" w:rsidRDefault="00F777EC">
      <w:pPr>
        <w:pStyle w:val="Bodywithspace"/>
        <w:spacing w:before="0" w:after="0" w:line="276" w:lineRule="auto"/>
        <w:rPr>
          <w:rFonts w:ascii="Tahoma" w:hAnsi="Tahoma" w:cs="Tahoma"/>
          <w:lang w:val="it-IT"/>
        </w:rPr>
      </w:pPr>
      <w:r w:rsidRPr="0003701F">
        <w:rPr>
          <w:rStyle w:val="BodyChar"/>
          <w:rFonts w:ascii="Tahoma" w:hAnsi="Tahoma" w:cs="Tahoma"/>
          <w:b/>
          <w:sz w:val="18"/>
          <w:lang w:val="it-IT"/>
        </w:rPr>
        <w:t xml:space="preserve">S = </w:t>
      </w:r>
      <w:r w:rsidRPr="0003701F">
        <w:rPr>
          <w:rFonts w:ascii="Tahoma" w:hAnsi="Tahoma" w:cs="Tahoma"/>
          <w:sz w:val="18"/>
          <w:lang w:val="it-IT"/>
        </w:rPr>
        <w:t>Indica che il software è offerto come prodotto della piattaforma applicativa.</w:t>
      </w:r>
    </w:p>
    <w:p w14:paraId="56E52106" w14:textId="77777777" w:rsidR="00023FE7" w:rsidRPr="0003701F" w:rsidRDefault="00F777EC" w:rsidP="00F7640B">
      <w:pPr>
        <w:pStyle w:val="Bodywithspace"/>
        <w:spacing w:before="0" w:after="0" w:line="276" w:lineRule="auto"/>
        <w:rPr>
          <w:rFonts w:ascii="Tahoma" w:hAnsi="Tahoma" w:cs="Tahoma"/>
          <w:lang w:val="it-IT"/>
        </w:rPr>
      </w:pPr>
      <w:r w:rsidRPr="0003701F">
        <w:rPr>
          <w:rStyle w:val="BodyChar"/>
          <w:rFonts w:ascii="Tahoma" w:hAnsi="Tahoma" w:cs="Tahoma"/>
          <w:b/>
          <w:sz w:val="18"/>
          <w:lang w:val="it-IT"/>
        </w:rPr>
        <w:t xml:space="preserve">SA (Software Assurance) = </w:t>
      </w:r>
      <w:r w:rsidRPr="0003701F">
        <w:rPr>
          <w:rFonts w:ascii="Tahoma" w:hAnsi="Tahoma" w:cs="Tahoma"/>
          <w:sz w:val="18"/>
          <w:lang w:val="it-IT"/>
        </w:rPr>
        <w:t>Valore di punti attribuito quando per il software indicato viene offerta la</w:t>
      </w:r>
      <w:r w:rsidR="00F7640B">
        <w:rPr>
          <w:rFonts w:ascii="Tahoma" w:hAnsi="Tahoma" w:cs="Tahoma"/>
          <w:sz w:val="18"/>
          <w:lang w:val="it-IT"/>
        </w:rPr>
        <w:t> </w:t>
      </w:r>
      <w:r w:rsidRPr="0003701F">
        <w:rPr>
          <w:rFonts w:ascii="Tahoma" w:hAnsi="Tahoma" w:cs="Tahoma"/>
          <w:sz w:val="18"/>
          <w:lang w:val="it-IT"/>
        </w:rPr>
        <w:t>copertura Software Assurance.</w:t>
      </w:r>
      <w:r w:rsidR="00E91371" w:rsidRPr="0003701F">
        <w:rPr>
          <w:rFonts w:ascii="Tahoma" w:hAnsi="Tahoma" w:cs="Tahoma"/>
          <w:lang w:val="it-IT"/>
        </w:rPr>
        <w:t xml:space="preserve"> </w:t>
      </w:r>
    </w:p>
    <w:p w14:paraId="56E52107" w14:textId="77777777" w:rsidR="00023FE7" w:rsidRPr="0003701F" w:rsidRDefault="00F777EC">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 xml:space="preserve">SRV = </w:t>
      </w:r>
      <w:r w:rsidRPr="0003701F">
        <w:rPr>
          <w:rFonts w:ascii="Tahoma" w:hAnsi="Tahoma" w:cs="Tahoma"/>
          <w:sz w:val="18"/>
          <w:lang w:val="it-IT"/>
        </w:rPr>
        <w:t>Vantaggi di Software Assurance per le Offerte di Pool di Server.</w:t>
      </w:r>
      <w:r w:rsidR="00E91371" w:rsidRPr="0003701F">
        <w:rPr>
          <w:rFonts w:ascii="Tahoma" w:hAnsi="Tahoma" w:cs="Tahoma"/>
          <w:lang w:val="it-IT"/>
        </w:rPr>
        <w:t xml:space="preserve"> </w:t>
      </w:r>
    </w:p>
    <w:p w14:paraId="56E52108" w14:textId="77777777" w:rsidR="00023FE7" w:rsidRPr="0003701F" w:rsidRDefault="00F777EC" w:rsidP="0003701F">
      <w:pPr>
        <w:pStyle w:val="Bodywithspace"/>
        <w:tabs>
          <w:tab w:val="left" w:pos="9360"/>
        </w:tabs>
        <w:spacing w:before="0" w:after="0" w:line="276" w:lineRule="auto"/>
        <w:ind w:right="-180"/>
        <w:rPr>
          <w:rFonts w:ascii="Tahoma" w:hAnsi="Tahoma" w:cs="Tahoma"/>
          <w:lang w:val="it-IT"/>
        </w:rPr>
      </w:pPr>
      <w:r w:rsidRPr="0003701F">
        <w:rPr>
          <w:rStyle w:val="BodyChar"/>
          <w:rFonts w:ascii="Tahoma" w:hAnsi="Tahoma" w:cs="Tahoma"/>
          <w:b/>
          <w:sz w:val="18"/>
          <w:lang w:val="it-IT"/>
        </w:rPr>
        <w:t xml:space="preserve">U (Licenza di Aggiornamento) = </w:t>
      </w:r>
      <w:r w:rsidRPr="0003701F">
        <w:rPr>
          <w:rFonts w:ascii="Tahoma" w:hAnsi="Tahoma" w:cs="Tahoma"/>
          <w:sz w:val="18"/>
          <w:lang w:val="it-IT"/>
        </w:rPr>
        <w:t>Valore di punti attribuito quando per il software indicato viene offerto un</w:t>
      </w:r>
      <w:r w:rsidR="0003701F">
        <w:rPr>
          <w:rFonts w:ascii="Tahoma" w:hAnsi="Tahoma" w:cs="Tahoma"/>
          <w:sz w:val="18"/>
          <w:lang w:val="it-IT"/>
        </w:rPr>
        <w:t> </w:t>
      </w:r>
      <w:r w:rsidRPr="0003701F">
        <w:rPr>
          <w:rFonts w:ascii="Tahoma" w:hAnsi="Tahoma" w:cs="Tahoma"/>
          <w:sz w:val="18"/>
          <w:lang w:val="it-IT"/>
        </w:rPr>
        <w:t>aggiornamento.</w:t>
      </w:r>
    </w:p>
    <w:p w14:paraId="56E52109" w14:textId="77777777" w:rsidR="00023FE7" w:rsidRPr="0003701F" w:rsidRDefault="00F777EC">
      <w:pPr>
        <w:pStyle w:val="Bodywithspace"/>
        <w:spacing w:before="0" w:after="0" w:line="276" w:lineRule="auto"/>
        <w:ind w:right="-180"/>
        <w:rPr>
          <w:rFonts w:ascii="Tahoma" w:hAnsi="Tahoma" w:cs="Tahoma"/>
          <w:lang w:val="it-IT"/>
        </w:rPr>
      </w:pPr>
      <w:r w:rsidRPr="0003701F">
        <w:rPr>
          <w:rStyle w:val="BodyChar"/>
          <w:rFonts w:ascii="Tahoma" w:hAnsi="Tahoma" w:cs="Tahoma"/>
          <w:b/>
          <w:sz w:val="18"/>
          <w:lang w:val="it-IT"/>
        </w:rPr>
        <w:t xml:space="preserve">U &amp; SA (Aggiornamento e Software Assurance) = </w:t>
      </w:r>
      <w:r w:rsidRPr="0003701F">
        <w:rPr>
          <w:rFonts w:ascii="Tahoma" w:hAnsi="Tahoma" w:cs="Tahoma"/>
          <w:sz w:val="18"/>
          <w:lang w:val="it-IT"/>
        </w:rPr>
        <w:t>Valore di punti attribuito quando per il software indicato viene offerto il programma Aggiornamento e Software Assurance.</w:t>
      </w:r>
    </w:p>
    <w:p w14:paraId="56E5210A" w14:textId="77777777" w:rsidR="00023FE7" w:rsidRPr="00670F34" w:rsidRDefault="00023FE7" w:rsidP="000D2170">
      <w:pPr>
        <w:pStyle w:val="Heading1"/>
        <w:spacing w:before="0" w:after="0"/>
        <w:rPr>
          <w:lang w:val="it-IT"/>
        </w:rPr>
      </w:pPr>
      <w:r w:rsidRPr="00670F34">
        <w:rPr>
          <w:lang w:val="it-IT"/>
        </w:rPr>
        <w:br w:type="page"/>
      </w:r>
      <w:bookmarkStart w:id="10" w:name="_Toc331421560"/>
      <w:bookmarkStart w:id="11" w:name="_Toc333418453"/>
      <w:bookmarkEnd w:id="10"/>
      <w:r w:rsidR="00E91371" w:rsidRPr="00670F34">
        <w:rPr>
          <w:lang w:val="it-IT"/>
        </w:rPr>
        <w:lastRenderedPageBreak/>
        <w:t>LISTA DEI ProdottI</w:t>
      </w:r>
      <w:bookmarkEnd w:id="11"/>
    </w:p>
    <w:p w14:paraId="56E5210B" w14:textId="77777777" w:rsidR="00023FE7" w:rsidRPr="00670F34" w:rsidRDefault="00E91371" w:rsidP="004E292A">
      <w:pPr>
        <w:pStyle w:val="Heading3"/>
        <w:rPr>
          <w:rFonts w:ascii="Tahoma" w:hAnsi="Tahoma" w:cs="Tahoma"/>
          <w:sz w:val="22"/>
          <w:szCs w:val="22"/>
          <w:lang w:val="it-IT"/>
        </w:rPr>
      </w:pPr>
      <w:bookmarkStart w:id="12" w:name="_Toc300391149"/>
      <w:bookmarkStart w:id="13" w:name="_Toc312398873"/>
      <w:bookmarkStart w:id="14" w:name="_Toc331421561"/>
      <w:bookmarkStart w:id="15" w:name="_Toc333418454"/>
      <w:bookmarkEnd w:id="12"/>
      <w:bookmarkEnd w:id="13"/>
      <w:bookmarkEnd w:id="14"/>
      <w:r w:rsidRPr="00670F34">
        <w:rPr>
          <w:rFonts w:ascii="Tahoma" w:hAnsi="Tahoma" w:cs="Tahoma"/>
          <w:sz w:val="22"/>
          <w:szCs w:val="22"/>
          <w:lang w:val="it-IT"/>
        </w:rPr>
        <w:t>POOL DI APPLICAZIONI</w:t>
      </w:r>
      <w:bookmarkEnd w:id="15"/>
    </w:p>
    <w:p w14:paraId="56E5210C" w14:textId="77777777" w:rsidR="006949F0" w:rsidRPr="00670F34" w:rsidRDefault="006949F0" w:rsidP="006949F0">
      <w:pPr>
        <w:rPr>
          <w:lang w:val="it-IT"/>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7B69D0" w14:paraId="56E52118" w14:textId="77777777" w:rsidTr="00EA03E1">
        <w:trPr>
          <w:cantSplit/>
          <w:trHeight w:val="984"/>
          <w:tblHeader/>
        </w:trPr>
        <w:tc>
          <w:tcPr>
            <w:tcW w:w="2638" w:type="dxa"/>
            <w:tcBorders>
              <w:top w:val="single" w:sz="4" w:space="0" w:color="FFFFFF"/>
              <w:left w:val="nil"/>
              <w:bottom w:val="nil"/>
            </w:tcBorders>
            <w:vAlign w:val="center"/>
          </w:tcPr>
          <w:p w14:paraId="56E5210D" w14:textId="77777777" w:rsidR="00B27742" w:rsidRPr="00EA03E1" w:rsidRDefault="00B27742" w:rsidP="00EA03E1">
            <w:pPr>
              <w:widowControl w:val="0"/>
              <w:spacing w:before="20" w:after="20"/>
              <w:rPr>
                <w:rFonts w:cs="Tahoma"/>
                <w:sz w:val="14"/>
                <w:szCs w:val="14"/>
                <w:lang w:val="it-IT"/>
              </w:rPr>
            </w:pPr>
          </w:p>
        </w:tc>
        <w:tc>
          <w:tcPr>
            <w:tcW w:w="429" w:type="dxa"/>
            <w:textDirection w:val="btLr"/>
            <w:vAlign w:val="center"/>
          </w:tcPr>
          <w:p w14:paraId="56E5210E" w14:textId="77777777" w:rsidR="00B27742" w:rsidRDefault="00B27742" w:rsidP="00F7640B">
            <w:pPr>
              <w:pStyle w:val="TableVerticalText"/>
              <w:widowControl w:val="0"/>
              <w:ind w:left="0" w:right="0"/>
              <w:rPr>
                <w:rFonts w:ascii="Tahoma" w:hAnsi="Tahoma" w:cs="Tahoma"/>
              </w:rPr>
            </w:pPr>
            <w:r>
              <w:rPr>
                <w:rFonts w:ascii="Tahoma" w:hAnsi="Tahoma" w:cs="Tahoma"/>
                <w:lang w:val="it-IT"/>
              </w:rPr>
              <w:t>Note del Prodotto</w:t>
            </w:r>
          </w:p>
        </w:tc>
        <w:tc>
          <w:tcPr>
            <w:tcW w:w="429" w:type="dxa"/>
            <w:textDirection w:val="btLr"/>
            <w:vAlign w:val="center"/>
          </w:tcPr>
          <w:p w14:paraId="56E5210F" w14:textId="77777777" w:rsidR="00B27742" w:rsidRDefault="00B27742" w:rsidP="00F7640B">
            <w:pPr>
              <w:pStyle w:val="TableVerticalText"/>
              <w:widowControl w:val="0"/>
              <w:ind w:left="0" w:right="0"/>
              <w:rPr>
                <w:rFonts w:ascii="Tahoma" w:hAnsi="Tahoma" w:cs="Tahoma"/>
              </w:rPr>
            </w:pPr>
            <w:r>
              <w:rPr>
                <w:rFonts w:ascii="Tahoma" w:hAnsi="Tahoma" w:cs="Tahoma"/>
                <w:lang w:val="it-IT"/>
              </w:rPr>
              <w:t>Data Disponibilità</w:t>
            </w:r>
          </w:p>
        </w:tc>
        <w:tc>
          <w:tcPr>
            <w:tcW w:w="429" w:type="dxa"/>
            <w:tcBorders>
              <w:right w:val="single" w:sz="18" w:space="0" w:color="auto"/>
            </w:tcBorders>
            <w:textDirection w:val="btLr"/>
            <w:vAlign w:val="center"/>
          </w:tcPr>
          <w:p w14:paraId="56E52110" w14:textId="77777777" w:rsidR="00B27742" w:rsidRDefault="00B27742" w:rsidP="00F7640B">
            <w:pPr>
              <w:pStyle w:val="TableVerticalText"/>
              <w:widowControl w:val="0"/>
              <w:ind w:left="0" w:right="0"/>
              <w:rPr>
                <w:rFonts w:ascii="Tahoma" w:hAnsi="Tahoma" w:cs="Tahoma"/>
              </w:rPr>
            </w:pPr>
            <w:r>
              <w:rPr>
                <w:rFonts w:ascii="Tahoma" w:hAnsi="Tahoma" w:cs="Tahoma"/>
                <w:lang w:val="it-IT"/>
              </w:rPr>
              <w:t>SAB</w:t>
            </w:r>
          </w:p>
        </w:tc>
        <w:tc>
          <w:tcPr>
            <w:tcW w:w="3003" w:type="dxa"/>
            <w:gridSpan w:val="7"/>
            <w:tcBorders>
              <w:left w:val="single" w:sz="18" w:space="0" w:color="auto"/>
              <w:right w:val="single" w:sz="18" w:space="0" w:color="auto"/>
            </w:tcBorders>
            <w:vAlign w:val="center"/>
          </w:tcPr>
          <w:p w14:paraId="56E52111" w14:textId="77777777" w:rsidR="00B27742" w:rsidRDefault="00B27742" w:rsidP="00F7640B">
            <w:pPr>
              <w:pStyle w:val="TableHeadingsBlack"/>
              <w:widowControl w:val="0"/>
              <w:spacing w:before="0"/>
              <w:rPr>
                <w:rFonts w:ascii="Tahoma" w:hAnsi="Tahoma" w:cs="Tahoma"/>
              </w:rPr>
            </w:pPr>
            <w:r>
              <w:rPr>
                <w:rFonts w:ascii="Tahoma" w:hAnsi="Tahoma" w:cs="Tahoma"/>
                <w:lang w:val="it-IT"/>
              </w:rPr>
              <w:t>Select / Select Plus*</w:t>
            </w:r>
          </w:p>
        </w:tc>
        <w:tc>
          <w:tcPr>
            <w:tcW w:w="1287" w:type="dxa"/>
            <w:gridSpan w:val="3"/>
            <w:tcBorders>
              <w:left w:val="single" w:sz="18" w:space="0" w:color="auto"/>
              <w:right w:val="single" w:sz="18" w:space="0" w:color="auto"/>
            </w:tcBorders>
            <w:vAlign w:val="center"/>
          </w:tcPr>
          <w:p w14:paraId="56E52112" w14:textId="77777777" w:rsidR="00B27742" w:rsidRDefault="00E91371" w:rsidP="00F7640B">
            <w:pPr>
              <w:pStyle w:val="TableHeadingsBlack"/>
              <w:widowControl w:val="0"/>
              <w:spacing w:before="0"/>
              <w:rPr>
                <w:rFonts w:ascii="Tahoma" w:hAnsi="Tahoma" w:cs="Tahoma"/>
              </w:rPr>
            </w:pPr>
            <w:r>
              <w:rPr>
                <w:rFonts w:ascii="Tahoma"/>
                <w:lang w:val="it-IT"/>
              </w:rPr>
              <w:t>Licenza Open</w:t>
            </w:r>
          </w:p>
        </w:tc>
        <w:tc>
          <w:tcPr>
            <w:tcW w:w="429" w:type="dxa"/>
            <w:tcBorders>
              <w:left w:val="single" w:sz="18" w:space="0" w:color="auto"/>
            </w:tcBorders>
            <w:textDirection w:val="btLr"/>
            <w:vAlign w:val="center"/>
          </w:tcPr>
          <w:p w14:paraId="56E52113" w14:textId="77777777" w:rsidR="00B27742" w:rsidRPr="00134960" w:rsidRDefault="00B27742" w:rsidP="00F7640B">
            <w:pPr>
              <w:pStyle w:val="TableVerticalText"/>
              <w:widowControl w:val="0"/>
              <w:ind w:left="0" w:right="0"/>
              <w:rPr>
                <w:rFonts w:ascii="Tahoma" w:hAnsi="Tahoma" w:cs="Tahoma"/>
              </w:rPr>
            </w:pPr>
            <w:r w:rsidRPr="00134960">
              <w:rPr>
                <w:rFonts w:ascii="Tahoma" w:hAnsi="Tahoma" w:cs="Tahoma"/>
                <w:lang w:val="it-IT"/>
              </w:rPr>
              <w:t>Unità Campus/School</w:t>
            </w:r>
          </w:p>
        </w:tc>
        <w:tc>
          <w:tcPr>
            <w:tcW w:w="429" w:type="dxa"/>
            <w:tcBorders>
              <w:right w:val="single" w:sz="18" w:space="0" w:color="auto"/>
            </w:tcBorders>
            <w:textDirection w:val="btLr"/>
            <w:vAlign w:val="center"/>
          </w:tcPr>
          <w:p w14:paraId="56E52114" w14:textId="77777777" w:rsidR="00B27742" w:rsidRPr="00BE0FA0" w:rsidRDefault="00E91371" w:rsidP="00F7640B">
            <w:pPr>
              <w:pStyle w:val="TableVerticalText"/>
              <w:widowControl w:val="0"/>
              <w:ind w:left="0" w:right="0"/>
              <w:rPr>
                <w:rFonts w:ascii="Tahoma" w:hAnsi="Tahoma" w:cs="Tahoma"/>
              </w:rPr>
            </w:pPr>
            <w:r>
              <w:rPr>
                <w:rFonts w:ascii="Tahoma"/>
                <w:lang w:val="it-IT"/>
              </w:rPr>
              <w:t>EA ed EA Sub</w:t>
            </w:r>
          </w:p>
        </w:tc>
        <w:tc>
          <w:tcPr>
            <w:tcW w:w="429" w:type="dxa"/>
            <w:tcBorders>
              <w:left w:val="single" w:sz="18" w:space="0" w:color="auto"/>
              <w:right w:val="single" w:sz="18" w:space="0" w:color="auto"/>
            </w:tcBorders>
            <w:textDirection w:val="btLr"/>
            <w:vAlign w:val="center"/>
          </w:tcPr>
          <w:p w14:paraId="56E52115" w14:textId="77777777" w:rsidR="00B27742" w:rsidRPr="00BE0FA0" w:rsidRDefault="00E91371" w:rsidP="00F7640B">
            <w:pPr>
              <w:pStyle w:val="TableVerticalText"/>
              <w:widowControl w:val="0"/>
              <w:ind w:left="0" w:right="0"/>
              <w:rPr>
                <w:rFonts w:ascii="Tahoma" w:hAnsi="Tahoma" w:cs="Tahoma"/>
              </w:rPr>
            </w:pPr>
            <w:r>
              <w:rPr>
                <w:rFonts w:ascii="Tahoma"/>
                <w:lang w:val="it-IT"/>
              </w:rPr>
              <w:t>OV / OVS</w:t>
            </w:r>
          </w:p>
        </w:tc>
        <w:tc>
          <w:tcPr>
            <w:tcW w:w="514" w:type="dxa"/>
            <w:textDirection w:val="btLr"/>
            <w:vAlign w:val="center"/>
          </w:tcPr>
          <w:p w14:paraId="56E52116" w14:textId="77777777" w:rsidR="00B27742" w:rsidRPr="00BE0FA0" w:rsidRDefault="00E91371" w:rsidP="00F7640B">
            <w:pPr>
              <w:pStyle w:val="TableVerticalText"/>
              <w:widowControl w:val="0"/>
              <w:ind w:left="0" w:right="0"/>
              <w:rPr>
                <w:rFonts w:ascii="Tahoma" w:hAnsi="Tahoma" w:cs="Tahoma"/>
              </w:rPr>
            </w:pPr>
            <w:r>
              <w:rPr>
                <w:rFonts w:ascii="Tahoma"/>
                <w:lang w:val="it-IT"/>
              </w:rPr>
              <w:t>ES</w:t>
            </w:r>
          </w:p>
        </w:tc>
        <w:tc>
          <w:tcPr>
            <w:tcW w:w="514" w:type="dxa"/>
            <w:textDirection w:val="btLr"/>
            <w:vAlign w:val="center"/>
          </w:tcPr>
          <w:p w14:paraId="56E52117" w14:textId="77777777" w:rsidR="00B27742" w:rsidRPr="00E60AC2" w:rsidRDefault="00B27742" w:rsidP="00F7640B">
            <w:pPr>
              <w:pStyle w:val="TableVerticalText"/>
              <w:widowControl w:val="0"/>
              <w:ind w:left="0" w:right="0"/>
              <w:rPr>
                <w:rFonts w:ascii="Tahoma" w:hAnsi="Tahoma" w:cs="Tahoma"/>
                <w:lang w:val="it-IT"/>
              </w:rPr>
            </w:pPr>
            <w:r w:rsidRPr="00134960">
              <w:rPr>
                <w:rFonts w:ascii="Tahoma" w:hAnsi="Tahoma" w:cs="Tahoma"/>
                <w:lang w:val="it-IT"/>
              </w:rPr>
              <w:t>Requisito minimo per i Programmi Open</w:t>
            </w:r>
          </w:p>
        </w:tc>
      </w:tr>
      <w:tr w:rsidR="00B27742" w14:paraId="56E52128" w14:textId="77777777" w:rsidTr="00EA03E1">
        <w:trPr>
          <w:cantSplit/>
          <w:trHeight w:val="271"/>
          <w:tblHeader/>
        </w:trPr>
        <w:tc>
          <w:tcPr>
            <w:tcW w:w="2638" w:type="dxa"/>
            <w:vMerge w:val="restart"/>
            <w:tcBorders>
              <w:top w:val="nil"/>
              <w:left w:val="nil"/>
            </w:tcBorders>
            <w:vAlign w:val="center"/>
          </w:tcPr>
          <w:p w14:paraId="56E52119" w14:textId="77777777" w:rsidR="00B27742" w:rsidRPr="00EA03E1" w:rsidRDefault="00B27742" w:rsidP="00EA03E1">
            <w:pPr>
              <w:widowControl w:val="0"/>
              <w:spacing w:before="20" w:after="20"/>
              <w:rPr>
                <w:rFonts w:cs="Tahoma"/>
                <w:b/>
                <w:sz w:val="14"/>
                <w:szCs w:val="14"/>
                <w:lang w:val="it-IT"/>
              </w:rPr>
            </w:pPr>
          </w:p>
        </w:tc>
        <w:tc>
          <w:tcPr>
            <w:tcW w:w="429" w:type="dxa"/>
            <w:vMerge w:val="restart"/>
          </w:tcPr>
          <w:p w14:paraId="56E5211A" w14:textId="77777777" w:rsidR="00B27742" w:rsidRDefault="00B27742">
            <w:pPr>
              <w:keepNext/>
              <w:widowControl w:val="0"/>
              <w:spacing w:before="200" w:after="120"/>
              <w:jc w:val="center"/>
              <w:outlineLvl w:val="0"/>
              <w:rPr>
                <w:rFonts w:cs="Tahoma"/>
                <w:b/>
                <w:color w:val="0000FF"/>
                <w:sz w:val="10"/>
              </w:rPr>
            </w:pPr>
            <w:r>
              <w:rPr>
                <w:rFonts w:cs="Tahoma"/>
                <w:b/>
                <w:color w:val="0000FF"/>
                <w:sz w:val="10"/>
                <w:lang w:val="it-IT"/>
              </w:rPr>
              <w:t>(Ctrl + Clic)</w:t>
            </w:r>
          </w:p>
        </w:tc>
        <w:tc>
          <w:tcPr>
            <w:tcW w:w="429" w:type="dxa"/>
            <w:vMerge w:val="restart"/>
          </w:tcPr>
          <w:p w14:paraId="56E5211B" w14:textId="77777777" w:rsidR="00B27742" w:rsidRDefault="00B27742">
            <w:pPr>
              <w:widowControl w:val="0"/>
              <w:rPr>
                <w:rFonts w:cs="Tahoma"/>
              </w:rPr>
            </w:pPr>
          </w:p>
        </w:tc>
        <w:tc>
          <w:tcPr>
            <w:tcW w:w="429" w:type="dxa"/>
            <w:vMerge w:val="restart"/>
            <w:tcBorders>
              <w:right w:val="single" w:sz="18" w:space="0" w:color="auto"/>
            </w:tcBorders>
          </w:tcPr>
          <w:p w14:paraId="56E5211C" w14:textId="77777777" w:rsidR="00B27742" w:rsidRDefault="00B27742">
            <w:pPr>
              <w:widowControl w:val="0"/>
              <w:rPr>
                <w:rFonts w:cs="Tahoma"/>
              </w:rPr>
            </w:pPr>
          </w:p>
        </w:tc>
        <w:tc>
          <w:tcPr>
            <w:tcW w:w="429" w:type="dxa"/>
            <w:vMerge w:val="restart"/>
            <w:tcBorders>
              <w:left w:val="single" w:sz="18" w:space="0" w:color="auto"/>
            </w:tcBorders>
            <w:vAlign w:val="center"/>
          </w:tcPr>
          <w:p w14:paraId="56E5211D" w14:textId="77777777" w:rsidR="00B27742" w:rsidRDefault="00B27742">
            <w:pPr>
              <w:pStyle w:val="TableHeadingsRed"/>
              <w:widowControl w:val="0"/>
              <w:rPr>
                <w:rFonts w:ascii="Tahoma" w:hAnsi="Tahoma" w:cs="Tahoma"/>
              </w:rPr>
            </w:pPr>
            <w:r>
              <w:rPr>
                <w:rFonts w:ascii="Tahoma" w:hAnsi="Tahoma" w:cs="Tahoma"/>
                <w:lang w:val="it-IT"/>
              </w:rPr>
              <w:t>L</w:t>
            </w:r>
          </w:p>
        </w:tc>
        <w:tc>
          <w:tcPr>
            <w:tcW w:w="1287" w:type="dxa"/>
            <w:gridSpan w:val="3"/>
            <w:vAlign w:val="center"/>
          </w:tcPr>
          <w:p w14:paraId="56E5211E" w14:textId="77777777" w:rsidR="00B27742" w:rsidRDefault="00B27742">
            <w:pPr>
              <w:pStyle w:val="TableHeadingsGreen"/>
              <w:widowControl w:val="0"/>
              <w:rPr>
                <w:rFonts w:ascii="Tahoma" w:hAnsi="Tahoma" w:cs="Tahoma"/>
              </w:rPr>
            </w:pPr>
            <w:r>
              <w:rPr>
                <w:rFonts w:ascii="Tahoma" w:hAnsi="Tahoma" w:cs="Tahoma"/>
                <w:lang w:val="it-IT"/>
              </w:rPr>
              <w:t>L&amp;SA</w:t>
            </w:r>
          </w:p>
        </w:tc>
        <w:tc>
          <w:tcPr>
            <w:tcW w:w="1287" w:type="dxa"/>
            <w:gridSpan w:val="3"/>
            <w:tcBorders>
              <w:right w:val="single" w:sz="18" w:space="0" w:color="auto"/>
            </w:tcBorders>
            <w:vAlign w:val="center"/>
          </w:tcPr>
          <w:p w14:paraId="56E5211F" w14:textId="77777777" w:rsidR="00B27742" w:rsidRDefault="00B27742">
            <w:pPr>
              <w:pStyle w:val="TableHeadingsBlue"/>
              <w:widowControl w:val="0"/>
              <w:rPr>
                <w:rFonts w:ascii="Tahoma" w:hAnsi="Tahoma" w:cs="Tahoma"/>
              </w:rPr>
            </w:pPr>
            <w:r>
              <w:rPr>
                <w:rFonts w:ascii="Tahoma" w:hAnsi="Tahoma" w:cs="Tahoma"/>
                <w:lang w:val="it-IT"/>
              </w:rPr>
              <w:t>SA</w:t>
            </w:r>
          </w:p>
        </w:tc>
        <w:tc>
          <w:tcPr>
            <w:tcW w:w="429" w:type="dxa"/>
            <w:vMerge w:val="restart"/>
            <w:tcBorders>
              <w:left w:val="single" w:sz="18" w:space="0" w:color="auto"/>
            </w:tcBorders>
            <w:vAlign w:val="center"/>
          </w:tcPr>
          <w:p w14:paraId="56E52120" w14:textId="77777777" w:rsidR="00B27742" w:rsidRDefault="00B27742">
            <w:pPr>
              <w:pStyle w:val="TableHeadingsRed"/>
              <w:widowControl w:val="0"/>
              <w:rPr>
                <w:rFonts w:ascii="Tahoma" w:hAnsi="Tahoma" w:cs="Tahoma"/>
              </w:rPr>
            </w:pPr>
            <w:r>
              <w:rPr>
                <w:rFonts w:ascii="Tahoma" w:hAnsi="Tahoma" w:cs="Tahoma"/>
                <w:lang w:val="it-IT"/>
              </w:rPr>
              <w:t>L</w:t>
            </w:r>
          </w:p>
        </w:tc>
        <w:tc>
          <w:tcPr>
            <w:tcW w:w="429" w:type="dxa"/>
            <w:vAlign w:val="center"/>
          </w:tcPr>
          <w:p w14:paraId="56E52121" w14:textId="77777777" w:rsidR="00B27742" w:rsidRDefault="00B27742">
            <w:pPr>
              <w:pStyle w:val="TableHeadingsGreen"/>
              <w:widowControl w:val="0"/>
              <w:rPr>
                <w:rFonts w:ascii="Tahoma" w:hAnsi="Tahoma" w:cs="Tahoma"/>
              </w:rPr>
            </w:pPr>
            <w:r>
              <w:rPr>
                <w:rFonts w:ascii="Tahoma" w:hAnsi="Tahoma" w:cs="Tahoma"/>
                <w:lang w:val="it-IT"/>
              </w:rPr>
              <w:t>L&amp;SA</w:t>
            </w:r>
          </w:p>
        </w:tc>
        <w:tc>
          <w:tcPr>
            <w:tcW w:w="429" w:type="dxa"/>
            <w:vMerge w:val="restart"/>
            <w:tcBorders>
              <w:right w:val="single" w:sz="18" w:space="0" w:color="auto"/>
            </w:tcBorders>
            <w:vAlign w:val="center"/>
          </w:tcPr>
          <w:p w14:paraId="56E52122" w14:textId="77777777" w:rsidR="00B27742" w:rsidRDefault="00B27742">
            <w:pPr>
              <w:pStyle w:val="TableHeadingsBlue"/>
              <w:widowControl w:val="0"/>
              <w:rPr>
                <w:rFonts w:ascii="Tahoma" w:hAnsi="Tahoma" w:cs="Tahoma"/>
              </w:rPr>
            </w:pPr>
            <w:r>
              <w:rPr>
                <w:rFonts w:ascii="Tahoma" w:hAnsi="Tahoma" w:cs="Tahoma"/>
                <w:lang w:val="it-IT"/>
              </w:rPr>
              <w:t>SA</w:t>
            </w:r>
          </w:p>
        </w:tc>
        <w:tc>
          <w:tcPr>
            <w:tcW w:w="429" w:type="dxa"/>
            <w:vMerge w:val="restart"/>
            <w:tcBorders>
              <w:left w:val="single" w:sz="18" w:space="0" w:color="auto"/>
            </w:tcBorders>
          </w:tcPr>
          <w:p w14:paraId="56E52123" w14:textId="77777777" w:rsidR="00B27742" w:rsidRDefault="00B27742" w:rsidP="00097B90">
            <w:pPr>
              <w:widowControl w:val="0"/>
              <w:rPr>
                <w:rFonts w:cs="Tahoma"/>
              </w:rPr>
            </w:pPr>
          </w:p>
        </w:tc>
        <w:tc>
          <w:tcPr>
            <w:tcW w:w="429" w:type="dxa"/>
            <w:vMerge w:val="restart"/>
            <w:tcBorders>
              <w:right w:val="single" w:sz="18" w:space="0" w:color="auto"/>
            </w:tcBorders>
          </w:tcPr>
          <w:p w14:paraId="56E52124" w14:textId="77777777" w:rsidR="00B27742" w:rsidRDefault="00B27742">
            <w:pPr>
              <w:widowControl w:val="0"/>
              <w:rPr>
                <w:rFonts w:cs="Tahoma"/>
              </w:rPr>
            </w:pPr>
          </w:p>
        </w:tc>
        <w:tc>
          <w:tcPr>
            <w:tcW w:w="429" w:type="dxa"/>
            <w:vMerge w:val="restart"/>
            <w:tcBorders>
              <w:left w:val="single" w:sz="18" w:space="0" w:color="auto"/>
              <w:right w:val="single" w:sz="18" w:space="0" w:color="auto"/>
            </w:tcBorders>
          </w:tcPr>
          <w:p w14:paraId="56E52125" w14:textId="77777777" w:rsidR="00B27742" w:rsidRDefault="00B27742">
            <w:pPr>
              <w:widowControl w:val="0"/>
              <w:rPr>
                <w:rFonts w:cs="Tahoma"/>
              </w:rPr>
            </w:pPr>
          </w:p>
        </w:tc>
        <w:tc>
          <w:tcPr>
            <w:tcW w:w="514" w:type="dxa"/>
            <w:vMerge w:val="restart"/>
          </w:tcPr>
          <w:p w14:paraId="56E52126" w14:textId="77777777" w:rsidR="00B27742" w:rsidRDefault="00B27742">
            <w:pPr>
              <w:widowControl w:val="0"/>
              <w:rPr>
                <w:rFonts w:cs="Tahoma"/>
              </w:rPr>
            </w:pPr>
          </w:p>
        </w:tc>
        <w:tc>
          <w:tcPr>
            <w:tcW w:w="514" w:type="dxa"/>
            <w:vMerge w:val="restart"/>
          </w:tcPr>
          <w:p w14:paraId="56E52127" w14:textId="77777777" w:rsidR="00B27742" w:rsidRDefault="00B27742">
            <w:pPr>
              <w:widowControl w:val="0"/>
              <w:rPr>
                <w:rFonts w:cs="Tahoma"/>
              </w:rPr>
            </w:pPr>
          </w:p>
        </w:tc>
      </w:tr>
      <w:tr w:rsidR="00B27742" w14:paraId="56E5213C" w14:textId="77777777" w:rsidTr="00EA03E1">
        <w:trPr>
          <w:cantSplit/>
          <w:trHeight w:val="262"/>
          <w:tblHeader/>
        </w:trPr>
        <w:tc>
          <w:tcPr>
            <w:tcW w:w="2638" w:type="dxa"/>
            <w:vMerge/>
            <w:tcBorders>
              <w:left w:val="nil"/>
            </w:tcBorders>
            <w:vAlign w:val="center"/>
          </w:tcPr>
          <w:p w14:paraId="56E52129" w14:textId="77777777" w:rsidR="00B27742" w:rsidRPr="00EA03E1" w:rsidRDefault="00B27742" w:rsidP="00EA03E1">
            <w:pPr>
              <w:widowControl w:val="0"/>
              <w:spacing w:before="20" w:after="20"/>
              <w:rPr>
                <w:rFonts w:cs="Tahoma"/>
                <w:sz w:val="14"/>
                <w:szCs w:val="14"/>
              </w:rPr>
            </w:pPr>
          </w:p>
        </w:tc>
        <w:tc>
          <w:tcPr>
            <w:tcW w:w="429" w:type="dxa"/>
            <w:vMerge/>
          </w:tcPr>
          <w:p w14:paraId="56E5212A" w14:textId="77777777" w:rsidR="00B27742" w:rsidRDefault="00B27742">
            <w:pPr>
              <w:keepNext/>
              <w:widowControl w:val="0"/>
              <w:spacing w:before="200" w:after="120"/>
              <w:outlineLvl w:val="0"/>
              <w:rPr>
                <w:rFonts w:cs="Tahoma"/>
                <w:b/>
              </w:rPr>
            </w:pPr>
          </w:p>
        </w:tc>
        <w:tc>
          <w:tcPr>
            <w:tcW w:w="429" w:type="dxa"/>
            <w:vMerge/>
          </w:tcPr>
          <w:p w14:paraId="56E5212B" w14:textId="77777777" w:rsidR="00B27742" w:rsidRDefault="00B27742">
            <w:pPr>
              <w:widowControl w:val="0"/>
              <w:rPr>
                <w:rFonts w:cs="Tahoma"/>
              </w:rPr>
            </w:pPr>
          </w:p>
        </w:tc>
        <w:tc>
          <w:tcPr>
            <w:tcW w:w="429" w:type="dxa"/>
            <w:vMerge/>
            <w:tcBorders>
              <w:right w:val="single" w:sz="18" w:space="0" w:color="auto"/>
            </w:tcBorders>
          </w:tcPr>
          <w:p w14:paraId="56E5212C" w14:textId="77777777" w:rsidR="00B27742" w:rsidRDefault="00B27742">
            <w:pPr>
              <w:widowControl w:val="0"/>
              <w:rPr>
                <w:rFonts w:cs="Tahoma"/>
              </w:rPr>
            </w:pPr>
          </w:p>
        </w:tc>
        <w:tc>
          <w:tcPr>
            <w:tcW w:w="429" w:type="dxa"/>
            <w:vMerge/>
            <w:tcBorders>
              <w:left w:val="single" w:sz="18" w:space="0" w:color="auto"/>
            </w:tcBorders>
            <w:vAlign w:val="center"/>
          </w:tcPr>
          <w:p w14:paraId="56E5212D" w14:textId="77777777" w:rsidR="00B27742" w:rsidRDefault="00B27742">
            <w:pPr>
              <w:widowControl w:val="0"/>
              <w:jc w:val="center"/>
              <w:rPr>
                <w:rFonts w:cs="Tahoma"/>
              </w:rPr>
            </w:pPr>
          </w:p>
        </w:tc>
        <w:tc>
          <w:tcPr>
            <w:tcW w:w="429" w:type="dxa"/>
            <w:vAlign w:val="center"/>
          </w:tcPr>
          <w:p w14:paraId="56E5212E" w14:textId="77777777" w:rsidR="00B27742" w:rsidRDefault="00B27742">
            <w:pPr>
              <w:pStyle w:val="TableHeadingsGreen"/>
              <w:widowControl w:val="0"/>
              <w:rPr>
                <w:rFonts w:ascii="Tahoma" w:hAnsi="Tahoma" w:cs="Tahoma"/>
              </w:rPr>
            </w:pPr>
            <w:r>
              <w:rPr>
                <w:rFonts w:ascii="Tahoma" w:hAnsi="Tahoma" w:cs="Tahoma"/>
                <w:lang w:val="it-IT"/>
              </w:rPr>
              <w:t>3An</w:t>
            </w:r>
          </w:p>
        </w:tc>
        <w:tc>
          <w:tcPr>
            <w:tcW w:w="429" w:type="dxa"/>
            <w:vAlign w:val="center"/>
          </w:tcPr>
          <w:p w14:paraId="56E5212F" w14:textId="77777777" w:rsidR="00B27742" w:rsidRDefault="00B27742">
            <w:pPr>
              <w:pStyle w:val="TableHeadingsGreen"/>
              <w:widowControl w:val="0"/>
              <w:rPr>
                <w:rFonts w:ascii="Tahoma" w:hAnsi="Tahoma" w:cs="Tahoma"/>
              </w:rPr>
            </w:pPr>
            <w:r>
              <w:rPr>
                <w:rFonts w:ascii="Tahoma" w:hAnsi="Tahoma" w:cs="Tahoma"/>
                <w:lang w:val="it-IT"/>
              </w:rPr>
              <w:t>2An</w:t>
            </w:r>
          </w:p>
        </w:tc>
        <w:tc>
          <w:tcPr>
            <w:tcW w:w="429" w:type="dxa"/>
            <w:vAlign w:val="center"/>
          </w:tcPr>
          <w:p w14:paraId="56E52130" w14:textId="77777777" w:rsidR="00B27742" w:rsidRDefault="00B27742">
            <w:pPr>
              <w:pStyle w:val="TableHeadingsGreen"/>
              <w:widowControl w:val="0"/>
              <w:rPr>
                <w:rFonts w:ascii="Tahoma" w:hAnsi="Tahoma" w:cs="Tahoma"/>
              </w:rPr>
            </w:pPr>
            <w:r>
              <w:rPr>
                <w:rFonts w:ascii="Tahoma" w:hAnsi="Tahoma" w:cs="Tahoma"/>
                <w:lang w:val="it-IT"/>
              </w:rPr>
              <w:t>1An</w:t>
            </w:r>
          </w:p>
        </w:tc>
        <w:tc>
          <w:tcPr>
            <w:tcW w:w="429" w:type="dxa"/>
            <w:vAlign w:val="center"/>
          </w:tcPr>
          <w:p w14:paraId="56E52131" w14:textId="77777777" w:rsidR="00B27742" w:rsidRDefault="00B27742">
            <w:pPr>
              <w:pStyle w:val="TableHeadingsBlue"/>
              <w:widowControl w:val="0"/>
              <w:rPr>
                <w:rFonts w:ascii="Tahoma" w:hAnsi="Tahoma" w:cs="Tahoma"/>
              </w:rPr>
            </w:pPr>
            <w:r>
              <w:rPr>
                <w:rFonts w:ascii="Tahoma" w:hAnsi="Tahoma" w:cs="Tahoma"/>
                <w:lang w:val="it-IT"/>
              </w:rPr>
              <w:t>3An</w:t>
            </w:r>
          </w:p>
        </w:tc>
        <w:tc>
          <w:tcPr>
            <w:tcW w:w="429" w:type="dxa"/>
            <w:vAlign w:val="center"/>
          </w:tcPr>
          <w:p w14:paraId="56E52132" w14:textId="77777777" w:rsidR="00B27742" w:rsidRDefault="00B27742">
            <w:pPr>
              <w:pStyle w:val="TableHeadingsBlue"/>
              <w:widowControl w:val="0"/>
              <w:rPr>
                <w:rFonts w:ascii="Tahoma" w:hAnsi="Tahoma" w:cs="Tahoma"/>
              </w:rPr>
            </w:pPr>
            <w:r>
              <w:rPr>
                <w:rFonts w:ascii="Tahoma" w:hAnsi="Tahoma" w:cs="Tahoma"/>
                <w:lang w:val="it-IT"/>
              </w:rPr>
              <w:t>2An</w:t>
            </w:r>
          </w:p>
        </w:tc>
        <w:tc>
          <w:tcPr>
            <w:tcW w:w="429" w:type="dxa"/>
            <w:tcBorders>
              <w:right w:val="single" w:sz="18" w:space="0" w:color="auto"/>
            </w:tcBorders>
            <w:vAlign w:val="center"/>
          </w:tcPr>
          <w:p w14:paraId="56E52133" w14:textId="77777777" w:rsidR="00B27742" w:rsidRDefault="00B27742">
            <w:pPr>
              <w:pStyle w:val="TableHeadingsBlue"/>
              <w:widowControl w:val="0"/>
              <w:rPr>
                <w:rFonts w:ascii="Tahoma" w:hAnsi="Tahoma" w:cs="Tahoma"/>
              </w:rPr>
            </w:pPr>
            <w:r>
              <w:rPr>
                <w:rFonts w:ascii="Tahoma" w:hAnsi="Tahoma" w:cs="Tahoma"/>
                <w:lang w:val="it-IT"/>
              </w:rPr>
              <w:t>1An</w:t>
            </w:r>
          </w:p>
        </w:tc>
        <w:tc>
          <w:tcPr>
            <w:tcW w:w="429" w:type="dxa"/>
            <w:vMerge/>
            <w:tcBorders>
              <w:left w:val="single" w:sz="18" w:space="0" w:color="auto"/>
            </w:tcBorders>
            <w:vAlign w:val="center"/>
          </w:tcPr>
          <w:p w14:paraId="56E52134" w14:textId="77777777" w:rsidR="00B27742" w:rsidRDefault="00B27742">
            <w:pPr>
              <w:widowControl w:val="0"/>
              <w:jc w:val="center"/>
              <w:rPr>
                <w:rFonts w:cs="Tahoma"/>
              </w:rPr>
            </w:pPr>
          </w:p>
        </w:tc>
        <w:tc>
          <w:tcPr>
            <w:tcW w:w="429" w:type="dxa"/>
            <w:vAlign w:val="center"/>
          </w:tcPr>
          <w:p w14:paraId="56E52135" w14:textId="77777777" w:rsidR="00B27742" w:rsidRDefault="00B27742">
            <w:pPr>
              <w:pStyle w:val="TableHeadingsGreen"/>
              <w:widowControl w:val="0"/>
              <w:rPr>
                <w:rFonts w:ascii="Tahoma" w:hAnsi="Tahoma" w:cs="Tahoma"/>
              </w:rPr>
            </w:pPr>
            <w:r>
              <w:rPr>
                <w:rFonts w:ascii="Tahoma" w:hAnsi="Tahoma" w:cs="Tahoma"/>
                <w:lang w:val="it-IT"/>
              </w:rPr>
              <w:t>P</w:t>
            </w:r>
          </w:p>
        </w:tc>
        <w:tc>
          <w:tcPr>
            <w:tcW w:w="429" w:type="dxa"/>
            <w:vMerge/>
            <w:tcBorders>
              <w:right w:val="single" w:sz="18" w:space="0" w:color="auto"/>
            </w:tcBorders>
          </w:tcPr>
          <w:p w14:paraId="56E52136" w14:textId="77777777" w:rsidR="00B27742" w:rsidRDefault="00B27742">
            <w:pPr>
              <w:widowControl w:val="0"/>
              <w:rPr>
                <w:rFonts w:cs="Tahoma"/>
              </w:rPr>
            </w:pPr>
          </w:p>
        </w:tc>
        <w:tc>
          <w:tcPr>
            <w:tcW w:w="429" w:type="dxa"/>
            <w:vMerge/>
            <w:tcBorders>
              <w:left w:val="single" w:sz="18" w:space="0" w:color="auto"/>
            </w:tcBorders>
          </w:tcPr>
          <w:p w14:paraId="56E52137" w14:textId="77777777" w:rsidR="00B27742" w:rsidRDefault="00B27742">
            <w:pPr>
              <w:widowControl w:val="0"/>
              <w:rPr>
                <w:rFonts w:cs="Tahoma"/>
              </w:rPr>
            </w:pPr>
          </w:p>
        </w:tc>
        <w:tc>
          <w:tcPr>
            <w:tcW w:w="429" w:type="dxa"/>
            <w:vMerge/>
            <w:tcBorders>
              <w:right w:val="single" w:sz="18" w:space="0" w:color="auto"/>
            </w:tcBorders>
          </w:tcPr>
          <w:p w14:paraId="56E52138" w14:textId="77777777" w:rsidR="00B27742" w:rsidRDefault="00B27742">
            <w:pPr>
              <w:widowControl w:val="0"/>
              <w:rPr>
                <w:rFonts w:cs="Tahoma"/>
              </w:rPr>
            </w:pPr>
          </w:p>
        </w:tc>
        <w:tc>
          <w:tcPr>
            <w:tcW w:w="429" w:type="dxa"/>
            <w:vMerge/>
            <w:tcBorders>
              <w:left w:val="single" w:sz="18" w:space="0" w:color="auto"/>
              <w:right w:val="single" w:sz="18" w:space="0" w:color="auto"/>
            </w:tcBorders>
          </w:tcPr>
          <w:p w14:paraId="56E52139" w14:textId="77777777" w:rsidR="00B27742" w:rsidRDefault="00B27742">
            <w:pPr>
              <w:widowControl w:val="0"/>
              <w:rPr>
                <w:rFonts w:cs="Tahoma"/>
              </w:rPr>
            </w:pPr>
          </w:p>
        </w:tc>
        <w:tc>
          <w:tcPr>
            <w:tcW w:w="514" w:type="dxa"/>
            <w:vMerge/>
          </w:tcPr>
          <w:p w14:paraId="56E5213A" w14:textId="77777777" w:rsidR="00B27742" w:rsidRDefault="00B27742">
            <w:pPr>
              <w:widowControl w:val="0"/>
              <w:rPr>
                <w:rFonts w:cs="Tahoma"/>
              </w:rPr>
            </w:pPr>
          </w:p>
        </w:tc>
        <w:tc>
          <w:tcPr>
            <w:tcW w:w="514" w:type="dxa"/>
            <w:vMerge/>
          </w:tcPr>
          <w:p w14:paraId="56E5213B" w14:textId="77777777" w:rsidR="00B27742" w:rsidRDefault="00B27742">
            <w:pPr>
              <w:widowControl w:val="0"/>
              <w:rPr>
                <w:rFonts w:cs="Tahoma"/>
              </w:rPr>
            </w:pPr>
          </w:p>
        </w:tc>
      </w:tr>
      <w:tr w:rsidR="00795A88" w14:paraId="56E52150" w14:textId="77777777" w:rsidTr="00EA03E1">
        <w:trPr>
          <w:cantSplit/>
          <w:trHeight w:val="287"/>
        </w:trPr>
        <w:tc>
          <w:tcPr>
            <w:tcW w:w="2638" w:type="dxa"/>
            <w:shd w:val="clear" w:color="auto" w:fill="FABF8F"/>
            <w:vAlign w:val="center"/>
          </w:tcPr>
          <w:p w14:paraId="56E5213D" w14:textId="77777777" w:rsidR="00B27742" w:rsidRPr="00EA03E1" w:rsidRDefault="00B27742" w:rsidP="00EA03E1">
            <w:pPr>
              <w:pStyle w:val="Heading2"/>
              <w:spacing w:before="20" w:after="20"/>
              <w:ind w:left="0"/>
              <w:rPr>
                <w:rFonts w:ascii="Tahoma" w:hAnsi="Tahoma" w:cs="Tahoma"/>
                <w:b w:val="0"/>
                <w:sz w:val="14"/>
                <w:szCs w:val="14"/>
              </w:rPr>
            </w:pPr>
            <w:bookmarkStart w:id="16" w:name="_Toc331421562"/>
            <w:bookmarkStart w:id="17" w:name="_Toc333418455"/>
            <w:bookmarkEnd w:id="16"/>
            <w:r w:rsidRPr="00EA03E1">
              <w:rPr>
                <w:rFonts w:ascii="Tahoma" w:hAnsi="Tahoma" w:cs="Tahoma"/>
                <w:b w:val="0"/>
                <w:sz w:val="14"/>
                <w:szCs w:val="14"/>
              </w:rPr>
              <w:t>Access 2010</w:t>
            </w:r>
            <w:bookmarkEnd w:id="17"/>
          </w:p>
        </w:tc>
        <w:tc>
          <w:tcPr>
            <w:tcW w:w="429" w:type="dxa"/>
            <w:shd w:val="clear" w:color="auto" w:fill="FABF8F"/>
            <w:vAlign w:val="center"/>
          </w:tcPr>
          <w:p w14:paraId="56E5213E" w14:textId="77777777" w:rsidR="00B27742" w:rsidRPr="00EA5529" w:rsidRDefault="00B27742" w:rsidP="00EA03E1">
            <w:pPr>
              <w:pStyle w:val="TableText"/>
              <w:widowControl w:val="0"/>
              <w:rPr>
                <w:rStyle w:val="EndnoteReference"/>
                <w:color w:val="0000FF"/>
                <w:sz w:val="13"/>
                <w:szCs w:val="13"/>
                <w:u w:val="single"/>
              </w:rPr>
            </w:pPr>
          </w:p>
        </w:tc>
        <w:tc>
          <w:tcPr>
            <w:tcW w:w="429" w:type="dxa"/>
            <w:shd w:val="clear" w:color="auto" w:fill="FABF8F"/>
            <w:vAlign w:val="center"/>
          </w:tcPr>
          <w:p w14:paraId="56E5213F" w14:textId="77777777" w:rsidR="00B27742" w:rsidRPr="00EA03E1" w:rsidRDefault="00E91371" w:rsidP="00EA03E1">
            <w:pPr>
              <w:pStyle w:val="TableText"/>
              <w:widowControl w:val="0"/>
              <w:spacing w:before="40" w:after="40"/>
              <w:rPr>
                <w:rFonts w:ascii="Tahoma" w:hAnsi="Tahoma" w:cs="Tahoma"/>
                <w:color w:val="000000"/>
                <w:sz w:val="13"/>
                <w:szCs w:val="13"/>
              </w:rPr>
            </w:pPr>
            <w:r w:rsidRPr="00EA03E1">
              <w:rPr>
                <w:rFonts w:ascii="Tahoma" w:hAnsi="Tahoma" w:cs="Tahoma"/>
                <w:color w:val="000000"/>
                <w:sz w:val="13"/>
                <w:szCs w:val="13"/>
              </w:rPr>
              <w:t>04/10</w:t>
            </w:r>
          </w:p>
        </w:tc>
        <w:tc>
          <w:tcPr>
            <w:tcW w:w="429" w:type="dxa"/>
            <w:tcBorders>
              <w:right w:val="single" w:sz="18" w:space="0" w:color="auto"/>
            </w:tcBorders>
            <w:shd w:val="clear" w:color="auto" w:fill="FABF8F"/>
            <w:vAlign w:val="center"/>
          </w:tcPr>
          <w:p w14:paraId="56E52140" w14:textId="77777777" w:rsidR="00B27742" w:rsidRPr="00EA03E1" w:rsidRDefault="00B27742" w:rsidP="00EA03E1">
            <w:pPr>
              <w:pStyle w:val="TableText"/>
              <w:widowControl w:val="0"/>
              <w:spacing w:before="40" w:after="40"/>
              <w:rPr>
                <w:rFonts w:ascii="Tahoma" w:hAnsi="Tahoma" w:cs="Tahoma"/>
                <w:color w:val="000000"/>
                <w:sz w:val="13"/>
                <w:szCs w:val="13"/>
              </w:rPr>
            </w:pPr>
            <w:r w:rsidRPr="00EA03E1">
              <w:rPr>
                <w:rFonts w:ascii="Tahoma" w:hAnsi="Tahoma" w:cs="Tahoma"/>
                <w:color w:val="000000"/>
                <w:sz w:val="13"/>
                <w:szCs w:val="13"/>
                <w:lang w:val="it-IT"/>
              </w:rPr>
              <w:t>DT</w:t>
            </w:r>
          </w:p>
        </w:tc>
        <w:tc>
          <w:tcPr>
            <w:tcW w:w="429" w:type="dxa"/>
            <w:tcBorders>
              <w:left w:val="single" w:sz="18" w:space="0" w:color="auto"/>
            </w:tcBorders>
            <w:shd w:val="clear" w:color="auto" w:fill="FABF8F"/>
            <w:vAlign w:val="center"/>
          </w:tcPr>
          <w:p w14:paraId="56E52141"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142"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143"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144"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145"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146"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ABF8F"/>
            <w:vAlign w:val="center"/>
          </w:tcPr>
          <w:p w14:paraId="56E52147"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148"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149"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ABF8F"/>
            <w:vAlign w:val="center"/>
          </w:tcPr>
          <w:p w14:paraId="56E5214A"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14B" w14:textId="77777777" w:rsidR="00B27742" w:rsidRPr="00EA03E1" w:rsidRDefault="00B27742"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14C" w14:textId="77777777" w:rsidR="00B27742" w:rsidRPr="00EA03E1" w:rsidRDefault="00B27742" w:rsidP="00EA03E1">
            <w:pPr>
              <w:pStyle w:val="TableText"/>
              <w:widowControl w:val="0"/>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ABF8F"/>
            <w:vAlign w:val="center"/>
          </w:tcPr>
          <w:p w14:paraId="56E5214D"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ABF8F"/>
            <w:vAlign w:val="center"/>
          </w:tcPr>
          <w:p w14:paraId="56E5214E" w14:textId="77777777" w:rsidR="00B27742" w:rsidRPr="00EA03E1" w:rsidRDefault="00B27742" w:rsidP="00EA03E1">
            <w:pPr>
              <w:pStyle w:val="TableText"/>
              <w:widowControl w:val="0"/>
              <w:spacing w:before="40" w:after="40"/>
              <w:rPr>
                <w:rFonts w:ascii="Tahoma" w:hAnsi="Tahoma" w:cs="Tahoma"/>
                <w:sz w:val="13"/>
                <w:szCs w:val="13"/>
              </w:rPr>
            </w:pPr>
          </w:p>
        </w:tc>
        <w:tc>
          <w:tcPr>
            <w:tcW w:w="514" w:type="dxa"/>
            <w:shd w:val="clear" w:color="auto" w:fill="FABF8F"/>
            <w:vAlign w:val="center"/>
          </w:tcPr>
          <w:p w14:paraId="56E5214F" w14:textId="77777777" w:rsidR="00B27742" w:rsidRPr="00EA03E1" w:rsidRDefault="00B27742" w:rsidP="00EA03E1">
            <w:pPr>
              <w:pStyle w:val="TableText"/>
              <w:widowControl w:val="0"/>
              <w:spacing w:before="40" w:after="40"/>
              <w:rPr>
                <w:rFonts w:ascii="Tahoma" w:hAnsi="Tahoma" w:cs="Tahoma"/>
                <w:sz w:val="13"/>
                <w:szCs w:val="13"/>
              </w:rPr>
            </w:pPr>
          </w:p>
        </w:tc>
      </w:tr>
      <w:tr w:rsidR="00795A88" w14:paraId="56E52164" w14:textId="77777777" w:rsidTr="00EA03E1">
        <w:trPr>
          <w:cantSplit/>
          <w:trHeight w:val="287"/>
        </w:trPr>
        <w:tc>
          <w:tcPr>
            <w:tcW w:w="2638" w:type="dxa"/>
            <w:shd w:val="clear" w:color="auto" w:fill="FFFFFF"/>
            <w:vAlign w:val="center"/>
          </w:tcPr>
          <w:p w14:paraId="56E52151" w14:textId="77777777" w:rsidR="00B27742" w:rsidRPr="00EA03E1" w:rsidRDefault="00E91371" w:rsidP="00EA03E1">
            <w:pPr>
              <w:pStyle w:val="Heading2"/>
              <w:spacing w:before="20" w:after="20"/>
              <w:ind w:left="0"/>
              <w:rPr>
                <w:rFonts w:ascii="Tahoma" w:hAnsi="Tahoma" w:cs="Tahoma"/>
                <w:b w:val="0"/>
                <w:sz w:val="14"/>
                <w:szCs w:val="14"/>
              </w:rPr>
            </w:pPr>
            <w:bookmarkStart w:id="18" w:name="_Toc331421563"/>
            <w:bookmarkStart w:id="19" w:name="_Toc333418456"/>
            <w:bookmarkEnd w:id="18"/>
            <w:r w:rsidRPr="00EA03E1">
              <w:rPr>
                <w:rFonts w:ascii="Tahoma" w:hAnsi="Tahoma" w:cs="Tahoma"/>
                <w:b w:val="0"/>
                <w:sz w:val="14"/>
                <w:szCs w:val="14"/>
              </w:rPr>
              <w:t>AutoRoute 2011</w:t>
            </w:r>
            <w:bookmarkEnd w:id="19"/>
          </w:p>
        </w:tc>
        <w:tc>
          <w:tcPr>
            <w:tcW w:w="429" w:type="dxa"/>
            <w:shd w:val="clear" w:color="auto" w:fill="FFFFFF"/>
            <w:vAlign w:val="center"/>
          </w:tcPr>
          <w:p w14:paraId="56E52152" w14:textId="77777777" w:rsidR="00B27742" w:rsidRPr="00EA5529" w:rsidRDefault="00B27742" w:rsidP="00EA03E1">
            <w:pPr>
              <w:pStyle w:val="TableText"/>
              <w:widowControl w:val="0"/>
              <w:rPr>
                <w:rFonts w:cs="Tahoma"/>
                <w:b/>
                <w:color w:val="0000FF"/>
                <w:sz w:val="13"/>
                <w:szCs w:val="13"/>
                <w:u w:val="single"/>
              </w:rPr>
            </w:pPr>
          </w:p>
        </w:tc>
        <w:tc>
          <w:tcPr>
            <w:tcW w:w="429" w:type="dxa"/>
            <w:shd w:val="clear" w:color="auto" w:fill="FFFFFF"/>
            <w:vAlign w:val="center"/>
          </w:tcPr>
          <w:p w14:paraId="56E52153" w14:textId="77777777" w:rsidR="00B27742" w:rsidRPr="00EA03E1" w:rsidRDefault="00E91371" w:rsidP="00EA03E1">
            <w:pPr>
              <w:pStyle w:val="TableText"/>
              <w:widowControl w:val="0"/>
              <w:spacing w:before="40" w:after="40"/>
              <w:rPr>
                <w:rFonts w:ascii="Tahoma" w:hAnsi="Tahoma" w:cs="Tahoma"/>
                <w:sz w:val="13"/>
                <w:szCs w:val="13"/>
              </w:rPr>
            </w:pPr>
            <w:r w:rsidRPr="00EA03E1">
              <w:rPr>
                <w:rFonts w:ascii="Tahoma" w:hAnsi="Tahoma" w:cs="Tahoma"/>
                <w:sz w:val="13"/>
                <w:szCs w:val="13"/>
              </w:rPr>
              <w:t>08/11</w:t>
            </w:r>
          </w:p>
        </w:tc>
        <w:tc>
          <w:tcPr>
            <w:tcW w:w="429" w:type="dxa"/>
            <w:tcBorders>
              <w:right w:val="single" w:sz="18" w:space="0" w:color="auto"/>
            </w:tcBorders>
            <w:shd w:val="clear" w:color="auto" w:fill="FFFFFF"/>
            <w:vAlign w:val="center"/>
          </w:tcPr>
          <w:p w14:paraId="56E52154" w14:textId="77777777" w:rsidR="00B27742" w:rsidRPr="00EA03E1" w:rsidRDefault="00B27742" w:rsidP="00EA03E1">
            <w:pPr>
              <w:pStyle w:val="TableText"/>
              <w:widowControl w:val="0"/>
              <w:spacing w:before="40" w:after="40"/>
              <w:rPr>
                <w:rFonts w:ascii="Tahoma" w:hAnsi="Tahoma" w:cs="Tahoma"/>
                <w:sz w:val="13"/>
                <w:szCs w:val="13"/>
              </w:rPr>
            </w:pPr>
          </w:p>
        </w:tc>
        <w:tc>
          <w:tcPr>
            <w:tcW w:w="429" w:type="dxa"/>
            <w:tcBorders>
              <w:left w:val="single" w:sz="18" w:space="0" w:color="auto"/>
            </w:tcBorders>
            <w:shd w:val="clear" w:color="auto" w:fill="FFFFFF"/>
            <w:vAlign w:val="center"/>
          </w:tcPr>
          <w:p w14:paraId="56E52155"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156"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157"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158"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159"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15A"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15B"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15C"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15D"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FFFFF"/>
            <w:vAlign w:val="center"/>
          </w:tcPr>
          <w:p w14:paraId="56E5215E"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15F"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160"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A</w:t>
            </w:r>
          </w:p>
        </w:tc>
        <w:tc>
          <w:tcPr>
            <w:tcW w:w="429" w:type="dxa"/>
            <w:tcBorders>
              <w:left w:val="single" w:sz="18" w:space="0" w:color="auto"/>
              <w:right w:val="single" w:sz="18" w:space="0" w:color="auto"/>
            </w:tcBorders>
            <w:shd w:val="clear" w:color="auto" w:fill="FFFFFF"/>
            <w:vAlign w:val="center"/>
          </w:tcPr>
          <w:p w14:paraId="56E52161"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FFFFF"/>
            <w:vAlign w:val="center"/>
          </w:tcPr>
          <w:p w14:paraId="56E52162" w14:textId="77777777" w:rsidR="00B27742" w:rsidRPr="00EA03E1" w:rsidRDefault="00E91371"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A, ST</w:t>
            </w:r>
          </w:p>
        </w:tc>
        <w:tc>
          <w:tcPr>
            <w:tcW w:w="514" w:type="dxa"/>
            <w:shd w:val="clear" w:color="auto" w:fill="FFFFFF"/>
            <w:vAlign w:val="center"/>
          </w:tcPr>
          <w:p w14:paraId="56E52163" w14:textId="77777777" w:rsidR="00B27742" w:rsidRPr="00EA03E1" w:rsidRDefault="00B27742" w:rsidP="00EA03E1">
            <w:pPr>
              <w:pStyle w:val="TableText"/>
              <w:widowControl w:val="0"/>
              <w:spacing w:before="40" w:after="40"/>
              <w:rPr>
                <w:rFonts w:ascii="Tahoma" w:hAnsi="Tahoma" w:cs="Tahoma"/>
                <w:sz w:val="13"/>
                <w:szCs w:val="13"/>
              </w:rPr>
            </w:pPr>
          </w:p>
        </w:tc>
      </w:tr>
      <w:tr w:rsidR="00795A88" w14:paraId="56E52172" w14:textId="77777777" w:rsidTr="00EA03E1">
        <w:trPr>
          <w:cantSplit/>
          <w:trHeight w:val="368"/>
        </w:trPr>
        <w:tc>
          <w:tcPr>
            <w:tcW w:w="2638" w:type="dxa"/>
            <w:shd w:val="clear" w:color="auto" w:fill="FABF8F"/>
            <w:vAlign w:val="center"/>
          </w:tcPr>
          <w:p w14:paraId="56E52165" w14:textId="77777777" w:rsidR="00B27742" w:rsidRPr="00EA03E1" w:rsidRDefault="00E91371" w:rsidP="00EA03E1">
            <w:pPr>
              <w:pStyle w:val="Heading2"/>
              <w:spacing w:before="20" w:after="20"/>
              <w:ind w:left="0"/>
              <w:rPr>
                <w:rFonts w:ascii="Tahoma" w:hAnsi="Tahoma" w:cs="Tahoma"/>
                <w:sz w:val="14"/>
                <w:szCs w:val="14"/>
              </w:rPr>
            </w:pPr>
            <w:bookmarkStart w:id="20" w:name="_Toc331421564"/>
            <w:bookmarkStart w:id="21" w:name="_Toc333418457"/>
            <w:bookmarkEnd w:id="20"/>
            <w:r w:rsidRPr="00EA03E1">
              <w:rPr>
                <w:rFonts w:ascii="Tahoma" w:hAnsi="Tahoma" w:cs="Tahoma"/>
                <w:b w:val="0"/>
                <w:sz w:val="14"/>
                <w:szCs w:val="14"/>
              </w:rPr>
              <w:t>Bing Maps Desktop con Enhanced Content Pack</w:t>
            </w:r>
            <w:bookmarkEnd w:id="21"/>
          </w:p>
        </w:tc>
        <w:tc>
          <w:tcPr>
            <w:tcW w:w="429" w:type="dxa"/>
            <w:shd w:val="clear" w:color="auto" w:fill="FABF8F"/>
            <w:vAlign w:val="center"/>
          </w:tcPr>
          <w:p w14:paraId="56E52166" w14:textId="77777777" w:rsidR="00B27742" w:rsidRPr="00EA5529" w:rsidRDefault="00FB24EE" w:rsidP="00EA03E1">
            <w:pPr>
              <w:pStyle w:val="TableText"/>
              <w:widowControl w:val="0"/>
              <w:rPr>
                <w:rStyle w:val="EndnoteReference"/>
                <w:b w:val="0"/>
                <w:color w:val="0000FF"/>
                <w:sz w:val="13"/>
                <w:szCs w:val="13"/>
                <w:u w:val="single"/>
              </w:rPr>
            </w:pPr>
            <w:hyperlink w:anchor="_1_Bing_Maps" w:history="1">
              <w:r w:rsidR="00E91371" w:rsidRPr="00EA5529">
                <w:rPr>
                  <w:rStyle w:val="Hyperlink"/>
                  <w:b/>
                  <w:sz w:val="13"/>
                  <w:szCs w:val="13"/>
                </w:rPr>
                <w:t>1</w:t>
              </w:r>
            </w:hyperlink>
          </w:p>
        </w:tc>
        <w:tc>
          <w:tcPr>
            <w:tcW w:w="429" w:type="dxa"/>
            <w:shd w:val="clear" w:color="auto" w:fill="FABF8F"/>
            <w:vAlign w:val="center"/>
          </w:tcPr>
          <w:p w14:paraId="56E52167" w14:textId="77777777" w:rsidR="00B27742" w:rsidRPr="00EA03E1" w:rsidRDefault="00B27742" w:rsidP="00EA03E1">
            <w:pPr>
              <w:pStyle w:val="TableText"/>
              <w:spacing w:before="40" w:after="40"/>
              <w:rPr>
                <w:rFonts w:ascii="Tahoma" w:hAnsi="Tahoma" w:cs="Tahoma"/>
                <w:sz w:val="13"/>
                <w:szCs w:val="13"/>
              </w:rPr>
            </w:pPr>
            <w:r w:rsidRPr="00EA03E1">
              <w:rPr>
                <w:rFonts w:ascii="Tahoma" w:hAnsi="Tahoma" w:cs="Tahoma"/>
                <w:sz w:val="13"/>
                <w:szCs w:val="13"/>
              </w:rPr>
              <w:t>08/09</w:t>
            </w:r>
          </w:p>
        </w:tc>
        <w:tc>
          <w:tcPr>
            <w:tcW w:w="429" w:type="dxa"/>
            <w:tcBorders>
              <w:right w:val="single" w:sz="18" w:space="0" w:color="auto"/>
            </w:tcBorders>
            <w:shd w:val="clear" w:color="auto" w:fill="FABF8F"/>
            <w:vAlign w:val="center"/>
          </w:tcPr>
          <w:p w14:paraId="56E52168" w14:textId="77777777" w:rsidR="00B27742" w:rsidRPr="00EA03E1" w:rsidRDefault="00B27742"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3003" w:type="dxa"/>
            <w:gridSpan w:val="7"/>
            <w:tcBorders>
              <w:left w:val="single" w:sz="18" w:space="0" w:color="auto"/>
              <w:right w:val="single" w:sz="18" w:space="0" w:color="auto"/>
            </w:tcBorders>
            <w:shd w:val="clear" w:color="auto" w:fill="FABF8F"/>
            <w:vAlign w:val="center"/>
          </w:tcPr>
          <w:p w14:paraId="56E52169" w14:textId="77777777" w:rsidR="00B27742" w:rsidRPr="00EA03E1" w:rsidRDefault="00B27742" w:rsidP="00EA03E1">
            <w:pPr>
              <w:pStyle w:val="TableText"/>
              <w:spacing w:before="40" w:after="40"/>
              <w:rPr>
                <w:rFonts w:ascii="Tahoma" w:hAnsi="Tahoma" w:cs="Tahoma"/>
                <w:sz w:val="13"/>
                <w:szCs w:val="13"/>
              </w:rPr>
            </w:pPr>
            <w:r w:rsidRPr="00EA03E1">
              <w:rPr>
                <w:rFonts w:ascii="Tahoma" w:hAnsi="Tahoma" w:cs="Tahoma"/>
                <w:sz w:val="13"/>
                <w:szCs w:val="13"/>
                <w:lang w:val="it-IT"/>
              </w:rPr>
              <w:t>1 punto</w:t>
            </w:r>
          </w:p>
        </w:tc>
        <w:tc>
          <w:tcPr>
            <w:tcW w:w="429" w:type="dxa"/>
            <w:tcBorders>
              <w:left w:val="single" w:sz="18" w:space="0" w:color="auto"/>
            </w:tcBorders>
            <w:shd w:val="clear" w:color="auto" w:fill="FABF8F"/>
            <w:vAlign w:val="center"/>
          </w:tcPr>
          <w:p w14:paraId="56E5216A" w14:textId="77777777" w:rsidR="00B27742" w:rsidRPr="00EA03E1" w:rsidRDefault="00B27742" w:rsidP="00EA03E1">
            <w:pPr>
              <w:pStyle w:val="TableText"/>
              <w:spacing w:before="40" w:after="40"/>
              <w:rPr>
                <w:rFonts w:ascii="Tahoma" w:hAnsi="Tahoma" w:cs="Tahoma"/>
                <w:sz w:val="13"/>
                <w:szCs w:val="13"/>
              </w:rPr>
            </w:pPr>
          </w:p>
        </w:tc>
        <w:tc>
          <w:tcPr>
            <w:tcW w:w="429" w:type="dxa"/>
            <w:shd w:val="clear" w:color="auto" w:fill="FABF8F"/>
            <w:vAlign w:val="center"/>
          </w:tcPr>
          <w:p w14:paraId="56E5216B" w14:textId="77777777" w:rsidR="00B27742" w:rsidRPr="00EA03E1" w:rsidRDefault="00B27742"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16C" w14:textId="77777777" w:rsidR="00B27742" w:rsidRPr="00EA03E1" w:rsidRDefault="00B27742"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ABF8F"/>
            <w:vAlign w:val="center"/>
          </w:tcPr>
          <w:p w14:paraId="56E5216D" w14:textId="77777777" w:rsidR="00B27742" w:rsidRPr="00EA03E1" w:rsidRDefault="00B27742"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ABF8F"/>
            <w:vAlign w:val="center"/>
          </w:tcPr>
          <w:p w14:paraId="56E5216E" w14:textId="77777777" w:rsidR="00B27742" w:rsidRPr="00EA03E1" w:rsidRDefault="00B27742" w:rsidP="00EA03E1">
            <w:pPr>
              <w:pStyle w:val="TableText"/>
              <w:spacing w:before="40" w:after="40"/>
              <w:rPr>
                <w:rFonts w:ascii="Tahoma" w:hAnsi="Tahoma" w:cs="Tahoma"/>
                <w:sz w:val="13"/>
                <w:szCs w:val="13"/>
              </w:rPr>
            </w:pPr>
            <w:r w:rsidRPr="00EA03E1">
              <w:rPr>
                <w:rFonts w:ascii="Tahoma" w:hAnsi="Tahoma" w:cs="Tahoma"/>
                <w:sz w:val="13"/>
                <w:szCs w:val="13"/>
                <w:lang w:val="it-IT"/>
              </w:rPr>
              <w:t>A</w:t>
            </w:r>
          </w:p>
        </w:tc>
        <w:tc>
          <w:tcPr>
            <w:tcW w:w="429" w:type="dxa"/>
            <w:tcBorders>
              <w:left w:val="single" w:sz="18" w:space="0" w:color="auto"/>
              <w:right w:val="single" w:sz="18" w:space="0" w:color="auto"/>
            </w:tcBorders>
            <w:shd w:val="clear" w:color="auto" w:fill="FABF8F"/>
            <w:vAlign w:val="center"/>
          </w:tcPr>
          <w:p w14:paraId="56E5216F" w14:textId="77777777" w:rsidR="00B27742" w:rsidRPr="00EA03E1" w:rsidRDefault="00B27742" w:rsidP="00EA03E1">
            <w:pPr>
              <w:pStyle w:val="TableText"/>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ABF8F"/>
            <w:vAlign w:val="center"/>
          </w:tcPr>
          <w:p w14:paraId="56E52170" w14:textId="77777777" w:rsidR="00B27742" w:rsidRPr="00EA03E1" w:rsidRDefault="00E91371" w:rsidP="00EA03E1">
            <w:pPr>
              <w:pStyle w:val="TableText"/>
              <w:spacing w:before="40" w:after="40"/>
              <w:rPr>
                <w:rFonts w:ascii="Tahoma" w:hAnsi="Tahoma" w:cs="Tahoma"/>
                <w:sz w:val="13"/>
                <w:szCs w:val="13"/>
              </w:rPr>
            </w:pPr>
            <w:r w:rsidRPr="00EA03E1">
              <w:rPr>
                <w:rFonts w:ascii="Tahoma" w:hAnsi="Tahoma" w:cs="Tahoma"/>
                <w:sz w:val="13"/>
                <w:szCs w:val="13"/>
                <w:lang w:val="it-IT"/>
              </w:rPr>
              <w:t>A</w:t>
            </w:r>
          </w:p>
        </w:tc>
        <w:tc>
          <w:tcPr>
            <w:tcW w:w="514" w:type="dxa"/>
            <w:shd w:val="clear" w:color="auto" w:fill="FABF8F"/>
            <w:vAlign w:val="center"/>
          </w:tcPr>
          <w:p w14:paraId="56E52171" w14:textId="77777777" w:rsidR="00B27742" w:rsidRPr="00EA03E1" w:rsidRDefault="00B27742" w:rsidP="00EA03E1">
            <w:pPr>
              <w:pStyle w:val="TableText"/>
              <w:spacing w:before="40" w:after="40"/>
              <w:rPr>
                <w:rFonts w:ascii="Tahoma" w:hAnsi="Tahoma" w:cs="Tahoma"/>
                <w:sz w:val="13"/>
                <w:szCs w:val="13"/>
              </w:rPr>
            </w:pPr>
          </w:p>
        </w:tc>
      </w:tr>
      <w:tr w:rsidR="00795A88" w14:paraId="56E52186" w14:textId="77777777" w:rsidTr="00EA03E1">
        <w:trPr>
          <w:cantSplit/>
          <w:trHeight w:val="287"/>
        </w:trPr>
        <w:tc>
          <w:tcPr>
            <w:tcW w:w="2638" w:type="dxa"/>
            <w:shd w:val="clear" w:color="auto" w:fill="FFFFFF"/>
            <w:vAlign w:val="center"/>
          </w:tcPr>
          <w:p w14:paraId="56E52173" w14:textId="77777777" w:rsidR="00B27742" w:rsidRPr="00EA03E1" w:rsidRDefault="00B27742" w:rsidP="00EA03E1">
            <w:pPr>
              <w:pStyle w:val="Heading2"/>
              <w:spacing w:before="20" w:after="20"/>
              <w:ind w:left="0"/>
              <w:rPr>
                <w:rFonts w:ascii="Tahoma" w:hAnsi="Tahoma" w:cs="Tahoma"/>
                <w:b w:val="0"/>
                <w:sz w:val="14"/>
                <w:szCs w:val="14"/>
              </w:rPr>
            </w:pPr>
            <w:bookmarkStart w:id="22" w:name="_Toc331421565"/>
            <w:bookmarkStart w:id="23" w:name="_Toc333418458"/>
            <w:bookmarkEnd w:id="22"/>
            <w:r w:rsidRPr="00EA03E1">
              <w:rPr>
                <w:rFonts w:ascii="Tahoma" w:hAnsi="Tahoma" w:cs="Tahoma"/>
                <w:b w:val="0"/>
                <w:sz w:val="14"/>
                <w:szCs w:val="14"/>
              </w:rPr>
              <w:t>Excel 2010</w:t>
            </w:r>
            <w:bookmarkEnd w:id="23"/>
          </w:p>
        </w:tc>
        <w:tc>
          <w:tcPr>
            <w:tcW w:w="429" w:type="dxa"/>
            <w:shd w:val="clear" w:color="auto" w:fill="FFFFFF"/>
            <w:vAlign w:val="center"/>
          </w:tcPr>
          <w:p w14:paraId="56E52174" w14:textId="77777777" w:rsidR="00B27742" w:rsidRPr="00EA5529" w:rsidRDefault="00B27742" w:rsidP="00EA03E1">
            <w:pPr>
              <w:pStyle w:val="TableText"/>
              <w:widowControl w:val="0"/>
              <w:rPr>
                <w:rStyle w:val="EndnoteReference"/>
                <w:rFonts w:cs="Tahoma"/>
                <w:color w:val="0000FF"/>
                <w:sz w:val="13"/>
                <w:szCs w:val="13"/>
                <w:u w:val="single"/>
              </w:rPr>
            </w:pPr>
          </w:p>
        </w:tc>
        <w:tc>
          <w:tcPr>
            <w:tcW w:w="429" w:type="dxa"/>
            <w:shd w:val="clear" w:color="auto" w:fill="FFFFFF"/>
            <w:vAlign w:val="center"/>
          </w:tcPr>
          <w:p w14:paraId="56E52175" w14:textId="77777777" w:rsidR="00B27742" w:rsidRPr="00EA03E1" w:rsidRDefault="00E91371" w:rsidP="00EA03E1">
            <w:pPr>
              <w:pStyle w:val="TableText"/>
              <w:widowControl w:val="0"/>
              <w:spacing w:before="40" w:after="40"/>
              <w:rPr>
                <w:rFonts w:ascii="Tahoma" w:hAnsi="Tahoma" w:cs="Tahoma"/>
                <w:color w:val="000000"/>
                <w:sz w:val="13"/>
                <w:szCs w:val="13"/>
              </w:rPr>
            </w:pPr>
            <w:r w:rsidRPr="00EA03E1">
              <w:rPr>
                <w:rFonts w:ascii="Tahoma" w:hAnsi="Tahoma" w:cs="Tahoma"/>
                <w:color w:val="000000"/>
                <w:sz w:val="13"/>
                <w:szCs w:val="13"/>
              </w:rPr>
              <w:t>04/10</w:t>
            </w:r>
          </w:p>
        </w:tc>
        <w:tc>
          <w:tcPr>
            <w:tcW w:w="429" w:type="dxa"/>
            <w:tcBorders>
              <w:right w:val="single" w:sz="18" w:space="0" w:color="auto"/>
            </w:tcBorders>
            <w:shd w:val="clear" w:color="auto" w:fill="FFFFFF"/>
            <w:vAlign w:val="center"/>
          </w:tcPr>
          <w:p w14:paraId="56E52176" w14:textId="77777777" w:rsidR="00B27742" w:rsidRPr="00EA03E1" w:rsidRDefault="00B27742" w:rsidP="00EA03E1">
            <w:pPr>
              <w:pStyle w:val="TableText"/>
              <w:widowControl w:val="0"/>
              <w:spacing w:before="40" w:after="40"/>
              <w:rPr>
                <w:rFonts w:ascii="Tahoma" w:hAnsi="Tahoma" w:cs="Tahoma"/>
                <w:color w:val="000000"/>
                <w:sz w:val="13"/>
                <w:szCs w:val="13"/>
              </w:rPr>
            </w:pPr>
            <w:r w:rsidRPr="00EA03E1">
              <w:rPr>
                <w:rFonts w:ascii="Tahoma" w:hAnsi="Tahoma" w:cs="Tahoma"/>
                <w:color w:val="000000"/>
                <w:sz w:val="13"/>
                <w:szCs w:val="13"/>
                <w:lang w:val="it-IT"/>
              </w:rPr>
              <w:t>DT</w:t>
            </w:r>
          </w:p>
        </w:tc>
        <w:tc>
          <w:tcPr>
            <w:tcW w:w="429" w:type="dxa"/>
            <w:tcBorders>
              <w:left w:val="single" w:sz="18" w:space="0" w:color="auto"/>
            </w:tcBorders>
            <w:shd w:val="clear" w:color="auto" w:fill="FFFFFF"/>
            <w:vAlign w:val="center"/>
          </w:tcPr>
          <w:p w14:paraId="56E52177"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178"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179"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17A"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17B"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17C"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17D"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17E"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17F"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FFFFF"/>
            <w:vAlign w:val="center"/>
          </w:tcPr>
          <w:p w14:paraId="56E52180"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181" w14:textId="77777777" w:rsidR="00B27742" w:rsidRPr="00EA03E1" w:rsidRDefault="00B27742"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182" w14:textId="77777777" w:rsidR="00B27742" w:rsidRPr="00EA03E1" w:rsidRDefault="00B27742" w:rsidP="00EA03E1">
            <w:pPr>
              <w:pStyle w:val="TableText"/>
              <w:widowControl w:val="0"/>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FFFFF"/>
            <w:vAlign w:val="center"/>
          </w:tcPr>
          <w:p w14:paraId="56E52183" w14:textId="77777777" w:rsidR="00B27742" w:rsidRPr="00EA03E1" w:rsidRDefault="00B27742"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FFFFF"/>
            <w:vAlign w:val="center"/>
          </w:tcPr>
          <w:p w14:paraId="56E52184" w14:textId="77777777" w:rsidR="00B27742" w:rsidRPr="00EA03E1" w:rsidRDefault="00B27742" w:rsidP="00EA03E1">
            <w:pPr>
              <w:pStyle w:val="TableText"/>
              <w:widowControl w:val="0"/>
              <w:spacing w:before="40" w:after="40"/>
              <w:rPr>
                <w:rFonts w:ascii="Tahoma" w:hAnsi="Tahoma" w:cs="Tahoma"/>
                <w:sz w:val="13"/>
                <w:szCs w:val="13"/>
              </w:rPr>
            </w:pPr>
          </w:p>
        </w:tc>
        <w:tc>
          <w:tcPr>
            <w:tcW w:w="514" w:type="dxa"/>
            <w:shd w:val="clear" w:color="auto" w:fill="FFFFFF"/>
            <w:vAlign w:val="center"/>
          </w:tcPr>
          <w:p w14:paraId="56E52185" w14:textId="77777777" w:rsidR="00B27742" w:rsidRPr="00EA03E1" w:rsidRDefault="00B27742" w:rsidP="00EA03E1">
            <w:pPr>
              <w:pStyle w:val="TableText"/>
              <w:widowControl w:val="0"/>
              <w:spacing w:before="40" w:after="40"/>
              <w:rPr>
                <w:rFonts w:ascii="Tahoma" w:hAnsi="Tahoma" w:cs="Tahoma"/>
                <w:sz w:val="13"/>
                <w:szCs w:val="13"/>
              </w:rPr>
            </w:pPr>
          </w:p>
        </w:tc>
      </w:tr>
      <w:tr w:rsidR="00C367B3" w14:paraId="56E5219A" w14:textId="77777777" w:rsidTr="00EA03E1">
        <w:trPr>
          <w:cantSplit/>
          <w:trHeight w:val="287"/>
        </w:trPr>
        <w:tc>
          <w:tcPr>
            <w:tcW w:w="2638" w:type="dxa"/>
            <w:shd w:val="clear" w:color="auto" w:fill="FABF8F"/>
            <w:vAlign w:val="center"/>
          </w:tcPr>
          <w:p w14:paraId="56E52187" w14:textId="77777777" w:rsidR="00C367B3" w:rsidRPr="00EA03E1" w:rsidRDefault="00C367B3" w:rsidP="00EA03E1">
            <w:pPr>
              <w:pStyle w:val="Heading2"/>
              <w:spacing w:before="20" w:after="20"/>
              <w:ind w:left="0"/>
              <w:rPr>
                <w:rFonts w:ascii="Tahoma" w:hAnsi="Tahoma" w:cs="Tahoma"/>
                <w:b w:val="0"/>
                <w:sz w:val="14"/>
                <w:szCs w:val="14"/>
              </w:rPr>
            </w:pPr>
            <w:bookmarkStart w:id="24" w:name="_Toc333418459"/>
            <w:r w:rsidRPr="00EA03E1">
              <w:rPr>
                <w:rFonts w:ascii="Tahoma" w:hAnsi="Tahoma" w:cs="Tahoma"/>
                <w:b w:val="0"/>
                <w:sz w:val="14"/>
                <w:szCs w:val="14"/>
              </w:rPr>
              <w:t>Excel per Mac 2011</w:t>
            </w:r>
            <w:bookmarkEnd w:id="24"/>
          </w:p>
        </w:tc>
        <w:tc>
          <w:tcPr>
            <w:tcW w:w="429" w:type="dxa"/>
            <w:shd w:val="clear" w:color="auto" w:fill="FABF8F"/>
            <w:vAlign w:val="center"/>
          </w:tcPr>
          <w:p w14:paraId="56E52188" w14:textId="77777777" w:rsidR="00C367B3" w:rsidRPr="00EA5529" w:rsidRDefault="00C367B3" w:rsidP="00EA03E1">
            <w:pPr>
              <w:pStyle w:val="TableText"/>
              <w:widowControl w:val="0"/>
              <w:rPr>
                <w:rStyle w:val="EndnoteReference"/>
                <w:rFonts w:cs="Tahoma"/>
                <w:color w:val="0000FF"/>
                <w:sz w:val="13"/>
                <w:szCs w:val="13"/>
                <w:u w:val="single"/>
              </w:rPr>
            </w:pPr>
          </w:p>
        </w:tc>
        <w:tc>
          <w:tcPr>
            <w:tcW w:w="429" w:type="dxa"/>
            <w:shd w:val="clear" w:color="auto" w:fill="FABF8F"/>
            <w:vAlign w:val="center"/>
          </w:tcPr>
          <w:p w14:paraId="56E52189" w14:textId="77777777" w:rsidR="00C367B3" w:rsidRPr="00EA03E1" w:rsidRDefault="00C367B3" w:rsidP="00EA03E1">
            <w:pPr>
              <w:pStyle w:val="TableText"/>
              <w:widowControl w:val="0"/>
              <w:spacing w:before="40" w:after="40"/>
              <w:rPr>
                <w:rFonts w:ascii="Tahoma" w:hAnsi="Tahoma" w:cs="Tahoma"/>
                <w:color w:val="000000"/>
                <w:sz w:val="13"/>
                <w:szCs w:val="13"/>
              </w:rPr>
            </w:pPr>
            <w:r w:rsidRPr="00EA03E1">
              <w:rPr>
                <w:rFonts w:ascii="Tahoma" w:hAnsi="Tahoma" w:cs="Tahoma"/>
                <w:color w:val="000000"/>
                <w:sz w:val="13"/>
                <w:szCs w:val="13"/>
              </w:rPr>
              <w:t>09/10</w:t>
            </w:r>
          </w:p>
        </w:tc>
        <w:tc>
          <w:tcPr>
            <w:tcW w:w="429" w:type="dxa"/>
            <w:tcBorders>
              <w:right w:val="single" w:sz="18" w:space="0" w:color="auto"/>
            </w:tcBorders>
            <w:shd w:val="clear" w:color="auto" w:fill="FABF8F"/>
            <w:vAlign w:val="center"/>
          </w:tcPr>
          <w:p w14:paraId="56E5218A" w14:textId="77777777" w:rsidR="00C367B3" w:rsidRPr="00EA03E1" w:rsidRDefault="00C367B3" w:rsidP="00EA03E1">
            <w:pPr>
              <w:pStyle w:val="TableText"/>
              <w:widowControl w:val="0"/>
              <w:spacing w:before="40" w:after="40"/>
              <w:rPr>
                <w:rFonts w:ascii="Tahoma" w:hAnsi="Tahoma" w:cs="Tahoma"/>
                <w:color w:val="000000"/>
                <w:sz w:val="13"/>
                <w:szCs w:val="13"/>
              </w:rPr>
            </w:pPr>
            <w:r w:rsidRPr="00EA03E1">
              <w:rPr>
                <w:rFonts w:ascii="Tahoma" w:hAnsi="Tahoma" w:cs="Tahoma"/>
                <w:color w:val="000000"/>
                <w:sz w:val="13"/>
                <w:szCs w:val="13"/>
                <w:lang w:val="it-IT"/>
              </w:rPr>
              <w:t>DT</w:t>
            </w:r>
          </w:p>
        </w:tc>
        <w:tc>
          <w:tcPr>
            <w:tcW w:w="429" w:type="dxa"/>
            <w:tcBorders>
              <w:left w:val="single" w:sz="18" w:space="0" w:color="auto"/>
            </w:tcBorders>
            <w:shd w:val="clear" w:color="auto" w:fill="FABF8F"/>
            <w:vAlign w:val="center"/>
          </w:tcPr>
          <w:p w14:paraId="56E5218B"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18C"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18D"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18E"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18F"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190"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ABF8F"/>
            <w:vAlign w:val="center"/>
          </w:tcPr>
          <w:p w14:paraId="56E52191"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192"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193"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ABF8F"/>
            <w:vAlign w:val="center"/>
          </w:tcPr>
          <w:p w14:paraId="56E52194"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195"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196"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ABF8F"/>
            <w:vAlign w:val="center"/>
          </w:tcPr>
          <w:p w14:paraId="56E52197"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ABF8F"/>
            <w:vAlign w:val="center"/>
          </w:tcPr>
          <w:p w14:paraId="56E52198"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ABF8F"/>
            <w:vAlign w:val="center"/>
          </w:tcPr>
          <w:p w14:paraId="56E52199"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1AE" w14:textId="77777777" w:rsidTr="00EA03E1">
        <w:trPr>
          <w:cantSplit/>
          <w:trHeight w:val="287"/>
        </w:trPr>
        <w:tc>
          <w:tcPr>
            <w:tcW w:w="2638" w:type="dxa"/>
            <w:shd w:val="clear" w:color="auto" w:fill="FFFFFF"/>
            <w:vAlign w:val="center"/>
          </w:tcPr>
          <w:p w14:paraId="56E5219B" w14:textId="77777777" w:rsidR="00C367B3" w:rsidRPr="00EA03E1" w:rsidRDefault="00C367B3" w:rsidP="00EA03E1">
            <w:pPr>
              <w:pStyle w:val="Heading2"/>
              <w:spacing w:before="20" w:after="20"/>
              <w:ind w:left="0"/>
              <w:rPr>
                <w:rFonts w:ascii="Tahoma" w:hAnsi="Tahoma" w:cs="Tahoma"/>
                <w:b w:val="0"/>
                <w:sz w:val="14"/>
                <w:szCs w:val="14"/>
              </w:rPr>
            </w:pPr>
            <w:bookmarkStart w:id="25" w:name="_Toc331421566"/>
            <w:bookmarkStart w:id="26" w:name="_Toc331421567"/>
            <w:bookmarkStart w:id="27" w:name="_Toc333418460"/>
            <w:bookmarkEnd w:id="25"/>
            <w:bookmarkEnd w:id="26"/>
            <w:r w:rsidRPr="00EA03E1">
              <w:rPr>
                <w:rFonts w:ascii="Tahoma" w:hAnsi="Tahoma" w:cs="Tahoma"/>
                <w:b w:val="0"/>
                <w:sz w:val="14"/>
                <w:szCs w:val="14"/>
                <w:lang w:val="it-IT"/>
              </w:rPr>
              <w:t>Expression Studio Professional 4</w:t>
            </w:r>
            <w:bookmarkEnd w:id="27"/>
          </w:p>
        </w:tc>
        <w:tc>
          <w:tcPr>
            <w:tcW w:w="429" w:type="dxa"/>
            <w:shd w:val="clear" w:color="auto" w:fill="FFFFFF"/>
            <w:vAlign w:val="center"/>
          </w:tcPr>
          <w:p w14:paraId="56E5219C" w14:textId="77777777" w:rsidR="00C367B3" w:rsidRPr="00EA5529" w:rsidRDefault="00FB24EE" w:rsidP="00EA03E1">
            <w:pPr>
              <w:pStyle w:val="TableText"/>
              <w:widowControl w:val="0"/>
              <w:rPr>
                <w:rStyle w:val="EndnoteReference"/>
                <w:rFonts w:cs="Tahoma"/>
                <w:b w:val="0"/>
                <w:color w:val="0000FF"/>
                <w:sz w:val="13"/>
                <w:szCs w:val="13"/>
                <w:u w:val="single"/>
              </w:rPr>
            </w:pPr>
            <w:hyperlink w:anchor="_2_Expression_Studio" w:history="1">
              <w:r w:rsidR="00C367B3" w:rsidRPr="00EA5529">
                <w:rPr>
                  <w:rStyle w:val="Hyperlink"/>
                  <w:b/>
                  <w:sz w:val="13"/>
                  <w:szCs w:val="13"/>
                </w:rPr>
                <w:t>2</w:t>
              </w:r>
            </w:hyperlink>
          </w:p>
        </w:tc>
        <w:tc>
          <w:tcPr>
            <w:tcW w:w="429" w:type="dxa"/>
            <w:shd w:val="clear" w:color="auto" w:fill="FFFFFF"/>
            <w:vAlign w:val="center"/>
          </w:tcPr>
          <w:p w14:paraId="56E5219D"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7/10</w:t>
            </w:r>
          </w:p>
        </w:tc>
        <w:tc>
          <w:tcPr>
            <w:tcW w:w="429" w:type="dxa"/>
            <w:tcBorders>
              <w:right w:val="single" w:sz="18" w:space="0" w:color="auto"/>
            </w:tcBorders>
            <w:shd w:val="clear" w:color="auto" w:fill="FFFFFF"/>
            <w:vAlign w:val="center"/>
          </w:tcPr>
          <w:p w14:paraId="56E5219E"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FFFFF"/>
            <w:vAlign w:val="center"/>
          </w:tcPr>
          <w:p w14:paraId="56E5219F"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1A0"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1A1"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1A2"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1A3"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1A4"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1A5"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1A6"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1A7"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FFFFF"/>
            <w:vAlign w:val="center"/>
          </w:tcPr>
          <w:p w14:paraId="56E521A8"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1A9"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1AA"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A</w:t>
            </w:r>
          </w:p>
        </w:tc>
        <w:tc>
          <w:tcPr>
            <w:tcW w:w="429" w:type="dxa"/>
            <w:tcBorders>
              <w:left w:val="single" w:sz="18" w:space="0" w:color="auto"/>
              <w:right w:val="single" w:sz="18" w:space="0" w:color="auto"/>
            </w:tcBorders>
            <w:shd w:val="clear" w:color="auto" w:fill="FFFFFF"/>
            <w:vAlign w:val="center"/>
          </w:tcPr>
          <w:p w14:paraId="56E521AB"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FFFFF"/>
            <w:vAlign w:val="center"/>
          </w:tcPr>
          <w:p w14:paraId="56E521AC"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A</w:t>
            </w:r>
          </w:p>
        </w:tc>
        <w:tc>
          <w:tcPr>
            <w:tcW w:w="514" w:type="dxa"/>
            <w:shd w:val="clear" w:color="auto" w:fill="FFFFFF"/>
            <w:vAlign w:val="center"/>
          </w:tcPr>
          <w:p w14:paraId="56E521AD"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1C2" w14:textId="77777777" w:rsidTr="00EA03E1">
        <w:trPr>
          <w:cantSplit/>
          <w:trHeight w:val="287"/>
        </w:trPr>
        <w:tc>
          <w:tcPr>
            <w:tcW w:w="2638" w:type="dxa"/>
            <w:shd w:val="clear" w:color="auto" w:fill="FABF8F"/>
            <w:vAlign w:val="center"/>
          </w:tcPr>
          <w:p w14:paraId="56E521AF" w14:textId="77777777" w:rsidR="00C367B3" w:rsidRPr="00EA03E1" w:rsidRDefault="00C367B3" w:rsidP="00EA03E1">
            <w:pPr>
              <w:pStyle w:val="Heading2"/>
              <w:spacing w:before="20" w:after="20"/>
              <w:ind w:left="0"/>
              <w:rPr>
                <w:rFonts w:ascii="Tahoma" w:hAnsi="Tahoma" w:cs="Tahoma"/>
                <w:b w:val="0"/>
                <w:sz w:val="14"/>
                <w:szCs w:val="14"/>
              </w:rPr>
            </w:pPr>
            <w:bookmarkStart w:id="28" w:name="_Toc333418461"/>
            <w:r w:rsidRPr="00EA03E1">
              <w:rPr>
                <w:rFonts w:ascii="Tahoma" w:hAnsi="Tahoma" w:cs="Tahoma"/>
                <w:b w:val="0"/>
                <w:sz w:val="14"/>
                <w:szCs w:val="14"/>
                <w:lang w:val="it-IT"/>
              </w:rPr>
              <w:t>Expression Studio Ultimate 4</w:t>
            </w:r>
            <w:bookmarkEnd w:id="28"/>
          </w:p>
        </w:tc>
        <w:tc>
          <w:tcPr>
            <w:tcW w:w="429" w:type="dxa"/>
            <w:shd w:val="clear" w:color="auto" w:fill="FABF8F"/>
            <w:vAlign w:val="center"/>
          </w:tcPr>
          <w:p w14:paraId="56E521B0" w14:textId="77777777" w:rsidR="00C367B3" w:rsidRPr="00EA5529" w:rsidRDefault="00FB24EE" w:rsidP="00EA03E1">
            <w:pPr>
              <w:pStyle w:val="TableText"/>
              <w:widowControl w:val="0"/>
              <w:rPr>
                <w:rStyle w:val="EndnoteReference"/>
                <w:rFonts w:cs="Tahoma"/>
                <w:b w:val="0"/>
                <w:color w:val="0000FF"/>
                <w:sz w:val="13"/>
                <w:szCs w:val="13"/>
                <w:u w:val="single"/>
              </w:rPr>
            </w:pPr>
            <w:hyperlink w:anchor="_2_Expression_Studio" w:history="1">
              <w:r w:rsidR="00D67B7B" w:rsidRPr="00EA5529">
                <w:rPr>
                  <w:rStyle w:val="Hyperlink"/>
                  <w:b/>
                  <w:sz w:val="13"/>
                  <w:szCs w:val="13"/>
                </w:rPr>
                <w:t>2</w:t>
              </w:r>
            </w:hyperlink>
          </w:p>
        </w:tc>
        <w:tc>
          <w:tcPr>
            <w:tcW w:w="429" w:type="dxa"/>
            <w:shd w:val="clear" w:color="auto" w:fill="FABF8F"/>
            <w:vAlign w:val="center"/>
          </w:tcPr>
          <w:p w14:paraId="56E521B1"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7/10</w:t>
            </w:r>
          </w:p>
        </w:tc>
        <w:tc>
          <w:tcPr>
            <w:tcW w:w="429" w:type="dxa"/>
            <w:tcBorders>
              <w:right w:val="single" w:sz="18" w:space="0" w:color="auto"/>
            </w:tcBorders>
            <w:shd w:val="clear" w:color="auto" w:fill="FABF8F"/>
            <w:vAlign w:val="center"/>
          </w:tcPr>
          <w:p w14:paraId="56E521B2"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ABF8F"/>
            <w:vAlign w:val="center"/>
          </w:tcPr>
          <w:p w14:paraId="56E521B3"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1B4"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5</w:t>
            </w:r>
          </w:p>
        </w:tc>
        <w:tc>
          <w:tcPr>
            <w:tcW w:w="429" w:type="dxa"/>
            <w:shd w:val="clear" w:color="auto" w:fill="FABF8F"/>
            <w:vAlign w:val="center"/>
          </w:tcPr>
          <w:p w14:paraId="56E521B5"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4</w:t>
            </w:r>
          </w:p>
        </w:tc>
        <w:tc>
          <w:tcPr>
            <w:tcW w:w="429" w:type="dxa"/>
            <w:shd w:val="clear" w:color="auto" w:fill="FABF8F"/>
            <w:vAlign w:val="center"/>
          </w:tcPr>
          <w:p w14:paraId="56E521B6"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1B7"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1B8"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ABF8F"/>
            <w:vAlign w:val="center"/>
          </w:tcPr>
          <w:p w14:paraId="56E521B9"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1BA"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1BB"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4</w:t>
            </w:r>
          </w:p>
        </w:tc>
        <w:tc>
          <w:tcPr>
            <w:tcW w:w="429" w:type="dxa"/>
            <w:tcBorders>
              <w:right w:val="single" w:sz="18" w:space="0" w:color="auto"/>
            </w:tcBorders>
            <w:shd w:val="clear" w:color="auto" w:fill="FABF8F"/>
            <w:vAlign w:val="center"/>
          </w:tcPr>
          <w:p w14:paraId="56E521BC"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left w:val="single" w:sz="18" w:space="0" w:color="auto"/>
            </w:tcBorders>
            <w:shd w:val="clear" w:color="auto" w:fill="FABF8F"/>
            <w:vAlign w:val="center"/>
          </w:tcPr>
          <w:p w14:paraId="56E521BD"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ABF8F"/>
            <w:vAlign w:val="center"/>
          </w:tcPr>
          <w:p w14:paraId="56E521BE"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A</w:t>
            </w:r>
          </w:p>
        </w:tc>
        <w:tc>
          <w:tcPr>
            <w:tcW w:w="429" w:type="dxa"/>
            <w:tcBorders>
              <w:left w:val="single" w:sz="18" w:space="0" w:color="auto"/>
              <w:right w:val="single" w:sz="18" w:space="0" w:color="auto"/>
            </w:tcBorders>
            <w:shd w:val="clear" w:color="auto" w:fill="FABF8F"/>
            <w:vAlign w:val="center"/>
          </w:tcPr>
          <w:p w14:paraId="56E521BF"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ABF8F"/>
            <w:vAlign w:val="center"/>
          </w:tcPr>
          <w:p w14:paraId="56E521C0"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A, AO, ST</w:t>
            </w:r>
          </w:p>
        </w:tc>
        <w:tc>
          <w:tcPr>
            <w:tcW w:w="514" w:type="dxa"/>
            <w:shd w:val="clear" w:color="auto" w:fill="FABF8F"/>
            <w:vAlign w:val="center"/>
          </w:tcPr>
          <w:p w14:paraId="56E521C1"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1D6" w14:textId="77777777" w:rsidTr="00EA03E1">
        <w:trPr>
          <w:cantSplit/>
          <w:trHeight w:val="287"/>
        </w:trPr>
        <w:tc>
          <w:tcPr>
            <w:tcW w:w="2638" w:type="dxa"/>
            <w:shd w:val="clear" w:color="auto" w:fill="FFFFFF"/>
            <w:vAlign w:val="center"/>
          </w:tcPr>
          <w:p w14:paraId="56E521C3" w14:textId="77777777" w:rsidR="00C367B3" w:rsidRPr="00EA03E1" w:rsidRDefault="00C367B3" w:rsidP="00EA03E1">
            <w:pPr>
              <w:pStyle w:val="Heading2"/>
              <w:spacing w:before="20" w:after="20"/>
              <w:ind w:left="0"/>
              <w:rPr>
                <w:rFonts w:ascii="Tahoma" w:hAnsi="Tahoma" w:cs="Tahoma"/>
                <w:b w:val="0"/>
                <w:sz w:val="14"/>
                <w:szCs w:val="14"/>
              </w:rPr>
            </w:pPr>
            <w:bookmarkStart w:id="29" w:name="_Toc331421568"/>
            <w:bookmarkStart w:id="30" w:name="_Toc331421569"/>
            <w:bookmarkStart w:id="31" w:name="_Toc333418462"/>
            <w:bookmarkEnd w:id="29"/>
            <w:bookmarkEnd w:id="30"/>
            <w:r w:rsidRPr="00EA03E1">
              <w:rPr>
                <w:rFonts w:ascii="Tahoma" w:hAnsi="Tahoma" w:cs="Tahoma"/>
                <w:b w:val="0"/>
                <w:sz w:val="14"/>
                <w:szCs w:val="14"/>
                <w:lang w:val="it-IT"/>
              </w:rPr>
              <w:t>Expression Encoder Pro 4</w:t>
            </w:r>
            <w:bookmarkEnd w:id="31"/>
          </w:p>
        </w:tc>
        <w:tc>
          <w:tcPr>
            <w:tcW w:w="429" w:type="dxa"/>
            <w:shd w:val="clear" w:color="auto" w:fill="FFFFFF"/>
            <w:vAlign w:val="center"/>
          </w:tcPr>
          <w:p w14:paraId="56E521C4" w14:textId="77777777" w:rsidR="00C367B3" w:rsidRPr="00EA5529" w:rsidRDefault="00FB24EE" w:rsidP="00EA03E1">
            <w:pPr>
              <w:pStyle w:val="TableText"/>
              <w:widowControl w:val="0"/>
              <w:rPr>
                <w:rStyle w:val="EndnoteReference"/>
                <w:rFonts w:cs="Tahoma"/>
                <w:b w:val="0"/>
                <w:color w:val="0000FF"/>
                <w:sz w:val="13"/>
                <w:szCs w:val="13"/>
                <w:u w:val="single"/>
              </w:rPr>
            </w:pPr>
            <w:hyperlink w:anchor="_2_Expression_Studio" w:history="1">
              <w:r w:rsidR="00D67B7B" w:rsidRPr="00EA5529">
                <w:rPr>
                  <w:rStyle w:val="Hyperlink"/>
                  <w:b/>
                  <w:sz w:val="13"/>
                  <w:szCs w:val="13"/>
                </w:rPr>
                <w:t>2</w:t>
              </w:r>
            </w:hyperlink>
          </w:p>
        </w:tc>
        <w:tc>
          <w:tcPr>
            <w:tcW w:w="429" w:type="dxa"/>
            <w:shd w:val="clear" w:color="auto" w:fill="FFFFFF"/>
            <w:vAlign w:val="center"/>
          </w:tcPr>
          <w:p w14:paraId="56E521C5"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7/10</w:t>
            </w:r>
          </w:p>
        </w:tc>
        <w:tc>
          <w:tcPr>
            <w:tcW w:w="429" w:type="dxa"/>
            <w:tcBorders>
              <w:right w:val="single" w:sz="18" w:space="0" w:color="auto"/>
            </w:tcBorders>
            <w:shd w:val="clear" w:color="auto" w:fill="FFFFFF"/>
            <w:vAlign w:val="center"/>
          </w:tcPr>
          <w:p w14:paraId="56E521C6"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FFFFF"/>
            <w:vAlign w:val="center"/>
          </w:tcPr>
          <w:p w14:paraId="56E521C7"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1C8"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1C9"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1CA"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1CB"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1CC"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1CD"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1CE"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1CF"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FFFFF"/>
            <w:vAlign w:val="center"/>
          </w:tcPr>
          <w:p w14:paraId="56E521D0"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1D1"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1D2"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FFFFF"/>
            <w:vAlign w:val="center"/>
          </w:tcPr>
          <w:p w14:paraId="56E521D3"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FFFFF"/>
            <w:vAlign w:val="center"/>
          </w:tcPr>
          <w:p w14:paraId="56E521D4"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FFFFF"/>
            <w:vAlign w:val="center"/>
          </w:tcPr>
          <w:p w14:paraId="56E521D5"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1EA" w14:textId="77777777" w:rsidTr="00EA03E1">
        <w:trPr>
          <w:cantSplit/>
          <w:trHeight w:val="287"/>
        </w:trPr>
        <w:tc>
          <w:tcPr>
            <w:tcW w:w="2638" w:type="dxa"/>
            <w:shd w:val="clear" w:color="auto" w:fill="FABF8F"/>
            <w:vAlign w:val="center"/>
          </w:tcPr>
          <w:p w14:paraId="56E521D7" w14:textId="77777777" w:rsidR="00C367B3" w:rsidRPr="00EA03E1" w:rsidRDefault="00C367B3" w:rsidP="00EA03E1">
            <w:pPr>
              <w:pStyle w:val="Heading2"/>
              <w:spacing w:before="20" w:after="20"/>
              <w:ind w:left="0"/>
              <w:rPr>
                <w:rFonts w:ascii="Tahoma" w:hAnsi="Tahoma" w:cs="Tahoma"/>
                <w:b w:val="0"/>
                <w:sz w:val="14"/>
                <w:szCs w:val="14"/>
              </w:rPr>
            </w:pPr>
            <w:bookmarkStart w:id="32" w:name="_Toc333418463"/>
            <w:r w:rsidRPr="00EA03E1">
              <w:rPr>
                <w:rFonts w:ascii="Tahoma" w:hAnsi="Tahoma" w:cs="Tahoma"/>
                <w:b w:val="0"/>
                <w:sz w:val="14"/>
                <w:szCs w:val="14"/>
                <w:lang w:val="it-IT"/>
              </w:rPr>
              <w:t>GeoSynther 3.0</w:t>
            </w:r>
            <w:bookmarkEnd w:id="32"/>
          </w:p>
        </w:tc>
        <w:tc>
          <w:tcPr>
            <w:tcW w:w="429" w:type="dxa"/>
            <w:shd w:val="clear" w:color="auto" w:fill="FABF8F"/>
            <w:vAlign w:val="center"/>
          </w:tcPr>
          <w:p w14:paraId="56E521D8" w14:textId="77777777" w:rsidR="00C367B3" w:rsidRPr="00EA5529" w:rsidRDefault="00C367B3" w:rsidP="00EA03E1">
            <w:pPr>
              <w:pStyle w:val="TableText"/>
              <w:widowControl w:val="0"/>
              <w:rPr>
                <w:rStyle w:val="EndnoteReference"/>
                <w:rFonts w:cs="Tahoma"/>
                <w:color w:val="0000FF"/>
                <w:sz w:val="13"/>
                <w:szCs w:val="13"/>
                <w:u w:val="single"/>
              </w:rPr>
            </w:pPr>
          </w:p>
        </w:tc>
        <w:tc>
          <w:tcPr>
            <w:tcW w:w="429" w:type="dxa"/>
            <w:shd w:val="clear" w:color="auto" w:fill="FABF8F"/>
            <w:vAlign w:val="center"/>
          </w:tcPr>
          <w:p w14:paraId="56E521D9"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05/10</w:t>
            </w:r>
          </w:p>
        </w:tc>
        <w:tc>
          <w:tcPr>
            <w:tcW w:w="429" w:type="dxa"/>
            <w:tcBorders>
              <w:right w:val="single" w:sz="18" w:space="0" w:color="auto"/>
            </w:tcBorders>
            <w:shd w:val="clear" w:color="auto" w:fill="FABF8F"/>
            <w:vAlign w:val="center"/>
          </w:tcPr>
          <w:p w14:paraId="56E521DA"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ABF8F"/>
            <w:vAlign w:val="center"/>
          </w:tcPr>
          <w:p w14:paraId="56E521DB"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1DC"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1DD"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1DE"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1DF"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1E0"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1E1"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tcBorders>
            <w:shd w:val="clear" w:color="auto" w:fill="FABF8F"/>
            <w:vAlign w:val="center"/>
          </w:tcPr>
          <w:p w14:paraId="56E521E2"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1E3"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1E4"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tcBorders>
            <w:shd w:val="clear" w:color="auto" w:fill="FABF8F"/>
            <w:vAlign w:val="center"/>
          </w:tcPr>
          <w:p w14:paraId="56E521E5"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1E6"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ABF8F"/>
            <w:vAlign w:val="center"/>
          </w:tcPr>
          <w:p w14:paraId="56E521E7"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ABF8F"/>
            <w:vAlign w:val="center"/>
          </w:tcPr>
          <w:p w14:paraId="56E521E8"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A</w:t>
            </w:r>
          </w:p>
        </w:tc>
        <w:tc>
          <w:tcPr>
            <w:tcW w:w="514" w:type="dxa"/>
            <w:shd w:val="clear" w:color="auto" w:fill="FABF8F"/>
            <w:vAlign w:val="center"/>
          </w:tcPr>
          <w:p w14:paraId="56E521E9"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1FE" w14:textId="77777777" w:rsidTr="00EA03E1">
        <w:trPr>
          <w:cantSplit/>
          <w:trHeight w:val="287"/>
        </w:trPr>
        <w:tc>
          <w:tcPr>
            <w:tcW w:w="2638" w:type="dxa"/>
            <w:shd w:val="clear" w:color="auto" w:fill="FFFFFF"/>
            <w:vAlign w:val="center"/>
          </w:tcPr>
          <w:p w14:paraId="56E521EB" w14:textId="77777777" w:rsidR="00C367B3" w:rsidRPr="00EA03E1" w:rsidRDefault="00C367B3" w:rsidP="00EA03E1">
            <w:pPr>
              <w:pStyle w:val="Heading2"/>
              <w:spacing w:before="20" w:after="20"/>
              <w:ind w:left="0"/>
              <w:rPr>
                <w:rFonts w:ascii="Tahoma" w:hAnsi="Tahoma" w:cs="Tahoma"/>
                <w:b w:val="0"/>
                <w:sz w:val="14"/>
                <w:szCs w:val="14"/>
              </w:rPr>
            </w:pPr>
            <w:bookmarkStart w:id="33" w:name="_Toc331421570"/>
            <w:bookmarkStart w:id="34" w:name="_Toc331421571"/>
            <w:bookmarkStart w:id="35" w:name="_Toc333418464"/>
            <w:bookmarkEnd w:id="33"/>
            <w:bookmarkEnd w:id="34"/>
            <w:r w:rsidRPr="00EA03E1">
              <w:rPr>
                <w:rFonts w:ascii="Tahoma" w:hAnsi="Tahoma" w:cs="Tahoma"/>
                <w:b w:val="0"/>
                <w:sz w:val="14"/>
                <w:szCs w:val="14"/>
                <w:lang w:val="it-IT"/>
              </w:rPr>
              <w:t>GeoSynth Viewer 3.0</w:t>
            </w:r>
            <w:bookmarkEnd w:id="35"/>
          </w:p>
        </w:tc>
        <w:tc>
          <w:tcPr>
            <w:tcW w:w="429" w:type="dxa"/>
            <w:shd w:val="clear" w:color="auto" w:fill="FFFFFF"/>
            <w:vAlign w:val="center"/>
          </w:tcPr>
          <w:p w14:paraId="56E521EC" w14:textId="77777777" w:rsidR="00C367B3" w:rsidRPr="00EA5529" w:rsidRDefault="00C367B3" w:rsidP="00EA03E1">
            <w:pPr>
              <w:pStyle w:val="TableText"/>
              <w:widowControl w:val="0"/>
              <w:rPr>
                <w:rStyle w:val="EndnoteReference"/>
                <w:rFonts w:cs="Tahoma"/>
                <w:color w:val="0000FF"/>
                <w:sz w:val="13"/>
                <w:szCs w:val="13"/>
                <w:u w:val="single"/>
              </w:rPr>
            </w:pPr>
          </w:p>
        </w:tc>
        <w:tc>
          <w:tcPr>
            <w:tcW w:w="429" w:type="dxa"/>
            <w:shd w:val="clear" w:color="auto" w:fill="FFFFFF"/>
            <w:vAlign w:val="center"/>
          </w:tcPr>
          <w:p w14:paraId="56E521ED"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05/10</w:t>
            </w:r>
          </w:p>
        </w:tc>
        <w:tc>
          <w:tcPr>
            <w:tcW w:w="429" w:type="dxa"/>
            <w:tcBorders>
              <w:right w:val="single" w:sz="18" w:space="0" w:color="auto"/>
            </w:tcBorders>
            <w:shd w:val="clear" w:color="auto" w:fill="FFFFFF"/>
            <w:vAlign w:val="center"/>
          </w:tcPr>
          <w:p w14:paraId="56E521EE"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FFFFF"/>
            <w:vAlign w:val="center"/>
          </w:tcPr>
          <w:p w14:paraId="56E521EF"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1F0"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1F1"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1F2"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1F3"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1F4"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1F5"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tcBorders>
            <w:shd w:val="clear" w:color="auto" w:fill="FFFFFF"/>
            <w:vAlign w:val="center"/>
          </w:tcPr>
          <w:p w14:paraId="56E521F6"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1F7"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1F8"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tcBorders>
            <w:shd w:val="clear" w:color="auto" w:fill="FFFFFF"/>
            <w:vAlign w:val="center"/>
          </w:tcPr>
          <w:p w14:paraId="56E521F9"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1FA"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FFFFF"/>
            <w:vAlign w:val="center"/>
          </w:tcPr>
          <w:p w14:paraId="56E521FB"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FFFFF"/>
            <w:vAlign w:val="center"/>
          </w:tcPr>
          <w:p w14:paraId="56E521FC"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A</w:t>
            </w:r>
          </w:p>
        </w:tc>
        <w:tc>
          <w:tcPr>
            <w:tcW w:w="514" w:type="dxa"/>
            <w:shd w:val="clear" w:color="auto" w:fill="FFFFFF"/>
            <w:vAlign w:val="center"/>
          </w:tcPr>
          <w:p w14:paraId="56E521FD"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212" w14:textId="77777777" w:rsidTr="00EA03E1">
        <w:trPr>
          <w:cantSplit/>
          <w:trHeight w:val="287"/>
        </w:trPr>
        <w:tc>
          <w:tcPr>
            <w:tcW w:w="2638" w:type="dxa"/>
            <w:shd w:val="clear" w:color="auto" w:fill="FABF8F"/>
            <w:vAlign w:val="center"/>
          </w:tcPr>
          <w:p w14:paraId="56E521FF" w14:textId="77777777" w:rsidR="00C367B3" w:rsidRPr="00EA03E1" w:rsidRDefault="00C367B3" w:rsidP="00EA03E1">
            <w:pPr>
              <w:pStyle w:val="Heading2"/>
              <w:spacing w:before="20" w:after="20"/>
              <w:ind w:left="0"/>
              <w:rPr>
                <w:rFonts w:ascii="Tahoma" w:hAnsi="Tahoma" w:cs="Tahoma"/>
                <w:b w:val="0"/>
                <w:sz w:val="14"/>
                <w:szCs w:val="14"/>
              </w:rPr>
            </w:pPr>
            <w:bookmarkStart w:id="36" w:name="_Toc333418465"/>
            <w:r w:rsidRPr="00EA03E1">
              <w:rPr>
                <w:rFonts w:ascii="Tahoma" w:hAnsi="Tahoma" w:cs="Tahoma"/>
                <w:b w:val="0"/>
                <w:sz w:val="14"/>
                <w:szCs w:val="14"/>
                <w:lang w:val="it-IT"/>
              </w:rPr>
              <w:t>InfoPath</w:t>
            </w:r>
            <w:r w:rsidR="00E6421B" w:rsidRPr="00E6421B">
              <w:rPr>
                <w:rFonts w:ascii="Tahoma" w:hAnsi="Tahoma" w:cs="Tahoma"/>
                <w:b w:val="0"/>
                <w:sz w:val="14"/>
                <w:szCs w:val="14"/>
                <w:vertAlign w:val="superscript"/>
                <w:lang w:val="it-IT"/>
              </w:rPr>
              <w:t>®</w:t>
            </w:r>
            <w:r w:rsidRPr="00EA03E1">
              <w:rPr>
                <w:rFonts w:ascii="Tahoma" w:hAnsi="Tahoma" w:cs="Tahoma"/>
                <w:b w:val="0"/>
                <w:sz w:val="14"/>
                <w:szCs w:val="14"/>
                <w:lang w:val="it-IT"/>
              </w:rPr>
              <w:t xml:space="preserve"> 2010</w:t>
            </w:r>
            <w:bookmarkEnd w:id="36"/>
          </w:p>
        </w:tc>
        <w:tc>
          <w:tcPr>
            <w:tcW w:w="429" w:type="dxa"/>
            <w:shd w:val="clear" w:color="auto" w:fill="FABF8F"/>
            <w:vAlign w:val="center"/>
          </w:tcPr>
          <w:p w14:paraId="56E52200" w14:textId="77777777" w:rsidR="00C367B3" w:rsidRPr="00EA5529" w:rsidRDefault="00C367B3" w:rsidP="00EA03E1">
            <w:pPr>
              <w:pStyle w:val="TableText"/>
              <w:widowControl w:val="0"/>
              <w:rPr>
                <w:rStyle w:val="EndnoteReference"/>
                <w:rFonts w:cs="Tahoma"/>
                <w:color w:val="0000FF"/>
                <w:sz w:val="13"/>
                <w:szCs w:val="13"/>
                <w:u w:val="single"/>
              </w:rPr>
            </w:pPr>
          </w:p>
        </w:tc>
        <w:tc>
          <w:tcPr>
            <w:tcW w:w="429" w:type="dxa"/>
            <w:shd w:val="clear" w:color="auto" w:fill="FABF8F"/>
            <w:vAlign w:val="center"/>
          </w:tcPr>
          <w:p w14:paraId="56E52201"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04/10</w:t>
            </w:r>
          </w:p>
        </w:tc>
        <w:tc>
          <w:tcPr>
            <w:tcW w:w="429" w:type="dxa"/>
            <w:tcBorders>
              <w:right w:val="single" w:sz="18" w:space="0" w:color="auto"/>
            </w:tcBorders>
            <w:shd w:val="clear" w:color="auto" w:fill="FABF8F"/>
            <w:vAlign w:val="center"/>
          </w:tcPr>
          <w:p w14:paraId="56E52202"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ABF8F"/>
            <w:vAlign w:val="center"/>
          </w:tcPr>
          <w:p w14:paraId="56E52203"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204"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205"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206"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207"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208"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ABF8F"/>
            <w:vAlign w:val="center"/>
          </w:tcPr>
          <w:p w14:paraId="56E52209"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20A"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20B"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ABF8F"/>
            <w:vAlign w:val="center"/>
          </w:tcPr>
          <w:p w14:paraId="56E5220C"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20D"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20E"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ABF8F"/>
            <w:vAlign w:val="center"/>
          </w:tcPr>
          <w:p w14:paraId="56E5220F"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ABF8F"/>
            <w:vAlign w:val="center"/>
          </w:tcPr>
          <w:p w14:paraId="56E52210"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ABF8F"/>
            <w:vAlign w:val="center"/>
          </w:tcPr>
          <w:p w14:paraId="56E52211"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226" w14:textId="77777777" w:rsidTr="00EA03E1">
        <w:trPr>
          <w:cantSplit/>
          <w:trHeight w:val="287"/>
        </w:trPr>
        <w:tc>
          <w:tcPr>
            <w:tcW w:w="2638" w:type="dxa"/>
            <w:shd w:val="clear" w:color="auto" w:fill="FFFFFF"/>
            <w:vAlign w:val="center"/>
          </w:tcPr>
          <w:p w14:paraId="56E52213" w14:textId="77777777" w:rsidR="00C367B3" w:rsidRPr="00EA03E1" w:rsidRDefault="00C367B3" w:rsidP="00EA03E1">
            <w:pPr>
              <w:pStyle w:val="Heading2"/>
              <w:spacing w:before="20" w:after="20"/>
              <w:ind w:left="0"/>
              <w:rPr>
                <w:rFonts w:ascii="Tahoma" w:hAnsi="Tahoma" w:cs="Tahoma"/>
                <w:b w:val="0"/>
                <w:sz w:val="14"/>
                <w:szCs w:val="14"/>
              </w:rPr>
            </w:pPr>
            <w:bookmarkStart w:id="37" w:name="_Toc331421572"/>
            <w:bookmarkStart w:id="38" w:name="_Toc331421573"/>
            <w:bookmarkStart w:id="39" w:name="_Toc333418466"/>
            <w:bookmarkEnd w:id="37"/>
            <w:bookmarkEnd w:id="38"/>
            <w:r w:rsidRPr="00EA03E1">
              <w:rPr>
                <w:rFonts w:ascii="Tahoma" w:hAnsi="Tahoma" w:cs="Tahoma"/>
                <w:b w:val="0"/>
                <w:sz w:val="14"/>
                <w:szCs w:val="14"/>
                <w:lang w:val="it-IT"/>
              </w:rPr>
              <w:t>Lync 2010</w:t>
            </w:r>
            <w:bookmarkEnd w:id="39"/>
          </w:p>
        </w:tc>
        <w:tc>
          <w:tcPr>
            <w:tcW w:w="429" w:type="dxa"/>
            <w:shd w:val="clear" w:color="auto" w:fill="FFFFFF"/>
            <w:vAlign w:val="center"/>
          </w:tcPr>
          <w:p w14:paraId="56E52214" w14:textId="77777777" w:rsidR="00C367B3" w:rsidRPr="00EA5529" w:rsidRDefault="00FB24EE" w:rsidP="00EA03E1">
            <w:pPr>
              <w:pStyle w:val="TableText"/>
              <w:widowControl w:val="0"/>
              <w:rPr>
                <w:rStyle w:val="EndnoteReference"/>
                <w:b w:val="0"/>
                <w:color w:val="0000FF"/>
                <w:sz w:val="13"/>
                <w:szCs w:val="13"/>
                <w:u w:val="single"/>
              </w:rPr>
            </w:pPr>
            <w:hyperlink w:anchor="_3_Lync_2010" w:history="1">
              <w:r w:rsidR="00C367B3" w:rsidRPr="00EA5529">
                <w:rPr>
                  <w:rStyle w:val="Hyperlink"/>
                  <w:b/>
                  <w:sz w:val="13"/>
                  <w:szCs w:val="13"/>
                </w:rPr>
                <w:t>3</w:t>
              </w:r>
            </w:hyperlink>
          </w:p>
        </w:tc>
        <w:tc>
          <w:tcPr>
            <w:tcW w:w="429" w:type="dxa"/>
            <w:shd w:val="clear" w:color="auto" w:fill="FFFFFF"/>
            <w:vAlign w:val="center"/>
          </w:tcPr>
          <w:p w14:paraId="56E52215"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12/10</w:t>
            </w:r>
          </w:p>
        </w:tc>
        <w:tc>
          <w:tcPr>
            <w:tcW w:w="429" w:type="dxa"/>
            <w:tcBorders>
              <w:right w:val="single" w:sz="18" w:space="0" w:color="auto"/>
            </w:tcBorders>
            <w:shd w:val="clear" w:color="auto" w:fill="FFFFFF"/>
            <w:vAlign w:val="center"/>
          </w:tcPr>
          <w:p w14:paraId="56E52216"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FFFFF"/>
            <w:vAlign w:val="center"/>
          </w:tcPr>
          <w:p w14:paraId="56E52217"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218"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219"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21A"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21B"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21C"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21D"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21E"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21F"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FFFFF"/>
            <w:vAlign w:val="center"/>
          </w:tcPr>
          <w:p w14:paraId="56E52220"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221"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222"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A</w:t>
            </w:r>
          </w:p>
        </w:tc>
        <w:tc>
          <w:tcPr>
            <w:tcW w:w="429" w:type="dxa"/>
            <w:tcBorders>
              <w:left w:val="single" w:sz="18" w:space="0" w:color="auto"/>
              <w:right w:val="single" w:sz="18" w:space="0" w:color="auto"/>
            </w:tcBorders>
            <w:shd w:val="clear" w:color="auto" w:fill="FFFFFF"/>
            <w:vAlign w:val="center"/>
          </w:tcPr>
          <w:p w14:paraId="56E52223"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FFFFF"/>
            <w:vAlign w:val="center"/>
          </w:tcPr>
          <w:p w14:paraId="56E52224"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A, ST</w:t>
            </w:r>
          </w:p>
        </w:tc>
        <w:tc>
          <w:tcPr>
            <w:tcW w:w="514" w:type="dxa"/>
            <w:shd w:val="clear" w:color="auto" w:fill="FFFFFF"/>
            <w:vAlign w:val="center"/>
          </w:tcPr>
          <w:p w14:paraId="56E52225"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23A" w14:textId="77777777" w:rsidTr="00EA03E1">
        <w:trPr>
          <w:cantSplit/>
          <w:trHeight w:val="287"/>
        </w:trPr>
        <w:tc>
          <w:tcPr>
            <w:tcW w:w="2638" w:type="dxa"/>
            <w:shd w:val="clear" w:color="auto" w:fill="FABF8F"/>
            <w:vAlign w:val="center"/>
          </w:tcPr>
          <w:p w14:paraId="56E52227" w14:textId="77777777" w:rsidR="00C367B3" w:rsidRPr="00EA03E1" w:rsidRDefault="00C367B3" w:rsidP="00EA03E1">
            <w:pPr>
              <w:pStyle w:val="Heading2"/>
              <w:spacing w:before="20" w:after="20"/>
              <w:ind w:left="0"/>
              <w:rPr>
                <w:rFonts w:ascii="Tahoma" w:hAnsi="Tahoma" w:cs="Tahoma"/>
                <w:b w:val="0"/>
                <w:sz w:val="14"/>
                <w:szCs w:val="14"/>
              </w:rPr>
            </w:pPr>
            <w:bookmarkStart w:id="40" w:name="_Toc331421574"/>
            <w:bookmarkStart w:id="41" w:name="_Toc333418467"/>
            <w:bookmarkEnd w:id="40"/>
            <w:r w:rsidRPr="00EA03E1">
              <w:rPr>
                <w:rFonts w:ascii="Tahoma" w:hAnsi="Tahoma" w:cs="Tahoma"/>
                <w:b w:val="0"/>
                <w:sz w:val="14"/>
                <w:szCs w:val="14"/>
                <w:lang w:val="it-IT"/>
              </w:rPr>
              <w:t>Lync per Mac 2011</w:t>
            </w:r>
            <w:bookmarkEnd w:id="41"/>
          </w:p>
        </w:tc>
        <w:tc>
          <w:tcPr>
            <w:tcW w:w="429" w:type="dxa"/>
            <w:shd w:val="clear" w:color="auto" w:fill="FABF8F"/>
            <w:vAlign w:val="center"/>
          </w:tcPr>
          <w:p w14:paraId="56E52228" w14:textId="77777777" w:rsidR="00C367B3" w:rsidRPr="00EA5529" w:rsidRDefault="00FB24EE" w:rsidP="00EA03E1">
            <w:pPr>
              <w:pStyle w:val="TableText"/>
              <w:widowControl w:val="0"/>
              <w:rPr>
                <w:rStyle w:val="EndnoteReference"/>
                <w:b w:val="0"/>
                <w:color w:val="0000FF"/>
                <w:sz w:val="13"/>
                <w:szCs w:val="13"/>
                <w:u w:val="single"/>
              </w:rPr>
            </w:pPr>
            <w:hyperlink w:anchor="_4_Lync_per" w:history="1">
              <w:r w:rsidR="00C367B3" w:rsidRPr="00EA5529">
                <w:rPr>
                  <w:rStyle w:val="Hyperlink"/>
                  <w:b/>
                  <w:sz w:val="13"/>
                  <w:szCs w:val="13"/>
                </w:rPr>
                <w:t>4</w:t>
              </w:r>
            </w:hyperlink>
          </w:p>
        </w:tc>
        <w:tc>
          <w:tcPr>
            <w:tcW w:w="429" w:type="dxa"/>
            <w:shd w:val="clear" w:color="auto" w:fill="FABF8F"/>
            <w:vAlign w:val="center"/>
          </w:tcPr>
          <w:p w14:paraId="56E52229"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10/11</w:t>
            </w:r>
          </w:p>
        </w:tc>
        <w:tc>
          <w:tcPr>
            <w:tcW w:w="429" w:type="dxa"/>
            <w:tcBorders>
              <w:right w:val="single" w:sz="18" w:space="0" w:color="auto"/>
            </w:tcBorders>
            <w:shd w:val="clear" w:color="auto" w:fill="FABF8F"/>
            <w:vAlign w:val="center"/>
          </w:tcPr>
          <w:p w14:paraId="56E5222A"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ABF8F"/>
            <w:vAlign w:val="center"/>
          </w:tcPr>
          <w:p w14:paraId="56E5222B"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22C"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22D"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22E"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22F"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230"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ABF8F"/>
            <w:vAlign w:val="center"/>
          </w:tcPr>
          <w:p w14:paraId="56E52231"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232"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233"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ABF8F"/>
            <w:vAlign w:val="center"/>
          </w:tcPr>
          <w:p w14:paraId="56E52234"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235"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ABF8F"/>
            <w:vAlign w:val="center"/>
          </w:tcPr>
          <w:p w14:paraId="56E52236"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ABF8F"/>
            <w:vAlign w:val="center"/>
          </w:tcPr>
          <w:p w14:paraId="56E52237"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ABF8F"/>
            <w:vAlign w:val="center"/>
          </w:tcPr>
          <w:p w14:paraId="56E52238"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ABF8F"/>
            <w:vAlign w:val="center"/>
          </w:tcPr>
          <w:p w14:paraId="56E52239"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24E" w14:textId="77777777" w:rsidTr="00EA03E1">
        <w:trPr>
          <w:cantSplit/>
          <w:trHeight w:val="287"/>
        </w:trPr>
        <w:tc>
          <w:tcPr>
            <w:tcW w:w="2638" w:type="dxa"/>
            <w:shd w:val="clear" w:color="auto" w:fill="FFFFFF"/>
            <w:vAlign w:val="center"/>
          </w:tcPr>
          <w:p w14:paraId="56E5223B" w14:textId="77777777" w:rsidR="00C367B3" w:rsidRPr="00EA03E1" w:rsidRDefault="00C367B3" w:rsidP="00EA03E1">
            <w:pPr>
              <w:pStyle w:val="Heading2"/>
              <w:spacing w:before="20" w:after="20"/>
              <w:ind w:left="0"/>
              <w:rPr>
                <w:rFonts w:ascii="Tahoma" w:hAnsi="Tahoma" w:cs="Tahoma"/>
                <w:b w:val="0"/>
                <w:sz w:val="14"/>
                <w:szCs w:val="14"/>
              </w:rPr>
            </w:pPr>
            <w:bookmarkStart w:id="42" w:name="_Toc235859737"/>
            <w:bookmarkStart w:id="43" w:name="_Toc331421575"/>
            <w:bookmarkStart w:id="44" w:name="_Toc333418468"/>
            <w:bookmarkEnd w:id="42"/>
            <w:bookmarkEnd w:id="43"/>
            <w:r w:rsidRPr="00EA03E1">
              <w:rPr>
                <w:rFonts w:ascii="Tahoma" w:hAnsi="Tahoma" w:cs="Tahoma"/>
                <w:b w:val="0"/>
                <w:sz w:val="14"/>
                <w:szCs w:val="14"/>
                <w:lang w:val="it-IT"/>
              </w:rPr>
              <w:t>MapPoint</w:t>
            </w:r>
            <w:r w:rsidR="00E6421B" w:rsidRPr="00E6421B">
              <w:rPr>
                <w:rFonts w:ascii="Tahoma" w:hAnsi="Tahoma" w:cs="Tahoma"/>
                <w:b w:val="0"/>
                <w:sz w:val="14"/>
                <w:szCs w:val="14"/>
                <w:vertAlign w:val="superscript"/>
                <w:lang w:val="it-IT"/>
              </w:rPr>
              <w:t>®</w:t>
            </w:r>
            <w:r w:rsidRPr="00EA03E1">
              <w:rPr>
                <w:rFonts w:ascii="Tahoma" w:hAnsi="Tahoma" w:cs="Tahoma"/>
                <w:b w:val="0"/>
                <w:sz w:val="14"/>
                <w:szCs w:val="14"/>
                <w:lang w:val="it-IT"/>
              </w:rPr>
              <w:t xml:space="preserve"> Fleet Edition 2013</w:t>
            </w:r>
            <w:bookmarkEnd w:id="44"/>
          </w:p>
        </w:tc>
        <w:tc>
          <w:tcPr>
            <w:tcW w:w="429" w:type="dxa"/>
            <w:shd w:val="clear" w:color="auto" w:fill="FFFFFF"/>
            <w:vAlign w:val="center"/>
          </w:tcPr>
          <w:p w14:paraId="56E5223C" w14:textId="77777777" w:rsidR="00C367B3" w:rsidRPr="00EA5529" w:rsidRDefault="00C367B3" w:rsidP="00EA03E1">
            <w:pPr>
              <w:pStyle w:val="TableText"/>
              <w:widowControl w:val="0"/>
              <w:rPr>
                <w:rStyle w:val="EndnoteReference"/>
                <w:color w:val="0000FF"/>
                <w:sz w:val="13"/>
                <w:szCs w:val="13"/>
                <w:u w:val="single"/>
              </w:rPr>
            </w:pPr>
          </w:p>
        </w:tc>
        <w:tc>
          <w:tcPr>
            <w:tcW w:w="429" w:type="dxa"/>
            <w:shd w:val="clear" w:color="auto" w:fill="FFFFFF"/>
            <w:vAlign w:val="center"/>
          </w:tcPr>
          <w:p w14:paraId="56E5223D"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03/11</w:t>
            </w:r>
          </w:p>
        </w:tc>
        <w:tc>
          <w:tcPr>
            <w:tcW w:w="429" w:type="dxa"/>
            <w:tcBorders>
              <w:right w:val="single" w:sz="18" w:space="0" w:color="auto"/>
            </w:tcBorders>
            <w:shd w:val="clear" w:color="auto" w:fill="FFFFFF"/>
            <w:vAlign w:val="center"/>
          </w:tcPr>
          <w:p w14:paraId="56E5223E"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FFFFF"/>
            <w:vAlign w:val="center"/>
          </w:tcPr>
          <w:p w14:paraId="56E5223F"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4</w:t>
            </w:r>
          </w:p>
        </w:tc>
        <w:tc>
          <w:tcPr>
            <w:tcW w:w="429" w:type="dxa"/>
            <w:shd w:val="clear" w:color="auto" w:fill="FFFFFF"/>
            <w:vAlign w:val="center"/>
          </w:tcPr>
          <w:p w14:paraId="56E52240"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10</w:t>
            </w:r>
          </w:p>
        </w:tc>
        <w:tc>
          <w:tcPr>
            <w:tcW w:w="429" w:type="dxa"/>
            <w:shd w:val="clear" w:color="auto" w:fill="FFFFFF"/>
            <w:vAlign w:val="center"/>
          </w:tcPr>
          <w:p w14:paraId="56E52241"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8</w:t>
            </w:r>
          </w:p>
        </w:tc>
        <w:tc>
          <w:tcPr>
            <w:tcW w:w="429" w:type="dxa"/>
            <w:shd w:val="clear" w:color="auto" w:fill="FFFFFF"/>
            <w:vAlign w:val="center"/>
          </w:tcPr>
          <w:p w14:paraId="56E52242"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6</w:t>
            </w:r>
          </w:p>
        </w:tc>
        <w:tc>
          <w:tcPr>
            <w:tcW w:w="429" w:type="dxa"/>
            <w:shd w:val="clear" w:color="auto" w:fill="FFFFFF"/>
            <w:vAlign w:val="center"/>
          </w:tcPr>
          <w:p w14:paraId="56E52243"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6</w:t>
            </w:r>
          </w:p>
        </w:tc>
        <w:tc>
          <w:tcPr>
            <w:tcW w:w="429" w:type="dxa"/>
            <w:shd w:val="clear" w:color="auto" w:fill="FFFFFF"/>
            <w:vAlign w:val="center"/>
          </w:tcPr>
          <w:p w14:paraId="56E52244"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4</w:t>
            </w:r>
          </w:p>
        </w:tc>
        <w:tc>
          <w:tcPr>
            <w:tcW w:w="429" w:type="dxa"/>
            <w:tcBorders>
              <w:right w:val="single" w:sz="18" w:space="0" w:color="auto"/>
            </w:tcBorders>
            <w:shd w:val="clear" w:color="auto" w:fill="FFFFFF"/>
            <w:vAlign w:val="center"/>
          </w:tcPr>
          <w:p w14:paraId="56E52245"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left w:val="single" w:sz="18" w:space="0" w:color="auto"/>
            </w:tcBorders>
            <w:shd w:val="clear" w:color="auto" w:fill="FFFFFF"/>
            <w:vAlign w:val="center"/>
          </w:tcPr>
          <w:p w14:paraId="56E52246"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4</w:t>
            </w:r>
          </w:p>
        </w:tc>
        <w:tc>
          <w:tcPr>
            <w:tcW w:w="429" w:type="dxa"/>
            <w:shd w:val="clear" w:color="auto" w:fill="FFFFFF"/>
            <w:vAlign w:val="center"/>
          </w:tcPr>
          <w:p w14:paraId="56E52247"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8</w:t>
            </w:r>
          </w:p>
        </w:tc>
        <w:tc>
          <w:tcPr>
            <w:tcW w:w="429" w:type="dxa"/>
            <w:tcBorders>
              <w:right w:val="single" w:sz="18" w:space="0" w:color="auto"/>
            </w:tcBorders>
            <w:shd w:val="clear" w:color="auto" w:fill="FFFFFF"/>
            <w:vAlign w:val="center"/>
          </w:tcPr>
          <w:p w14:paraId="56E52248"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4</w:t>
            </w:r>
          </w:p>
        </w:tc>
        <w:tc>
          <w:tcPr>
            <w:tcW w:w="429" w:type="dxa"/>
            <w:tcBorders>
              <w:left w:val="single" w:sz="18" w:space="0" w:color="auto"/>
            </w:tcBorders>
            <w:shd w:val="clear" w:color="auto" w:fill="FFFFFF"/>
            <w:vAlign w:val="center"/>
          </w:tcPr>
          <w:p w14:paraId="56E52249"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24A"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A</w:t>
            </w:r>
          </w:p>
        </w:tc>
        <w:tc>
          <w:tcPr>
            <w:tcW w:w="429" w:type="dxa"/>
            <w:tcBorders>
              <w:left w:val="single" w:sz="18" w:space="0" w:color="auto"/>
              <w:right w:val="single" w:sz="18" w:space="0" w:color="auto"/>
            </w:tcBorders>
            <w:shd w:val="clear" w:color="auto" w:fill="FFFFFF"/>
            <w:vAlign w:val="center"/>
          </w:tcPr>
          <w:p w14:paraId="56E5224B"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FFFFF"/>
            <w:vAlign w:val="center"/>
          </w:tcPr>
          <w:p w14:paraId="56E5224C"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FFFFF"/>
            <w:vAlign w:val="center"/>
          </w:tcPr>
          <w:p w14:paraId="56E5224D"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262" w14:textId="77777777" w:rsidTr="00EA03E1">
        <w:trPr>
          <w:cantSplit/>
          <w:trHeight w:val="323"/>
        </w:trPr>
        <w:tc>
          <w:tcPr>
            <w:tcW w:w="2638" w:type="dxa"/>
            <w:shd w:val="clear" w:color="auto" w:fill="FABF8F"/>
            <w:vAlign w:val="center"/>
          </w:tcPr>
          <w:p w14:paraId="56E5224F" w14:textId="77777777" w:rsidR="00C367B3" w:rsidRPr="00EA03E1" w:rsidRDefault="00C367B3" w:rsidP="00EA03E1">
            <w:pPr>
              <w:pStyle w:val="Heading2"/>
              <w:spacing w:before="20" w:after="20"/>
              <w:ind w:left="0"/>
              <w:rPr>
                <w:rFonts w:ascii="Tahoma" w:hAnsi="Tahoma" w:cs="Tahoma"/>
                <w:b w:val="0"/>
                <w:sz w:val="14"/>
                <w:szCs w:val="14"/>
              </w:rPr>
            </w:pPr>
            <w:bookmarkStart w:id="45" w:name="_Toc235859738"/>
            <w:bookmarkStart w:id="46" w:name="_Toc331421576"/>
            <w:bookmarkStart w:id="47" w:name="_Toc333418469"/>
            <w:bookmarkEnd w:id="45"/>
            <w:bookmarkEnd w:id="46"/>
            <w:r w:rsidRPr="00EA03E1">
              <w:rPr>
                <w:rFonts w:ascii="Tahoma" w:hAnsi="Tahoma" w:cs="Tahoma"/>
                <w:b w:val="0"/>
                <w:sz w:val="14"/>
                <w:szCs w:val="14"/>
                <w:lang w:val="it-IT"/>
              </w:rPr>
              <w:t>MapPoint</w:t>
            </w:r>
            <w:r w:rsidR="00E6421B" w:rsidRPr="00E6421B">
              <w:rPr>
                <w:rFonts w:ascii="Tahoma" w:hAnsi="Tahoma" w:cs="Tahoma"/>
                <w:b w:val="0"/>
                <w:sz w:val="14"/>
                <w:szCs w:val="14"/>
                <w:vertAlign w:val="superscript"/>
                <w:lang w:val="it-IT"/>
              </w:rPr>
              <w:t>®</w:t>
            </w:r>
            <w:r w:rsidRPr="00EA03E1">
              <w:rPr>
                <w:rFonts w:ascii="Tahoma" w:hAnsi="Tahoma" w:cs="Tahoma"/>
                <w:b w:val="0"/>
                <w:sz w:val="14"/>
                <w:szCs w:val="14"/>
                <w:lang w:val="it-IT"/>
              </w:rPr>
              <w:t xml:space="preserve"> 2013 per Windows</w:t>
            </w:r>
            <w:bookmarkEnd w:id="47"/>
          </w:p>
        </w:tc>
        <w:tc>
          <w:tcPr>
            <w:tcW w:w="429" w:type="dxa"/>
            <w:shd w:val="clear" w:color="auto" w:fill="FABF8F"/>
            <w:vAlign w:val="center"/>
          </w:tcPr>
          <w:p w14:paraId="56E52250" w14:textId="77777777" w:rsidR="00C367B3" w:rsidRPr="00EA5529" w:rsidRDefault="00C367B3" w:rsidP="00EA03E1">
            <w:pPr>
              <w:pStyle w:val="TableText"/>
              <w:widowControl w:val="0"/>
              <w:rPr>
                <w:rStyle w:val="EndnoteReference"/>
                <w:color w:val="0000FF"/>
                <w:sz w:val="13"/>
                <w:szCs w:val="13"/>
                <w:u w:val="single"/>
              </w:rPr>
            </w:pPr>
          </w:p>
        </w:tc>
        <w:tc>
          <w:tcPr>
            <w:tcW w:w="429" w:type="dxa"/>
            <w:shd w:val="clear" w:color="auto" w:fill="FABF8F"/>
            <w:vAlign w:val="center"/>
          </w:tcPr>
          <w:p w14:paraId="56E52251" w14:textId="77777777" w:rsidR="00C367B3" w:rsidRPr="00EA03E1" w:rsidRDefault="00C367B3" w:rsidP="00EA03E1">
            <w:pPr>
              <w:pStyle w:val="TableText"/>
              <w:widowControl w:val="0"/>
              <w:spacing w:before="40" w:after="40"/>
              <w:rPr>
                <w:rFonts w:ascii="Tahoma" w:hAnsi="Tahoma" w:cs="Tahoma"/>
                <w:color w:val="000000"/>
                <w:sz w:val="13"/>
                <w:szCs w:val="13"/>
              </w:rPr>
            </w:pPr>
            <w:r w:rsidRPr="00EA03E1">
              <w:rPr>
                <w:rFonts w:ascii="Tahoma" w:hAnsi="Tahoma" w:cs="Tahoma"/>
                <w:color w:val="000000"/>
                <w:sz w:val="13"/>
                <w:szCs w:val="13"/>
              </w:rPr>
              <w:t>03/11</w:t>
            </w:r>
          </w:p>
        </w:tc>
        <w:tc>
          <w:tcPr>
            <w:tcW w:w="429" w:type="dxa"/>
            <w:tcBorders>
              <w:right w:val="single" w:sz="18" w:space="0" w:color="auto"/>
            </w:tcBorders>
            <w:shd w:val="clear" w:color="auto" w:fill="FABF8F"/>
            <w:vAlign w:val="center"/>
          </w:tcPr>
          <w:p w14:paraId="56E52252" w14:textId="77777777" w:rsidR="00C367B3" w:rsidRPr="00EA03E1" w:rsidRDefault="00C367B3" w:rsidP="00EA03E1">
            <w:pPr>
              <w:pStyle w:val="TableText"/>
              <w:widowControl w:val="0"/>
              <w:spacing w:before="40" w:after="40"/>
              <w:rPr>
                <w:rFonts w:ascii="Tahoma" w:hAnsi="Tahoma" w:cs="Tahoma"/>
                <w:color w:val="000000"/>
                <w:sz w:val="13"/>
                <w:szCs w:val="13"/>
              </w:rPr>
            </w:pPr>
            <w:r w:rsidRPr="00EA03E1">
              <w:rPr>
                <w:rFonts w:ascii="Tahoma" w:hAnsi="Tahoma" w:cs="Tahoma"/>
                <w:color w:val="000000"/>
                <w:sz w:val="13"/>
                <w:szCs w:val="13"/>
                <w:lang w:val="it-IT"/>
              </w:rPr>
              <w:t>DT</w:t>
            </w:r>
          </w:p>
        </w:tc>
        <w:tc>
          <w:tcPr>
            <w:tcW w:w="429" w:type="dxa"/>
            <w:tcBorders>
              <w:left w:val="single" w:sz="18" w:space="0" w:color="auto"/>
            </w:tcBorders>
            <w:shd w:val="clear" w:color="auto" w:fill="FABF8F"/>
            <w:vAlign w:val="center"/>
          </w:tcPr>
          <w:p w14:paraId="56E52253"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254"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255"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256"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257"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258"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ABF8F"/>
            <w:vAlign w:val="center"/>
          </w:tcPr>
          <w:p w14:paraId="56E52259"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25A"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25B"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ABF8F"/>
            <w:vAlign w:val="center"/>
          </w:tcPr>
          <w:p w14:paraId="56E5225C"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25D"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ABF8F"/>
            <w:vAlign w:val="center"/>
          </w:tcPr>
          <w:p w14:paraId="56E5225E"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A</w:t>
            </w:r>
          </w:p>
        </w:tc>
        <w:tc>
          <w:tcPr>
            <w:tcW w:w="429" w:type="dxa"/>
            <w:tcBorders>
              <w:left w:val="single" w:sz="18" w:space="0" w:color="auto"/>
              <w:right w:val="single" w:sz="18" w:space="0" w:color="auto"/>
            </w:tcBorders>
            <w:shd w:val="clear" w:color="auto" w:fill="FABF8F"/>
            <w:vAlign w:val="center"/>
          </w:tcPr>
          <w:p w14:paraId="56E5225F"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ABF8F"/>
            <w:vAlign w:val="center"/>
          </w:tcPr>
          <w:p w14:paraId="56E52260"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A, AO, ST</w:t>
            </w:r>
          </w:p>
        </w:tc>
        <w:tc>
          <w:tcPr>
            <w:tcW w:w="514" w:type="dxa"/>
            <w:shd w:val="clear" w:color="auto" w:fill="FABF8F"/>
            <w:vAlign w:val="center"/>
          </w:tcPr>
          <w:p w14:paraId="56E52261"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277" w14:textId="77777777" w:rsidTr="00EA03E1">
        <w:trPr>
          <w:cantSplit/>
          <w:trHeight w:val="145"/>
        </w:trPr>
        <w:tc>
          <w:tcPr>
            <w:tcW w:w="2638" w:type="dxa"/>
            <w:shd w:val="clear" w:color="auto" w:fill="FFFFFF"/>
            <w:vAlign w:val="center"/>
          </w:tcPr>
          <w:p w14:paraId="56E52263" w14:textId="77777777" w:rsidR="00C367B3" w:rsidRPr="00EA03E1" w:rsidRDefault="00C367B3" w:rsidP="00EA03E1">
            <w:pPr>
              <w:pStyle w:val="Heading2"/>
              <w:spacing w:before="20" w:after="20"/>
              <w:ind w:left="0"/>
              <w:rPr>
                <w:rFonts w:ascii="Tahoma" w:hAnsi="Tahoma" w:cs="Tahoma"/>
                <w:b w:val="0"/>
                <w:sz w:val="14"/>
                <w:szCs w:val="14"/>
              </w:rPr>
            </w:pPr>
            <w:bookmarkStart w:id="48" w:name="_Toc331421577"/>
            <w:bookmarkStart w:id="49" w:name="_Toc333418470"/>
            <w:bookmarkEnd w:id="48"/>
            <w:r w:rsidRPr="00EA03E1">
              <w:rPr>
                <w:rFonts w:ascii="Tahoma" w:hAnsi="Tahoma" w:cs="Tahoma"/>
                <w:b w:val="0"/>
                <w:sz w:val="14"/>
                <w:szCs w:val="14"/>
                <w:lang w:val="it-IT"/>
              </w:rPr>
              <w:t>Sistemi Operativi MSDN</w:t>
            </w:r>
            <w:bookmarkEnd w:id="49"/>
          </w:p>
        </w:tc>
        <w:tc>
          <w:tcPr>
            <w:tcW w:w="429" w:type="dxa"/>
            <w:shd w:val="clear" w:color="auto" w:fill="FFFFFF"/>
            <w:vAlign w:val="center"/>
          </w:tcPr>
          <w:p w14:paraId="56E52264" w14:textId="77777777" w:rsidR="00C367B3" w:rsidRPr="00EA5529" w:rsidRDefault="00FB24EE" w:rsidP="00EA03E1">
            <w:pPr>
              <w:pStyle w:val="TableText"/>
              <w:widowControl w:val="0"/>
              <w:rPr>
                <w:rStyle w:val="EndnoteReference"/>
                <w:b w:val="0"/>
                <w:color w:val="0000FF"/>
                <w:sz w:val="13"/>
                <w:szCs w:val="13"/>
                <w:u w:val="single"/>
              </w:rPr>
            </w:pPr>
            <w:hyperlink w:anchor="_5_MSDN_Operating" w:history="1">
              <w:r w:rsidR="00C367B3" w:rsidRPr="00EA5529">
                <w:rPr>
                  <w:rStyle w:val="Hyperlink"/>
                  <w:b/>
                  <w:sz w:val="13"/>
                  <w:szCs w:val="13"/>
                </w:rPr>
                <w:t>5</w:t>
              </w:r>
            </w:hyperlink>
          </w:p>
        </w:tc>
        <w:tc>
          <w:tcPr>
            <w:tcW w:w="429" w:type="dxa"/>
            <w:shd w:val="clear" w:color="auto" w:fill="FFFFFF"/>
            <w:vAlign w:val="center"/>
          </w:tcPr>
          <w:p w14:paraId="56E52265"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01/06</w:t>
            </w:r>
          </w:p>
        </w:tc>
        <w:tc>
          <w:tcPr>
            <w:tcW w:w="429" w:type="dxa"/>
            <w:tcBorders>
              <w:right w:val="single" w:sz="18" w:space="0" w:color="auto"/>
            </w:tcBorders>
            <w:shd w:val="clear" w:color="auto" w:fill="FFFFFF"/>
            <w:vAlign w:val="center"/>
          </w:tcPr>
          <w:p w14:paraId="56E52266"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FFFFF"/>
            <w:vAlign w:val="center"/>
          </w:tcPr>
          <w:p w14:paraId="56E52267"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268"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5</w:t>
            </w:r>
          </w:p>
        </w:tc>
        <w:tc>
          <w:tcPr>
            <w:tcW w:w="429" w:type="dxa"/>
            <w:shd w:val="clear" w:color="auto" w:fill="FFFFFF"/>
            <w:vAlign w:val="center"/>
          </w:tcPr>
          <w:p w14:paraId="56E52269"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4</w:t>
            </w:r>
          </w:p>
        </w:tc>
        <w:tc>
          <w:tcPr>
            <w:tcW w:w="429" w:type="dxa"/>
            <w:shd w:val="clear" w:color="auto" w:fill="FFFFFF"/>
            <w:vAlign w:val="center"/>
          </w:tcPr>
          <w:p w14:paraId="56E5226A"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26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26C"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FFFFF"/>
            <w:vAlign w:val="center"/>
          </w:tcPr>
          <w:p w14:paraId="56E5226D"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26E"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26F"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4</w:t>
            </w:r>
          </w:p>
        </w:tc>
        <w:tc>
          <w:tcPr>
            <w:tcW w:w="429" w:type="dxa"/>
            <w:tcBorders>
              <w:right w:val="single" w:sz="18" w:space="0" w:color="auto"/>
            </w:tcBorders>
            <w:shd w:val="clear" w:color="auto" w:fill="FFFFFF"/>
            <w:vAlign w:val="center"/>
          </w:tcPr>
          <w:p w14:paraId="56E52270"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left w:val="single" w:sz="18" w:space="0" w:color="auto"/>
            </w:tcBorders>
            <w:shd w:val="clear" w:color="auto" w:fill="FFFFFF"/>
            <w:vAlign w:val="center"/>
          </w:tcPr>
          <w:p w14:paraId="56E52271"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272"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FFFFF"/>
            <w:vAlign w:val="center"/>
          </w:tcPr>
          <w:p w14:paraId="56E5227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FFFFF"/>
            <w:vAlign w:val="center"/>
          </w:tcPr>
          <w:p w14:paraId="56E5227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w:t>
            </w:r>
          </w:p>
        </w:tc>
        <w:tc>
          <w:tcPr>
            <w:tcW w:w="514" w:type="dxa"/>
            <w:shd w:val="clear" w:color="auto" w:fill="FFFFFF"/>
            <w:vAlign w:val="center"/>
          </w:tcPr>
          <w:p w14:paraId="56E52275"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OL/SA/</w:t>
            </w:r>
          </w:p>
          <w:p w14:paraId="56E52276"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OV</w:t>
            </w:r>
          </w:p>
        </w:tc>
      </w:tr>
      <w:tr w:rsidR="00C367B3" w14:paraId="56E5228B" w14:textId="77777777" w:rsidTr="00EA03E1">
        <w:trPr>
          <w:cantSplit/>
          <w:trHeight w:val="287"/>
        </w:trPr>
        <w:tc>
          <w:tcPr>
            <w:tcW w:w="2638" w:type="dxa"/>
            <w:shd w:val="clear" w:color="auto" w:fill="FABF8F"/>
            <w:vAlign w:val="center"/>
          </w:tcPr>
          <w:p w14:paraId="56E52278" w14:textId="77777777" w:rsidR="00C367B3" w:rsidRPr="00EA03E1" w:rsidRDefault="00C367B3" w:rsidP="00EA03E1">
            <w:pPr>
              <w:pStyle w:val="Heading2"/>
              <w:spacing w:before="20" w:after="20"/>
              <w:ind w:left="0"/>
              <w:rPr>
                <w:rFonts w:ascii="Tahoma" w:hAnsi="Tahoma" w:cs="Tahoma"/>
                <w:b w:val="0"/>
                <w:sz w:val="14"/>
                <w:szCs w:val="14"/>
                <w:lang w:val="it-IT"/>
              </w:rPr>
            </w:pPr>
            <w:bookmarkStart w:id="50" w:name="_Toc331421578"/>
            <w:bookmarkStart w:id="51" w:name="_Toc333418471"/>
            <w:bookmarkEnd w:id="50"/>
            <w:r w:rsidRPr="00EA03E1">
              <w:rPr>
                <w:rFonts w:ascii="Tahoma" w:hAnsi="Tahoma" w:cs="Tahoma"/>
                <w:b w:val="0"/>
                <w:sz w:val="14"/>
                <w:szCs w:val="14"/>
                <w:lang w:val="it-IT"/>
              </w:rPr>
              <w:t>Office 365 A2 (SL per Utente)</w:t>
            </w:r>
            <w:bookmarkEnd w:id="51"/>
          </w:p>
        </w:tc>
        <w:tc>
          <w:tcPr>
            <w:tcW w:w="429" w:type="dxa"/>
            <w:shd w:val="clear" w:color="auto" w:fill="FABF8F"/>
            <w:vAlign w:val="center"/>
          </w:tcPr>
          <w:p w14:paraId="56E52279" w14:textId="77777777" w:rsidR="00C367B3" w:rsidRPr="00EA5529" w:rsidRDefault="00FB24EE" w:rsidP="00EA03E1">
            <w:pPr>
              <w:pStyle w:val="TableText"/>
              <w:widowControl w:val="0"/>
              <w:rPr>
                <w:b/>
                <w:color w:val="0000FF"/>
                <w:sz w:val="13"/>
                <w:szCs w:val="13"/>
                <w:u w:val="single"/>
              </w:rPr>
            </w:pPr>
            <w:hyperlink w:anchor="_70_Office_365" w:history="1">
              <w:r w:rsidR="00C367B3" w:rsidRPr="00EA5529">
                <w:rPr>
                  <w:rStyle w:val="Hyperlink"/>
                  <w:b/>
                  <w:sz w:val="13"/>
                  <w:szCs w:val="13"/>
                </w:rPr>
                <w:t>70</w:t>
              </w:r>
            </w:hyperlink>
          </w:p>
        </w:tc>
        <w:tc>
          <w:tcPr>
            <w:tcW w:w="429" w:type="dxa"/>
            <w:shd w:val="clear" w:color="auto" w:fill="FABF8F"/>
            <w:vAlign w:val="center"/>
          </w:tcPr>
          <w:p w14:paraId="56E5227A"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06/12</w:t>
            </w:r>
          </w:p>
        </w:tc>
        <w:tc>
          <w:tcPr>
            <w:tcW w:w="429" w:type="dxa"/>
            <w:tcBorders>
              <w:right w:val="single" w:sz="18" w:space="0" w:color="auto"/>
            </w:tcBorders>
            <w:shd w:val="clear" w:color="auto" w:fill="FABF8F"/>
            <w:vAlign w:val="center"/>
          </w:tcPr>
          <w:p w14:paraId="56E5227B"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OSB</w:t>
            </w:r>
          </w:p>
        </w:tc>
        <w:tc>
          <w:tcPr>
            <w:tcW w:w="429" w:type="dxa"/>
            <w:tcBorders>
              <w:left w:val="single" w:sz="18" w:space="0" w:color="auto"/>
            </w:tcBorders>
            <w:shd w:val="clear" w:color="auto" w:fill="FABF8F"/>
            <w:vAlign w:val="center"/>
          </w:tcPr>
          <w:p w14:paraId="56E5227C"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27D"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27E"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27F"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280"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281"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282"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tcBorders>
            <w:shd w:val="clear" w:color="auto" w:fill="FABF8F"/>
            <w:vAlign w:val="center"/>
          </w:tcPr>
          <w:p w14:paraId="56E52283"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284"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285"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tcBorders>
            <w:shd w:val="clear" w:color="auto" w:fill="FABF8F"/>
            <w:vAlign w:val="center"/>
          </w:tcPr>
          <w:p w14:paraId="56E52286"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287" w14:textId="77777777" w:rsidR="00C367B3" w:rsidRPr="00EA03E1" w:rsidDel="000365B0"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ABF8F"/>
            <w:vAlign w:val="center"/>
          </w:tcPr>
          <w:p w14:paraId="56E52288"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ABF8F"/>
            <w:vAlign w:val="center"/>
          </w:tcPr>
          <w:p w14:paraId="56E52289"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EOLS</w:t>
            </w:r>
          </w:p>
        </w:tc>
        <w:tc>
          <w:tcPr>
            <w:tcW w:w="514" w:type="dxa"/>
            <w:shd w:val="clear" w:color="auto" w:fill="FABF8F"/>
            <w:vAlign w:val="center"/>
          </w:tcPr>
          <w:p w14:paraId="56E5228A"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29F" w14:textId="77777777" w:rsidTr="00EA03E1">
        <w:trPr>
          <w:cantSplit/>
          <w:trHeight w:val="287"/>
        </w:trPr>
        <w:tc>
          <w:tcPr>
            <w:tcW w:w="2638" w:type="dxa"/>
            <w:shd w:val="clear" w:color="auto" w:fill="FFFFFF"/>
            <w:vAlign w:val="center"/>
          </w:tcPr>
          <w:p w14:paraId="56E5228C" w14:textId="77777777" w:rsidR="00C367B3" w:rsidRPr="00EA03E1" w:rsidRDefault="00C367B3" w:rsidP="00EA03E1">
            <w:pPr>
              <w:pStyle w:val="Heading2"/>
              <w:spacing w:before="20" w:after="20"/>
              <w:ind w:left="0"/>
              <w:rPr>
                <w:rFonts w:ascii="Tahoma" w:hAnsi="Tahoma" w:cs="Tahoma"/>
                <w:b w:val="0"/>
                <w:sz w:val="14"/>
                <w:szCs w:val="14"/>
                <w:lang w:val="it-IT"/>
              </w:rPr>
            </w:pPr>
            <w:bookmarkStart w:id="52" w:name="_Toc331421579"/>
            <w:bookmarkStart w:id="53" w:name="_Toc333418472"/>
            <w:bookmarkEnd w:id="52"/>
            <w:r w:rsidRPr="00EA03E1">
              <w:rPr>
                <w:rFonts w:ascii="Tahoma" w:hAnsi="Tahoma" w:cs="Tahoma"/>
                <w:b w:val="0"/>
                <w:sz w:val="14"/>
                <w:szCs w:val="14"/>
                <w:lang w:val="it-IT"/>
              </w:rPr>
              <w:t>Office 365 A3 (SL per Utente)</w:t>
            </w:r>
            <w:bookmarkEnd w:id="53"/>
          </w:p>
        </w:tc>
        <w:tc>
          <w:tcPr>
            <w:tcW w:w="429" w:type="dxa"/>
            <w:shd w:val="clear" w:color="auto" w:fill="FFFFFF"/>
            <w:vAlign w:val="center"/>
          </w:tcPr>
          <w:p w14:paraId="56E5228D" w14:textId="77777777" w:rsidR="00C367B3" w:rsidRPr="00EA5529" w:rsidRDefault="00FB24EE" w:rsidP="00EA03E1">
            <w:pPr>
              <w:pStyle w:val="TableText"/>
              <w:widowControl w:val="0"/>
              <w:rPr>
                <w:b/>
                <w:color w:val="0000FF"/>
                <w:sz w:val="13"/>
                <w:szCs w:val="13"/>
                <w:u w:val="single"/>
              </w:rPr>
            </w:pPr>
            <w:hyperlink w:anchor="_70_Office_365" w:history="1">
              <w:r w:rsidR="00D67B7B" w:rsidRPr="00EA5529">
                <w:rPr>
                  <w:rStyle w:val="Hyperlink"/>
                  <w:b/>
                  <w:sz w:val="13"/>
                  <w:szCs w:val="13"/>
                </w:rPr>
                <w:t>70</w:t>
              </w:r>
            </w:hyperlink>
          </w:p>
        </w:tc>
        <w:tc>
          <w:tcPr>
            <w:tcW w:w="429" w:type="dxa"/>
            <w:shd w:val="clear" w:color="auto" w:fill="FFFFFF"/>
            <w:vAlign w:val="center"/>
          </w:tcPr>
          <w:p w14:paraId="56E5228E"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06/12</w:t>
            </w:r>
          </w:p>
        </w:tc>
        <w:tc>
          <w:tcPr>
            <w:tcW w:w="429" w:type="dxa"/>
            <w:tcBorders>
              <w:right w:val="single" w:sz="18" w:space="0" w:color="auto"/>
            </w:tcBorders>
            <w:shd w:val="clear" w:color="auto" w:fill="FFFFFF"/>
            <w:vAlign w:val="center"/>
          </w:tcPr>
          <w:p w14:paraId="56E5228F"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OSB</w:t>
            </w:r>
          </w:p>
        </w:tc>
        <w:tc>
          <w:tcPr>
            <w:tcW w:w="429" w:type="dxa"/>
            <w:tcBorders>
              <w:left w:val="single" w:sz="18" w:space="0" w:color="auto"/>
            </w:tcBorders>
            <w:shd w:val="clear" w:color="auto" w:fill="FFFFFF"/>
            <w:vAlign w:val="center"/>
          </w:tcPr>
          <w:p w14:paraId="56E52290"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291"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292"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293"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294"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295"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296"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tcBorders>
            <w:shd w:val="clear" w:color="auto" w:fill="FFFFFF"/>
            <w:vAlign w:val="center"/>
          </w:tcPr>
          <w:p w14:paraId="56E52297"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298"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299"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tcBorders>
            <w:shd w:val="clear" w:color="auto" w:fill="FFFFFF"/>
            <w:vAlign w:val="center"/>
          </w:tcPr>
          <w:p w14:paraId="56E5229A"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FFFFF"/>
            <w:vAlign w:val="center"/>
          </w:tcPr>
          <w:p w14:paraId="56E5229B" w14:textId="77777777" w:rsidR="00C367B3" w:rsidRPr="00EA03E1" w:rsidDel="000365B0"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FFFFF"/>
            <w:vAlign w:val="center"/>
          </w:tcPr>
          <w:p w14:paraId="56E5229C"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FFFFF"/>
            <w:vAlign w:val="center"/>
          </w:tcPr>
          <w:p w14:paraId="56E5229D"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EOLS</w:t>
            </w:r>
          </w:p>
        </w:tc>
        <w:tc>
          <w:tcPr>
            <w:tcW w:w="514" w:type="dxa"/>
            <w:shd w:val="clear" w:color="auto" w:fill="FFFFFF"/>
            <w:vAlign w:val="center"/>
          </w:tcPr>
          <w:p w14:paraId="56E5229E"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2B3" w14:textId="77777777" w:rsidTr="00EA03E1">
        <w:trPr>
          <w:cantSplit/>
          <w:trHeight w:val="287"/>
        </w:trPr>
        <w:tc>
          <w:tcPr>
            <w:tcW w:w="2638" w:type="dxa"/>
            <w:shd w:val="clear" w:color="auto" w:fill="FABF8F"/>
            <w:vAlign w:val="center"/>
          </w:tcPr>
          <w:p w14:paraId="56E522A0" w14:textId="77777777" w:rsidR="00C367B3" w:rsidRPr="00EA03E1" w:rsidRDefault="00C367B3" w:rsidP="00EA03E1">
            <w:pPr>
              <w:pStyle w:val="Heading2"/>
              <w:spacing w:before="20" w:after="20"/>
              <w:ind w:left="0"/>
              <w:rPr>
                <w:rFonts w:ascii="Tahoma" w:hAnsi="Tahoma" w:cs="Tahoma"/>
                <w:b w:val="0"/>
                <w:sz w:val="14"/>
                <w:szCs w:val="14"/>
                <w:lang w:val="it-IT"/>
              </w:rPr>
            </w:pPr>
            <w:bookmarkStart w:id="54" w:name="_Toc331421580"/>
            <w:bookmarkStart w:id="55" w:name="_Toc333418473"/>
            <w:bookmarkEnd w:id="54"/>
            <w:r w:rsidRPr="00EA03E1">
              <w:rPr>
                <w:rFonts w:ascii="Tahoma" w:hAnsi="Tahoma" w:cs="Tahoma"/>
                <w:b w:val="0"/>
                <w:sz w:val="14"/>
                <w:szCs w:val="14"/>
                <w:lang w:val="it-IT"/>
              </w:rPr>
              <w:t>Office 365 A4 (SL per Utente)</w:t>
            </w:r>
            <w:bookmarkEnd w:id="55"/>
          </w:p>
        </w:tc>
        <w:tc>
          <w:tcPr>
            <w:tcW w:w="429" w:type="dxa"/>
            <w:shd w:val="clear" w:color="auto" w:fill="FABF8F"/>
            <w:vAlign w:val="center"/>
          </w:tcPr>
          <w:p w14:paraId="56E522A1" w14:textId="77777777" w:rsidR="00C367B3" w:rsidRPr="00EA5529" w:rsidRDefault="00FB24EE" w:rsidP="00EA03E1">
            <w:pPr>
              <w:pStyle w:val="TableText"/>
              <w:widowControl w:val="0"/>
              <w:rPr>
                <w:b/>
                <w:color w:val="0000FF"/>
                <w:sz w:val="13"/>
                <w:szCs w:val="13"/>
                <w:u w:val="single"/>
              </w:rPr>
            </w:pPr>
            <w:hyperlink w:anchor="_70_Office_365" w:history="1">
              <w:r w:rsidR="00D67B7B" w:rsidRPr="00EA5529">
                <w:rPr>
                  <w:rStyle w:val="Hyperlink"/>
                  <w:b/>
                  <w:sz w:val="13"/>
                  <w:szCs w:val="13"/>
                </w:rPr>
                <w:t>70</w:t>
              </w:r>
            </w:hyperlink>
          </w:p>
        </w:tc>
        <w:tc>
          <w:tcPr>
            <w:tcW w:w="429" w:type="dxa"/>
            <w:shd w:val="clear" w:color="auto" w:fill="FABF8F"/>
            <w:vAlign w:val="center"/>
          </w:tcPr>
          <w:p w14:paraId="56E522A2"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06/12</w:t>
            </w:r>
          </w:p>
        </w:tc>
        <w:tc>
          <w:tcPr>
            <w:tcW w:w="429" w:type="dxa"/>
            <w:tcBorders>
              <w:right w:val="single" w:sz="18" w:space="0" w:color="auto"/>
            </w:tcBorders>
            <w:shd w:val="clear" w:color="auto" w:fill="FABF8F"/>
            <w:vAlign w:val="center"/>
          </w:tcPr>
          <w:p w14:paraId="56E522A3"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OSB</w:t>
            </w:r>
          </w:p>
        </w:tc>
        <w:tc>
          <w:tcPr>
            <w:tcW w:w="429" w:type="dxa"/>
            <w:tcBorders>
              <w:left w:val="single" w:sz="18" w:space="0" w:color="auto"/>
            </w:tcBorders>
            <w:shd w:val="clear" w:color="auto" w:fill="FABF8F"/>
            <w:vAlign w:val="center"/>
          </w:tcPr>
          <w:p w14:paraId="56E522A4"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2A5"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2A6"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2A7"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2A8"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2A9"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2AA"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tcBorders>
            <w:shd w:val="clear" w:color="auto" w:fill="FABF8F"/>
            <w:vAlign w:val="center"/>
          </w:tcPr>
          <w:p w14:paraId="56E522AB"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2AC"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2AD"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tcBorders>
            <w:shd w:val="clear" w:color="auto" w:fill="FABF8F"/>
            <w:vAlign w:val="center"/>
          </w:tcPr>
          <w:p w14:paraId="56E522AE"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ABF8F"/>
            <w:vAlign w:val="center"/>
          </w:tcPr>
          <w:p w14:paraId="56E522AF" w14:textId="77777777" w:rsidR="00C367B3" w:rsidRPr="00EA03E1" w:rsidDel="000365B0"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ABF8F"/>
            <w:vAlign w:val="center"/>
          </w:tcPr>
          <w:p w14:paraId="56E522B0"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ABF8F"/>
            <w:vAlign w:val="center"/>
          </w:tcPr>
          <w:p w14:paraId="56E522B1"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EOLS</w:t>
            </w:r>
          </w:p>
        </w:tc>
        <w:tc>
          <w:tcPr>
            <w:tcW w:w="514" w:type="dxa"/>
            <w:shd w:val="clear" w:color="auto" w:fill="FABF8F"/>
            <w:vAlign w:val="center"/>
          </w:tcPr>
          <w:p w14:paraId="56E522B2"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2C7" w14:textId="77777777" w:rsidTr="00EA03E1">
        <w:trPr>
          <w:cantSplit/>
          <w:trHeight w:val="287"/>
        </w:trPr>
        <w:tc>
          <w:tcPr>
            <w:tcW w:w="2638" w:type="dxa"/>
            <w:shd w:val="clear" w:color="auto" w:fill="FFFFFF"/>
            <w:vAlign w:val="center"/>
          </w:tcPr>
          <w:p w14:paraId="56E522B4" w14:textId="77777777" w:rsidR="00C367B3" w:rsidRPr="00EA03E1" w:rsidRDefault="00C367B3" w:rsidP="00EA03E1">
            <w:pPr>
              <w:pStyle w:val="Heading2"/>
              <w:spacing w:before="20" w:after="20"/>
              <w:ind w:left="0"/>
              <w:rPr>
                <w:rFonts w:ascii="Tahoma" w:hAnsi="Tahoma" w:cs="Tahoma"/>
                <w:b w:val="0"/>
                <w:sz w:val="14"/>
                <w:szCs w:val="14"/>
                <w:lang w:val="it-IT"/>
              </w:rPr>
            </w:pPr>
            <w:bookmarkStart w:id="56" w:name="_Toc291024473"/>
            <w:bookmarkStart w:id="57" w:name="_Toc331421581"/>
            <w:bookmarkStart w:id="58" w:name="_Toc333418474"/>
            <w:bookmarkEnd w:id="56"/>
            <w:bookmarkEnd w:id="57"/>
            <w:r w:rsidRPr="00EA03E1">
              <w:rPr>
                <w:rFonts w:ascii="Tahoma" w:hAnsi="Tahoma" w:cs="Tahoma"/>
                <w:b w:val="0"/>
                <w:sz w:val="14"/>
                <w:szCs w:val="14"/>
                <w:lang w:val="it-IT"/>
              </w:rPr>
              <w:t>Office 365 Piano E2 (SL per Utente).</w:t>
            </w:r>
            <w:bookmarkEnd w:id="58"/>
          </w:p>
        </w:tc>
        <w:tc>
          <w:tcPr>
            <w:tcW w:w="429" w:type="dxa"/>
            <w:shd w:val="clear" w:color="auto" w:fill="FFFFFF"/>
            <w:vAlign w:val="center"/>
          </w:tcPr>
          <w:p w14:paraId="56E522B5" w14:textId="31BECA06" w:rsidR="00C367B3" w:rsidRPr="00EA5529" w:rsidRDefault="00FB24EE" w:rsidP="00221133">
            <w:pPr>
              <w:pStyle w:val="TableText"/>
              <w:widowControl w:val="0"/>
              <w:rPr>
                <w:b/>
                <w:color w:val="0000FF"/>
                <w:sz w:val="13"/>
                <w:szCs w:val="13"/>
                <w:u w:val="single"/>
              </w:rPr>
            </w:pPr>
            <w:hyperlink w:anchor="_71_Office_365" w:history="1">
              <w:r w:rsidR="00221133">
                <w:rPr>
                  <w:rStyle w:val="Hyperlink"/>
                  <w:b/>
                  <w:sz w:val="13"/>
                  <w:szCs w:val="13"/>
                </w:rPr>
                <w:t>71</w:t>
              </w:r>
            </w:hyperlink>
          </w:p>
        </w:tc>
        <w:tc>
          <w:tcPr>
            <w:tcW w:w="429" w:type="dxa"/>
            <w:shd w:val="clear" w:color="auto" w:fill="FFFFFF"/>
            <w:vAlign w:val="center"/>
          </w:tcPr>
          <w:p w14:paraId="56E522B6"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06/11</w:t>
            </w:r>
          </w:p>
        </w:tc>
        <w:tc>
          <w:tcPr>
            <w:tcW w:w="429" w:type="dxa"/>
            <w:tcBorders>
              <w:right w:val="single" w:sz="18" w:space="0" w:color="auto"/>
            </w:tcBorders>
            <w:shd w:val="clear" w:color="auto" w:fill="FFFFFF"/>
            <w:vAlign w:val="center"/>
          </w:tcPr>
          <w:p w14:paraId="56E522B7"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OSB</w:t>
            </w:r>
          </w:p>
        </w:tc>
        <w:tc>
          <w:tcPr>
            <w:tcW w:w="429" w:type="dxa"/>
            <w:tcBorders>
              <w:left w:val="single" w:sz="18" w:space="0" w:color="auto"/>
            </w:tcBorders>
            <w:shd w:val="clear" w:color="auto" w:fill="FFFFFF"/>
            <w:vAlign w:val="center"/>
          </w:tcPr>
          <w:p w14:paraId="56E522B8"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2B9"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2BA"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2BB"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2BC"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2BD"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2BE"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tcBorders>
            <w:shd w:val="clear" w:color="auto" w:fill="FFFFFF"/>
            <w:vAlign w:val="center"/>
          </w:tcPr>
          <w:p w14:paraId="56E522BF"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2C0"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2C1"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tcBorders>
            <w:shd w:val="clear" w:color="auto" w:fill="FFFFFF"/>
            <w:vAlign w:val="center"/>
          </w:tcPr>
          <w:p w14:paraId="56E522C2"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2C3"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EOLS</w:t>
            </w:r>
          </w:p>
        </w:tc>
        <w:tc>
          <w:tcPr>
            <w:tcW w:w="429" w:type="dxa"/>
            <w:tcBorders>
              <w:left w:val="single" w:sz="18" w:space="0" w:color="auto"/>
              <w:right w:val="single" w:sz="18" w:space="0" w:color="auto"/>
            </w:tcBorders>
            <w:shd w:val="clear" w:color="auto" w:fill="FFFFFF"/>
            <w:vAlign w:val="center"/>
          </w:tcPr>
          <w:p w14:paraId="56E522C4"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FFFFF"/>
            <w:vAlign w:val="center"/>
          </w:tcPr>
          <w:p w14:paraId="56E522C5"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FFFFF"/>
            <w:vAlign w:val="center"/>
          </w:tcPr>
          <w:p w14:paraId="56E522C6"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2DB" w14:textId="77777777" w:rsidTr="00EA03E1">
        <w:trPr>
          <w:cantSplit/>
          <w:trHeight w:val="287"/>
        </w:trPr>
        <w:tc>
          <w:tcPr>
            <w:tcW w:w="2638" w:type="dxa"/>
            <w:shd w:val="clear" w:color="auto" w:fill="FABF8F"/>
            <w:vAlign w:val="center"/>
          </w:tcPr>
          <w:p w14:paraId="56E522C8" w14:textId="77777777" w:rsidR="00C367B3" w:rsidRPr="00EA03E1" w:rsidRDefault="00C367B3" w:rsidP="00EA03E1">
            <w:pPr>
              <w:pStyle w:val="Heading2"/>
              <w:spacing w:before="20" w:after="20"/>
              <w:ind w:left="0"/>
              <w:rPr>
                <w:rFonts w:ascii="Tahoma" w:hAnsi="Tahoma" w:cs="Tahoma"/>
                <w:b w:val="0"/>
                <w:sz w:val="14"/>
                <w:szCs w:val="14"/>
                <w:lang w:val="it-IT"/>
              </w:rPr>
            </w:pPr>
            <w:bookmarkStart w:id="59" w:name="_Toc333418475"/>
            <w:r w:rsidRPr="00EA03E1">
              <w:rPr>
                <w:rFonts w:ascii="Tahoma" w:hAnsi="Tahoma" w:cs="Tahoma"/>
                <w:b w:val="0"/>
                <w:sz w:val="14"/>
                <w:szCs w:val="14"/>
                <w:lang w:val="it-IT"/>
              </w:rPr>
              <w:t>Office 365 Piano E3 (SL per Utente).</w:t>
            </w:r>
            <w:bookmarkEnd w:id="59"/>
          </w:p>
        </w:tc>
        <w:tc>
          <w:tcPr>
            <w:tcW w:w="429" w:type="dxa"/>
            <w:shd w:val="clear" w:color="auto" w:fill="FABF8F"/>
            <w:vAlign w:val="center"/>
          </w:tcPr>
          <w:p w14:paraId="56E522C9" w14:textId="595504BD" w:rsidR="00C367B3" w:rsidRPr="00EA5529" w:rsidRDefault="00FB24EE" w:rsidP="00221133">
            <w:pPr>
              <w:pStyle w:val="TableText"/>
              <w:widowControl w:val="0"/>
              <w:rPr>
                <w:b/>
                <w:color w:val="0000FF"/>
                <w:sz w:val="13"/>
                <w:szCs w:val="13"/>
                <w:u w:val="single"/>
              </w:rPr>
            </w:pPr>
            <w:hyperlink w:anchor="_71_Office_365" w:history="1">
              <w:r w:rsidR="00221133">
                <w:rPr>
                  <w:rStyle w:val="Hyperlink"/>
                  <w:b/>
                  <w:sz w:val="13"/>
                  <w:szCs w:val="13"/>
                </w:rPr>
                <w:t>71</w:t>
              </w:r>
            </w:hyperlink>
          </w:p>
        </w:tc>
        <w:tc>
          <w:tcPr>
            <w:tcW w:w="429" w:type="dxa"/>
            <w:shd w:val="clear" w:color="auto" w:fill="FABF8F"/>
            <w:vAlign w:val="center"/>
          </w:tcPr>
          <w:p w14:paraId="56E522CA"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06/11</w:t>
            </w:r>
          </w:p>
        </w:tc>
        <w:tc>
          <w:tcPr>
            <w:tcW w:w="429" w:type="dxa"/>
            <w:tcBorders>
              <w:right w:val="single" w:sz="18" w:space="0" w:color="auto"/>
            </w:tcBorders>
            <w:shd w:val="clear" w:color="auto" w:fill="FABF8F"/>
            <w:vAlign w:val="center"/>
          </w:tcPr>
          <w:p w14:paraId="56E522CB"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OSB</w:t>
            </w:r>
          </w:p>
        </w:tc>
        <w:tc>
          <w:tcPr>
            <w:tcW w:w="429" w:type="dxa"/>
            <w:tcBorders>
              <w:left w:val="single" w:sz="18" w:space="0" w:color="auto"/>
            </w:tcBorders>
            <w:shd w:val="clear" w:color="auto" w:fill="FABF8F"/>
            <w:vAlign w:val="center"/>
          </w:tcPr>
          <w:p w14:paraId="56E522CC"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2CD"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2CE"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2CF"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2D0"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2D1"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2D2"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tcBorders>
            <w:shd w:val="clear" w:color="auto" w:fill="FABF8F"/>
            <w:vAlign w:val="center"/>
          </w:tcPr>
          <w:p w14:paraId="56E522D3"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ABF8F"/>
            <w:vAlign w:val="center"/>
          </w:tcPr>
          <w:p w14:paraId="56E522D4"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2D5"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tcBorders>
            <w:shd w:val="clear" w:color="auto" w:fill="FABF8F"/>
            <w:vAlign w:val="center"/>
          </w:tcPr>
          <w:p w14:paraId="56E522D6"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2D7"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EOLS</w:t>
            </w:r>
          </w:p>
        </w:tc>
        <w:tc>
          <w:tcPr>
            <w:tcW w:w="429" w:type="dxa"/>
            <w:tcBorders>
              <w:left w:val="single" w:sz="18" w:space="0" w:color="auto"/>
              <w:right w:val="single" w:sz="18" w:space="0" w:color="auto"/>
            </w:tcBorders>
            <w:shd w:val="clear" w:color="auto" w:fill="FABF8F"/>
            <w:vAlign w:val="center"/>
          </w:tcPr>
          <w:p w14:paraId="56E522D8"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ABF8F"/>
            <w:vAlign w:val="center"/>
          </w:tcPr>
          <w:p w14:paraId="56E522D9"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ABF8F"/>
            <w:vAlign w:val="center"/>
          </w:tcPr>
          <w:p w14:paraId="56E522DA"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2EF" w14:textId="77777777" w:rsidTr="00EA03E1">
        <w:trPr>
          <w:cantSplit/>
          <w:trHeight w:val="287"/>
        </w:trPr>
        <w:tc>
          <w:tcPr>
            <w:tcW w:w="2638" w:type="dxa"/>
            <w:shd w:val="clear" w:color="auto" w:fill="FFFFFF"/>
            <w:vAlign w:val="center"/>
          </w:tcPr>
          <w:p w14:paraId="56E522DC" w14:textId="77777777" w:rsidR="00C367B3" w:rsidRPr="00EA03E1" w:rsidRDefault="00C367B3" w:rsidP="00EA03E1">
            <w:pPr>
              <w:pStyle w:val="Heading2"/>
              <w:spacing w:before="20" w:after="20"/>
              <w:ind w:left="0"/>
              <w:rPr>
                <w:rFonts w:ascii="Tahoma" w:hAnsi="Tahoma" w:cs="Tahoma"/>
                <w:b w:val="0"/>
                <w:sz w:val="14"/>
                <w:szCs w:val="14"/>
                <w:lang w:val="it-IT"/>
              </w:rPr>
            </w:pPr>
            <w:bookmarkStart w:id="60" w:name="_Toc291024474"/>
            <w:bookmarkStart w:id="61" w:name="_Toc331421582"/>
            <w:bookmarkStart w:id="62" w:name="_Toc291024475"/>
            <w:bookmarkStart w:id="63" w:name="_Toc331421583"/>
            <w:bookmarkStart w:id="64" w:name="_Toc333418476"/>
            <w:bookmarkEnd w:id="60"/>
            <w:bookmarkEnd w:id="61"/>
            <w:bookmarkEnd w:id="62"/>
            <w:bookmarkEnd w:id="63"/>
            <w:r w:rsidRPr="00EA03E1">
              <w:rPr>
                <w:rFonts w:ascii="Tahoma" w:hAnsi="Tahoma" w:cs="Tahoma"/>
                <w:b w:val="0"/>
                <w:sz w:val="14"/>
                <w:szCs w:val="14"/>
                <w:lang w:val="it-IT"/>
              </w:rPr>
              <w:t>Office 365 Piano E4 (SL per Utente).</w:t>
            </w:r>
            <w:bookmarkEnd w:id="64"/>
          </w:p>
        </w:tc>
        <w:tc>
          <w:tcPr>
            <w:tcW w:w="429" w:type="dxa"/>
            <w:shd w:val="clear" w:color="auto" w:fill="FFFFFF"/>
            <w:vAlign w:val="center"/>
          </w:tcPr>
          <w:p w14:paraId="56E522DD" w14:textId="58387A2E" w:rsidR="00C367B3" w:rsidRPr="00EA5529" w:rsidRDefault="00FB24EE" w:rsidP="00221133">
            <w:pPr>
              <w:pStyle w:val="TableText"/>
              <w:widowControl w:val="0"/>
              <w:rPr>
                <w:b/>
                <w:color w:val="0000FF"/>
                <w:sz w:val="13"/>
                <w:szCs w:val="13"/>
                <w:u w:val="single"/>
              </w:rPr>
            </w:pPr>
            <w:hyperlink w:anchor="_71_Office_365" w:history="1">
              <w:r w:rsidR="00221133">
                <w:rPr>
                  <w:rStyle w:val="Hyperlink"/>
                  <w:b/>
                  <w:sz w:val="13"/>
                  <w:szCs w:val="13"/>
                </w:rPr>
                <w:t>71</w:t>
              </w:r>
            </w:hyperlink>
          </w:p>
        </w:tc>
        <w:tc>
          <w:tcPr>
            <w:tcW w:w="429" w:type="dxa"/>
            <w:shd w:val="clear" w:color="auto" w:fill="FFFFFF"/>
            <w:vAlign w:val="center"/>
          </w:tcPr>
          <w:p w14:paraId="56E522DE"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0611</w:t>
            </w:r>
          </w:p>
        </w:tc>
        <w:tc>
          <w:tcPr>
            <w:tcW w:w="429" w:type="dxa"/>
            <w:tcBorders>
              <w:right w:val="single" w:sz="18" w:space="0" w:color="auto"/>
            </w:tcBorders>
            <w:shd w:val="clear" w:color="auto" w:fill="FFFFFF"/>
            <w:vAlign w:val="center"/>
          </w:tcPr>
          <w:p w14:paraId="56E522DF"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OSB</w:t>
            </w:r>
          </w:p>
        </w:tc>
        <w:tc>
          <w:tcPr>
            <w:tcW w:w="429" w:type="dxa"/>
            <w:tcBorders>
              <w:left w:val="single" w:sz="18" w:space="0" w:color="auto"/>
            </w:tcBorders>
            <w:shd w:val="clear" w:color="auto" w:fill="FFFFFF"/>
            <w:vAlign w:val="center"/>
          </w:tcPr>
          <w:p w14:paraId="56E522E0"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2E1"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2E2"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2E3"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2E4"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2E5"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2E6"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tcBorders>
            <w:shd w:val="clear" w:color="auto" w:fill="FFFFFF"/>
            <w:vAlign w:val="center"/>
          </w:tcPr>
          <w:p w14:paraId="56E522E7"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shd w:val="clear" w:color="auto" w:fill="FFFFFF"/>
            <w:vAlign w:val="center"/>
          </w:tcPr>
          <w:p w14:paraId="56E522E8"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2E9"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tcBorders>
            <w:shd w:val="clear" w:color="auto" w:fill="FFFFFF"/>
            <w:vAlign w:val="center"/>
          </w:tcPr>
          <w:p w14:paraId="56E522EA"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2EB"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EOLS</w:t>
            </w:r>
          </w:p>
        </w:tc>
        <w:tc>
          <w:tcPr>
            <w:tcW w:w="429" w:type="dxa"/>
            <w:tcBorders>
              <w:left w:val="single" w:sz="18" w:space="0" w:color="auto"/>
              <w:right w:val="single" w:sz="18" w:space="0" w:color="auto"/>
            </w:tcBorders>
            <w:shd w:val="clear" w:color="auto" w:fill="FFFFFF"/>
            <w:vAlign w:val="center"/>
          </w:tcPr>
          <w:p w14:paraId="56E522EC"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FFFFF"/>
            <w:vAlign w:val="center"/>
          </w:tcPr>
          <w:p w14:paraId="56E522ED"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FFFFF"/>
            <w:vAlign w:val="center"/>
          </w:tcPr>
          <w:p w14:paraId="56E522EE"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303" w14:textId="77777777" w:rsidTr="00EA03E1">
        <w:trPr>
          <w:cantSplit/>
          <w:trHeight w:val="287"/>
        </w:trPr>
        <w:tc>
          <w:tcPr>
            <w:tcW w:w="2638" w:type="dxa"/>
            <w:shd w:val="clear" w:color="auto" w:fill="FABF8F"/>
            <w:vAlign w:val="center"/>
          </w:tcPr>
          <w:p w14:paraId="56E522F0" w14:textId="77777777" w:rsidR="00C367B3" w:rsidRPr="00EA03E1" w:rsidRDefault="00C367B3" w:rsidP="00EA03E1">
            <w:pPr>
              <w:pStyle w:val="Heading2"/>
              <w:spacing w:before="20" w:after="20"/>
              <w:ind w:left="0"/>
              <w:rPr>
                <w:rFonts w:ascii="Tahoma" w:hAnsi="Tahoma" w:cs="Tahoma"/>
                <w:b w:val="0"/>
                <w:sz w:val="14"/>
                <w:szCs w:val="14"/>
              </w:rPr>
            </w:pPr>
            <w:bookmarkStart w:id="65" w:name="_Toc333418477"/>
            <w:r w:rsidRPr="00EA03E1">
              <w:rPr>
                <w:rFonts w:ascii="Tahoma" w:hAnsi="Tahoma" w:cs="Tahoma"/>
                <w:b w:val="0"/>
                <w:sz w:val="14"/>
                <w:szCs w:val="14"/>
                <w:lang w:val="it-IT"/>
              </w:rPr>
              <w:t>Office per Mac Standard 2011</w:t>
            </w:r>
            <w:bookmarkEnd w:id="65"/>
            <w:r w:rsidRPr="00EA03E1">
              <w:rPr>
                <w:rFonts w:ascii="Tahoma" w:hAnsi="Tahoma" w:cs="Tahoma"/>
                <w:sz w:val="14"/>
                <w:szCs w:val="14"/>
              </w:rPr>
              <w:t xml:space="preserve"> </w:t>
            </w:r>
          </w:p>
        </w:tc>
        <w:tc>
          <w:tcPr>
            <w:tcW w:w="429" w:type="dxa"/>
            <w:shd w:val="clear" w:color="auto" w:fill="FABF8F"/>
            <w:vAlign w:val="center"/>
          </w:tcPr>
          <w:p w14:paraId="56E522F1" w14:textId="77777777" w:rsidR="00C367B3" w:rsidRPr="00EA5529" w:rsidRDefault="00FB24EE" w:rsidP="00EA03E1">
            <w:pPr>
              <w:pStyle w:val="TableText"/>
              <w:widowControl w:val="0"/>
              <w:rPr>
                <w:rStyle w:val="EndnoteReference"/>
                <w:b w:val="0"/>
                <w:color w:val="0000FF"/>
                <w:sz w:val="13"/>
                <w:szCs w:val="13"/>
                <w:u w:val="single"/>
              </w:rPr>
            </w:pPr>
            <w:hyperlink w:anchor="_6_Office_per" w:history="1">
              <w:r w:rsidR="00D67B7B" w:rsidRPr="00EA5529">
                <w:rPr>
                  <w:rStyle w:val="Hyperlink"/>
                  <w:b/>
                  <w:sz w:val="13"/>
                  <w:szCs w:val="13"/>
                </w:rPr>
                <w:t>6</w:t>
              </w:r>
            </w:hyperlink>
          </w:p>
        </w:tc>
        <w:tc>
          <w:tcPr>
            <w:tcW w:w="429" w:type="dxa"/>
            <w:shd w:val="clear" w:color="auto" w:fill="FABF8F"/>
            <w:vAlign w:val="center"/>
          </w:tcPr>
          <w:p w14:paraId="56E522F2"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09/10</w:t>
            </w:r>
          </w:p>
        </w:tc>
        <w:tc>
          <w:tcPr>
            <w:tcW w:w="429" w:type="dxa"/>
            <w:tcBorders>
              <w:right w:val="single" w:sz="18" w:space="0" w:color="auto"/>
            </w:tcBorders>
            <w:shd w:val="clear" w:color="auto" w:fill="FABF8F"/>
            <w:vAlign w:val="center"/>
          </w:tcPr>
          <w:p w14:paraId="56E522F3"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ABF8F"/>
            <w:vAlign w:val="center"/>
          </w:tcPr>
          <w:p w14:paraId="56E522F4"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2F5"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5</w:t>
            </w:r>
          </w:p>
        </w:tc>
        <w:tc>
          <w:tcPr>
            <w:tcW w:w="429" w:type="dxa"/>
            <w:shd w:val="clear" w:color="auto" w:fill="FABF8F"/>
            <w:vAlign w:val="center"/>
          </w:tcPr>
          <w:p w14:paraId="56E522F6"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4</w:t>
            </w:r>
          </w:p>
        </w:tc>
        <w:tc>
          <w:tcPr>
            <w:tcW w:w="429" w:type="dxa"/>
            <w:shd w:val="clear" w:color="auto" w:fill="FABF8F"/>
            <w:vAlign w:val="center"/>
          </w:tcPr>
          <w:p w14:paraId="56E522F7"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2F8"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2F9"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ABF8F"/>
            <w:vAlign w:val="center"/>
          </w:tcPr>
          <w:p w14:paraId="56E522FA"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2FB"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2FC"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4</w:t>
            </w:r>
          </w:p>
        </w:tc>
        <w:tc>
          <w:tcPr>
            <w:tcW w:w="429" w:type="dxa"/>
            <w:tcBorders>
              <w:right w:val="single" w:sz="18" w:space="0" w:color="auto"/>
            </w:tcBorders>
            <w:shd w:val="clear" w:color="auto" w:fill="FABF8F"/>
            <w:vAlign w:val="center"/>
          </w:tcPr>
          <w:p w14:paraId="56E522FD"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left w:val="single" w:sz="18" w:space="0" w:color="auto"/>
            </w:tcBorders>
            <w:shd w:val="clear" w:color="auto" w:fill="FABF8F"/>
            <w:vAlign w:val="center"/>
          </w:tcPr>
          <w:p w14:paraId="56E522FE"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ABF8F"/>
            <w:vAlign w:val="center"/>
          </w:tcPr>
          <w:p w14:paraId="56E522FF"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ABF8F"/>
            <w:vAlign w:val="center"/>
          </w:tcPr>
          <w:p w14:paraId="56E52300"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ABF8F"/>
            <w:vAlign w:val="center"/>
          </w:tcPr>
          <w:p w14:paraId="56E52301"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E</w:t>
            </w:r>
          </w:p>
        </w:tc>
        <w:tc>
          <w:tcPr>
            <w:tcW w:w="514" w:type="dxa"/>
            <w:shd w:val="clear" w:color="auto" w:fill="FABF8F"/>
            <w:vAlign w:val="center"/>
          </w:tcPr>
          <w:p w14:paraId="56E52302"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317" w14:textId="77777777" w:rsidTr="00EA03E1">
        <w:trPr>
          <w:cantSplit/>
          <w:trHeight w:val="287"/>
        </w:trPr>
        <w:tc>
          <w:tcPr>
            <w:tcW w:w="2638" w:type="dxa"/>
            <w:shd w:val="clear" w:color="auto" w:fill="FFFFFF"/>
            <w:vAlign w:val="center"/>
          </w:tcPr>
          <w:p w14:paraId="56E52304" w14:textId="77777777" w:rsidR="00C367B3" w:rsidRPr="00EA03E1" w:rsidRDefault="00C367B3" w:rsidP="00EA03E1">
            <w:pPr>
              <w:pStyle w:val="Heading2"/>
              <w:spacing w:before="20" w:after="20"/>
              <w:ind w:left="0"/>
              <w:rPr>
                <w:rFonts w:ascii="Tahoma" w:hAnsi="Tahoma" w:cs="Tahoma"/>
                <w:b w:val="0"/>
                <w:sz w:val="14"/>
                <w:szCs w:val="14"/>
              </w:rPr>
            </w:pPr>
            <w:bookmarkStart w:id="66" w:name="_Toc331421584"/>
            <w:bookmarkStart w:id="67" w:name="_Office_Multi-Language_Pack"/>
            <w:bookmarkStart w:id="68" w:name="_Toc331421585"/>
            <w:bookmarkStart w:id="69" w:name="_Toc333418478"/>
            <w:bookmarkEnd w:id="66"/>
            <w:bookmarkEnd w:id="67"/>
            <w:bookmarkEnd w:id="68"/>
            <w:r w:rsidRPr="00EA03E1">
              <w:rPr>
                <w:rFonts w:ascii="Tahoma" w:hAnsi="Tahoma" w:cs="Tahoma"/>
                <w:b w:val="0"/>
                <w:sz w:val="14"/>
                <w:szCs w:val="14"/>
                <w:lang w:val="it-IT"/>
              </w:rPr>
              <w:t>Office Multi-Language Pack 2010</w:t>
            </w:r>
            <w:bookmarkEnd w:id="69"/>
          </w:p>
        </w:tc>
        <w:tc>
          <w:tcPr>
            <w:tcW w:w="429" w:type="dxa"/>
            <w:shd w:val="clear" w:color="auto" w:fill="FFFFFF"/>
            <w:vAlign w:val="center"/>
          </w:tcPr>
          <w:p w14:paraId="56E52305" w14:textId="77777777" w:rsidR="00C367B3" w:rsidRPr="00EA5529" w:rsidRDefault="00FB24EE" w:rsidP="00EA03E1">
            <w:pPr>
              <w:pStyle w:val="TableText"/>
              <w:widowControl w:val="0"/>
              <w:rPr>
                <w:rStyle w:val="EndnoteReference"/>
                <w:b w:val="0"/>
                <w:color w:val="0000FF"/>
                <w:sz w:val="13"/>
                <w:szCs w:val="13"/>
                <w:u w:val="single"/>
              </w:rPr>
            </w:pPr>
            <w:hyperlink w:anchor="_5_Office_Multi-Language" w:history="1">
              <w:r w:rsidR="00C367B3" w:rsidRPr="00EA5529">
                <w:rPr>
                  <w:rStyle w:val="Hyperlink"/>
                  <w:b/>
                  <w:sz w:val="13"/>
                  <w:szCs w:val="13"/>
                </w:rPr>
                <w:t>7</w:t>
              </w:r>
            </w:hyperlink>
          </w:p>
        </w:tc>
        <w:tc>
          <w:tcPr>
            <w:tcW w:w="429" w:type="dxa"/>
            <w:shd w:val="clear" w:color="auto" w:fill="FFFFFF"/>
            <w:vAlign w:val="center"/>
          </w:tcPr>
          <w:p w14:paraId="56E52306"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04/10</w:t>
            </w:r>
          </w:p>
        </w:tc>
        <w:tc>
          <w:tcPr>
            <w:tcW w:w="429" w:type="dxa"/>
            <w:tcBorders>
              <w:right w:val="single" w:sz="18" w:space="0" w:color="auto"/>
            </w:tcBorders>
            <w:shd w:val="clear" w:color="auto" w:fill="FFFFFF"/>
            <w:vAlign w:val="center"/>
          </w:tcPr>
          <w:p w14:paraId="56E52307"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tcBorders>
            <w:shd w:val="clear" w:color="auto" w:fill="FFFFFF"/>
            <w:vAlign w:val="center"/>
          </w:tcPr>
          <w:p w14:paraId="56E52308"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309"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30A"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30B"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30C"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30D"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30E"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30F"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310"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FFFFF"/>
            <w:vAlign w:val="center"/>
          </w:tcPr>
          <w:p w14:paraId="56E52311"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312"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313"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A</w:t>
            </w:r>
          </w:p>
        </w:tc>
        <w:tc>
          <w:tcPr>
            <w:tcW w:w="429" w:type="dxa"/>
            <w:tcBorders>
              <w:left w:val="single" w:sz="18" w:space="0" w:color="auto"/>
              <w:right w:val="single" w:sz="18" w:space="0" w:color="auto"/>
            </w:tcBorders>
            <w:shd w:val="clear" w:color="auto" w:fill="FFFFFF"/>
            <w:vAlign w:val="center"/>
          </w:tcPr>
          <w:p w14:paraId="56E52314"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FFFFF"/>
            <w:vAlign w:val="center"/>
          </w:tcPr>
          <w:p w14:paraId="56E52315"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A</w:t>
            </w:r>
          </w:p>
        </w:tc>
        <w:tc>
          <w:tcPr>
            <w:tcW w:w="514" w:type="dxa"/>
            <w:shd w:val="clear" w:color="auto" w:fill="FFFFFF"/>
            <w:vAlign w:val="center"/>
          </w:tcPr>
          <w:p w14:paraId="56E52316"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32B" w14:textId="77777777" w:rsidTr="00EA03E1">
        <w:trPr>
          <w:cantSplit/>
          <w:trHeight w:val="287"/>
        </w:trPr>
        <w:tc>
          <w:tcPr>
            <w:tcW w:w="2638" w:type="dxa"/>
            <w:shd w:val="clear" w:color="auto" w:fill="FABF8F"/>
            <w:vAlign w:val="center"/>
          </w:tcPr>
          <w:p w14:paraId="56E52318" w14:textId="77777777" w:rsidR="00C367B3" w:rsidRPr="007B69D0" w:rsidRDefault="00C367B3" w:rsidP="007B69D0">
            <w:pPr>
              <w:pStyle w:val="Heading2"/>
              <w:spacing w:before="20" w:after="20"/>
              <w:ind w:left="0"/>
              <w:rPr>
                <w:rFonts w:ascii="Tahoma" w:hAnsi="Tahoma" w:cs="Tahoma"/>
                <w:b w:val="0"/>
                <w:sz w:val="14"/>
                <w:szCs w:val="14"/>
                <w:lang w:val="it-IT"/>
              </w:rPr>
            </w:pPr>
            <w:bookmarkStart w:id="70" w:name="_Toc333418479"/>
            <w:r w:rsidRPr="007B69D0">
              <w:rPr>
                <w:rFonts w:ascii="Tahoma" w:hAnsi="Tahoma" w:cs="Tahoma"/>
                <w:b w:val="0"/>
                <w:sz w:val="14"/>
                <w:szCs w:val="14"/>
                <w:lang w:val="it-IT"/>
              </w:rPr>
              <w:t>Office Professional Plus 2010</w:t>
            </w:r>
            <w:bookmarkEnd w:id="70"/>
          </w:p>
        </w:tc>
        <w:tc>
          <w:tcPr>
            <w:tcW w:w="429" w:type="dxa"/>
            <w:shd w:val="clear" w:color="auto" w:fill="FABF8F"/>
            <w:vAlign w:val="center"/>
          </w:tcPr>
          <w:p w14:paraId="56E52319" w14:textId="77777777" w:rsidR="00C367B3" w:rsidRPr="00EA5529" w:rsidRDefault="00FB24EE" w:rsidP="00EA03E1">
            <w:pPr>
              <w:pStyle w:val="TableText"/>
              <w:widowControl w:val="0"/>
              <w:rPr>
                <w:rStyle w:val="EndnoteReference"/>
                <w:b w:val="0"/>
                <w:color w:val="0000FF"/>
                <w:sz w:val="13"/>
                <w:szCs w:val="13"/>
                <w:u w:val="single"/>
              </w:rPr>
            </w:pPr>
            <w:hyperlink w:anchor="_8_Office_Professional" w:history="1">
              <w:r w:rsidR="00C367B3" w:rsidRPr="00EA5529">
                <w:rPr>
                  <w:rStyle w:val="Hyperlink"/>
                  <w:b/>
                  <w:sz w:val="13"/>
                  <w:szCs w:val="13"/>
                </w:rPr>
                <w:t>8</w:t>
              </w:r>
            </w:hyperlink>
          </w:p>
        </w:tc>
        <w:tc>
          <w:tcPr>
            <w:tcW w:w="429" w:type="dxa"/>
            <w:shd w:val="clear" w:color="auto" w:fill="FABF8F"/>
            <w:vAlign w:val="center"/>
          </w:tcPr>
          <w:p w14:paraId="56E5231A"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04/10</w:t>
            </w:r>
          </w:p>
        </w:tc>
        <w:tc>
          <w:tcPr>
            <w:tcW w:w="429" w:type="dxa"/>
            <w:tcBorders>
              <w:right w:val="single" w:sz="18" w:space="0" w:color="auto"/>
            </w:tcBorders>
            <w:shd w:val="clear" w:color="auto" w:fill="FABF8F"/>
            <w:vAlign w:val="center"/>
          </w:tcPr>
          <w:p w14:paraId="56E5231B" w14:textId="77777777" w:rsidR="00C367B3" w:rsidRPr="00EA03E1" w:rsidRDefault="00C367B3" w:rsidP="00EA03E1">
            <w:pPr>
              <w:pStyle w:val="TableText"/>
              <w:widowControl w:val="0"/>
              <w:spacing w:before="40" w:after="40"/>
              <w:rPr>
                <w:rFonts w:ascii="Tahoma" w:hAnsi="Tahoma" w:cs="Tahoma"/>
                <w:sz w:val="13"/>
                <w:szCs w:val="13"/>
                <w:u w:val="single"/>
              </w:rPr>
            </w:pPr>
            <w:r w:rsidRPr="00EA03E1">
              <w:rPr>
                <w:rFonts w:ascii="Tahoma" w:hAnsi="Tahoma" w:cs="Tahoma"/>
                <w:sz w:val="13"/>
                <w:szCs w:val="13"/>
                <w:u w:val="single"/>
                <w:lang w:val="it-IT"/>
              </w:rPr>
              <w:t>DT</w:t>
            </w:r>
          </w:p>
        </w:tc>
        <w:tc>
          <w:tcPr>
            <w:tcW w:w="429" w:type="dxa"/>
            <w:tcBorders>
              <w:left w:val="single" w:sz="18" w:space="0" w:color="auto"/>
            </w:tcBorders>
            <w:shd w:val="clear" w:color="auto" w:fill="FABF8F"/>
            <w:vAlign w:val="center"/>
          </w:tcPr>
          <w:p w14:paraId="56E5231C"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31D"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5</w:t>
            </w:r>
          </w:p>
        </w:tc>
        <w:tc>
          <w:tcPr>
            <w:tcW w:w="429" w:type="dxa"/>
            <w:shd w:val="clear" w:color="auto" w:fill="FABF8F"/>
            <w:vAlign w:val="center"/>
          </w:tcPr>
          <w:p w14:paraId="56E5231E"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4</w:t>
            </w:r>
          </w:p>
        </w:tc>
        <w:tc>
          <w:tcPr>
            <w:tcW w:w="429" w:type="dxa"/>
            <w:shd w:val="clear" w:color="auto" w:fill="FABF8F"/>
            <w:vAlign w:val="center"/>
          </w:tcPr>
          <w:p w14:paraId="56E5231F"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320"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321"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ABF8F"/>
            <w:vAlign w:val="center"/>
          </w:tcPr>
          <w:p w14:paraId="56E52322"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323"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324"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4</w:t>
            </w:r>
          </w:p>
        </w:tc>
        <w:tc>
          <w:tcPr>
            <w:tcW w:w="429" w:type="dxa"/>
            <w:tcBorders>
              <w:right w:val="single" w:sz="18" w:space="0" w:color="auto"/>
            </w:tcBorders>
            <w:shd w:val="clear" w:color="auto" w:fill="FABF8F"/>
            <w:vAlign w:val="center"/>
          </w:tcPr>
          <w:p w14:paraId="56E52325"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left w:val="single" w:sz="18" w:space="0" w:color="auto"/>
            </w:tcBorders>
            <w:shd w:val="clear" w:color="auto" w:fill="FABF8F"/>
            <w:vAlign w:val="center"/>
          </w:tcPr>
          <w:p w14:paraId="56E52326"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ABF8F"/>
            <w:vAlign w:val="center"/>
          </w:tcPr>
          <w:p w14:paraId="56E52327"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E</w:t>
            </w:r>
          </w:p>
        </w:tc>
        <w:tc>
          <w:tcPr>
            <w:tcW w:w="429" w:type="dxa"/>
            <w:tcBorders>
              <w:left w:val="single" w:sz="18" w:space="0" w:color="auto"/>
              <w:right w:val="single" w:sz="18" w:space="0" w:color="auto"/>
            </w:tcBorders>
            <w:shd w:val="clear" w:color="auto" w:fill="FABF8F"/>
            <w:vAlign w:val="center"/>
          </w:tcPr>
          <w:p w14:paraId="56E52328"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E, P</w:t>
            </w:r>
          </w:p>
        </w:tc>
        <w:tc>
          <w:tcPr>
            <w:tcW w:w="514" w:type="dxa"/>
            <w:shd w:val="clear" w:color="auto" w:fill="FABF8F"/>
            <w:vAlign w:val="center"/>
          </w:tcPr>
          <w:p w14:paraId="56E52329"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E, ST</w:t>
            </w:r>
          </w:p>
        </w:tc>
        <w:tc>
          <w:tcPr>
            <w:tcW w:w="514" w:type="dxa"/>
            <w:shd w:val="clear" w:color="auto" w:fill="FABF8F"/>
            <w:vAlign w:val="center"/>
          </w:tcPr>
          <w:p w14:paraId="56E5232A"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33F" w14:textId="77777777" w:rsidTr="00EA03E1">
        <w:trPr>
          <w:cantSplit/>
          <w:trHeight w:val="278"/>
        </w:trPr>
        <w:tc>
          <w:tcPr>
            <w:tcW w:w="2638" w:type="dxa"/>
            <w:shd w:val="clear" w:color="auto" w:fill="FFFFFF"/>
            <w:vAlign w:val="center"/>
          </w:tcPr>
          <w:p w14:paraId="56E5232C" w14:textId="77777777" w:rsidR="00C367B3" w:rsidRPr="00EA03E1" w:rsidRDefault="00C367B3" w:rsidP="00EA03E1">
            <w:pPr>
              <w:pStyle w:val="Heading3"/>
              <w:spacing w:before="20" w:after="20"/>
              <w:rPr>
                <w:rFonts w:ascii="Tahoma" w:hAnsi="Tahoma" w:cs="Tahoma"/>
                <w:b w:val="0"/>
                <w:sz w:val="14"/>
                <w:szCs w:val="14"/>
              </w:rPr>
            </w:pPr>
            <w:bookmarkStart w:id="71" w:name="_Toc331421586"/>
            <w:bookmarkStart w:id="72" w:name="_Toc331421587"/>
            <w:bookmarkStart w:id="73" w:name="_Toc333418480"/>
            <w:bookmarkEnd w:id="71"/>
            <w:bookmarkEnd w:id="72"/>
            <w:r w:rsidRPr="00EA03E1">
              <w:rPr>
                <w:rFonts w:ascii="Tahoma" w:hAnsi="Tahoma" w:cs="Tahoma"/>
                <w:b w:val="0"/>
                <w:sz w:val="14"/>
                <w:szCs w:val="14"/>
                <w:lang w:val="it-IT"/>
              </w:rPr>
              <w:t>Office Standard 2010</w:t>
            </w:r>
            <w:bookmarkEnd w:id="73"/>
            <w:r w:rsidRPr="00EA03E1">
              <w:rPr>
                <w:rFonts w:ascii="Tahoma" w:hAnsi="Tahoma" w:cs="Tahoma"/>
                <w:b w:val="0"/>
                <w:sz w:val="14"/>
                <w:szCs w:val="14"/>
              </w:rPr>
              <w:t xml:space="preserve"> </w:t>
            </w:r>
          </w:p>
        </w:tc>
        <w:tc>
          <w:tcPr>
            <w:tcW w:w="429" w:type="dxa"/>
            <w:shd w:val="clear" w:color="auto" w:fill="FFFFFF"/>
            <w:vAlign w:val="center"/>
          </w:tcPr>
          <w:p w14:paraId="56E5232D" w14:textId="77777777" w:rsidR="00C367B3" w:rsidRPr="00EA5529" w:rsidRDefault="00FB24EE" w:rsidP="00EA03E1">
            <w:pPr>
              <w:pStyle w:val="TableText"/>
              <w:widowControl w:val="0"/>
              <w:rPr>
                <w:rStyle w:val="EndnoteReference"/>
                <w:b w:val="0"/>
                <w:color w:val="0000FF"/>
                <w:sz w:val="13"/>
                <w:szCs w:val="13"/>
                <w:u w:val="single"/>
              </w:rPr>
            </w:pPr>
            <w:hyperlink w:anchor="_9_Office_Standard" w:history="1">
              <w:r w:rsidR="00C367B3" w:rsidRPr="00EA5529">
                <w:rPr>
                  <w:rStyle w:val="Hyperlink"/>
                  <w:b/>
                  <w:sz w:val="13"/>
                  <w:szCs w:val="13"/>
                </w:rPr>
                <w:t>9</w:t>
              </w:r>
            </w:hyperlink>
          </w:p>
        </w:tc>
        <w:tc>
          <w:tcPr>
            <w:tcW w:w="429" w:type="dxa"/>
            <w:shd w:val="clear" w:color="auto" w:fill="FFFFFF"/>
            <w:vAlign w:val="center"/>
          </w:tcPr>
          <w:p w14:paraId="56E5232E"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04/10</w:t>
            </w:r>
          </w:p>
        </w:tc>
        <w:tc>
          <w:tcPr>
            <w:tcW w:w="429" w:type="dxa"/>
            <w:tcBorders>
              <w:right w:val="single" w:sz="18" w:space="0" w:color="auto"/>
            </w:tcBorders>
            <w:shd w:val="clear" w:color="auto" w:fill="FFFFFF"/>
            <w:vAlign w:val="center"/>
          </w:tcPr>
          <w:p w14:paraId="56E5232F" w14:textId="77777777" w:rsidR="00C367B3" w:rsidRPr="00EA03E1" w:rsidRDefault="00C367B3" w:rsidP="00EA03E1">
            <w:pPr>
              <w:pStyle w:val="TableText"/>
              <w:widowControl w:val="0"/>
              <w:spacing w:before="40" w:after="40"/>
              <w:rPr>
                <w:rFonts w:ascii="Tahoma" w:hAnsi="Tahoma" w:cs="Tahoma"/>
                <w:b/>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FFFFF"/>
            <w:vAlign w:val="center"/>
          </w:tcPr>
          <w:p w14:paraId="56E52330"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331"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5</w:t>
            </w:r>
          </w:p>
        </w:tc>
        <w:tc>
          <w:tcPr>
            <w:tcW w:w="429" w:type="dxa"/>
            <w:shd w:val="clear" w:color="auto" w:fill="FFFFFF"/>
            <w:vAlign w:val="center"/>
          </w:tcPr>
          <w:p w14:paraId="56E52332"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4</w:t>
            </w:r>
          </w:p>
        </w:tc>
        <w:tc>
          <w:tcPr>
            <w:tcW w:w="429" w:type="dxa"/>
            <w:shd w:val="clear" w:color="auto" w:fill="FFFFFF"/>
            <w:vAlign w:val="center"/>
          </w:tcPr>
          <w:p w14:paraId="56E52333"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334"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335"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FFFFF"/>
            <w:vAlign w:val="center"/>
          </w:tcPr>
          <w:p w14:paraId="56E52336"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337"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338"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4</w:t>
            </w:r>
          </w:p>
        </w:tc>
        <w:tc>
          <w:tcPr>
            <w:tcW w:w="429" w:type="dxa"/>
            <w:tcBorders>
              <w:right w:val="single" w:sz="18" w:space="0" w:color="auto"/>
            </w:tcBorders>
            <w:shd w:val="clear" w:color="auto" w:fill="FFFFFF"/>
            <w:vAlign w:val="center"/>
          </w:tcPr>
          <w:p w14:paraId="56E52339"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left w:val="single" w:sz="18" w:space="0" w:color="auto"/>
            </w:tcBorders>
            <w:shd w:val="clear" w:color="auto" w:fill="FFFFFF"/>
            <w:vAlign w:val="center"/>
          </w:tcPr>
          <w:p w14:paraId="56E5233A"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33B"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FFFFF"/>
            <w:vAlign w:val="center"/>
          </w:tcPr>
          <w:p w14:paraId="56E5233C"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FFFFF"/>
            <w:vAlign w:val="center"/>
          </w:tcPr>
          <w:p w14:paraId="56E5233D"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FFFFF"/>
            <w:vAlign w:val="center"/>
          </w:tcPr>
          <w:p w14:paraId="56E5233E"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353" w14:textId="77777777" w:rsidTr="00EA03E1">
        <w:trPr>
          <w:cantSplit/>
          <w:trHeight w:val="305"/>
        </w:trPr>
        <w:tc>
          <w:tcPr>
            <w:tcW w:w="2638" w:type="dxa"/>
            <w:shd w:val="clear" w:color="auto" w:fill="FABF8F"/>
            <w:vAlign w:val="center"/>
          </w:tcPr>
          <w:p w14:paraId="56E52340" w14:textId="77777777" w:rsidR="00C367B3" w:rsidRPr="00EA03E1" w:rsidRDefault="00C367B3" w:rsidP="00EA03E1">
            <w:pPr>
              <w:pStyle w:val="Heading2"/>
              <w:spacing w:before="20" w:after="20"/>
              <w:ind w:left="0"/>
              <w:rPr>
                <w:rFonts w:ascii="Tahoma" w:hAnsi="Tahoma" w:cs="Tahoma"/>
                <w:b w:val="0"/>
                <w:sz w:val="14"/>
                <w:szCs w:val="14"/>
                <w:lang w:val="it-IT"/>
              </w:rPr>
            </w:pPr>
            <w:bookmarkStart w:id="74" w:name="_Toc331421588"/>
            <w:bookmarkStart w:id="75" w:name="_Toc333418481"/>
            <w:bookmarkEnd w:id="74"/>
            <w:r w:rsidRPr="00EA03E1">
              <w:rPr>
                <w:rFonts w:ascii="Tahoma" w:hAnsi="Tahoma" w:cs="Tahoma"/>
                <w:b w:val="0"/>
                <w:sz w:val="14"/>
                <w:szCs w:val="14"/>
                <w:lang w:val="it-IT"/>
              </w:rPr>
              <w:t>Sottoscrizione a Office Professional Plus (SL per Utente)</w:t>
            </w:r>
            <w:bookmarkEnd w:id="75"/>
          </w:p>
        </w:tc>
        <w:tc>
          <w:tcPr>
            <w:tcW w:w="429" w:type="dxa"/>
            <w:shd w:val="clear" w:color="auto" w:fill="FABF8F"/>
            <w:vAlign w:val="center"/>
          </w:tcPr>
          <w:p w14:paraId="56E52341" w14:textId="77777777" w:rsidR="00C367B3" w:rsidRPr="00EA5529" w:rsidRDefault="00FB24EE" w:rsidP="00EA03E1">
            <w:pPr>
              <w:pStyle w:val="TableText"/>
              <w:widowControl w:val="0"/>
              <w:rPr>
                <w:b/>
                <w:color w:val="0000FF"/>
                <w:sz w:val="13"/>
                <w:szCs w:val="13"/>
                <w:u w:val="single"/>
              </w:rPr>
            </w:pPr>
            <w:hyperlink w:anchor="_10_Sottoscrizioni_a" w:history="1">
              <w:r w:rsidR="00C367B3" w:rsidRPr="00EA5529">
                <w:rPr>
                  <w:rStyle w:val="Hyperlink"/>
                  <w:b/>
                  <w:sz w:val="13"/>
                  <w:szCs w:val="13"/>
                </w:rPr>
                <w:t>10</w:t>
              </w:r>
            </w:hyperlink>
          </w:p>
        </w:tc>
        <w:tc>
          <w:tcPr>
            <w:tcW w:w="429" w:type="dxa"/>
            <w:shd w:val="clear" w:color="auto" w:fill="FABF8F"/>
            <w:vAlign w:val="center"/>
          </w:tcPr>
          <w:p w14:paraId="56E52342"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06/11</w:t>
            </w:r>
          </w:p>
        </w:tc>
        <w:tc>
          <w:tcPr>
            <w:tcW w:w="429" w:type="dxa"/>
            <w:tcBorders>
              <w:right w:val="single" w:sz="18" w:space="0" w:color="auto"/>
            </w:tcBorders>
            <w:shd w:val="clear" w:color="auto" w:fill="FABF8F"/>
            <w:vAlign w:val="center"/>
          </w:tcPr>
          <w:p w14:paraId="56E52343"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ABF8F"/>
            <w:vAlign w:val="center"/>
          </w:tcPr>
          <w:p w14:paraId="56E52344"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345"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346"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347"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348"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349"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34A"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ABF8F"/>
            <w:vAlign w:val="center"/>
          </w:tcPr>
          <w:p w14:paraId="56E5234B"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34C"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34D"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ABF8F"/>
            <w:vAlign w:val="center"/>
          </w:tcPr>
          <w:p w14:paraId="56E5234E"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34F"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E, S</w:t>
            </w:r>
          </w:p>
        </w:tc>
        <w:tc>
          <w:tcPr>
            <w:tcW w:w="429" w:type="dxa"/>
            <w:tcBorders>
              <w:left w:val="single" w:sz="18" w:space="0" w:color="auto"/>
              <w:right w:val="single" w:sz="18" w:space="0" w:color="auto"/>
            </w:tcBorders>
            <w:shd w:val="clear" w:color="auto" w:fill="FABF8F"/>
            <w:vAlign w:val="center"/>
          </w:tcPr>
          <w:p w14:paraId="56E52350"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ABF8F"/>
            <w:vAlign w:val="center"/>
          </w:tcPr>
          <w:p w14:paraId="56E52351"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ABF8F"/>
            <w:vAlign w:val="center"/>
          </w:tcPr>
          <w:p w14:paraId="56E52352" w14:textId="77777777" w:rsidR="00C367B3" w:rsidRPr="00EA03E1" w:rsidRDefault="00C367B3" w:rsidP="00EA03E1">
            <w:pPr>
              <w:pStyle w:val="TableText"/>
              <w:spacing w:before="40" w:after="40"/>
              <w:rPr>
                <w:rFonts w:ascii="Tahoma" w:hAnsi="Tahoma" w:cs="Tahoma"/>
                <w:sz w:val="13"/>
                <w:szCs w:val="13"/>
              </w:rPr>
            </w:pPr>
          </w:p>
        </w:tc>
      </w:tr>
      <w:tr w:rsidR="00C367B3" w14:paraId="56E52367" w14:textId="77777777" w:rsidTr="00EA03E1">
        <w:trPr>
          <w:cantSplit/>
          <w:trHeight w:val="305"/>
        </w:trPr>
        <w:tc>
          <w:tcPr>
            <w:tcW w:w="2638" w:type="dxa"/>
            <w:shd w:val="clear" w:color="auto" w:fill="FFFFFF"/>
            <w:vAlign w:val="center"/>
          </w:tcPr>
          <w:p w14:paraId="56E52354" w14:textId="77777777" w:rsidR="00C367B3" w:rsidRPr="00EA03E1" w:rsidRDefault="00C367B3" w:rsidP="00EA03E1">
            <w:pPr>
              <w:pStyle w:val="Heading2"/>
              <w:spacing w:before="20" w:after="20"/>
              <w:ind w:left="0"/>
              <w:rPr>
                <w:rFonts w:ascii="Tahoma" w:hAnsi="Tahoma" w:cs="Tahoma"/>
                <w:b w:val="0"/>
                <w:sz w:val="14"/>
                <w:szCs w:val="14"/>
                <w:lang w:val="it-IT"/>
              </w:rPr>
            </w:pPr>
            <w:bookmarkStart w:id="76" w:name="_Toc331421589"/>
            <w:bookmarkStart w:id="77" w:name="_Toc333418482"/>
            <w:bookmarkEnd w:id="76"/>
            <w:r w:rsidRPr="00EA03E1">
              <w:rPr>
                <w:rFonts w:ascii="Tahoma" w:hAnsi="Tahoma" w:cs="Tahoma"/>
                <w:b w:val="0"/>
                <w:sz w:val="14"/>
                <w:szCs w:val="14"/>
                <w:lang w:val="it-IT"/>
              </w:rPr>
              <w:t>Sottoscrizione Office Professional Plus A (SL per Utente)</w:t>
            </w:r>
            <w:bookmarkEnd w:id="77"/>
          </w:p>
        </w:tc>
        <w:tc>
          <w:tcPr>
            <w:tcW w:w="429" w:type="dxa"/>
            <w:shd w:val="clear" w:color="auto" w:fill="FFFFFF"/>
            <w:vAlign w:val="center"/>
          </w:tcPr>
          <w:p w14:paraId="56E52355" w14:textId="77777777" w:rsidR="00C367B3" w:rsidRPr="00EA5529" w:rsidRDefault="00C367B3" w:rsidP="00EA03E1">
            <w:pPr>
              <w:pStyle w:val="TableText"/>
              <w:widowControl w:val="0"/>
              <w:rPr>
                <w:b/>
                <w:color w:val="0000FF"/>
                <w:sz w:val="13"/>
                <w:szCs w:val="13"/>
                <w:u w:val="single"/>
                <w:lang w:val="it-IT"/>
              </w:rPr>
            </w:pPr>
          </w:p>
        </w:tc>
        <w:tc>
          <w:tcPr>
            <w:tcW w:w="429" w:type="dxa"/>
            <w:shd w:val="clear" w:color="auto" w:fill="FFFFFF"/>
            <w:vAlign w:val="center"/>
          </w:tcPr>
          <w:p w14:paraId="56E52356"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06/12</w:t>
            </w:r>
          </w:p>
        </w:tc>
        <w:tc>
          <w:tcPr>
            <w:tcW w:w="429" w:type="dxa"/>
            <w:tcBorders>
              <w:right w:val="single" w:sz="18" w:space="0" w:color="auto"/>
            </w:tcBorders>
            <w:shd w:val="clear" w:color="auto" w:fill="FFFFFF"/>
            <w:vAlign w:val="center"/>
          </w:tcPr>
          <w:p w14:paraId="56E52357"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FFFFF"/>
            <w:vAlign w:val="center"/>
          </w:tcPr>
          <w:p w14:paraId="56E52358"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359"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35A"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35B"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35C"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35D"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35E"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FFFFF"/>
            <w:vAlign w:val="center"/>
          </w:tcPr>
          <w:p w14:paraId="56E5235F"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360"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361"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FFFFF"/>
            <w:vAlign w:val="center"/>
          </w:tcPr>
          <w:p w14:paraId="56E52362"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36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E</w:t>
            </w:r>
          </w:p>
        </w:tc>
        <w:tc>
          <w:tcPr>
            <w:tcW w:w="429" w:type="dxa"/>
            <w:tcBorders>
              <w:left w:val="single" w:sz="18" w:space="0" w:color="auto"/>
              <w:right w:val="single" w:sz="18" w:space="0" w:color="auto"/>
            </w:tcBorders>
            <w:shd w:val="clear" w:color="auto" w:fill="FFFFFF"/>
            <w:vAlign w:val="center"/>
          </w:tcPr>
          <w:p w14:paraId="56E52364"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FFFFF"/>
            <w:vAlign w:val="center"/>
          </w:tcPr>
          <w:p w14:paraId="56E52365"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E</w:t>
            </w:r>
          </w:p>
        </w:tc>
        <w:tc>
          <w:tcPr>
            <w:tcW w:w="514" w:type="dxa"/>
            <w:shd w:val="clear" w:color="auto" w:fill="FFFFFF"/>
            <w:vAlign w:val="center"/>
          </w:tcPr>
          <w:p w14:paraId="56E52366" w14:textId="77777777" w:rsidR="00C367B3" w:rsidRPr="00EA03E1" w:rsidRDefault="00C367B3" w:rsidP="00EA03E1">
            <w:pPr>
              <w:pStyle w:val="TableText"/>
              <w:spacing w:before="40" w:after="40"/>
              <w:rPr>
                <w:rFonts w:ascii="Tahoma" w:hAnsi="Tahoma" w:cs="Tahoma"/>
                <w:sz w:val="13"/>
                <w:szCs w:val="13"/>
              </w:rPr>
            </w:pPr>
          </w:p>
        </w:tc>
      </w:tr>
      <w:tr w:rsidR="00C367B3" w14:paraId="56E5237B" w14:textId="77777777" w:rsidTr="00EA03E1">
        <w:trPr>
          <w:cantSplit/>
          <w:trHeight w:val="305"/>
        </w:trPr>
        <w:tc>
          <w:tcPr>
            <w:tcW w:w="2638" w:type="dxa"/>
            <w:shd w:val="clear" w:color="auto" w:fill="FABF8F"/>
            <w:vAlign w:val="center"/>
          </w:tcPr>
          <w:p w14:paraId="56E52368" w14:textId="77777777" w:rsidR="00C367B3" w:rsidRPr="00EA03E1" w:rsidRDefault="00C367B3" w:rsidP="00EA03E1">
            <w:pPr>
              <w:pStyle w:val="Heading2"/>
              <w:spacing w:before="20" w:after="20"/>
              <w:ind w:left="0"/>
              <w:rPr>
                <w:rFonts w:ascii="Tahoma" w:hAnsi="Tahoma" w:cs="Tahoma"/>
                <w:b w:val="0"/>
                <w:sz w:val="14"/>
                <w:szCs w:val="14"/>
              </w:rPr>
            </w:pPr>
            <w:bookmarkStart w:id="78" w:name="_Toc331421590"/>
            <w:bookmarkStart w:id="79" w:name="_Toc333418483"/>
            <w:bookmarkEnd w:id="78"/>
            <w:r w:rsidRPr="00EA03E1">
              <w:rPr>
                <w:rFonts w:ascii="Tahoma" w:hAnsi="Tahoma" w:cs="Tahoma"/>
                <w:b w:val="0"/>
                <w:sz w:val="14"/>
                <w:szCs w:val="14"/>
              </w:rPr>
              <w:t>Get Genuine per Office Small Business Basics</w:t>
            </w:r>
            <w:bookmarkEnd w:id="79"/>
          </w:p>
        </w:tc>
        <w:tc>
          <w:tcPr>
            <w:tcW w:w="429" w:type="dxa"/>
            <w:shd w:val="clear" w:color="auto" w:fill="FABF8F"/>
            <w:vAlign w:val="center"/>
          </w:tcPr>
          <w:p w14:paraId="56E52369" w14:textId="77777777" w:rsidR="00C367B3" w:rsidRPr="00EA5529" w:rsidRDefault="00FB24EE" w:rsidP="00EA03E1">
            <w:pPr>
              <w:pStyle w:val="TableText"/>
              <w:widowControl w:val="0"/>
              <w:rPr>
                <w:rStyle w:val="EndnoteReference"/>
                <w:b w:val="0"/>
                <w:color w:val="0000FF"/>
                <w:sz w:val="13"/>
                <w:szCs w:val="13"/>
                <w:u w:val="single"/>
              </w:rPr>
            </w:pPr>
            <w:hyperlink w:anchor="_11_Get_Genuine" w:history="1">
              <w:r w:rsidR="00C367B3" w:rsidRPr="00EA5529">
                <w:rPr>
                  <w:rStyle w:val="Hyperlink"/>
                  <w:b/>
                  <w:sz w:val="13"/>
                  <w:szCs w:val="13"/>
                </w:rPr>
                <w:t>11</w:t>
              </w:r>
            </w:hyperlink>
          </w:p>
        </w:tc>
        <w:tc>
          <w:tcPr>
            <w:tcW w:w="429" w:type="dxa"/>
            <w:shd w:val="clear" w:color="auto" w:fill="FABF8F"/>
            <w:vAlign w:val="center"/>
          </w:tcPr>
          <w:p w14:paraId="56E5236A"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6/10</w:t>
            </w:r>
          </w:p>
        </w:tc>
        <w:tc>
          <w:tcPr>
            <w:tcW w:w="429" w:type="dxa"/>
            <w:tcBorders>
              <w:right w:val="single" w:sz="18" w:space="0" w:color="auto"/>
            </w:tcBorders>
            <w:shd w:val="clear" w:color="auto" w:fill="FABF8F"/>
            <w:vAlign w:val="center"/>
          </w:tcPr>
          <w:p w14:paraId="56E5236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ABF8F"/>
            <w:vAlign w:val="center"/>
          </w:tcPr>
          <w:p w14:paraId="56E5236C"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36D"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36E"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36F"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370"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371"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372"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ABF8F"/>
            <w:vAlign w:val="center"/>
          </w:tcPr>
          <w:p w14:paraId="56E5237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374"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375"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ABF8F"/>
            <w:vAlign w:val="center"/>
          </w:tcPr>
          <w:p w14:paraId="56E52376"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377"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ABF8F"/>
            <w:vAlign w:val="center"/>
          </w:tcPr>
          <w:p w14:paraId="56E52378"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ABF8F"/>
            <w:vAlign w:val="center"/>
          </w:tcPr>
          <w:p w14:paraId="56E52379"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ABF8F"/>
            <w:vAlign w:val="center"/>
          </w:tcPr>
          <w:p w14:paraId="56E5237A" w14:textId="77777777" w:rsidR="00C367B3" w:rsidRPr="00EA03E1" w:rsidRDefault="00C367B3" w:rsidP="00EA03E1">
            <w:pPr>
              <w:pStyle w:val="TableText"/>
              <w:spacing w:before="40" w:after="40"/>
              <w:rPr>
                <w:rFonts w:ascii="Tahoma" w:hAnsi="Tahoma" w:cs="Tahoma"/>
                <w:sz w:val="13"/>
                <w:szCs w:val="13"/>
              </w:rPr>
            </w:pPr>
          </w:p>
        </w:tc>
      </w:tr>
      <w:tr w:rsidR="00C367B3" w14:paraId="56E5238F" w14:textId="77777777" w:rsidTr="00EA03E1">
        <w:trPr>
          <w:cantSplit/>
          <w:trHeight w:val="305"/>
        </w:trPr>
        <w:tc>
          <w:tcPr>
            <w:tcW w:w="2638" w:type="dxa"/>
            <w:shd w:val="clear" w:color="auto" w:fill="FFFFFF"/>
            <w:vAlign w:val="center"/>
          </w:tcPr>
          <w:p w14:paraId="56E5237C" w14:textId="77777777" w:rsidR="00C367B3" w:rsidRPr="00EA03E1" w:rsidRDefault="00C367B3" w:rsidP="00EA03E1">
            <w:pPr>
              <w:pStyle w:val="Heading2"/>
              <w:spacing w:before="20" w:after="20"/>
              <w:ind w:left="0"/>
              <w:rPr>
                <w:rFonts w:ascii="Tahoma" w:hAnsi="Tahoma" w:cs="Tahoma"/>
                <w:b w:val="0"/>
                <w:sz w:val="14"/>
                <w:szCs w:val="14"/>
              </w:rPr>
            </w:pPr>
            <w:bookmarkStart w:id="80" w:name="_Toc331421591"/>
            <w:bookmarkStart w:id="81" w:name="_Toc333418484"/>
            <w:bookmarkEnd w:id="80"/>
            <w:r w:rsidRPr="00EA03E1">
              <w:rPr>
                <w:rFonts w:ascii="Tahoma" w:hAnsi="Tahoma" w:cs="Tahoma"/>
                <w:b w:val="0"/>
                <w:sz w:val="14"/>
                <w:szCs w:val="14"/>
                <w:lang w:val="it-IT"/>
              </w:rPr>
              <w:t>Office Web Applications A (SL</w:t>
            </w:r>
            <w:r w:rsidR="004709B2" w:rsidRPr="00EA03E1">
              <w:rPr>
                <w:rFonts w:ascii="Tahoma" w:hAnsi="Tahoma" w:cs="Tahoma"/>
                <w:b w:val="0"/>
                <w:sz w:val="14"/>
                <w:szCs w:val="14"/>
                <w:lang w:val="it-IT"/>
              </w:rPr>
              <w:t> </w:t>
            </w:r>
            <w:r w:rsidRPr="00EA03E1">
              <w:rPr>
                <w:rFonts w:ascii="Tahoma" w:hAnsi="Tahoma" w:cs="Tahoma"/>
                <w:b w:val="0"/>
                <w:sz w:val="14"/>
                <w:szCs w:val="14"/>
                <w:lang w:val="it-IT"/>
              </w:rPr>
              <w:t>per</w:t>
            </w:r>
            <w:r w:rsidR="004709B2" w:rsidRPr="00EA03E1">
              <w:rPr>
                <w:rFonts w:ascii="Tahoma" w:hAnsi="Tahoma" w:cs="Tahoma"/>
                <w:b w:val="0"/>
                <w:sz w:val="14"/>
                <w:szCs w:val="14"/>
                <w:lang w:val="it-IT"/>
              </w:rPr>
              <w:t> </w:t>
            </w:r>
            <w:r w:rsidRPr="00EA03E1">
              <w:rPr>
                <w:rFonts w:ascii="Tahoma" w:hAnsi="Tahoma" w:cs="Tahoma"/>
                <w:b w:val="0"/>
                <w:sz w:val="14"/>
                <w:szCs w:val="14"/>
                <w:lang w:val="it-IT"/>
              </w:rPr>
              <w:t>Utente)</w:t>
            </w:r>
            <w:bookmarkEnd w:id="81"/>
          </w:p>
        </w:tc>
        <w:tc>
          <w:tcPr>
            <w:tcW w:w="429" w:type="dxa"/>
            <w:shd w:val="clear" w:color="auto" w:fill="FFFFFF"/>
            <w:vAlign w:val="center"/>
          </w:tcPr>
          <w:p w14:paraId="56E5237D" w14:textId="77777777" w:rsidR="00C367B3" w:rsidRPr="00EA5529" w:rsidRDefault="00C367B3" w:rsidP="00EA03E1">
            <w:pPr>
              <w:pStyle w:val="TableText"/>
              <w:widowControl w:val="0"/>
              <w:rPr>
                <w:rStyle w:val="EndnoteReference"/>
                <w:color w:val="0000FF"/>
                <w:sz w:val="13"/>
                <w:szCs w:val="13"/>
                <w:u w:val="single"/>
              </w:rPr>
            </w:pPr>
          </w:p>
        </w:tc>
        <w:tc>
          <w:tcPr>
            <w:tcW w:w="429" w:type="dxa"/>
            <w:shd w:val="clear" w:color="auto" w:fill="FFFFFF"/>
            <w:vAlign w:val="center"/>
          </w:tcPr>
          <w:p w14:paraId="56E5237E"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6/12</w:t>
            </w:r>
          </w:p>
        </w:tc>
        <w:tc>
          <w:tcPr>
            <w:tcW w:w="429" w:type="dxa"/>
            <w:tcBorders>
              <w:right w:val="single" w:sz="18" w:space="0" w:color="auto"/>
            </w:tcBorders>
            <w:shd w:val="clear" w:color="auto" w:fill="FFFFFF"/>
            <w:vAlign w:val="center"/>
          </w:tcPr>
          <w:p w14:paraId="56E5237F"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FFFFF"/>
            <w:vAlign w:val="center"/>
          </w:tcPr>
          <w:p w14:paraId="56E52380"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381"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382"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383"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384"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385"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386"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FFFFF"/>
            <w:vAlign w:val="center"/>
          </w:tcPr>
          <w:p w14:paraId="56E52387"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388"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389"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FFFFF"/>
            <w:vAlign w:val="center"/>
          </w:tcPr>
          <w:p w14:paraId="56E5238A"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38B"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FFFFF"/>
            <w:vAlign w:val="center"/>
          </w:tcPr>
          <w:p w14:paraId="56E5238C"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FFFFF"/>
            <w:vAlign w:val="center"/>
          </w:tcPr>
          <w:p w14:paraId="56E5238D"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w:t>
            </w:r>
          </w:p>
        </w:tc>
        <w:tc>
          <w:tcPr>
            <w:tcW w:w="514" w:type="dxa"/>
            <w:shd w:val="clear" w:color="auto" w:fill="FFFFFF"/>
            <w:vAlign w:val="center"/>
          </w:tcPr>
          <w:p w14:paraId="56E5238E" w14:textId="77777777" w:rsidR="00C367B3" w:rsidRPr="00EA03E1" w:rsidRDefault="00C367B3" w:rsidP="00EA03E1">
            <w:pPr>
              <w:pStyle w:val="TableText"/>
              <w:spacing w:before="40" w:after="40"/>
              <w:rPr>
                <w:rFonts w:ascii="Tahoma" w:hAnsi="Tahoma" w:cs="Tahoma"/>
                <w:sz w:val="13"/>
                <w:szCs w:val="13"/>
              </w:rPr>
            </w:pPr>
          </w:p>
        </w:tc>
      </w:tr>
      <w:tr w:rsidR="00C367B3" w14:paraId="56E523A3" w14:textId="77777777" w:rsidTr="00EA03E1">
        <w:trPr>
          <w:cantSplit/>
          <w:trHeight w:val="305"/>
        </w:trPr>
        <w:tc>
          <w:tcPr>
            <w:tcW w:w="2638" w:type="dxa"/>
            <w:shd w:val="clear" w:color="auto" w:fill="FABF8F"/>
            <w:vAlign w:val="center"/>
          </w:tcPr>
          <w:p w14:paraId="56E52390" w14:textId="77777777" w:rsidR="00C367B3" w:rsidRPr="00EA03E1" w:rsidRDefault="00C367B3" w:rsidP="00EA03E1">
            <w:pPr>
              <w:pStyle w:val="Heading2"/>
              <w:spacing w:before="20" w:after="20"/>
              <w:ind w:left="0"/>
              <w:rPr>
                <w:rFonts w:ascii="Tahoma" w:hAnsi="Tahoma" w:cs="Tahoma"/>
                <w:b w:val="0"/>
                <w:sz w:val="14"/>
                <w:szCs w:val="14"/>
              </w:rPr>
            </w:pPr>
            <w:bookmarkStart w:id="82" w:name="_Toc331421592"/>
            <w:bookmarkStart w:id="83" w:name="_Toc333418485"/>
            <w:bookmarkEnd w:id="82"/>
            <w:r w:rsidRPr="00EA03E1">
              <w:rPr>
                <w:rFonts w:ascii="Tahoma" w:hAnsi="Tahoma" w:cs="Tahoma"/>
                <w:b w:val="0"/>
                <w:sz w:val="14"/>
                <w:szCs w:val="14"/>
                <w:lang w:val="it-IT"/>
              </w:rPr>
              <w:t>OneNote</w:t>
            </w:r>
            <w:r w:rsidR="00E6421B" w:rsidRPr="00E6421B">
              <w:rPr>
                <w:rFonts w:ascii="Tahoma" w:hAnsi="Tahoma" w:cs="Tahoma"/>
                <w:b w:val="0"/>
                <w:sz w:val="14"/>
                <w:szCs w:val="14"/>
                <w:vertAlign w:val="superscript"/>
                <w:lang w:val="it-IT"/>
              </w:rPr>
              <w:t>®</w:t>
            </w:r>
            <w:r w:rsidRPr="00EA03E1">
              <w:rPr>
                <w:rFonts w:ascii="Tahoma" w:hAnsi="Tahoma" w:cs="Tahoma"/>
                <w:b w:val="0"/>
                <w:sz w:val="14"/>
                <w:szCs w:val="14"/>
                <w:lang w:val="it-IT"/>
              </w:rPr>
              <w:t xml:space="preserve"> 2010</w:t>
            </w:r>
            <w:bookmarkEnd w:id="83"/>
          </w:p>
        </w:tc>
        <w:tc>
          <w:tcPr>
            <w:tcW w:w="429" w:type="dxa"/>
            <w:shd w:val="clear" w:color="auto" w:fill="FABF8F"/>
            <w:vAlign w:val="center"/>
          </w:tcPr>
          <w:p w14:paraId="56E52391" w14:textId="77777777" w:rsidR="00C367B3" w:rsidRPr="00EA5529" w:rsidRDefault="00C367B3" w:rsidP="00EA03E1">
            <w:pPr>
              <w:pStyle w:val="TableText"/>
              <w:widowControl w:val="0"/>
              <w:rPr>
                <w:rStyle w:val="EndnoteReference"/>
                <w:color w:val="0000FF"/>
                <w:sz w:val="13"/>
                <w:szCs w:val="13"/>
                <w:u w:val="single"/>
              </w:rPr>
            </w:pPr>
          </w:p>
        </w:tc>
        <w:tc>
          <w:tcPr>
            <w:tcW w:w="429" w:type="dxa"/>
            <w:shd w:val="clear" w:color="auto" w:fill="FABF8F"/>
            <w:vAlign w:val="center"/>
          </w:tcPr>
          <w:p w14:paraId="56E52392"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04/10</w:t>
            </w:r>
          </w:p>
        </w:tc>
        <w:tc>
          <w:tcPr>
            <w:tcW w:w="429" w:type="dxa"/>
            <w:tcBorders>
              <w:right w:val="single" w:sz="18" w:space="0" w:color="auto"/>
            </w:tcBorders>
            <w:shd w:val="clear" w:color="auto" w:fill="FABF8F"/>
            <w:vAlign w:val="center"/>
          </w:tcPr>
          <w:p w14:paraId="56E5239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ABF8F"/>
            <w:vAlign w:val="center"/>
          </w:tcPr>
          <w:p w14:paraId="56E5239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395"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396"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397"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398"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399"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ABF8F"/>
            <w:vAlign w:val="center"/>
          </w:tcPr>
          <w:p w14:paraId="56E5239A"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39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39C"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ABF8F"/>
            <w:vAlign w:val="center"/>
          </w:tcPr>
          <w:p w14:paraId="56E5239D"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39E"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39F"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ABF8F"/>
            <w:vAlign w:val="center"/>
          </w:tcPr>
          <w:p w14:paraId="56E523A0"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ABF8F"/>
            <w:vAlign w:val="center"/>
          </w:tcPr>
          <w:p w14:paraId="56E523A1"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ABF8F"/>
            <w:vAlign w:val="center"/>
          </w:tcPr>
          <w:p w14:paraId="56E523A2" w14:textId="77777777" w:rsidR="00C367B3" w:rsidRPr="00EA03E1" w:rsidRDefault="00C367B3" w:rsidP="00EA03E1">
            <w:pPr>
              <w:pStyle w:val="TableText"/>
              <w:spacing w:before="40" w:after="40"/>
              <w:rPr>
                <w:rFonts w:ascii="Tahoma" w:hAnsi="Tahoma" w:cs="Tahoma"/>
                <w:sz w:val="13"/>
                <w:szCs w:val="13"/>
              </w:rPr>
            </w:pPr>
          </w:p>
        </w:tc>
      </w:tr>
      <w:tr w:rsidR="00C367B3" w14:paraId="56E523B7" w14:textId="77777777" w:rsidTr="00EA03E1">
        <w:trPr>
          <w:cantSplit/>
          <w:trHeight w:val="350"/>
        </w:trPr>
        <w:tc>
          <w:tcPr>
            <w:tcW w:w="2638" w:type="dxa"/>
            <w:shd w:val="clear" w:color="auto" w:fill="FFFFFF"/>
            <w:vAlign w:val="center"/>
          </w:tcPr>
          <w:p w14:paraId="56E523A4" w14:textId="77777777" w:rsidR="00C367B3" w:rsidRPr="00EA03E1" w:rsidRDefault="00C367B3" w:rsidP="00EA03E1">
            <w:pPr>
              <w:pStyle w:val="Heading2"/>
              <w:spacing w:before="20" w:after="20"/>
              <w:ind w:left="0"/>
              <w:rPr>
                <w:rFonts w:ascii="Tahoma" w:hAnsi="Tahoma" w:cs="Tahoma"/>
                <w:b w:val="0"/>
                <w:sz w:val="14"/>
                <w:szCs w:val="14"/>
              </w:rPr>
            </w:pPr>
            <w:bookmarkStart w:id="84" w:name="_Toc331421593"/>
            <w:bookmarkStart w:id="85" w:name="_Toc333418486"/>
            <w:bookmarkEnd w:id="84"/>
            <w:r w:rsidRPr="00EA03E1">
              <w:rPr>
                <w:rFonts w:ascii="Tahoma" w:hAnsi="Tahoma" w:cs="Tahoma"/>
                <w:b w:val="0"/>
                <w:sz w:val="14"/>
                <w:szCs w:val="14"/>
                <w:lang w:val="it-IT"/>
              </w:rPr>
              <w:t>Outlook</w:t>
            </w:r>
            <w:r w:rsidR="00E6421B" w:rsidRPr="00E6421B">
              <w:rPr>
                <w:rFonts w:ascii="Tahoma" w:hAnsi="Tahoma" w:cs="Tahoma"/>
                <w:b w:val="0"/>
                <w:sz w:val="14"/>
                <w:szCs w:val="14"/>
                <w:vertAlign w:val="superscript"/>
                <w:lang w:val="it-IT"/>
              </w:rPr>
              <w:t>®</w:t>
            </w:r>
            <w:r w:rsidRPr="00EA03E1">
              <w:rPr>
                <w:rFonts w:ascii="Tahoma" w:hAnsi="Tahoma" w:cs="Tahoma"/>
                <w:b w:val="0"/>
                <w:sz w:val="14"/>
                <w:szCs w:val="14"/>
                <w:lang w:val="it-IT"/>
              </w:rPr>
              <w:t xml:space="preserve"> 2010</w:t>
            </w:r>
            <w:bookmarkEnd w:id="85"/>
          </w:p>
        </w:tc>
        <w:tc>
          <w:tcPr>
            <w:tcW w:w="429" w:type="dxa"/>
            <w:shd w:val="clear" w:color="auto" w:fill="FFFFFF"/>
            <w:vAlign w:val="center"/>
          </w:tcPr>
          <w:p w14:paraId="56E523A5" w14:textId="77777777" w:rsidR="00C367B3" w:rsidRPr="00EA5529" w:rsidRDefault="00C367B3" w:rsidP="00EA03E1">
            <w:pPr>
              <w:pStyle w:val="TableText"/>
              <w:widowControl w:val="0"/>
              <w:rPr>
                <w:rStyle w:val="EndnoteReference"/>
                <w:color w:val="0000FF"/>
                <w:sz w:val="13"/>
                <w:szCs w:val="13"/>
                <w:u w:val="single"/>
              </w:rPr>
            </w:pPr>
          </w:p>
        </w:tc>
        <w:tc>
          <w:tcPr>
            <w:tcW w:w="429" w:type="dxa"/>
            <w:shd w:val="clear" w:color="auto" w:fill="FFFFFF"/>
            <w:vAlign w:val="center"/>
          </w:tcPr>
          <w:p w14:paraId="56E523A6"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04/10</w:t>
            </w:r>
          </w:p>
        </w:tc>
        <w:tc>
          <w:tcPr>
            <w:tcW w:w="429" w:type="dxa"/>
            <w:tcBorders>
              <w:right w:val="single" w:sz="18" w:space="0" w:color="auto"/>
            </w:tcBorders>
            <w:shd w:val="clear" w:color="auto" w:fill="FFFFFF"/>
            <w:vAlign w:val="center"/>
          </w:tcPr>
          <w:p w14:paraId="56E523A7"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FFFFF"/>
            <w:vAlign w:val="center"/>
          </w:tcPr>
          <w:p w14:paraId="56E523A8"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3A9"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3AA"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3A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3AC"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3AD"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3AE"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3AF"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3B0"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FFFFF"/>
            <w:vAlign w:val="center"/>
          </w:tcPr>
          <w:p w14:paraId="56E523B1"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3B2"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3B3"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FFFFF"/>
            <w:vAlign w:val="center"/>
          </w:tcPr>
          <w:p w14:paraId="56E523B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FFFFF"/>
            <w:vAlign w:val="center"/>
          </w:tcPr>
          <w:p w14:paraId="56E523B5"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FFFFF"/>
            <w:vAlign w:val="center"/>
          </w:tcPr>
          <w:p w14:paraId="56E523B6" w14:textId="77777777" w:rsidR="00C367B3" w:rsidRPr="00EA03E1" w:rsidRDefault="00C367B3" w:rsidP="00EA03E1">
            <w:pPr>
              <w:pStyle w:val="TableText"/>
              <w:spacing w:before="40" w:after="40"/>
              <w:rPr>
                <w:rFonts w:ascii="Tahoma" w:hAnsi="Tahoma" w:cs="Tahoma"/>
                <w:sz w:val="13"/>
                <w:szCs w:val="13"/>
              </w:rPr>
            </w:pPr>
          </w:p>
        </w:tc>
      </w:tr>
      <w:tr w:rsidR="00C367B3" w14:paraId="56E523CB" w14:textId="77777777" w:rsidTr="00EA03E1">
        <w:trPr>
          <w:cantSplit/>
          <w:trHeight w:val="305"/>
        </w:trPr>
        <w:tc>
          <w:tcPr>
            <w:tcW w:w="2638" w:type="dxa"/>
            <w:shd w:val="clear" w:color="auto" w:fill="FABF8F"/>
            <w:vAlign w:val="center"/>
          </w:tcPr>
          <w:p w14:paraId="56E523B8" w14:textId="77777777" w:rsidR="00C367B3" w:rsidRPr="00EA03E1" w:rsidRDefault="00C367B3" w:rsidP="00EA03E1">
            <w:pPr>
              <w:pStyle w:val="Heading3"/>
              <w:spacing w:before="20" w:after="20"/>
              <w:rPr>
                <w:rFonts w:ascii="Tahoma" w:hAnsi="Tahoma" w:cs="Tahoma"/>
                <w:b w:val="0"/>
                <w:sz w:val="14"/>
                <w:szCs w:val="14"/>
              </w:rPr>
            </w:pPr>
            <w:bookmarkStart w:id="86" w:name="_Toc333418487"/>
            <w:r w:rsidRPr="00EA03E1">
              <w:rPr>
                <w:rFonts w:ascii="Tahoma" w:hAnsi="Tahoma" w:cs="Tahoma"/>
                <w:b w:val="0"/>
                <w:sz w:val="14"/>
                <w:szCs w:val="14"/>
              </w:rPr>
              <w:lastRenderedPageBreak/>
              <w:t>Outlook 2010 con Business Contact Manager</w:t>
            </w:r>
            <w:bookmarkEnd w:id="86"/>
          </w:p>
        </w:tc>
        <w:tc>
          <w:tcPr>
            <w:tcW w:w="429" w:type="dxa"/>
            <w:shd w:val="clear" w:color="auto" w:fill="FABF8F"/>
            <w:vAlign w:val="center"/>
          </w:tcPr>
          <w:p w14:paraId="56E523B9" w14:textId="77777777" w:rsidR="00C367B3" w:rsidRPr="00EA03E1" w:rsidRDefault="00C367B3" w:rsidP="00EA03E1">
            <w:pPr>
              <w:pStyle w:val="TableText"/>
              <w:widowControl w:val="0"/>
              <w:rPr>
                <w:rStyle w:val="EndnoteReference"/>
                <w:color w:val="0000FF"/>
                <w:sz w:val="13"/>
                <w:szCs w:val="13"/>
                <w:u w:val="single"/>
              </w:rPr>
            </w:pPr>
          </w:p>
        </w:tc>
        <w:tc>
          <w:tcPr>
            <w:tcW w:w="429" w:type="dxa"/>
            <w:shd w:val="clear" w:color="auto" w:fill="FABF8F"/>
            <w:vAlign w:val="center"/>
          </w:tcPr>
          <w:p w14:paraId="56E523BA"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04/10</w:t>
            </w:r>
          </w:p>
        </w:tc>
        <w:tc>
          <w:tcPr>
            <w:tcW w:w="429" w:type="dxa"/>
            <w:tcBorders>
              <w:right w:val="single" w:sz="18" w:space="0" w:color="auto"/>
            </w:tcBorders>
            <w:shd w:val="clear" w:color="auto" w:fill="FABF8F"/>
            <w:vAlign w:val="center"/>
          </w:tcPr>
          <w:p w14:paraId="56E523B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ABF8F"/>
            <w:vAlign w:val="center"/>
          </w:tcPr>
          <w:p w14:paraId="56E523BC"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3BD"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3BE"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3BF"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3C0"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3C1"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ABF8F"/>
            <w:vAlign w:val="center"/>
          </w:tcPr>
          <w:p w14:paraId="56E523C2"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3C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3C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ABF8F"/>
            <w:vAlign w:val="center"/>
          </w:tcPr>
          <w:p w14:paraId="56E523C5"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3C6"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3C7"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ABF8F"/>
            <w:vAlign w:val="center"/>
          </w:tcPr>
          <w:p w14:paraId="56E523C8"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ABF8F"/>
            <w:vAlign w:val="center"/>
          </w:tcPr>
          <w:p w14:paraId="56E523C9"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ABF8F"/>
            <w:vAlign w:val="center"/>
          </w:tcPr>
          <w:p w14:paraId="56E523CA" w14:textId="77777777" w:rsidR="00C367B3" w:rsidRPr="00EA03E1" w:rsidRDefault="00C367B3" w:rsidP="00EA03E1">
            <w:pPr>
              <w:pStyle w:val="TableText"/>
              <w:spacing w:before="40" w:after="40"/>
              <w:rPr>
                <w:rFonts w:ascii="Tahoma" w:hAnsi="Tahoma" w:cs="Tahoma"/>
                <w:sz w:val="13"/>
                <w:szCs w:val="13"/>
              </w:rPr>
            </w:pPr>
          </w:p>
        </w:tc>
      </w:tr>
      <w:tr w:rsidR="00C367B3" w14:paraId="56E523DF" w14:textId="77777777" w:rsidTr="00EA03E1">
        <w:trPr>
          <w:cantSplit/>
          <w:trHeight w:val="350"/>
        </w:trPr>
        <w:tc>
          <w:tcPr>
            <w:tcW w:w="2638" w:type="dxa"/>
            <w:shd w:val="clear" w:color="auto" w:fill="FFFFFF"/>
            <w:vAlign w:val="center"/>
          </w:tcPr>
          <w:p w14:paraId="56E523CC" w14:textId="77777777" w:rsidR="00C367B3" w:rsidRPr="00EA03E1" w:rsidRDefault="00C367B3" w:rsidP="00EA03E1">
            <w:pPr>
              <w:pStyle w:val="Heading2"/>
              <w:spacing w:before="20" w:after="20"/>
              <w:ind w:left="0"/>
              <w:rPr>
                <w:rFonts w:ascii="Tahoma" w:hAnsi="Tahoma" w:cs="Tahoma"/>
                <w:b w:val="0"/>
                <w:sz w:val="14"/>
                <w:szCs w:val="14"/>
              </w:rPr>
            </w:pPr>
            <w:bookmarkStart w:id="87" w:name="_Toc333418488"/>
            <w:r w:rsidRPr="00EA03E1">
              <w:rPr>
                <w:rFonts w:ascii="Tahoma" w:hAnsi="Tahoma" w:cs="Tahoma"/>
                <w:b w:val="0"/>
                <w:sz w:val="14"/>
                <w:szCs w:val="14"/>
                <w:lang w:val="it-IT"/>
              </w:rPr>
              <w:t>Outlook per Mac 2011</w:t>
            </w:r>
            <w:bookmarkEnd w:id="87"/>
          </w:p>
        </w:tc>
        <w:tc>
          <w:tcPr>
            <w:tcW w:w="429" w:type="dxa"/>
            <w:shd w:val="clear" w:color="auto" w:fill="FFFFFF"/>
            <w:vAlign w:val="center"/>
          </w:tcPr>
          <w:p w14:paraId="56E523CD" w14:textId="77777777" w:rsidR="00C367B3" w:rsidRPr="00EA03E1" w:rsidRDefault="00FB24EE" w:rsidP="00EA03E1">
            <w:pPr>
              <w:pStyle w:val="TableText"/>
              <w:widowControl w:val="0"/>
              <w:rPr>
                <w:rStyle w:val="EndnoteReference"/>
                <w:b w:val="0"/>
                <w:color w:val="0000FF"/>
                <w:sz w:val="13"/>
                <w:szCs w:val="13"/>
                <w:u w:val="single"/>
              </w:rPr>
            </w:pPr>
            <w:hyperlink w:anchor="_12_Outlook_per" w:history="1">
              <w:r w:rsidR="00C367B3" w:rsidRPr="00EA03E1">
                <w:rPr>
                  <w:rStyle w:val="Hyperlink"/>
                  <w:b/>
                  <w:sz w:val="13"/>
                  <w:szCs w:val="13"/>
                </w:rPr>
                <w:t>12</w:t>
              </w:r>
            </w:hyperlink>
          </w:p>
        </w:tc>
        <w:tc>
          <w:tcPr>
            <w:tcW w:w="429" w:type="dxa"/>
            <w:shd w:val="clear" w:color="auto" w:fill="FFFFFF"/>
            <w:vAlign w:val="center"/>
          </w:tcPr>
          <w:p w14:paraId="56E523CE"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09/10</w:t>
            </w:r>
          </w:p>
        </w:tc>
        <w:tc>
          <w:tcPr>
            <w:tcW w:w="429" w:type="dxa"/>
            <w:tcBorders>
              <w:right w:val="single" w:sz="18" w:space="0" w:color="auto"/>
            </w:tcBorders>
            <w:shd w:val="clear" w:color="auto" w:fill="FFFFFF"/>
            <w:vAlign w:val="center"/>
          </w:tcPr>
          <w:p w14:paraId="56E523CF"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FFFFF"/>
            <w:vAlign w:val="center"/>
          </w:tcPr>
          <w:p w14:paraId="56E523D0"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3D1"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3D2"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3D3"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3D4"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3D5"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3D6"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3D7"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3D8"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FFFFF"/>
            <w:vAlign w:val="center"/>
          </w:tcPr>
          <w:p w14:paraId="56E523D9"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3DA"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3DB"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FFFFF"/>
            <w:vAlign w:val="center"/>
          </w:tcPr>
          <w:p w14:paraId="56E523DC"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FFFFF"/>
            <w:vAlign w:val="center"/>
          </w:tcPr>
          <w:p w14:paraId="56E523DD"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FFFFF"/>
            <w:vAlign w:val="center"/>
          </w:tcPr>
          <w:p w14:paraId="56E523DE"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3F3" w14:textId="77777777" w:rsidTr="00EA03E1">
        <w:trPr>
          <w:cantSplit/>
          <w:trHeight w:val="305"/>
        </w:trPr>
        <w:tc>
          <w:tcPr>
            <w:tcW w:w="2638" w:type="dxa"/>
            <w:shd w:val="clear" w:color="auto" w:fill="FABF8F"/>
            <w:vAlign w:val="center"/>
          </w:tcPr>
          <w:p w14:paraId="56E523E0" w14:textId="77777777" w:rsidR="00C367B3" w:rsidRPr="00EA03E1" w:rsidRDefault="00C367B3" w:rsidP="00EA03E1">
            <w:pPr>
              <w:pStyle w:val="Heading3"/>
              <w:spacing w:before="20" w:after="20"/>
              <w:rPr>
                <w:rFonts w:ascii="Tahoma" w:hAnsi="Tahoma" w:cs="Tahoma"/>
                <w:b w:val="0"/>
                <w:sz w:val="14"/>
                <w:szCs w:val="14"/>
              </w:rPr>
            </w:pPr>
            <w:bookmarkStart w:id="88" w:name="_Toc331421594"/>
            <w:bookmarkStart w:id="89" w:name="_Toc331421595"/>
            <w:bookmarkStart w:id="90" w:name="_Toc331421596"/>
            <w:bookmarkStart w:id="91" w:name="_Toc333418489"/>
            <w:bookmarkEnd w:id="88"/>
            <w:bookmarkEnd w:id="89"/>
            <w:bookmarkEnd w:id="90"/>
            <w:r w:rsidRPr="00EA03E1">
              <w:rPr>
                <w:rFonts w:ascii="Tahoma" w:hAnsi="Tahoma" w:cs="Tahoma"/>
                <w:b w:val="0"/>
                <w:sz w:val="14"/>
                <w:szCs w:val="14"/>
                <w:lang w:val="it-IT"/>
              </w:rPr>
              <w:t>PowerPoint 2010</w:t>
            </w:r>
            <w:bookmarkEnd w:id="91"/>
          </w:p>
        </w:tc>
        <w:tc>
          <w:tcPr>
            <w:tcW w:w="429" w:type="dxa"/>
            <w:shd w:val="clear" w:color="auto" w:fill="FABF8F"/>
            <w:vAlign w:val="center"/>
          </w:tcPr>
          <w:p w14:paraId="56E523E1" w14:textId="77777777" w:rsidR="00C367B3" w:rsidRPr="00EA03E1" w:rsidRDefault="00C367B3" w:rsidP="00EA03E1">
            <w:pPr>
              <w:pStyle w:val="TableText"/>
              <w:widowControl w:val="0"/>
              <w:rPr>
                <w:rStyle w:val="EndnoteReference"/>
                <w:color w:val="0000FF"/>
                <w:sz w:val="13"/>
                <w:szCs w:val="13"/>
                <w:u w:val="single"/>
              </w:rPr>
            </w:pPr>
          </w:p>
        </w:tc>
        <w:tc>
          <w:tcPr>
            <w:tcW w:w="429" w:type="dxa"/>
            <w:shd w:val="clear" w:color="auto" w:fill="FABF8F"/>
            <w:vAlign w:val="center"/>
          </w:tcPr>
          <w:p w14:paraId="56E523E2"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04/10</w:t>
            </w:r>
          </w:p>
        </w:tc>
        <w:tc>
          <w:tcPr>
            <w:tcW w:w="429" w:type="dxa"/>
            <w:tcBorders>
              <w:right w:val="single" w:sz="18" w:space="0" w:color="auto"/>
            </w:tcBorders>
            <w:shd w:val="clear" w:color="auto" w:fill="FABF8F"/>
            <w:vAlign w:val="center"/>
          </w:tcPr>
          <w:p w14:paraId="56E523E3"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ABF8F"/>
            <w:vAlign w:val="center"/>
          </w:tcPr>
          <w:p w14:paraId="56E523E4"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3E5"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3E6"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3E7"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3E8"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3E9"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ABF8F"/>
            <w:vAlign w:val="center"/>
          </w:tcPr>
          <w:p w14:paraId="56E523EA"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3EB"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3EC"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ABF8F"/>
            <w:vAlign w:val="center"/>
          </w:tcPr>
          <w:p w14:paraId="56E523ED"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3EE"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3EF" w14:textId="77777777" w:rsidR="00C367B3" w:rsidRPr="00EA03E1" w:rsidRDefault="00C367B3" w:rsidP="00EA03E1">
            <w:pPr>
              <w:pStyle w:val="TableText"/>
              <w:widowControl w:val="0"/>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ABF8F"/>
            <w:vAlign w:val="center"/>
          </w:tcPr>
          <w:p w14:paraId="56E523F0" w14:textId="77777777" w:rsidR="00C367B3" w:rsidRPr="00EA03E1" w:rsidRDefault="00C367B3" w:rsidP="00EA03E1">
            <w:pPr>
              <w:pStyle w:val="TableText"/>
              <w:widowControl w:val="0"/>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ABF8F"/>
            <w:vAlign w:val="center"/>
          </w:tcPr>
          <w:p w14:paraId="56E523F1" w14:textId="77777777" w:rsidR="00C367B3" w:rsidRPr="00EA03E1" w:rsidRDefault="00C367B3" w:rsidP="00EA03E1">
            <w:pPr>
              <w:pStyle w:val="TableText"/>
              <w:widowControl w:val="0"/>
              <w:spacing w:before="40" w:after="40"/>
              <w:rPr>
                <w:rFonts w:ascii="Tahoma" w:hAnsi="Tahoma" w:cs="Tahoma"/>
                <w:sz w:val="13"/>
                <w:szCs w:val="13"/>
              </w:rPr>
            </w:pPr>
          </w:p>
        </w:tc>
        <w:tc>
          <w:tcPr>
            <w:tcW w:w="514" w:type="dxa"/>
            <w:shd w:val="clear" w:color="auto" w:fill="FABF8F"/>
            <w:vAlign w:val="center"/>
          </w:tcPr>
          <w:p w14:paraId="56E523F2" w14:textId="77777777" w:rsidR="00C367B3" w:rsidRPr="00EA03E1" w:rsidRDefault="00C367B3" w:rsidP="00EA03E1">
            <w:pPr>
              <w:pStyle w:val="TableText"/>
              <w:widowControl w:val="0"/>
              <w:spacing w:before="40" w:after="40"/>
              <w:rPr>
                <w:rFonts w:ascii="Tahoma" w:hAnsi="Tahoma" w:cs="Tahoma"/>
                <w:sz w:val="13"/>
                <w:szCs w:val="13"/>
              </w:rPr>
            </w:pPr>
          </w:p>
        </w:tc>
      </w:tr>
      <w:tr w:rsidR="00C367B3" w14:paraId="56E52407" w14:textId="77777777" w:rsidTr="00EA03E1">
        <w:trPr>
          <w:cantSplit/>
          <w:trHeight w:val="350"/>
        </w:trPr>
        <w:tc>
          <w:tcPr>
            <w:tcW w:w="2638" w:type="dxa"/>
            <w:shd w:val="clear" w:color="auto" w:fill="FFFFFF"/>
            <w:vAlign w:val="center"/>
          </w:tcPr>
          <w:p w14:paraId="56E523F4" w14:textId="77777777" w:rsidR="00C367B3" w:rsidRPr="00EA03E1" w:rsidRDefault="00C367B3" w:rsidP="00EA03E1">
            <w:pPr>
              <w:pStyle w:val="Heading3"/>
              <w:spacing w:before="20" w:after="20"/>
              <w:rPr>
                <w:rFonts w:ascii="Tahoma" w:hAnsi="Tahoma" w:cs="Tahoma"/>
                <w:b w:val="0"/>
                <w:sz w:val="14"/>
                <w:szCs w:val="14"/>
              </w:rPr>
            </w:pPr>
            <w:bookmarkStart w:id="92" w:name="_Toc333418490"/>
            <w:r w:rsidRPr="00EA03E1">
              <w:rPr>
                <w:rFonts w:ascii="Tahoma" w:hAnsi="Tahoma" w:cs="Tahoma"/>
                <w:b w:val="0"/>
                <w:sz w:val="14"/>
                <w:szCs w:val="14"/>
                <w:lang w:val="it-IT"/>
              </w:rPr>
              <w:t>Powerpoint per Mac 2011</w:t>
            </w:r>
            <w:bookmarkEnd w:id="92"/>
          </w:p>
        </w:tc>
        <w:tc>
          <w:tcPr>
            <w:tcW w:w="429" w:type="dxa"/>
            <w:shd w:val="clear" w:color="auto" w:fill="FFFFFF"/>
            <w:vAlign w:val="center"/>
          </w:tcPr>
          <w:p w14:paraId="56E523F5" w14:textId="77777777" w:rsidR="00C367B3" w:rsidRPr="00EA03E1" w:rsidRDefault="00C367B3" w:rsidP="00EA03E1">
            <w:pPr>
              <w:pStyle w:val="TableText"/>
              <w:widowControl w:val="0"/>
              <w:rPr>
                <w:rStyle w:val="EndnoteReference"/>
                <w:color w:val="0000FF"/>
                <w:sz w:val="13"/>
                <w:szCs w:val="13"/>
                <w:u w:val="single"/>
              </w:rPr>
            </w:pPr>
          </w:p>
        </w:tc>
        <w:tc>
          <w:tcPr>
            <w:tcW w:w="429" w:type="dxa"/>
            <w:shd w:val="clear" w:color="auto" w:fill="FFFFFF"/>
            <w:vAlign w:val="center"/>
          </w:tcPr>
          <w:p w14:paraId="56E523F6"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09/10</w:t>
            </w:r>
          </w:p>
        </w:tc>
        <w:tc>
          <w:tcPr>
            <w:tcW w:w="429" w:type="dxa"/>
            <w:tcBorders>
              <w:right w:val="single" w:sz="18" w:space="0" w:color="auto"/>
            </w:tcBorders>
            <w:shd w:val="clear" w:color="auto" w:fill="FFFFFF"/>
            <w:vAlign w:val="center"/>
          </w:tcPr>
          <w:p w14:paraId="56E523F7"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FFFFF"/>
            <w:vAlign w:val="center"/>
          </w:tcPr>
          <w:p w14:paraId="56E523F8"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3F9"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3FA"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3F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3FC"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3FD"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3FE"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3FF"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400"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FFFFF"/>
            <w:vAlign w:val="center"/>
          </w:tcPr>
          <w:p w14:paraId="56E52401"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402"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403"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FFFFF"/>
            <w:vAlign w:val="center"/>
          </w:tcPr>
          <w:p w14:paraId="56E5240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FFFFF"/>
            <w:vAlign w:val="center"/>
          </w:tcPr>
          <w:p w14:paraId="56E52405"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FFFFF"/>
            <w:vAlign w:val="center"/>
          </w:tcPr>
          <w:p w14:paraId="56E52406" w14:textId="77777777" w:rsidR="00C367B3" w:rsidRPr="00EA03E1" w:rsidRDefault="00C367B3" w:rsidP="00EA03E1">
            <w:pPr>
              <w:pStyle w:val="TableText"/>
              <w:spacing w:before="40" w:after="40"/>
              <w:rPr>
                <w:rFonts w:ascii="Tahoma" w:hAnsi="Tahoma" w:cs="Tahoma"/>
                <w:sz w:val="13"/>
                <w:szCs w:val="13"/>
              </w:rPr>
            </w:pPr>
          </w:p>
        </w:tc>
      </w:tr>
      <w:tr w:rsidR="00C367B3" w14:paraId="56E5241B" w14:textId="77777777" w:rsidTr="00EA03E1">
        <w:trPr>
          <w:cantSplit/>
          <w:trHeight w:val="145"/>
        </w:trPr>
        <w:tc>
          <w:tcPr>
            <w:tcW w:w="2638" w:type="dxa"/>
            <w:shd w:val="clear" w:color="auto" w:fill="FABF8F"/>
            <w:vAlign w:val="center"/>
          </w:tcPr>
          <w:p w14:paraId="56E52408" w14:textId="77777777" w:rsidR="00C367B3" w:rsidRPr="00EA03E1" w:rsidRDefault="00C367B3" w:rsidP="00EA03E1">
            <w:pPr>
              <w:pStyle w:val="Heading3"/>
              <w:spacing w:before="20" w:after="20"/>
              <w:rPr>
                <w:rFonts w:ascii="Tahoma" w:hAnsi="Tahoma" w:cs="Tahoma"/>
                <w:b w:val="0"/>
                <w:sz w:val="14"/>
                <w:szCs w:val="14"/>
              </w:rPr>
            </w:pPr>
            <w:bookmarkStart w:id="93" w:name="_Toc331421597"/>
            <w:bookmarkStart w:id="94" w:name="_Toc331421598"/>
            <w:bookmarkStart w:id="95" w:name="_Toc333418491"/>
            <w:bookmarkEnd w:id="93"/>
            <w:bookmarkEnd w:id="94"/>
            <w:r w:rsidRPr="00EA03E1">
              <w:rPr>
                <w:rFonts w:ascii="Tahoma" w:hAnsi="Tahoma" w:cs="Tahoma"/>
                <w:b w:val="0"/>
                <w:sz w:val="14"/>
                <w:szCs w:val="14"/>
                <w:lang w:val="it-IT"/>
              </w:rPr>
              <w:t>Project 2010 Standard</w:t>
            </w:r>
            <w:bookmarkEnd w:id="95"/>
            <w:r w:rsidRPr="00EA03E1">
              <w:rPr>
                <w:rFonts w:ascii="Tahoma" w:hAnsi="Tahoma" w:cs="Tahoma"/>
                <w:b w:val="0"/>
                <w:sz w:val="14"/>
                <w:szCs w:val="14"/>
              </w:rPr>
              <w:t xml:space="preserve"> </w:t>
            </w:r>
          </w:p>
        </w:tc>
        <w:tc>
          <w:tcPr>
            <w:tcW w:w="429" w:type="dxa"/>
            <w:shd w:val="clear" w:color="auto" w:fill="FABF8F"/>
            <w:vAlign w:val="center"/>
          </w:tcPr>
          <w:p w14:paraId="56E52409" w14:textId="77777777" w:rsidR="00C367B3" w:rsidRPr="00EA03E1" w:rsidRDefault="00C367B3" w:rsidP="00EA03E1">
            <w:pPr>
              <w:pStyle w:val="TableText"/>
              <w:widowControl w:val="0"/>
              <w:rPr>
                <w:rStyle w:val="EndnoteReference"/>
                <w:color w:val="0000FF"/>
                <w:sz w:val="13"/>
                <w:szCs w:val="13"/>
                <w:u w:val="single"/>
              </w:rPr>
            </w:pPr>
          </w:p>
        </w:tc>
        <w:tc>
          <w:tcPr>
            <w:tcW w:w="429" w:type="dxa"/>
            <w:shd w:val="clear" w:color="auto" w:fill="FABF8F"/>
            <w:vAlign w:val="center"/>
          </w:tcPr>
          <w:p w14:paraId="56E5240A"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04/10</w:t>
            </w:r>
          </w:p>
        </w:tc>
        <w:tc>
          <w:tcPr>
            <w:tcW w:w="429" w:type="dxa"/>
            <w:tcBorders>
              <w:right w:val="single" w:sz="18" w:space="0" w:color="auto"/>
            </w:tcBorders>
            <w:shd w:val="clear" w:color="auto" w:fill="FABF8F"/>
            <w:vAlign w:val="center"/>
          </w:tcPr>
          <w:p w14:paraId="56E5240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ABF8F"/>
            <w:vAlign w:val="center"/>
          </w:tcPr>
          <w:p w14:paraId="56E5240C"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40D"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5</w:t>
            </w:r>
          </w:p>
        </w:tc>
        <w:tc>
          <w:tcPr>
            <w:tcW w:w="429" w:type="dxa"/>
            <w:shd w:val="clear" w:color="auto" w:fill="FABF8F"/>
            <w:vAlign w:val="center"/>
          </w:tcPr>
          <w:p w14:paraId="56E5240E"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4</w:t>
            </w:r>
          </w:p>
        </w:tc>
        <w:tc>
          <w:tcPr>
            <w:tcW w:w="429" w:type="dxa"/>
            <w:shd w:val="clear" w:color="auto" w:fill="FABF8F"/>
            <w:vAlign w:val="center"/>
          </w:tcPr>
          <w:p w14:paraId="56E5240F"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410"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411"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ABF8F"/>
            <w:vAlign w:val="center"/>
          </w:tcPr>
          <w:p w14:paraId="56E52412"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41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41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4</w:t>
            </w:r>
          </w:p>
        </w:tc>
        <w:tc>
          <w:tcPr>
            <w:tcW w:w="429" w:type="dxa"/>
            <w:tcBorders>
              <w:right w:val="single" w:sz="18" w:space="0" w:color="auto"/>
            </w:tcBorders>
            <w:shd w:val="clear" w:color="auto" w:fill="FABF8F"/>
            <w:vAlign w:val="center"/>
          </w:tcPr>
          <w:p w14:paraId="56E52415"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left w:val="single" w:sz="18" w:space="0" w:color="auto"/>
            </w:tcBorders>
            <w:shd w:val="clear" w:color="auto" w:fill="FABF8F"/>
            <w:vAlign w:val="center"/>
          </w:tcPr>
          <w:p w14:paraId="56E52416"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417"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w:t>
            </w:r>
          </w:p>
        </w:tc>
        <w:tc>
          <w:tcPr>
            <w:tcW w:w="429" w:type="dxa"/>
            <w:tcBorders>
              <w:left w:val="single" w:sz="18" w:space="0" w:color="auto"/>
              <w:right w:val="single" w:sz="18" w:space="0" w:color="auto"/>
            </w:tcBorders>
            <w:shd w:val="clear" w:color="auto" w:fill="FABF8F"/>
            <w:vAlign w:val="center"/>
          </w:tcPr>
          <w:p w14:paraId="56E52418"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ABF8F"/>
            <w:vAlign w:val="center"/>
          </w:tcPr>
          <w:p w14:paraId="56E52419"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ABF8F"/>
            <w:vAlign w:val="center"/>
          </w:tcPr>
          <w:p w14:paraId="56E5241A" w14:textId="77777777" w:rsidR="00C367B3" w:rsidRPr="00EA03E1" w:rsidRDefault="00C367B3" w:rsidP="00EA03E1">
            <w:pPr>
              <w:pStyle w:val="TableText"/>
              <w:spacing w:before="40" w:after="40"/>
              <w:rPr>
                <w:rFonts w:ascii="Tahoma" w:hAnsi="Tahoma" w:cs="Tahoma"/>
                <w:sz w:val="13"/>
                <w:szCs w:val="13"/>
              </w:rPr>
            </w:pPr>
          </w:p>
        </w:tc>
      </w:tr>
      <w:tr w:rsidR="00C367B3" w14:paraId="56E5242F" w14:textId="77777777" w:rsidTr="00EA03E1">
        <w:trPr>
          <w:cantSplit/>
          <w:trHeight w:val="350"/>
        </w:trPr>
        <w:tc>
          <w:tcPr>
            <w:tcW w:w="2638" w:type="dxa"/>
            <w:shd w:val="clear" w:color="auto" w:fill="FFFFFF"/>
            <w:vAlign w:val="center"/>
          </w:tcPr>
          <w:p w14:paraId="56E5241C" w14:textId="77777777" w:rsidR="00C367B3" w:rsidRPr="00EA03E1" w:rsidRDefault="00C367B3" w:rsidP="00EA03E1">
            <w:pPr>
              <w:pStyle w:val="Heading3"/>
              <w:spacing w:before="20" w:after="20"/>
              <w:rPr>
                <w:rFonts w:ascii="Tahoma" w:hAnsi="Tahoma" w:cs="Tahoma"/>
                <w:b w:val="0"/>
                <w:sz w:val="14"/>
                <w:szCs w:val="14"/>
              </w:rPr>
            </w:pPr>
            <w:bookmarkStart w:id="96" w:name="_Toc333418492"/>
            <w:r w:rsidRPr="00EA03E1">
              <w:rPr>
                <w:rFonts w:ascii="Tahoma" w:hAnsi="Tahoma" w:cs="Tahoma"/>
                <w:b w:val="0"/>
                <w:sz w:val="14"/>
                <w:szCs w:val="14"/>
                <w:lang w:val="it-IT"/>
              </w:rPr>
              <w:t>Project 2010 Professional</w:t>
            </w:r>
            <w:bookmarkEnd w:id="96"/>
            <w:r w:rsidRPr="00EA03E1">
              <w:rPr>
                <w:rFonts w:ascii="Tahoma" w:hAnsi="Tahoma" w:cs="Tahoma"/>
                <w:b w:val="0"/>
                <w:sz w:val="14"/>
                <w:szCs w:val="14"/>
              </w:rPr>
              <w:t xml:space="preserve"> </w:t>
            </w:r>
          </w:p>
        </w:tc>
        <w:tc>
          <w:tcPr>
            <w:tcW w:w="429" w:type="dxa"/>
            <w:shd w:val="clear" w:color="auto" w:fill="FFFFFF"/>
            <w:vAlign w:val="center"/>
          </w:tcPr>
          <w:p w14:paraId="56E5241D" w14:textId="77777777" w:rsidR="00C367B3" w:rsidRPr="00EA03E1" w:rsidRDefault="00FB24EE" w:rsidP="00EA03E1">
            <w:pPr>
              <w:pStyle w:val="TableText"/>
              <w:widowControl w:val="0"/>
              <w:rPr>
                <w:rStyle w:val="EndnoteReference"/>
                <w:b w:val="0"/>
                <w:color w:val="0000FF"/>
                <w:sz w:val="13"/>
                <w:szCs w:val="13"/>
                <w:u w:val="single"/>
              </w:rPr>
            </w:pPr>
            <w:hyperlink w:anchor="_13_Project_Professional" w:history="1">
              <w:r w:rsidR="00C367B3" w:rsidRPr="00EA03E1">
                <w:rPr>
                  <w:rStyle w:val="Hyperlink"/>
                  <w:b/>
                  <w:sz w:val="13"/>
                  <w:szCs w:val="13"/>
                </w:rPr>
                <w:t>13</w:t>
              </w:r>
            </w:hyperlink>
          </w:p>
        </w:tc>
        <w:tc>
          <w:tcPr>
            <w:tcW w:w="429" w:type="dxa"/>
            <w:shd w:val="clear" w:color="auto" w:fill="FFFFFF"/>
            <w:vAlign w:val="center"/>
          </w:tcPr>
          <w:p w14:paraId="56E5241E"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04/10</w:t>
            </w:r>
          </w:p>
        </w:tc>
        <w:tc>
          <w:tcPr>
            <w:tcW w:w="429" w:type="dxa"/>
            <w:tcBorders>
              <w:right w:val="single" w:sz="18" w:space="0" w:color="auto"/>
            </w:tcBorders>
            <w:shd w:val="clear" w:color="auto" w:fill="FFFFFF"/>
            <w:vAlign w:val="center"/>
          </w:tcPr>
          <w:p w14:paraId="56E5241F"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FFFFF"/>
            <w:vAlign w:val="center"/>
          </w:tcPr>
          <w:p w14:paraId="56E52420"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4</w:t>
            </w:r>
          </w:p>
        </w:tc>
        <w:tc>
          <w:tcPr>
            <w:tcW w:w="429" w:type="dxa"/>
            <w:shd w:val="clear" w:color="auto" w:fill="FFFFFF"/>
            <w:vAlign w:val="center"/>
          </w:tcPr>
          <w:p w14:paraId="56E52421"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10</w:t>
            </w:r>
          </w:p>
        </w:tc>
        <w:tc>
          <w:tcPr>
            <w:tcW w:w="429" w:type="dxa"/>
            <w:shd w:val="clear" w:color="auto" w:fill="FFFFFF"/>
            <w:vAlign w:val="center"/>
          </w:tcPr>
          <w:p w14:paraId="56E52422"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8</w:t>
            </w:r>
          </w:p>
        </w:tc>
        <w:tc>
          <w:tcPr>
            <w:tcW w:w="429" w:type="dxa"/>
            <w:shd w:val="clear" w:color="auto" w:fill="FFFFFF"/>
            <w:vAlign w:val="center"/>
          </w:tcPr>
          <w:p w14:paraId="56E5242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6</w:t>
            </w:r>
          </w:p>
        </w:tc>
        <w:tc>
          <w:tcPr>
            <w:tcW w:w="429" w:type="dxa"/>
            <w:shd w:val="clear" w:color="auto" w:fill="FFFFFF"/>
            <w:vAlign w:val="center"/>
          </w:tcPr>
          <w:p w14:paraId="56E5242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6</w:t>
            </w:r>
          </w:p>
        </w:tc>
        <w:tc>
          <w:tcPr>
            <w:tcW w:w="429" w:type="dxa"/>
            <w:shd w:val="clear" w:color="auto" w:fill="FFFFFF"/>
            <w:vAlign w:val="center"/>
          </w:tcPr>
          <w:p w14:paraId="56E52425"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4</w:t>
            </w:r>
          </w:p>
        </w:tc>
        <w:tc>
          <w:tcPr>
            <w:tcW w:w="429" w:type="dxa"/>
            <w:tcBorders>
              <w:right w:val="single" w:sz="18" w:space="0" w:color="auto"/>
            </w:tcBorders>
            <w:shd w:val="clear" w:color="auto" w:fill="FFFFFF"/>
            <w:vAlign w:val="center"/>
          </w:tcPr>
          <w:p w14:paraId="56E52426"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left w:val="single" w:sz="18" w:space="0" w:color="auto"/>
            </w:tcBorders>
            <w:shd w:val="clear" w:color="auto" w:fill="FFFFFF"/>
            <w:vAlign w:val="center"/>
          </w:tcPr>
          <w:p w14:paraId="56E52427"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4</w:t>
            </w:r>
          </w:p>
        </w:tc>
        <w:tc>
          <w:tcPr>
            <w:tcW w:w="429" w:type="dxa"/>
            <w:shd w:val="clear" w:color="auto" w:fill="FFFFFF"/>
            <w:vAlign w:val="center"/>
          </w:tcPr>
          <w:p w14:paraId="56E52428"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8</w:t>
            </w:r>
          </w:p>
        </w:tc>
        <w:tc>
          <w:tcPr>
            <w:tcW w:w="429" w:type="dxa"/>
            <w:tcBorders>
              <w:right w:val="single" w:sz="18" w:space="0" w:color="auto"/>
            </w:tcBorders>
            <w:shd w:val="clear" w:color="auto" w:fill="FFFFFF"/>
            <w:vAlign w:val="center"/>
          </w:tcPr>
          <w:p w14:paraId="56E52429"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4</w:t>
            </w:r>
          </w:p>
        </w:tc>
        <w:tc>
          <w:tcPr>
            <w:tcW w:w="429" w:type="dxa"/>
            <w:tcBorders>
              <w:left w:val="single" w:sz="18" w:space="0" w:color="auto"/>
            </w:tcBorders>
            <w:shd w:val="clear" w:color="auto" w:fill="FFFFFF"/>
            <w:vAlign w:val="center"/>
          </w:tcPr>
          <w:p w14:paraId="56E5242A"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42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w:t>
            </w:r>
          </w:p>
        </w:tc>
        <w:tc>
          <w:tcPr>
            <w:tcW w:w="429" w:type="dxa"/>
            <w:tcBorders>
              <w:left w:val="single" w:sz="18" w:space="0" w:color="auto"/>
              <w:right w:val="single" w:sz="18" w:space="0" w:color="auto"/>
            </w:tcBorders>
            <w:shd w:val="clear" w:color="auto" w:fill="FFFFFF"/>
            <w:vAlign w:val="center"/>
          </w:tcPr>
          <w:p w14:paraId="56E5242C"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FFFFF"/>
            <w:vAlign w:val="center"/>
          </w:tcPr>
          <w:p w14:paraId="56E5242D"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 AO, ST</w:t>
            </w:r>
          </w:p>
        </w:tc>
        <w:tc>
          <w:tcPr>
            <w:tcW w:w="514" w:type="dxa"/>
            <w:shd w:val="clear" w:color="auto" w:fill="FFFFFF"/>
            <w:vAlign w:val="center"/>
          </w:tcPr>
          <w:p w14:paraId="56E5242E" w14:textId="77777777" w:rsidR="00C367B3" w:rsidRPr="00EA03E1" w:rsidRDefault="00C367B3" w:rsidP="00EA03E1">
            <w:pPr>
              <w:pStyle w:val="TableText"/>
              <w:spacing w:before="40" w:after="40"/>
              <w:rPr>
                <w:rFonts w:ascii="Tahoma" w:hAnsi="Tahoma" w:cs="Tahoma"/>
                <w:sz w:val="13"/>
                <w:szCs w:val="13"/>
              </w:rPr>
            </w:pPr>
          </w:p>
        </w:tc>
      </w:tr>
      <w:tr w:rsidR="00C367B3" w14:paraId="56E52443" w14:textId="77777777" w:rsidTr="00EA03E1">
        <w:trPr>
          <w:cantSplit/>
          <w:trHeight w:val="145"/>
        </w:trPr>
        <w:tc>
          <w:tcPr>
            <w:tcW w:w="2638" w:type="dxa"/>
            <w:shd w:val="clear" w:color="auto" w:fill="FABF8F"/>
            <w:vAlign w:val="center"/>
          </w:tcPr>
          <w:p w14:paraId="56E52430" w14:textId="77777777" w:rsidR="00C367B3" w:rsidRPr="00EA03E1" w:rsidRDefault="00C367B3" w:rsidP="00EA03E1">
            <w:pPr>
              <w:pStyle w:val="Heading3"/>
              <w:spacing w:before="20" w:after="20"/>
              <w:rPr>
                <w:rFonts w:ascii="Tahoma" w:hAnsi="Tahoma" w:cs="Tahoma"/>
                <w:b w:val="0"/>
                <w:sz w:val="14"/>
                <w:szCs w:val="14"/>
                <w:lang w:val="it-IT"/>
              </w:rPr>
            </w:pPr>
            <w:bookmarkStart w:id="97" w:name="_Toc331421599"/>
            <w:bookmarkStart w:id="98" w:name="_Toc331421600"/>
            <w:bookmarkStart w:id="99" w:name="_Toc333418493"/>
            <w:bookmarkEnd w:id="97"/>
            <w:bookmarkEnd w:id="98"/>
            <w:r w:rsidRPr="00EA03E1">
              <w:rPr>
                <w:rFonts w:ascii="Tahoma" w:hAnsi="Tahoma" w:cs="Tahoma"/>
                <w:b w:val="0"/>
                <w:sz w:val="14"/>
                <w:szCs w:val="14"/>
                <w:lang w:val="it-IT"/>
              </w:rPr>
              <w:t>Diritti di Noleggio per Office Standard</w:t>
            </w:r>
            <w:bookmarkEnd w:id="99"/>
          </w:p>
        </w:tc>
        <w:tc>
          <w:tcPr>
            <w:tcW w:w="429" w:type="dxa"/>
            <w:shd w:val="clear" w:color="auto" w:fill="FABF8F"/>
            <w:vAlign w:val="center"/>
          </w:tcPr>
          <w:p w14:paraId="56E52431" w14:textId="77777777" w:rsidR="00C367B3" w:rsidRPr="00EA03E1" w:rsidRDefault="00FB24EE" w:rsidP="00EA03E1">
            <w:pPr>
              <w:pStyle w:val="TableText"/>
              <w:widowControl w:val="0"/>
              <w:rPr>
                <w:rStyle w:val="EndnoteReference"/>
                <w:b w:val="0"/>
                <w:color w:val="0000FF"/>
                <w:sz w:val="13"/>
                <w:szCs w:val="13"/>
                <w:u w:val="single"/>
              </w:rPr>
            </w:pPr>
            <w:hyperlink w:anchor="_14_Diritti_di" w:history="1">
              <w:r w:rsidR="00C367B3" w:rsidRPr="00EA03E1">
                <w:rPr>
                  <w:rStyle w:val="Hyperlink"/>
                  <w:b/>
                  <w:sz w:val="13"/>
                  <w:szCs w:val="13"/>
                </w:rPr>
                <w:t>14</w:t>
              </w:r>
            </w:hyperlink>
          </w:p>
        </w:tc>
        <w:tc>
          <w:tcPr>
            <w:tcW w:w="429" w:type="dxa"/>
            <w:shd w:val="clear" w:color="auto" w:fill="FABF8F"/>
            <w:vAlign w:val="center"/>
          </w:tcPr>
          <w:p w14:paraId="56E52432"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4/09</w:t>
            </w:r>
          </w:p>
        </w:tc>
        <w:tc>
          <w:tcPr>
            <w:tcW w:w="429" w:type="dxa"/>
            <w:tcBorders>
              <w:right w:val="single" w:sz="18" w:space="0" w:color="auto"/>
            </w:tcBorders>
            <w:shd w:val="clear" w:color="auto" w:fill="FABF8F"/>
            <w:vAlign w:val="center"/>
          </w:tcPr>
          <w:p w14:paraId="56E5243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ABF8F"/>
            <w:vAlign w:val="center"/>
          </w:tcPr>
          <w:p w14:paraId="56E5243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435"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436"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437"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438"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439"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43A"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ABF8F"/>
            <w:vAlign w:val="center"/>
          </w:tcPr>
          <w:p w14:paraId="56E5243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43C"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43D"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ABF8F"/>
            <w:vAlign w:val="center"/>
          </w:tcPr>
          <w:p w14:paraId="56E5243E"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43F"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ABF8F"/>
            <w:vAlign w:val="center"/>
          </w:tcPr>
          <w:p w14:paraId="56E52440"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ABF8F"/>
            <w:vAlign w:val="center"/>
          </w:tcPr>
          <w:p w14:paraId="56E52441"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ABF8F"/>
            <w:vAlign w:val="center"/>
          </w:tcPr>
          <w:p w14:paraId="56E52442" w14:textId="77777777" w:rsidR="00C367B3" w:rsidRPr="00EA03E1" w:rsidRDefault="00C367B3" w:rsidP="00EA03E1">
            <w:pPr>
              <w:pStyle w:val="TableText"/>
              <w:spacing w:before="40" w:after="40"/>
              <w:rPr>
                <w:rFonts w:ascii="Tahoma" w:hAnsi="Tahoma" w:cs="Tahoma"/>
                <w:sz w:val="13"/>
                <w:szCs w:val="13"/>
              </w:rPr>
            </w:pPr>
          </w:p>
        </w:tc>
      </w:tr>
      <w:tr w:rsidR="00C367B3" w14:paraId="56E52457" w14:textId="77777777" w:rsidTr="00EA03E1">
        <w:trPr>
          <w:cantSplit/>
          <w:trHeight w:val="350"/>
        </w:trPr>
        <w:tc>
          <w:tcPr>
            <w:tcW w:w="2638" w:type="dxa"/>
            <w:shd w:val="clear" w:color="auto" w:fill="FFFFFF"/>
            <w:vAlign w:val="center"/>
          </w:tcPr>
          <w:p w14:paraId="56E52444" w14:textId="77777777" w:rsidR="00C367B3" w:rsidRPr="00EA03E1" w:rsidRDefault="00C367B3" w:rsidP="00EA03E1">
            <w:pPr>
              <w:pStyle w:val="Heading3"/>
              <w:spacing w:before="20" w:after="20"/>
              <w:rPr>
                <w:rFonts w:ascii="Tahoma" w:hAnsi="Tahoma" w:cs="Tahoma"/>
                <w:b w:val="0"/>
                <w:sz w:val="14"/>
                <w:szCs w:val="14"/>
                <w:lang w:val="it-IT"/>
              </w:rPr>
            </w:pPr>
            <w:bookmarkStart w:id="100" w:name="_Toc333418494"/>
            <w:r w:rsidRPr="00EA03E1">
              <w:rPr>
                <w:rFonts w:ascii="Tahoma" w:hAnsi="Tahoma" w:cs="Tahoma"/>
                <w:b w:val="0"/>
                <w:sz w:val="14"/>
                <w:szCs w:val="14"/>
                <w:lang w:val="it-IT"/>
              </w:rPr>
              <w:t>Diritto di Noleggio per Office Professional Plus</w:t>
            </w:r>
            <w:bookmarkEnd w:id="100"/>
          </w:p>
        </w:tc>
        <w:tc>
          <w:tcPr>
            <w:tcW w:w="429" w:type="dxa"/>
            <w:shd w:val="clear" w:color="auto" w:fill="FFFFFF"/>
            <w:vAlign w:val="center"/>
          </w:tcPr>
          <w:p w14:paraId="56E52445" w14:textId="77777777" w:rsidR="00C367B3" w:rsidRPr="00EA03E1" w:rsidRDefault="00FB24EE" w:rsidP="00EA03E1">
            <w:pPr>
              <w:pStyle w:val="TableText"/>
              <w:widowControl w:val="0"/>
              <w:rPr>
                <w:rStyle w:val="EndnoteReference"/>
                <w:b w:val="0"/>
                <w:color w:val="0000FF"/>
                <w:sz w:val="13"/>
                <w:szCs w:val="13"/>
                <w:u w:val="single"/>
              </w:rPr>
            </w:pPr>
            <w:hyperlink w:anchor="_14_Diritti_di" w:history="1">
              <w:r w:rsidR="00D67B7B" w:rsidRPr="00EA03E1">
                <w:rPr>
                  <w:rStyle w:val="Hyperlink"/>
                  <w:b/>
                  <w:sz w:val="13"/>
                  <w:szCs w:val="13"/>
                </w:rPr>
                <w:t>14</w:t>
              </w:r>
            </w:hyperlink>
          </w:p>
        </w:tc>
        <w:tc>
          <w:tcPr>
            <w:tcW w:w="429" w:type="dxa"/>
            <w:shd w:val="clear" w:color="auto" w:fill="FFFFFF"/>
            <w:vAlign w:val="center"/>
          </w:tcPr>
          <w:p w14:paraId="56E52446"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4/09</w:t>
            </w:r>
          </w:p>
        </w:tc>
        <w:tc>
          <w:tcPr>
            <w:tcW w:w="429" w:type="dxa"/>
            <w:tcBorders>
              <w:right w:val="single" w:sz="18" w:space="0" w:color="auto"/>
            </w:tcBorders>
            <w:shd w:val="clear" w:color="auto" w:fill="FFFFFF"/>
            <w:vAlign w:val="center"/>
          </w:tcPr>
          <w:p w14:paraId="56E52447"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FFFFF"/>
            <w:vAlign w:val="center"/>
          </w:tcPr>
          <w:p w14:paraId="56E52448"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449"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44A"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44B"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44C"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44D"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44E"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FFFFF"/>
            <w:vAlign w:val="center"/>
          </w:tcPr>
          <w:p w14:paraId="56E5244F"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450"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451"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FFFFF"/>
            <w:vAlign w:val="center"/>
          </w:tcPr>
          <w:p w14:paraId="56E52452"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453"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FFFFF"/>
            <w:vAlign w:val="center"/>
          </w:tcPr>
          <w:p w14:paraId="56E52454"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FFFFF"/>
            <w:vAlign w:val="center"/>
          </w:tcPr>
          <w:p w14:paraId="56E52455"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FFFFF"/>
            <w:vAlign w:val="center"/>
          </w:tcPr>
          <w:p w14:paraId="56E52456" w14:textId="77777777" w:rsidR="00C367B3" w:rsidRPr="00EA03E1" w:rsidRDefault="00C367B3" w:rsidP="00EA03E1">
            <w:pPr>
              <w:pStyle w:val="TableText"/>
              <w:spacing w:before="40" w:after="40"/>
              <w:rPr>
                <w:rFonts w:ascii="Tahoma" w:hAnsi="Tahoma" w:cs="Tahoma"/>
                <w:sz w:val="13"/>
                <w:szCs w:val="13"/>
              </w:rPr>
            </w:pPr>
          </w:p>
        </w:tc>
      </w:tr>
      <w:tr w:rsidR="00C367B3" w14:paraId="56E5246B" w14:textId="77777777" w:rsidTr="00EA03E1">
        <w:trPr>
          <w:cantSplit/>
          <w:trHeight w:val="145"/>
        </w:trPr>
        <w:tc>
          <w:tcPr>
            <w:tcW w:w="2638" w:type="dxa"/>
            <w:shd w:val="clear" w:color="auto" w:fill="FABF8F"/>
            <w:vAlign w:val="center"/>
          </w:tcPr>
          <w:p w14:paraId="56E52458" w14:textId="77777777" w:rsidR="00C367B3" w:rsidRPr="00EA03E1" w:rsidRDefault="00C367B3" w:rsidP="00EA03E1">
            <w:pPr>
              <w:pStyle w:val="Heading3"/>
              <w:spacing w:before="20" w:after="20"/>
              <w:rPr>
                <w:rFonts w:ascii="Tahoma" w:hAnsi="Tahoma" w:cs="Tahoma"/>
                <w:b w:val="0"/>
                <w:sz w:val="14"/>
                <w:szCs w:val="14"/>
              </w:rPr>
            </w:pPr>
            <w:bookmarkStart w:id="101" w:name="_Toc331421601"/>
            <w:bookmarkStart w:id="102" w:name="_Toc331421602"/>
            <w:bookmarkStart w:id="103" w:name="_Toc333418495"/>
            <w:bookmarkEnd w:id="101"/>
            <w:bookmarkEnd w:id="102"/>
            <w:r w:rsidRPr="00EA03E1">
              <w:rPr>
                <w:rFonts w:ascii="Tahoma" w:hAnsi="Tahoma" w:cs="Tahoma"/>
                <w:b w:val="0"/>
                <w:sz w:val="14"/>
                <w:szCs w:val="14"/>
                <w:lang w:val="it-IT"/>
              </w:rPr>
              <w:t>SharePoint Workspace 2010</w:t>
            </w:r>
            <w:bookmarkEnd w:id="103"/>
          </w:p>
        </w:tc>
        <w:tc>
          <w:tcPr>
            <w:tcW w:w="429" w:type="dxa"/>
            <w:shd w:val="clear" w:color="auto" w:fill="FABF8F"/>
            <w:vAlign w:val="center"/>
          </w:tcPr>
          <w:p w14:paraId="56E52459" w14:textId="77777777" w:rsidR="00C367B3" w:rsidRPr="00EA03E1" w:rsidRDefault="00FB24EE" w:rsidP="00EA03E1">
            <w:pPr>
              <w:pStyle w:val="TableText"/>
              <w:widowControl w:val="0"/>
              <w:rPr>
                <w:rStyle w:val="EndnoteReference"/>
                <w:b w:val="0"/>
                <w:color w:val="0000FF"/>
                <w:sz w:val="13"/>
                <w:szCs w:val="13"/>
                <w:u w:val="single"/>
              </w:rPr>
            </w:pPr>
            <w:hyperlink w:anchor="_15_SharePoint_Workspace" w:history="1">
              <w:r w:rsidR="00C367B3" w:rsidRPr="00EA03E1">
                <w:rPr>
                  <w:rStyle w:val="Hyperlink"/>
                  <w:b/>
                  <w:sz w:val="13"/>
                  <w:szCs w:val="13"/>
                </w:rPr>
                <w:t>15</w:t>
              </w:r>
            </w:hyperlink>
          </w:p>
        </w:tc>
        <w:tc>
          <w:tcPr>
            <w:tcW w:w="429" w:type="dxa"/>
            <w:shd w:val="clear" w:color="auto" w:fill="FABF8F"/>
            <w:vAlign w:val="center"/>
          </w:tcPr>
          <w:p w14:paraId="56E5245A"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04/10</w:t>
            </w:r>
          </w:p>
        </w:tc>
        <w:tc>
          <w:tcPr>
            <w:tcW w:w="429" w:type="dxa"/>
            <w:tcBorders>
              <w:right w:val="single" w:sz="18" w:space="0" w:color="auto"/>
            </w:tcBorders>
            <w:shd w:val="clear" w:color="auto" w:fill="FABF8F"/>
            <w:vAlign w:val="center"/>
          </w:tcPr>
          <w:p w14:paraId="56E5245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ABF8F"/>
            <w:vAlign w:val="center"/>
          </w:tcPr>
          <w:p w14:paraId="56E5245C"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45D"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45E"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45F"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460"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461"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ABF8F"/>
            <w:vAlign w:val="center"/>
          </w:tcPr>
          <w:p w14:paraId="56E52462"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46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46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ABF8F"/>
            <w:vAlign w:val="center"/>
          </w:tcPr>
          <w:p w14:paraId="56E52465"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466"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467"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ABF8F"/>
            <w:vAlign w:val="center"/>
          </w:tcPr>
          <w:p w14:paraId="56E52468"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ABF8F"/>
            <w:vAlign w:val="center"/>
          </w:tcPr>
          <w:p w14:paraId="56E52469"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ABF8F"/>
            <w:vAlign w:val="center"/>
          </w:tcPr>
          <w:p w14:paraId="56E5246A" w14:textId="77777777" w:rsidR="00C367B3" w:rsidRPr="00EA03E1" w:rsidRDefault="00C367B3" w:rsidP="00EA03E1">
            <w:pPr>
              <w:pStyle w:val="TableText"/>
              <w:spacing w:before="40" w:after="40"/>
              <w:rPr>
                <w:rFonts w:ascii="Tahoma" w:hAnsi="Tahoma" w:cs="Tahoma"/>
                <w:sz w:val="13"/>
                <w:szCs w:val="13"/>
              </w:rPr>
            </w:pPr>
          </w:p>
        </w:tc>
      </w:tr>
      <w:tr w:rsidR="00C367B3" w14:paraId="56E5247F" w14:textId="77777777" w:rsidTr="00EA03E1">
        <w:trPr>
          <w:cantSplit/>
          <w:trHeight w:val="350"/>
        </w:trPr>
        <w:tc>
          <w:tcPr>
            <w:tcW w:w="2638" w:type="dxa"/>
            <w:shd w:val="clear" w:color="auto" w:fill="FFFFFF"/>
            <w:vAlign w:val="center"/>
          </w:tcPr>
          <w:p w14:paraId="56E5246C" w14:textId="77777777" w:rsidR="00C367B3" w:rsidRPr="00EA03E1" w:rsidRDefault="00C367B3" w:rsidP="00EA03E1">
            <w:pPr>
              <w:pStyle w:val="Heading3"/>
              <w:spacing w:before="20" w:after="20"/>
              <w:rPr>
                <w:rFonts w:ascii="Tahoma" w:hAnsi="Tahoma" w:cs="Tahoma"/>
                <w:b w:val="0"/>
                <w:sz w:val="14"/>
                <w:szCs w:val="14"/>
              </w:rPr>
            </w:pPr>
            <w:bookmarkStart w:id="104" w:name="_Toc333418496"/>
            <w:r w:rsidRPr="00EA03E1">
              <w:rPr>
                <w:rFonts w:ascii="Tahoma" w:hAnsi="Tahoma" w:cs="Tahoma"/>
                <w:b w:val="0"/>
                <w:sz w:val="14"/>
                <w:szCs w:val="14"/>
                <w:lang w:val="it-IT"/>
              </w:rPr>
              <w:t>Streets and Trips 2013</w:t>
            </w:r>
            <w:bookmarkEnd w:id="104"/>
          </w:p>
        </w:tc>
        <w:tc>
          <w:tcPr>
            <w:tcW w:w="429" w:type="dxa"/>
            <w:shd w:val="clear" w:color="auto" w:fill="FFFFFF"/>
            <w:vAlign w:val="center"/>
          </w:tcPr>
          <w:p w14:paraId="56E5246D" w14:textId="77777777" w:rsidR="00C367B3" w:rsidRPr="00EA03E1" w:rsidRDefault="00C367B3" w:rsidP="00EA03E1">
            <w:pPr>
              <w:pStyle w:val="TableText"/>
              <w:widowControl w:val="0"/>
              <w:rPr>
                <w:rStyle w:val="EndnoteReference"/>
                <w:color w:val="0000FF"/>
                <w:sz w:val="13"/>
                <w:szCs w:val="13"/>
                <w:u w:val="single"/>
              </w:rPr>
            </w:pPr>
          </w:p>
        </w:tc>
        <w:tc>
          <w:tcPr>
            <w:tcW w:w="429" w:type="dxa"/>
            <w:shd w:val="clear" w:color="auto" w:fill="FFFFFF"/>
            <w:vAlign w:val="center"/>
          </w:tcPr>
          <w:p w14:paraId="56E5246E"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03/11</w:t>
            </w:r>
          </w:p>
        </w:tc>
        <w:tc>
          <w:tcPr>
            <w:tcW w:w="429" w:type="dxa"/>
            <w:tcBorders>
              <w:right w:val="single" w:sz="18" w:space="0" w:color="auto"/>
            </w:tcBorders>
            <w:shd w:val="clear" w:color="auto" w:fill="FFFFFF"/>
            <w:vAlign w:val="center"/>
          </w:tcPr>
          <w:p w14:paraId="56E5246F"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FFFFF"/>
            <w:vAlign w:val="center"/>
          </w:tcPr>
          <w:p w14:paraId="56E52470"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471"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472"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47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47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475"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476"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477"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478"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FFFFF"/>
            <w:vAlign w:val="center"/>
          </w:tcPr>
          <w:p w14:paraId="56E52479"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47A"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47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w:t>
            </w:r>
          </w:p>
        </w:tc>
        <w:tc>
          <w:tcPr>
            <w:tcW w:w="429" w:type="dxa"/>
            <w:tcBorders>
              <w:left w:val="single" w:sz="18" w:space="0" w:color="auto"/>
              <w:right w:val="single" w:sz="18" w:space="0" w:color="auto"/>
            </w:tcBorders>
            <w:shd w:val="clear" w:color="auto" w:fill="FFFFFF"/>
            <w:vAlign w:val="center"/>
          </w:tcPr>
          <w:p w14:paraId="56E5247C"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FFFFF"/>
            <w:vAlign w:val="center"/>
          </w:tcPr>
          <w:p w14:paraId="56E5247D"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 ST</w:t>
            </w:r>
          </w:p>
        </w:tc>
        <w:tc>
          <w:tcPr>
            <w:tcW w:w="514" w:type="dxa"/>
            <w:shd w:val="clear" w:color="auto" w:fill="FFFFFF"/>
            <w:vAlign w:val="center"/>
          </w:tcPr>
          <w:p w14:paraId="56E5247E" w14:textId="77777777" w:rsidR="00C367B3" w:rsidRPr="00EA03E1" w:rsidRDefault="00C367B3" w:rsidP="00EA03E1">
            <w:pPr>
              <w:pStyle w:val="TableText"/>
              <w:spacing w:before="40" w:after="40"/>
              <w:rPr>
                <w:rFonts w:ascii="Tahoma" w:hAnsi="Tahoma" w:cs="Tahoma"/>
                <w:sz w:val="13"/>
                <w:szCs w:val="13"/>
              </w:rPr>
            </w:pPr>
          </w:p>
        </w:tc>
      </w:tr>
      <w:tr w:rsidR="00C367B3" w14:paraId="56E52493" w14:textId="77777777" w:rsidTr="00EA03E1">
        <w:trPr>
          <w:cantSplit/>
          <w:trHeight w:val="145"/>
        </w:trPr>
        <w:tc>
          <w:tcPr>
            <w:tcW w:w="2638" w:type="dxa"/>
            <w:shd w:val="clear" w:color="auto" w:fill="FABF8F"/>
            <w:vAlign w:val="center"/>
          </w:tcPr>
          <w:p w14:paraId="56E52480" w14:textId="77777777" w:rsidR="00C367B3" w:rsidRPr="00EA03E1" w:rsidDel="00733FAB" w:rsidRDefault="00C367B3" w:rsidP="00EA03E1">
            <w:pPr>
              <w:pStyle w:val="Heading3"/>
              <w:spacing w:before="20" w:after="20"/>
              <w:rPr>
                <w:rFonts w:ascii="Tahoma" w:hAnsi="Tahoma" w:cs="Tahoma"/>
                <w:b w:val="0"/>
                <w:sz w:val="14"/>
                <w:szCs w:val="14"/>
                <w:highlight w:val="yellow"/>
              </w:rPr>
            </w:pPr>
            <w:bookmarkStart w:id="105" w:name="_Toc331421603"/>
            <w:bookmarkStart w:id="106" w:name="_Toc331421604"/>
            <w:bookmarkStart w:id="107" w:name="_Toc333418497"/>
            <w:bookmarkEnd w:id="105"/>
            <w:bookmarkEnd w:id="106"/>
            <w:r w:rsidRPr="00EA03E1">
              <w:rPr>
                <w:rFonts w:ascii="Tahoma" w:hAnsi="Tahoma" w:cs="Tahoma"/>
                <w:b w:val="0"/>
                <w:sz w:val="14"/>
                <w:szCs w:val="14"/>
                <w:lang w:val="it-IT"/>
              </w:rPr>
              <w:t>Visio</w:t>
            </w:r>
            <w:r w:rsidR="00E6421B" w:rsidRPr="00E6421B">
              <w:rPr>
                <w:rFonts w:ascii="Tahoma" w:hAnsi="Tahoma" w:cs="Tahoma"/>
                <w:b w:val="0"/>
                <w:sz w:val="14"/>
                <w:szCs w:val="14"/>
                <w:vertAlign w:val="superscript"/>
                <w:lang w:val="it-IT"/>
              </w:rPr>
              <w:t>®</w:t>
            </w:r>
            <w:r w:rsidRPr="00EA03E1">
              <w:rPr>
                <w:rFonts w:ascii="Tahoma" w:hAnsi="Tahoma" w:cs="Tahoma"/>
                <w:b w:val="0"/>
                <w:sz w:val="14"/>
                <w:szCs w:val="14"/>
                <w:lang w:val="it-IT"/>
              </w:rPr>
              <w:t xml:space="preserve"> 2010 Premium</w:t>
            </w:r>
            <w:bookmarkEnd w:id="107"/>
          </w:p>
        </w:tc>
        <w:tc>
          <w:tcPr>
            <w:tcW w:w="429" w:type="dxa"/>
            <w:shd w:val="clear" w:color="auto" w:fill="FABF8F"/>
            <w:vAlign w:val="center"/>
          </w:tcPr>
          <w:p w14:paraId="56E52481" w14:textId="77777777" w:rsidR="00C367B3" w:rsidRPr="00EA03E1" w:rsidRDefault="00FB24EE" w:rsidP="00EA03E1">
            <w:pPr>
              <w:pStyle w:val="TableText"/>
              <w:widowControl w:val="0"/>
              <w:rPr>
                <w:rStyle w:val="EndnoteReference"/>
                <w:b w:val="0"/>
                <w:color w:val="0000FF"/>
                <w:sz w:val="13"/>
                <w:szCs w:val="13"/>
                <w:u w:val="single"/>
              </w:rPr>
            </w:pPr>
            <w:hyperlink w:anchor="_16_Visio_Premium" w:history="1">
              <w:r w:rsidR="00C367B3" w:rsidRPr="00EA03E1">
                <w:rPr>
                  <w:rStyle w:val="Hyperlink"/>
                  <w:b/>
                  <w:sz w:val="13"/>
                  <w:szCs w:val="13"/>
                </w:rPr>
                <w:t>16</w:t>
              </w:r>
            </w:hyperlink>
          </w:p>
        </w:tc>
        <w:tc>
          <w:tcPr>
            <w:tcW w:w="429" w:type="dxa"/>
            <w:shd w:val="clear" w:color="auto" w:fill="FABF8F"/>
            <w:vAlign w:val="center"/>
          </w:tcPr>
          <w:p w14:paraId="56E52482"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04/10</w:t>
            </w:r>
          </w:p>
        </w:tc>
        <w:tc>
          <w:tcPr>
            <w:tcW w:w="429" w:type="dxa"/>
            <w:tcBorders>
              <w:right w:val="single" w:sz="18" w:space="0" w:color="auto"/>
            </w:tcBorders>
            <w:shd w:val="clear" w:color="auto" w:fill="FABF8F"/>
            <w:vAlign w:val="center"/>
          </w:tcPr>
          <w:p w14:paraId="56E5248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ABF8F"/>
            <w:vAlign w:val="center"/>
          </w:tcPr>
          <w:p w14:paraId="56E5248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485"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5</w:t>
            </w:r>
          </w:p>
        </w:tc>
        <w:tc>
          <w:tcPr>
            <w:tcW w:w="429" w:type="dxa"/>
            <w:shd w:val="clear" w:color="auto" w:fill="FABF8F"/>
            <w:vAlign w:val="center"/>
          </w:tcPr>
          <w:p w14:paraId="56E52486"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4</w:t>
            </w:r>
          </w:p>
        </w:tc>
        <w:tc>
          <w:tcPr>
            <w:tcW w:w="429" w:type="dxa"/>
            <w:shd w:val="clear" w:color="auto" w:fill="FABF8F"/>
            <w:vAlign w:val="center"/>
          </w:tcPr>
          <w:p w14:paraId="56E52487"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488"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489"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ABF8F"/>
            <w:vAlign w:val="center"/>
          </w:tcPr>
          <w:p w14:paraId="56E5248A"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48B" w14:textId="77777777" w:rsidR="00C367B3" w:rsidRPr="00EA03E1" w:rsidRDefault="00C367B3" w:rsidP="00EA03E1">
            <w:pPr>
              <w:pStyle w:val="TableText"/>
              <w:spacing w:before="40" w:after="40"/>
              <w:rPr>
                <w:rFonts w:ascii="Tahoma" w:hAnsi="Tahoma" w:cs="Tahoma"/>
                <w:color w:val="000000"/>
                <w:sz w:val="13"/>
                <w:szCs w:val="13"/>
              </w:rPr>
            </w:pPr>
            <w:r w:rsidRPr="00EA03E1">
              <w:rPr>
                <w:rFonts w:ascii="Tahoma" w:hAnsi="Tahoma" w:cs="Tahoma"/>
                <w:color w:val="000000"/>
                <w:sz w:val="13"/>
                <w:szCs w:val="13"/>
              </w:rPr>
              <w:t>2</w:t>
            </w:r>
          </w:p>
        </w:tc>
        <w:tc>
          <w:tcPr>
            <w:tcW w:w="429" w:type="dxa"/>
            <w:shd w:val="clear" w:color="auto" w:fill="FABF8F"/>
            <w:vAlign w:val="center"/>
          </w:tcPr>
          <w:p w14:paraId="56E5248C" w14:textId="77777777" w:rsidR="00C367B3" w:rsidRPr="00EA03E1" w:rsidRDefault="00C367B3" w:rsidP="00EA03E1">
            <w:pPr>
              <w:pStyle w:val="TableText"/>
              <w:spacing w:before="40" w:after="40"/>
              <w:rPr>
                <w:rFonts w:ascii="Tahoma" w:hAnsi="Tahoma" w:cs="Tahoma"/>
                <w:color w:val="000000"/>
                <w:sz w:val="13"/>
                <w:szCs w:val="13"/>
              </w:rPr>
            </w:pPr>
            <w:r w:rsidRPr="00EA03E1">
              <w:rPr>
                <w:rFonts w:ascii="Tahoma" w:hAnsi="Tahoma" w:cs="Tahoma"/>
                <w:color w:val="000000"/>
                <w:sz w:val="13"/>
                <w:szCs w:val="13"/>
              </w:rPr>
              <w:t>4</w:t>
            </w:r>
          </w:p>
        </w:tc>
        <w:tc>
          <w:tcPr>
            <w:tcW w:w="429" w:type="dxa"/>
            <w:tcBorders>
              <w:right w:val="single" w:sz="18" w:space="0" w:color="auto"/>
            </w:tcBorders>
            <w:shd w:val="clear" w:color="auto" w:fill="FABF8F"/>
            <w:vAlign w:val="center"/>
          </w:tcPr>
          <w:p w14:paraId="56E5248D" w14:textId="77777777" w:rsidR="00C367B3" w:rsidRPr="00EA03E1" w:rsidRDefault="00C367B3" w:rsidP="00EA03E1">
            <w:pPr>
              <w:pStyle w:val="TableText"/>
              <w:spacing w:before="40" w:after="40"/>
              <w:rPr>
                <w:rFonts w:ascii="Tahoma" w:hAnsi="Tahoma" w:cs="Tahoma"/>
                <w:color w:val="000000"/>
                <w:sz w:val="13"/>
                <w:szCs w:val="13"/>
              </w:rPr>
            </w:pPr>
            <w:r w:rsidRPr="00EA03E1">
              <w:rPr>
                <w:rFonts w:ascii="Tahoma" w:hAnsi="Tahoma" w:cs="Tahoma"/>
                <w:color w:val="000000"/>
                <w:sz w:val="13"/>
                <w:szCs w:val="13"/>
              </w:rPr>
              <w:t>2</w:t>
            </w:r>
          </w:p>
        </w:tc>
        <w:tc>
          <w:tcPr>
            <w:tcW w:w="429" w:type="dxa"/>
            <w:tcBorders>
              <w:left w:val="single" w:sz="18" w:space="0" w:color="auto"/>
            </w:tcBorders>
            <w:shd w:val="clear" w:color="auto" w:fill="FABF8F"/>
            <w:vAlign w:val="center"/>
          </w:tcPr>
          <w:p w14:paraId="56E5248E" w14:textId="77777777" w:rsidR="00C367B3" w:rsidRPr="00EA03E1" w:rsidRDefault="00C367B3" w:rsidP="00EA03E1">
            <w:pPr>
              <w:pStyle w:val="TableText"/>
              <w:spacing w:before="40" w:after="40"/>
              <w:rPr>
                <w:rFonts w:ascii="Tahoma" w:hAnsi="Tahoma" w:cs="Tahoma"/>
                <w:color w:val="000000"/>
                <w:sz w:val="13"/>
                <w:szCs w:val="13"/>
              </w:rPr>
            </w:pPr>
            <w:r w:rsidRPr="00EA03E1">
              <w:rPr>
                <w:rFonts w:ascii="Tahoma" w:hAnsi="Tahoma" w:cs="Tahoma"/>
                <w:color w:val="000000"/>
                <w:sz w:val="13"/>
                <w:szCs w:val="13"/>
              </w:rPr>
              <w:t>1</w:t>
            </w:r>
          </w:p>
        </w:tc>
        <w:tc>
          <w:tcPr>
            <w:tcW w:w="429" w:type="dxa"/>
            <w:tcBorders>
              <w:right w:val="single" w:sz="18" w:space="0" w:color="auto"/>
            </w:tcBorders>
            <w:shd w:val="clear" w:color="auto" w:fill="FABF8F"/>
            <w:vAlign w:val="center"/>
          </w:tcPr>
          <w:p w14:paraId="56E5248F" w14:textId="77777777" w:rsidR="00C367B3" w:rsidRPr="00EA03E1" w:rsidRDefault="00C367B3" w:rsidP="00EA03E1">
            <w:pPr>
              <w:pStyle w:val="TableText"/>
              <w:spacing w:before="40" w:after="40"/>
              <w:rPr>
                <w:rFonts w:ascii="Tahoma" w:hAnsi="Tahoma" w:cs="Tahoma"/>
                <w:color w:val="000000"/>
                <w:sz w:val="13"/>
                <w:szCs w:val="13"/>
              </w:rPr>
            </w:pPr>
            <w:r w:rsidRPr="00EA03E1">
              <w:rPr>
                <w:rFonts w:ascii="Tahoma" w:hAnsi="Tahoma" w:cs="Tahoma"/>
                <w:color w:val="000000"/>
                <w:sz w:val="13"/>
                <w:szCs w:val="13"/>
                <w:lang w:val="it-IT"/>
              </w:rPr>
              <w:t>A</w:t>
            </w:r>
          </w:p>
        </w:tc>
        <w:tc>
          <w:tcPr>
            <w:tcW w:w="429" w:type="dxa"/>
            <w:tcBorders>
              <w:left w:val="single" w:sz="18" w:space="0" w:color="auto"/>
              <w:right w:val="single" w:sz="18" w:space="0" w:color="auto"/>
            </w:tcBorders>
            <w:shd w:val="clear" w:color="auto" w:fill="FABF8F"/>
            <w:vAlign w:val="center"/>
          </w:tcPr>
          <w:p w14:paraId="56E52490" w14:textId="77777777" w:rsidR="00C367B3" w:rsidRPr="00EA03E1" w:rsidRDefault="00C367B3" w:rsidP="00EA03E1">
            <w:pPr>
              <w:pStyle w:val="TableText"/>
              <w:spacing w:before="40" w:after="40"/>
              <w:rPr>
                <w:rFonts w:ascii="Tahoma" w:hAnsi="Tahoma" w:cs="Tahoma"/>
                <w:color w:val="000000"/>
                <w:sz w:val="13"/>
                <w:szCs w:val="13"/>
              </w:rPr>
            </w:pPr>
            <w:r w:rsidRPr="00EA03E1">
              <w:rPr>
                <w:rFonts w:ascii="Tahoma" w:hAnsi="Tahoma" w:cs="Tahoma"/>
                <w:color w:val="000000"/>
                <w:sz w:val="13"/>
                <w:szCs w:val="13"/>
                <w:lang w:val="it-IT"/>
              </w:rPr>
              <w:t>P</w:t>
            </w:r>
          </w:p>
        </w:tc>
        <w:tc>
          <w:tcPr>
            <w:tcW w:w="514" w:type="dxa"/>
            <w:shd w:val="clear" w:color="auto" w:fill="FABF8F"/>
            <w:vAlign w:val="center"/>
          </w:tcPr>
          <w:p w14:paraId="56E52491" w14:textId="77777777" w:rsidR="00C367B3" w:rsidRPr="00EA03E1" w:rsidRDefault="00C367B3" w:rsidP="00EA03E1">
            <w:pPr>
              <w:pStyle w:val="TableText"/>
              <w:spacing w:before="40" w:after="40"/>
              <w:rPr>
                <w:rFonts w:ascii="Tahoma" w:hAnsi="Tahoma" w:cs="Tahoma"/>
                <w:color w:val="000000"/>
                <w:sz w:val="13"/>
                <w:szCs w:val="13"/>
              </w:rPr>
            </w:pPr>
            <w:r w:rsidRPr="00EA03E1">
              <w:rPr>
                <w:rFonts w:ascii="Tahoma" w:hAnsi="Tahoma" w:cs="Tahoma"/>
                <w:sz w:val="13"/>
                <w:szCs w:val="13"/>
                <w:lang w:val="it-IT"/>
              </w:rPr>
              <w:t>A, ST</w:t>
            </w:r>
          </w:p>
        </w:tc>
        <w:tc>
          <w:tcPr>
            <w:tcW w:w="514" w:type="dxa"/>
            <w:shd w:val="clear" w:color="auto" w:fill="FABF8F"/>
            <w:vAlign w:val="center"/>
          </w:tcPr>
          <w:p w14:paraId="56E52492" w14:textId="77777777" w:rsidR="00C367B3" w:rsidRPr="00EA03E1" w:rsidRDefault="00C367B3" w:rsidP="00EA03E1">
            <w:pPr>
              <w:pStyle w:val="TableText"/>
              <w:spacing w:before="40" w:after="40"/>
              <w:rPr>
                <w:rFonts w:ascii="Tahoma" w:hAnsi="Tahoma" w:cs="Tahoma"/>
                <w:sz w:val="13"/>
                <w:szCs w:val="13"/>
              </w:rPr>
            </w:pPr>
          </w:p>
        </w:tc>
      </w:tr>
      <w:tr w:rsidR="00C367B3" w14:paraId="56E524A7" w14:textId="77777777" w:rsidTr="00EA03E1">
        <w:trPr>
          <w:cantSplit/>
          <w:trHeight w:val="350"/>
        </w:trPr>
        <w:tc>
          <w:tcPr>
            <w:tcW w:w="2638" w:type="dxa"/>
            <w:shd w:val="clear" w:color="auto" w:fill="FFFFFF"/>
            <w:vAlign w:val="center"/>
          </w:tcPr>
          <w:p w14:paraId="56E52494" w14:textId="77777777" w:rsidR="00C367B3" w:rsidRPr="00EA03E1" w:rsidRDefault="00C367B3" w:rsidP="00EA03E1">
            <w:pPr>
              <w:pStyle w:val="Heading3"/>
              <w:spacing w:before="20" w:after="20"/>
              <w:rPr>
                <w:rFonts w:ascii="Tahoma" w:hAnsi="Tahoma" w:cs="Tahoma"/>
                <w:b w:val="0"/>
                <w:sz w:val="14"/>
                <w:szCs w:val="14"/>
              </w:rPr>
            </w:pPr>
            <w:bookmarkStart w:id="108" w:name="_Toc333418498"/>
            <w:r w:rsidRPr="00EA03E1">
              <w:rPr>
                <w:rFonts w:ascii="Tahoma" w:hAnsi="Tahoma" w:cs="Tahoma"/>
                <w:b w:val="0"/>
                <w:sz w:val="14"/>
                <w:szCs w:val="14"/>
                <w:lang w:val="it-IT"/>
              </w:rPr>
              <w:t>Visio</w:t>
            </w:r>
            <w:r w:rsidR="00E6421B" w:rsidRPr="00E6421B">
              <w:rPr>
                <w:rFonts w:ascii="Tahoma" w:hAnsi="Tahoma" w:cs="Tahoma"/>
                <w:b w:val="0"/>
                <w:sz w:val="14"/>
                <w:szCs w:val="14"/>
                <w:vertAlign w:val="superscript"/>
                <w:lang w:val="it-IT"/>
              </w:rPr>
              <w:t>®</w:t>
            </w:r>
            <w:r w:rsidRPr="00EA03E1">
              <w:rPr>
                <w:rFonts w:ascii="Tahoma" w:hAnsi="Tahoma" w:cs="Tahoma"/>
                <w:b w:val="0"/>
                <w:sz w:val="14"/>
                <w:szCs w:val="14"/>
                <w:lang w:val="it-IT"/>
              </w:rPr>
              <w:t xml:space="preserve"> 2010 Professional</w:t>
            </w:r>
            <w:bookmarkEnd w:id="108"/>
            <w:r w:rsidRPr="00EA03E1">
              <w:rPr>
                <w:rFonts w:ascii="Tahoma" w:hAnsi="Tahoma" w:cs="Tahoma"/>
                <w:b w:val="0"/>
                <w:sz w:val="14"/>
                <w:szCs w:val="14"/>
              </w:rPr>
              <w:t xml:space="preserve"> </w:t>
            </w:r>
          </w:p>
        </w:tc>
        <w:tc>
          <w:tcPr>
            <w:tcW w:w="429" w:type="dxa"/>
            <w:shd w:val="clear" w:color="auto" w:fill="FFFFFF"/>
            <w:vAlign w:val="center"/>
          </w:tcPr>
          <w:p w14:paraId="56E52495" w14:textId="77777777" w:rsidR="00C367B3" w:rsidRPr="00EA03E1" w:rsidRDefault="00C367B3" w:rsidP="00EA03E1">
            <w:pPr>
              <w:pStyle w:val="TableText"/>
              <w:widowControl w:val="0"/>
              <w:rPr>
                <w:rStyle w:val="EndnoteReference"/>
                <w:color w:val="0000FF"/>
                <w:sz w:val="13"/>
                <w:szCs w:val="13"/>
                <w:u w:val="single"/>
              </w:rPr>
            </w:pPr>
          </w:p>
        </w:tc>
        <w:tc>
          <w:tcPr>
            <w:tcW w:w="429" w:type="dxa"/>
            <w:shd w:val="clear" w:color="auto" w:fill="FFFFFF"/>
            <w:vAlign w:val="center"/>
          </w:tcPr>
          <w:p w14:paraId="56E52496"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04/10</w:t>
            </w:r>
          </w:p>
        </w:tc>
        <w:tc>
          <w:tcPr>
            <w:tcW w:w="429" w:type="dxa"/>
            <w:tcBorders>
              <w:right w:val="single" w:sz="18" w:space="0" w:color="auto"/>
            </w:tcBorders>
            <w:shd w:val="clear" w:color="auto" w:fill="FFFFFF"/>
            <w:vAlign w:val="center"/>
          </w:tcPr>
          <w:p w14:paraId="56E52497"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FFFFF"/>
            <w:vAlign w:val="center"/>
          </w:tcPr>
          <w:p w14:paraId="56E52498"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499"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5</w:t>
            </w:r>
          </w:p>
        </w:tc>
        <w:tc>
          <w:tcPr>
            <w:tcW w:w="429" w:type="dxa"/>
            <w:shd w:val="clear" w:color="auto" w:fill="FFFFFF"/>
            <w:vAlign w:val="center"/>
          </w:tcPr>
          <w:p w14:paraId="56E5249A"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4</w:t>
            </w:r>
          </w:p>
        </w:tc>
        <w:tc>
          <w:tcPr>
            <w:tcW w:w="429" w:type="dxa"/>
            <w:shd w:val="clear" w:color="auto" w:fill="FFFFFF"/>
            <w:vAlign w:val="center"/>
          </w:tcPr>
          <w:p w14:paraId="56E5249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49C"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49D"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FFFFF"/>
            <w:vAlign w:val="center"/>
          </w:tcPr>
          <w:p w14:paraId="56E5249E"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49F"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4A0"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4</w:t>
            </w:r>
          </w:p>
        </w:tc>
        <w:tc>
          <w:tcPr>
            <w:tcW w:w="429" w:type="dxa"/>
            <w:tcBorders>
              <w:right w:val="single" w:sz="18" w:space="0" w:color="auto"/>
            </w:tcBorders>
            <w:shd w:val="clear" w:color="auto" w:fill="FFFFFF"/>
            <w:vAlign w:val="center"/>
          </w:tcPr>
          <w:p w14:paraId="56E524A1"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left w:val="single" w:sz="18" w:space="0" w:color="auto"/>
            </w:tcBorders>
            <w:shd w:val="clear" w:color="auto" w:fill="FFFFFF"/>
            <w:vAlign w:val="center"/>
          </w:tcPr>
          <w:p w14:paraId="56E524A2"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4A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w:t>
            </w:r>
          </w:p>
        </w:tc>
        <w:tc>
          <w:tcPr>
            <w:tcW w:w="429" w:type="dxa"/>
            <w:tcBorders>
              <w:left w:val="single" w:sz="18" w:space="0" w:color="auto"/>
              <w:right w:val="single" w:sz="18" w:space="0" w:color="auto"/>
            </w:tcBorders>
            <w:shd w:val="clear" w:color="auto" w:fill="FFFFFF"/>
            <w:vAlign w:val="center"/>
          </w:tcPr>
          <w:p w14:paraId="56E524A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FFFFF"/>
            <w:vAlign w:val="center"/>
          </w:tcPr>
          <w:p w14:paraId="56E524A5"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FFFFF"/>
            <w:vAlign w:val="center"/>
          </w:tcPr>
          <w:p w14:paraId="56E524A6" w14:textId="77777777" w:rsidR="00C367B3" w:rsidRPr="00EA03E1" w:rsidRDefault="00C367B3" w:rsidP="00EA03E1">
            <w:pPr>
              <w:pStyle w:val="TableText"/>
              <w:spacing w:before="40" w:after="40"/>
              <w:rPr>
                <w:rFonts w:ascii="Tahoma" w:hAnsi="Tahoma" w:cs="Tahoma"/>
                <w:sz w:val="13"/>
                <w:szCs w:val="13"/>
              </w:rPr>
            </w:pPr>
          </w:p>
        </w:tc>
      </w:tr>
      <w:tr w:rsidR="00C367B3" w14:paraId="56E524BB" w14:textId="77777777" w:rsidTr="00EA03E1">
        <w:trPr>
          <w:cantSplit/>
          <w:trHeight w:val="145"/>
        </w:trPr>
        <w:tc>
          <w:tcPr>
            <w:tcW w:w="2638" w:type="dxa"/>
            <w:shd w:val="clear" w:color="auto" w:fill="FABF8F"/>
            <w:vAlign w:val="center"/>
          </w:tcPr>
          <w:p w14:paraId="56E524A8" w14:textId="77777777" w:rsidR="00C367B3" w:rsidRPr="00EA03E1" w:rsidRDefault="00C367B3" w:rsidP="00EA03E1">
            <w:pPr>
              <w:pStyle w:val="Heading3"/>
              <w:spacing w:before="20" w:after="20"/>
              <w:rPr>
                <w:rFonts w:ascii="Tahoma" w:hAnsi="Tahoma" w:cs="Tahoma"/>
                <w:b w:val="0"/>
                <w:sz w:val="14"/>
                <w:szCs w:val="14"/>
              </w:rPr>
            </w:pPr>
            <w:bookmarkStart w:id="109" w:name="_Toc331421605"/>
            <w:bookmarkStart w:id="110" w:name="_Toc331421606"/>
            <w:bookmarkStart w:id="111" w:name="_Toc333418499"/>
            <w:bookmarkEnd w:id="109"/>
            <w:bookmarkEnd w:id="110"/>
            <w:r w:rsidRPr="00EA03E1">
              <w:rPr>
                <w:rFonts w:ascii="Tahoma" w:hAnsi="Tahoma" w:cs="Tahoma"/>
                <w:b w:val="0"/>
                <w:sz w:val="14"/>
                <w:szCs w:val="14"/>
                <w:lang w:val="it-IT"/>
              </w:rPr>
              <w:t>Visio</w:t>
            </w:r>
            <w:r w:rsidR="00E6421B" w:rsidRPr="00E6421B">
              <w:rPr>
                <w:rFonts w:ascii="Tahoma" w:hAnsi="Tahoma" w:cs="Tahoma"/>
                <w:b w:val="0"/>
                <w:sz w:val="14"/>
                <w:szCs w:val="14"/>
                <w:vertAlign w:val="superscript"/>
                <w:lang w:val="it-IT"/>
              </w:rPr>
              <w:t>®</w:t>
            </w:r>
            <w:r w:rsidRPr="00EA03E1">
              <w:rPr>
                <w:rFonts w:ascii="Tahoma" w:hAnsi="Tahoma" w:cs="Tahoma"/>
                <w:b w:val="0"/>
                <w:sz w:val="14"/>
                <w:szCs w:val="14"/>
                <w:lang w:val="it-IT"/>
              </w:rPr>
              <w:t xml:space="preserve"> 2010 Standard</w:t>
            </w:r>
            <w:bookmarkEnd w:id="111"/>
            <w:r w:rsidRPr="00EA03E1">
              <w:rPr>
                <w:rFonts w:ascii="Tahoma" w:hAnsi="Tahoma" w:cs="Tahoma"/>
                <w:b w:val="0"/>
                <w:sz w:val="14"/>
                <w:szCs w:val="14"/>
              </w:rPr>
              <w:t xml:space="preserve"> </w:t>
            </w:r>
          </w:p>
        </w:tc>
        <w:tc>
          <w:tcPr>
            <w:tcW w:w="429" w:type="dxa"/>
            <w:shd w:val="clear" w:color="auto" w:fill="FABF8F"/>
            <w:vAlign w:val="center"/>
          </w:tcPr>
          <w:p w14:paraId="56E524A9" w14:textId="77777777" w:rsidR="00C367B3" w:rsidRPr="00EA03E1" w:rsidRDefault="00C367B3" w:rsidP="00EA03E1">
            <w:pPr>
              <w:pStyle w:val="TableText"/>
              <w:widowControl w:val="0"/>
              <w:rPr>
                <w:rStyle w:val="EndnoteReference"/>
                <w:color w:val="0000FF"/>
                <w:sz w:val="13"/>
                <w:szCs w:val="13"/>
                <w:u w:val="single"/>
              </w:rPr>
            </w:pPr>
          </w:p>
        </w:tc>
        <w:tc>
          <w:tcPr>
            <w:tcW w:w="429" w:type="dxa"/>
            <w:shd w:val="clear" w:color="auto" w:fill="FABF8F"/>
            <w:vAlign w:val="center"/>
          </w:tcPr>
          <w:p w14:paraId="56E524AA"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04/10</w:t>
            </w:r>
          </w:p>
        </w:tc>
        <w:tc>
          <w:tcPr>
            <w:tcW w:w="429" w:type="dxa"/>
            <w:tcBorders>
              <w:right w:val="single" w:sz="18" w:space="0" w:color="auto"/>
            </w:tcBorders>
            <w:shd w:val="clear" w:color="auto" w:fill="FABF8F"/>
            <w:vAlign w:val="center"/>
          </w:tcPr>
          <w:p w14:paraId="56E524A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ABF8F"/>
            <w:vAlign w:val="center"/>
          </w:tcPr>
          <w:p w14:paraId="56E524AC"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4AD"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4AE"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4AF"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4B0"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4B1"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ABF8F"/>
            <w:vAlign w:val="center"/>
          </w:tcPr>
          <w:p w14:paraId="56E524B2"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4B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4B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ABF8F"/>
            <w:vAlign w:val="center"/>
          </w:tcPr>
          <w:p w14:paraId="56E524B5"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4B6"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4B7"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w:t>
            </w:r>
          </w:p>
        </w:tc>
        <w:tc>
          <w:tcPr>
            <w:tcW w:w="429" w:type="dxa"/>
            <w:tcBorders>
              <w:left w:val="single" w:sz="18" w:space="0" w:color="auto"/>
              <w:right w:val="single" w:sz="18" w:space="0" w:color="auto"/>
            </w:tcBorders>
            <w:shd w:val="clear" w:color="auto" w:fill="FABF8F"/>
            <w:vAlign w:val="center"/>
          </w:tcPr>
          <w:p w14:paraId="56E524B8"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ABF8F"/>
            <w:vAlign w:val="center"/>
          </w:tcPr>
          <w:p w14:paraId="56E524B9"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ABF8F"/>
            <w:vAlign w:val="center"/>
          </w:tcPr>
          <w:p w14:paraId="56E524BA" w14:textId="77777777" w:rsidR="00C367B3" w:rsidRPr="00EA03E1" w:rsidRDefault="00C367B3" w:rsidP="00EA03E1">
            <w:pPr>
              <w:pStyle w:val="TableText"/>
              <w:spacing w:before="40" w:after="40"/>
              <w:rPr>
                <w:rFonts w:ascii="Tahoma" w:hAnsi="Tahoma" w:cs="Tahoma"/>
                <w:sz w:val="13"/>
                <w:szCs w:val="13"/>
              </w:rPr>
            </w:pPr>
          </w:p>
        </w:tc>
      </w:tr>
      <w:tr w:rsidR="00C367B3" w14:paraId="56E524CF" w14:textId="77777777" w:rsidTr="00EA03E1">
        <w:trPr>
          <w:cantSplit/>
          <w:trHeight w:val="145"/>
        </w:trPr>
        <w:tc>
          <w:tcPr>
            <w:tcW w:w="2638" w:type="dxa"/>
            <w:shd w:val="clear" w:color="auto" w:fill="FFFFFF"/>
            <w:vAlign w:val="center"/>
          </w:tcPr>
          <w:p w14:paraId="56E524BC" w14:textId="77777777" w:rsidR="00C367B3" w:rsidRPr="00EA03E1" w:rsidRDefault="00C367B3" w:rsidP="00EA03E1">
            <w:pPr>
              <w:pStyle w:val="Heading3"/>
              <w:spacing w:before="20" w:after="20"/>
              <w:rPr>
                <w:rFonts w:ascii="Tahoma" w:hAnsi="Tahoma" w:cs="Tahoma"/>
                <w:b w:val="0"/>
                <w:sz w:val="14"/>
                <w:szCs w:val="14"/>
                <w:lang w:val="it-IT"/>
              </w:rPr>
            </w:pPr>
            <w:bookmarkStart w:id="112" w:name="_Toc331421607"/>
            <w:bookmarkStart w:id="113" w:name="_Toc333418500"/>
            <w:bookmarkEnd w:id="112"/>
            <w:r w:rsidRPr="00EA03E1">
              <w:rPr>
                <w:rFonts w:ascii="Tahoma" w:hAnsi="Tahoma" w:cs="Tahoma"/>
                <w:b w:val="0"/>
                <w:sz w:val="14"/>
                <w:szCs w:val="14"/>
                <w:lang w:val="it-IT"/>
              </w:rPr>
              <w:t>TechNet Plus Direct</w:t>
            </w:r>
            <w:bookmarkEnd w:id="113"/>
            <w:r w:rsidRPr="00EA03E1">
              <w:rPr>
                <w:rFonts w:ascii="Tahoma" w:hAnsi="Tahoma" w:cs="Tahoma"/>
                <w:b w:val="0"/>
                <w:sz w:val="14"/>
                <w:szCs w:val="14"/>
                <w:lang w:val="it-IT"/>
              </w:rPr>
              <w:t xml:space="preserve"> </w:t>
            </w:r>
          </w:p>
        </w:tc>
        <w:tc>
          <w:tcPr>
            <w:tcW w:w="429" w:type="dxa"/>
            <w:shd w:val="clear" w:color="auto" w:fill="FFFFFF"/>
            <w:vAlign w:val="center"/>
          </w:tcPr>
          <w:p w14:paraId="56E524BD" w14:textId="77777777" w:rsidR="00C367B3" w:rsidRPr="00EA03E1" w:rsidRDefault="00C367B3" w:rsidP="00EA03E1">
            <w:pPr>
              <w:pStyle w:val="TableText"/>
              <w:widowControl w:val="0"/>
              <w:rPr>
                <w:rStyle w:val="EndnoteReference"/>
                <w:rFonts w:cs="Tahoma"/>
                <w:color w:val="0000FF"/>
                <w:sz w:val="13"/>
                <w:szCs w:val="13"/>
                <w:u w:val="single"/>
              </w:rPr>
            </w:pPr>
          </w:p>
        </w:tc>
        <w:tc>
          <w:tcPr>
            <w:tcW w:w="429" w:type="dxa"/>
            <w:shd w:val="clear" w:color="auto" w:fill="FFFFFF"/>
            <w:vAlign w:val="center"/>
          </w:tcPr>
          <w:p w14:paraId="56E524BE"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08/06</w:t>
            </w:r>
          </w:p>
        </w:tc>
        <w:tc>
          <w:tcPr>
            <w:tcW w:w="429" w:type="dxa"/>
            <w:tcBorders>
              <w:right w:val="single" w:sz="18" w:space="0" w:color="auto"/>
            </w:tcBorders>
            <w:shd w:val="clear" w:color="auto" w:fill="FFFFFF"/>
            <w:vAlign w:val="center"/>
          </w:tcPr>
          <w:p w14:paraId="56E524BF"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FFFFF"/>
            <w:vAlign w:val="center"/>
          </w:tcPr>
          <w:p w14:paraId="56E524C0"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4C1"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5</w:t>
            </w:r>
          </w:p>
        </w:tc>
        <w:tc>
          <w:tcPr>
            <w:tcW w:w="429" w:type="dxa"/>
            <w:shd w:val="clear" w:color="auto" w:fill="FFFFFF"/>
            <w:vAlign w:val="center"/>
          </w:tcPr>
          <w:p w14:paraId="56E524C2"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4</w:t>
            </w:r>
          </w:p>
        </w:tc>
        <w:tc>
          <w:tcPr>
            <w:tcW w:w="429" w:type="dxa"/>
            <w:shd w:val="clear" w:color="auto" w:fill="FFFFFF"/>
            <w:vAlign w:val="center"/>
          </w:tcPr>
          <w:p w14:paraId="56E524C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4C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4C5"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FFFFF"/>
            <w:vAlign w:val="center"/>
          </w:tcPr>
          <w:p w14:paraId="56E524C6"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4C7"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4C8"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FFFFF"/>
            <w:vAlign w:val="center"/>
          </w:tcPr>
          <w:p w14:paraId="56E524C9"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4CA"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4C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w:t>
            </w:r>
          </w:p>
        </w:tc>
        <w:tc>
          <w:tcPr>
            <w:tcW w:w="429" w:type="dxa"/>
            <w:tcBorders>
              <w:left w:val="single" w:sz="18" w:space="0" w:color="auto"/>
              <w:right w:val="single" w:sz="18" w:space="0" w:color="auto"/>
            </w:tcBorders>
            <w:shd w:val="clear" w:color="auto" w:fill="FFFFFF"/>
            <w:vAlign w:val="center"/>
          </w:tcPr>
          <w:p w14:paraId="56E524CC"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FFFFF"/>
            <w:vAlign w:val="center"/>
          </w:tcPr>
          <w:p w14:paraId="56E524CD"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w:t>
            </w:r>
          </w:p>
        </w:tc>
        <w:tc>
          <w:tcPr>
            <w:tcW w:w="514" w:type="dxa"/>
            <w:shd w:val="clear" w:color="auto" w:fill="FFFFFF"/>
            <w:vAlign w:val="center"/>
          </w:tcPr>
          <w:p w14:paraId="56E524CE"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OL</w:t>
            </w:r>
          </w:p>
        </w:tc>
      </w:tr>
      <w:tr w:rsidR="00C367B3" w14:paraId="56E524E3" w14:textId="77777777" w:rsidTr="00EA03E1">
        <w:trPr>
          <w:cantSplit/>
          <w:trHeight w:val="145"/>
        </w:trPr>
        <w:tc>
          <w:tcPr>
            <w:tcW w:w="2638" w:type="dxa"/>
            <w:shd w:val="clear" w:color="auto" w:fill="FABF8F"/>
            <w:vAlign w:val="center"/>
          </w:tcPr>
          <w:p w14:paraId="56E524D0" w14:textId="77777777" w:rsidR="00C367B3" w:rsidRPr="00EA03E1" w:rsidRDefault="00C367B3" w:rsidP="00EA03E1">
            <w:pPr>
              <w:pStyle w:val="Heading2"/>
              <w:spacing w:before="20" w:after="20"/>
              <w:ind w:left="0"/>
              <w:rPr>
                <w:rFonts w:ascii="Tahoma" w:hAnsi="Tahoma" w:cs="Tahoma"/>
                <w:b w:val="0"/>
                <w:sz w:val="14"/>
                <w:szCs w:val="14"/>
                <w:lang w:val="it-IT"/>
              </w:rPr>
            </w:pPr>
            <w:bookmarkStart w:id="114" w:name="_Toc331421608"/>
            <w:bookmarkStart w:id="115" w:name="_Toc333418501"/>
            <w:bookmarkEnd w:id="114"/>
            <w:r w:rsidRPr="00EA03E1">
              <w:rPr>
                <w:rFonts w:ascii="Tahoma" w:hAnsi="Tahoma" w:cs="Tahoma"/>
                <w:b w:val="0"/>
                <w:sz w:val="14"/>
                <w:szCs w:val="14"/>
                <w:lang w:val="it-IT"/>
              </w:rPr>
              <w:t>Visual Studio</w:t>
            </w:r>
            <w:r w:rsidR="00E6421B" w:rsidRPr="00E6421B">
              <w:rPr>
                <w:rFonts w:ascii="Tahoma" w:hAnsi="Tahoma" w:cs="Tahoma"/>
                <w:b w:val="0"/>
                <w:sz w:val="14"/>
                <w:szCs w:val="14"/>
                <w:vertAlign w:val="superscript"/>
                <w:lang w:val="it-IT"/>
              </w:rPr>
              <w:t>®</w:t>
            </w:r>
            <w:r w:rsidRPr="00EA03E1">
              <w:rPr>
                <w:rFonts w:ascii="Tahoma" w:hAnsi="Tahoma" w:cs="Tahoma"/>
                <w:b w:val="0"/>
                <w:sz w:val="14"/>
                <w:szCs w:val="14"/>
                <w:lang w:val="it-IT"/>
              </w:rPr>
              <w:t xml:space="preserve"> Professional 2012</w:t>
            </w:r>
            <w:bookmarkEnd w:id="115"/>
          </w:p>
        </w:tc>
        <w:tc>
          <w:tcPr>
            <w:tcW w:w="429" w:type="dxa"/>
            <w:shd w:val="clear" w:color="auto" w:fill="FABF8F"/>
            <w:vAlign w:val="center"/>
          </w:tcPr>
          <w:p w14:paraId="56E524D1" w14:textId="77777777" w:rsidR="00C367B3" w:rsidRPr="00EA03E1" w:rsidRDefault="00FB24EE" w:rsidP="00EA03E1">
            <w:pPr>
              <w:pStyle w:val="TableText"/>
              <w:widowControl w:val="0"/>
              <w:rPr>
                <w:b/>
                <w:color w:val="0000FF"/>
                <w:sz w:val="13"/>
                <w:szCs w:val="13"/>
                <w:u w:val="single"/>
              </w:rPr>
            </w:pPr>
            <w:hyperlink w:anchor="_17_Visual_Studio" w:history="1">
              <w:r w:rsidR="00C367B3" w:rsidRPr="00EA03E1">
                <w:rPr>
                  <w:rStyle w:val="Hyperlink"/>
                  <w:b/>
                  <w:sz w:val="13"/>
                  <w:szCs w:val="13"/>
                </w:rPr>
                <w:t>17</w:t>
              </w:r>
            </w:hyperlink>
          </w:p>
        </w:tc>
        <w:tc>
          <w:tcPr>
            <w:tcW w:w="429" w:type="dxa"/>
            <w:shd w:val="clear" w:color="auto" w:fill="FABF8F"/>
            <w:vAlign w:val="center"/>
          </w:tcPr>
          <w:p w14:paraId="56E524D2"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09/12</w:t>
            </w:r>
          </w:p>
        </w:tc>
        <w:tc>
          <w:tcPr>
            <w:tcW w:w="429" w:type="dxa"/>
            <w:tcBorders>
              <w:right w:val="single" w:sz="18" w:space="0" w:color="auto"/>
            </w:tcBorders>
            <w:shd w:val="clear" w:color="auto" w:fill="FABF8F"/>
            <w:vAlign w:val="center"/>
          </w:tcPr>
          <w:p w14:paraId="56E524D3"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ABF8F"/>
            <w:vAlign w:val="center"/>
          </w:tcPr>
          <w:p w14:paraId="56E524D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4D5"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4D6"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4D7"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4D8"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4D9"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4DA"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ABF8F"/>
            <w:vAlign w:val="center"/>
          </w:tcPr>
          <w:p w14:paraId="56E524D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4DC"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4DD"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tcBorders>
            <w:shd w:val="clear" w:color="auto" w:fill="FABF8F"/>
            <w:vAlign w:val="center"/>
          </w:tcPr>
          <w:p w14:paraId="56E524DE"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4DF"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ABF8F"/>
            <w:vAlign w:val="center"/>
          </w:tcPr>
          <w:p w14:paraId="56E524E0"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ABF8F"/>
            <w:vAlign w:val="center"/>
          </w:tcPr>
          <w:p w14:paraId="56E524E1"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 AO, ST</w:t>
            </w:r>
          </w:p>
        </w:tc>
        <w:tc>
          <w:tcPr>
            <w:tcW w:w="514" w:type="dxa"/>
            <w:shd w:val="clear" w:color="auto" w:fill="FABF8F"/>
            <w:vAlign w:val="center"/>
          </w:tcPr>
          <w:p w14:paraId="56E524E2" w14:textId="77777777" w:rsidR="00C367B3" w:rsidRPr="00EA03E1" w:rsidRDefault="00C367B3" w:rsidP="00EA03E1">
            <w:pPr>
              <w:pStyle w:val="TableText"/>
              <w:spacing w:before="40" w:after="40"/>
              <w:rPr>
                <w:rFonts w:ascii="Tahoma" w:hAnsi="Tahoma" w:cs="Tahoma"/>
                <w:sz w:val="13"/>
                <w:szCs w:val="13"/>
              </w:rPr>
            </w:pPr>
          </w:p>
        </w:tc>
      </w:tr>
      <w:tr w:rsidR="00C367B3" w14:paraId="56E524F8" w14:textId="77777777" w:rsidTr="00EA03E1">
        <w:trPr>
          <w:cantSplit/>
          <w:trHeight w:val="145"/>
        </w:trPr>
        <w:tc>
          <w:tcPr>
            <w:tcW w:w="2638" w:type="dxa"/>
            <w:shd w:val="clear" w:color="auto" w:fill="FFFFFF"/>
            <w:vAlign w:val="center"/>
          </w:tcPr>
          <w:p w14:paraId="56E524E4" w14:textId="77777777" w:rsidR="00C367B3" w:rsidRPr="00EA03E1" w:rsidRDefault="00C367B3" w:rsidP="00EA03E1">
            <w:pPr>
              <w:pStyle w:val="Heading2"/>
              <w:spacing w:before="20" w:after="20"/>
              <w:ind w:left="0"/>
              <w:rPr>
                <w:rFonts w:ascii="Tahoma" w:hAnsi="Tahoma" w:cs="Tahoma"/>
                <w:b w:val="0"/>
                <w:sz w:val="14"/>
                <w:szCs w:val="14"/>
                <w:lang w:val="it-IT"/>
              </w:rPr>
            </w:pPr>
            <w:bookmarkStart w:id="116" w:name="_Toc331421609"/>
            <w:bookmarkStart w:id="117" w:name="_Toc333418502"/>
            <w:bookmarkEnd w:id="116"/>
            <w:r w:rsidRPr="00EA03E1">
              <w:rPr>
                <w:rFonts w:ascii="Tahoma" w:hAnsi="Tahoma" w:cs="Tahoma"/>
                <w:b w:val="0"/>
                <w:sz w:val="14"/>
                <w:szCs w:val="14"/>
                <w:lang w:val="it-IT"/>
              </w:rPr>
              <w:t>Visual Studio</w:t>
            </w:r>
            <w:r w:rsidR="00E6421B" w:rsidRPr="00E6421B">
              <w:rPr>
                <w:rFonts w:ascii="Tahoma" w:hAnsi="Tahoma" w:cs="Tahoma"/>
                <w:b w:val="0"/>
                <w:sz w:val="14"/>
                <w:szCs w:val="14"/>
                <w:vertAlign w:val="superscript"/>
                <w:lang w:val="it-IT"/>
              </w:rPr>
              <w:t>®</w:t>
            </w:r>
            <w:r w:rsidRPr="00EA03E1">
              <w:rPr>
                <w:rFonts w:ascii="Tahoma" w:hAnsi="Tahoma" w:cs="Tahoma"/>
                <w:b w:val="0"/>
                <w:sz w:val="14"/>
                <w:szCs w:val="14"/>
                <w:lang w:val="it-IT"/>
              </w:rPr>
              <w:t xml:space="preserve"> Professional 2012 con MSDN</w:t>
            </w:r>
            <w:bookmarkEnd w:id="117"/>
            <w:r w:rsidRPr="00EA03E1">
              <w:rPr>
                <w:rFonts w:ascii="Tahoma" w:hAnsi="Tahoma" w:cs="Tahoma"/>
                <w:b w:val="0"/>
                <w:sz w:val="14"/>
                <w:szCs w:val="14"/>
                <w:lang w:val="it-IT"/>
              </w:rPr>
              <w:t xml:space="preserve"> </w:t>
            </w:r>
          </w:p>
        </w:tc>
        <w:tc>
          <w:tcPr>
            <w:tcW w:w="429" w:type="dxa"/>
            <w:shd w:val="clear" w:color="auto" w:fill="FFFFFF"/>
            <w:vAlign w:val="center"/>
          </w:tcPr>
          <w:p w14:paraId="56E524E5" w14:textId="77777777" w:rsidR="00C367B3" w:rsidRPr="00EA03E1" w:rsidRDefault="00FB24EE" w:rsidP="00EA03E1">
            <w:pPr>
              <w:pStyle w:val="TableText"/>
              <w:widowControl w:val="0"/>
              <w:rPr>
                <w:rStyle w:val="EndnoteReference"/>
                <w:b w:val="0"/>
                <w:color w:val="0000FF"/>
                <w:sz w:val="13"/>
                <w:szCs w:val="13"/>
                <w:u w:val="single"/>
              </w:rPr>
            </w:pPr>
            <w:hyperlink w:anchor="_18_Visual_Studio" w:history="1">
              <w:r w:rsidR="00C367B3" w:rsidRPr="00EA03E1">
                <w:rPr>
                  <w:rStyle w:val="Hyperlink"/>
                  <w:b/>
                  <w:sz w:val="13"/>
                  <w:szCs w:val="13"/>
                </w:rPr>
                <w:t>18</w:t>
              </w:r>
            </w:hyperlink>
          </w:p>
        </w:tc>
        <w:tc>
          <w:tcPr>
            <w:tcW w:w="429" w:type="dxa"/>
            <w:shd w:val="clear" w:color="auto" w:fill="FFFFFF"/>
            <w:vAlign w:val="center"/>
          </w:tcPr>
          <w:p w14:paraId="56E524E6"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09/12</w:t>
            </w:r>
          </w:p>
        </w:tc>
        <w:tc>
          <w:tcPr>
            <w:tcW w:w="429" w:type="dxa"/>
            <w:tcBorders>
              <w:right w:val="single" w:sz="18" w:space="0" w:color="auto"/>
            </w:tcBorders>
            <w:shd w:val="clear" w:color="auto" w:fill="FFFFFF"/>
            <w:vAlign w:val="center"/>
          </w:tcPr>
          <w:p w14:paraId="56E524E7"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FFFFF"/>
            <w:vAlign w:val="center"/>
          </w:tcPr>
          <w:p w14:paraId="56E524E8"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4E9"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4EA"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4E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4EC"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4ED"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4EE"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4EF"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FFFFF"/>
            <w:vAlign w:val="center"/>
          </w:tcPr>
          <w:p w14:paraId="56E524F0"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FFFFF"/>
            <w:vAlign w:val="center"/>
          </w:tcPr>
          <w:p w14:paraId="56E524F1"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4F2"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4F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w:t>
            </w:r>
            <w:r w:rsidR="004645D5">
              <w:rPr>
                <w:rFonts w:ascii="Tahoma" w:hAnsi="Tahoma" w:cs="Tahoma"/>
                <w:sz w:val="13"/>
                <w:szCs w:val="13"/>
                <w:lang w:val="it-IT"/>
              </w:rPr>
              <w:t xml:space="preserve"> </w:t>
            </w:r>
            <w:r w:rsidRPr="00EA03E1">
              <w:rPr>
                <w:rFonts w:ascii="Tahoma" w:hAnsi="Tahoma" w:cs="Tahoma"/>
                <w:sz w:val="13"/>
                <w:szCs w:val="13"/>
                <w:lang w:val="it-IT"/>
              </w:rPr>
              <w:t>S</w:t>
            </w:r>
          </w:p>
        </w:tc>
        <w:tc>
          <w:tcPr>
            <w:tcW w:w="429" w:type="dxa"/>
            <w:tcBorders>
              <w:left w:val="single" w:sz="18" w:space="0" w:color="auto"/>
              <w:right w:val="single" w:sz="18" w:space="0" w:color="auto"/>
            </w:tcBorders>
            <w:shd w:val="clear" w:color="auto" w:fill="FFFFFF"/>
            <w:vAlign w:val="center"/>
          </w:tcPr>
          <w:p w14:paraId="56E524F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FFFFF"/>
            <w:vAlign w:val="center"/>
          </w:tcPr>
          <w:p w14:paraId="56E524F5"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w:t>
            </w:r>
          </w:p>
        </w:tc>
        <w:tc>
          <w:tcPr>
            <w:tcW w:w="514" w:type="dxa"/>
            <w:shd w:val="clear" w:color="auto" w:fill="FFFFFF"/>
            <w:vAlign w:val="center"/>
          </w:tcPr>
          <w:p w14:paraId="56E524F6"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OL/SA/</w:t>
            </w:r>
          </w:p>
          <w:p w14:paraId="56E524F7"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OV</w:t>
            </w:r>
          </w:p>
        </w:tc>
      </w:tr>
      <w:tr w:rsidR="00C367B3" w14:paraId="56E5250D" w14:textId="77777777" w:rsidTr="00EA03E1">
        <w:trPr>
          <w:cantSplit/>
          <w:trHeight w:val="145"/>
        </w:trPr>
        <w:tc>
          <w:tcPr>
            <w:tcW w:w="2638" w:type="dxa"/>
            <w:shd w:val="clear" w:color="auto" w:fill="FABF8F"/>
            <w:vAlign w:val="center"/>
          </w:tcPr>
          <w:p w14:paraId="56E524F9" w14:textId="77777777" w:rsidR="00C367B3" w:rsidRPr="00EA03E1" w:rsidRDefault="00C367B3" w:rsidP="00EA03E1">
            <w:pPr>
              <w:pStyle w:val="Heading2"/>
              <w:spacing w:before="20" w:after="20"/>
              <w:ind w:left="0"/>
              <w:rPr>
                <w:rFonts w:ascii="Tahoma" w:hAnsi="Tahoma" w:cs="Tahoma"/>
                <w:b w:val="0"/>
                <w:sz w:val="14"/>
                <w:szCs w:val="14"/>
              </w:rPr>
            </w:pPr>
            <w:bookmarkStart w:id="118" w:name="_Toc331421610"/>
            <w:bookmarkStart w:id="119" w:name="_Toc333418503"/>
            <w:bookmarkEnd w:id="118"/>
            <w:r w:rsidRPr="00EA03E1">
              <w:rPr>
                <w:rFonts w:ascii="Tahoma" w:hAnsi="Tahoma" w:cs="Tahoma"/>
                <w:b w:val="0"/>
                <w:sz w:val="14"/>
                <w:szCs w:val="14"/>
                <w:lang w:val="it-IT"/>
              </w:rPr>
              <w:t>Visual Studio</w:t>
            </w:r>
            <w:r w:rsidR="00E6421B" w:rsidRPr="00E6421B">
              <w:rPr>
                <w:rFonts w:ascii="Tahoma" w:hAnsi="Tahoma" w:cs="Tahoma"/>
                <w:sz w:val="14"/>
                <w:szCs w:val="14"/>
                <w:vertAlign w:val="superscript"/>
                <w:lang w:val="it-IT"/>
              </w:rPr>
              <w:t>®</w:t>
            </w:r>
            <w:r w:rsidRPr="00EA03E1">
              <w:rPr>
                <w:rFonts w:ascii="Tahoma" w:hAnsi="Tahoma" w:cs="Tahoma"/>
                <w:b w:val="0"/>
                <w:sz w:val="14"/>
                <w:szCs w:val="14"/>
                <w:lang w:val="it-IT"/>
              </w:rPr>
              <w:t xml:space="preserve"> Premium 2012 con MSDN</w:t>
            </w:r>
            <w:bookmarkEnd w:id="119"/>
          </w:p>
        </w:tc>
        <w:tc>
          <w:tcPr>
            <w:tcW w:w="429" w:type="dxa"/>
            <w:shd w:val="clear" w:color="auto" w:fill="FABF8F"/>
            <w:vAlign w:val="center"/>
          </w:tcPr>
          <w:p w14:paraId="56E524FA" w14:textId="77777777" w:rsidR="00C367B3" w:rsidRPr="00EA03E1" w:rsidRDefault="00FB24EE" w:rsidP="00EA03E1">
            <w:pPr>
              <w:pStyle w:val="TableText"/>
              <w:widowControl w:val="0"/>
              <w:rPr>
                <w:b/>
                <w:sz w:val="13"/>
                <w:szCs w:val="13"/>
                <w:u w:val="single"/>
              </w:rPr>
            </w:pPr>
            <w:hyperlink w:anchor="_19_Visual_Studio" w:history="1">
              <w:r w:rsidR="00C367B3" w:rsidRPr="00EA03E1">
                <w:rPr>
                  <w:rStyle w:val="Hyperlink"/>
                  <w:b/>
                  <w:sz w:val="13"/>
                  <w:szCs w:val="13"/>
                </w:rPr>
                <w:t>19</w:t>
              </w:r>
            </w:hyperlink>
          </w:p>
        </w:tc>
        <w:tc>
          <w:tcPr>
            <w:tcW w:w="429" w:type="dxa"/>
            <w:shd w:val="clear" w:color="auto" w:fill="FABF8F"/>
            <w:vAlign w:val="center"/>
          </w:tcPr>
          <w:p w14:paraId="56E524F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09/12</w:t>
            </w:r>
          </w:p>
        </w:tc>
        <w:tc>
          <w:tcPr>
            <w:tcW w:w="429" w:type="dxa"/>
            <w:tcBorders>
              <w:right w:val="single" w:sz="18" w:space="0" w:color="auto"/>
            </w:tcBorders>
            <w:shd w:val="clear" w:color="auto" w:fill="FABF8F"/>
            <w:vAlign w:val="center"/>
          </w:tcPr>
          <w:p w14:paraId="56E524FC"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ABF8F"/>
            <w:vAlign w:val="center"/>
          </w:tcPr>
          <w:p w14:paraId="56E524FD"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4FE"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38</w:t>
            </w:r>
          </w:p>
        </w:tc>
        <w:tc>
          <w:tcPr>
            <w:tcW w:w="429" w:type="dxa"/>
            <w:shd w:val="clear" w:color="auto" w:fill="FABF8F"/>
            <w:vAlign w:val="center"/>
          </w:tcPr>
          <w:p w14:paraId="56E524FF"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30</w:t>
            </w:r>
          </w:p>
        </w:tc>
        <w:tc>
          <w:tcPr>
            <w:tcW w:w="429" w:type="dxa"/>
            <w:shd w:val="clear" w:color="auto" w:fill="FABF8F"/>
            <w:vAlign w:val="center"/>
          </w:tcPr>
          <w:p w14:paraId="56E52500"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23</w:t>
            </w:r>
          </w:p>
        </w:tc>
        <w:tc>
          <w:tcPr>
            <w:tcW w:w="429" w:type="dxa"/>
            <w:shd w:val="clear" w:color="auto" w:fill="FABF8F"/>
            <w:vAlign w:val="center"/>
          </w:tcPr>
          <w:p w14:paraId="56E52501"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23</w:t>
            </w:r>
          </w:p>
        </w:tc>
        <w:tc>
          <w:tcPr>
            <w:tcW w:w="429" w:type="dxa"/>
            <w:shd w:val="clear" w:color="auto" w:fill="FABF8F"/>
            <w:vAlign w:val="center"/>
          </w:tcPr>
          <w:p w14:paraId="56E52502"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15</w:t>
            </w:r>
          </w:p>
        </w:tc>
        <w:tc>
          <w:tcPr>
            <w:tcW w:w="429" w:type="dxa"/>
            <w:tcBorders>
              <w:right w:val="single" w:sz="18" w:space="0" w:color="auto"/>
            </w:tcBorders>
            <w:shd w:val="clear" w:color="auto" w:fill="FABF8F"/>
            <w:vAlign w:val="center"/>
          </w:tcPr>
          <w:p w14:paraId="56E5250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8</w:t>
            </w:r>
          </w:p>
        </w:tc>
        <w:tc>
          <w:tcPr>
            <w:tcW w:w="429" w:type="dxa"/>
            <w:tcBorders>
              <w:left w:val="single" w:sz="18" w:space="0" w:color="auto"/>
            </w:tcBorders>
            <w:shd w:val="clear" w:color="auto" w:fill="FABF8F"/>
            <w:vAlign w:val="center"/>
          </w:tcPr>
          <w:p w14:paraId="56E52504"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505"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30</w:t>
            </w:r>
          </w:p>
        </w:tc>
        <w:tc>
          <w:tcPr>
            <w:tcW w:w="429" w:type="dxa"/>
            <w:tcBorders>
              <w:right w:val="single" w:sz="18" w:space="0" w:color="auto"/>
            </w:tcBorders>
            <w:shd w:val="clear" w:color="auto" w:fill="FABF8F"/>
            <w:vAlign w:val="center"/>
          </w:tcPr>
          <w:p w14:paraId="56E52506"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15</w:t>
            </w:r>
          </w:p>
        </w:tc>
        <w:tc>
          <w:tcPr>
            <w:tcW w:w="429" w:type="dxa"/>
            <w:tcBorders>
              <w:left w:val="single" w:sz="18" w:space="0" w:color="auto"/>
            </w:tcBorders>
            <w:shd w:val="clear" w:color="auto" w:fill="FABF8F"/>
            <w:vAlign w:val="center"/>
          </w:tcPr>
          <w:p w14:paraId="56E52507"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ABF8F"/>
            <w:vAlign w:val="center"/>
          </w:tcPr>
          <w:p w14:paraId="56E52508"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w:t>
            </w:r>
            <w:r w:rsidR="004645D5">
              <w:rPr>
                <w:rFonts w:ascii="Tahoma" w:hAnsi="Tahoma" w:cs="Tahoma"/>
                <w:sz w:val="13"/>
                <w:szCs w:val="13"/>
                <w:lang w:val="it-IT"/>
              </w:rPr>
              <w:t xml:space="preserve"> </w:t>
            </w:r>
            <w:r w:rsidRPr="00EA03E1">
              <w:rPr>
                <w:rFonts w:ascii="Tahoma" w:hAnsi="Tahoma" w:cs="Tahoma"/>
                <w:sz w:val="13"/>
                <w:szCs w:val="13"/>
                <w:lang w:val="it-IT"/>
              </w:rPr>
              <w:t>S</w:t>
            </w:r>
          </w:p>
        </w:tc>
        <w:tc>
          <w:tcPr>
            <w:tcW w:w="429" w:type="dxa"/>
            <w:tcBorders>
              <w:left w:val="single" w:sz="18" w:space="0" w:color="auto"/>
              <w:right w:val="single" w:sz="18" w:space="0" w:color="auto"/>
            </w:tcBorders>
            <w:shd w:val="clear" w:color="auto" w:fill="FABF8F"/>
            <w:vAlign w:val="center"/>
          </w:tcPr>
          <w:p w14:paraId="56E52509"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ABF8F"/>
            <w:vAlign w:val="center"/>
          </w:tcPr>
          <w:p w14:paraId="56E5250A"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w:t>
            </w:r>
          </w:p>
        </w:tc>
        <w:tc>
          <w:tcPr>
            <w:tcW w:w="514" w:type="dxa"/>
            <w:shd w:val="clear" w:color="auto" w:fill="FABF8F"/>
            <w:vAlign w:val="center"/>
          </w:tcPr>
          <w:p w14:paraId="56E5250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OL/SA/</w:t>
            </w:r>
          </w:p>
          <w:p w14:paraId="56E5250C"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OV</w:t>
            </w:r>
          </w:p>
        </w:tc>
      </w:tr>
      <w:tr w:rsidR="00C367B3" w14:paraId="56E52522" w14:textId="77777777" w:rsidTr="00EA03E1">
        <w:trPr>
          <w:cantSplit/>
          <w:trHeight w:val="145"/>
        </w:trPr>
        <w:tc>
          <w:tcPr>
            <w:tcW w:w="2638" w:type="dxa"/>
            <w:shd w:val="clear" w:color="auto" w:fill="FABF8F"/>
            <w:vAlign w:val="center"/>
          </w:tcPr>
          <w:p w14:paraId="56E5250E" w14:textId="77777777" w:rsidR="00C367B3" w:rsidRPr="00EA03E1" w:rsidRDefault="00C367B3" w:rsidP="00EA03E1">
            <w:pPr>
              <w:pStyle w:val="Heading2"/>
              <w:spacing w:before="20" w:after="20"/>
              <w:ind w:left="0"/>
              <w:rPr>
                <w:rFonts w:ascii="Tahoma" w:hAnsi="Tahoma" w:cs="Tahoma"/>
                <w:b w:val="0"/>
                <w:sz w:val="14"/>
                <w:szCs w:val="14"/>
                <w:lang w:val="it-IT"/>
              </w:rPr>
            </w:pPr>
            <w:bookmarkStart w:id="120" w:name="_Toc331421611"/>
            <w:bookmarkStart w:id="121" w:name="_Toc333418504"/>
            <w:bookmarkEnd w:id="120"/>
            <w:r w:rsidRPr="00EA03E1">
              <w:rPr>
                <w:rFonts w:ascii="Tahoma" w:hAnsi="Tahoma" w:cs="Tahoma"/>
                <w:b w:val="0"/>
                <w:sz w:val="14"/>
                <w:szCs w:val="14"/>
                <w:lang w:val="it-IT"/>
              </w:rPr>
              <w:t>Visual Studio</w:t>
            </w:r>
            <w:r w:rsidR="00E6421B" w:rsidRPr="00E6421B">
              <w:rPr>
                <w:rFonts w:ascii="Tahoma" w:hAnsi="Tahoma" w:cs="Tahoma"/>
                <w:b w:val="0"/>
                <w:sz w:val="14"/>
                <w:szCs w:val="14"/>
                <w:vertAlign w:val="superscript"/>
                <w:lang w:val="it-IT"/>
              </w:rPr>
              <w:t>®</w:t>
            </w:r>
            <w:r w:rsidRPr="00EA03E1">
              <w:rPr>
                <w:rFonts w:ascii="Tahoma" w:hAnsi="Tahoma" w:cs="Tahoma"/>
                <w:b w:val="0"/>
                <w:sz w:val="14"/>
                <w:szCs w:val="14"/>
                <w:lang w:val="it-IT"/>
              </w:rPr>
              <w:t xml:space="preserve"> Ultimate 2012 con MSDN</w:t>
            </w:r>
            <w:bookmarkEnd w:id="121"/>
          </w:p>
        </w:tc>
        <w:tc>
          <w:tcPr>
            <w:tcW w:w="429" w:type="dxa"/>
            <w:shd w:val="clear" w:color="auto" w:fill="FABF8F"/>
            <w:vAlign w:val="center"/>
          </w:tcPr>
          <w:p w14:paraId="56E5250F" w14:textId="77777777" w:rsidR="00C367B3" w:rsidRPr="00EA03E1" w:rsidRDefault="00FB24EE" w:rsidP="00EA03E1">
            <w:pPr>
              <w:pStyle w:val="TableText"/>
              <w:widowControl w:val="0"/>
              <w:rPr>
                <w:b/>
                <w:sz w:val="13"/>
                <w:szCs w:val="13"/>
                <w:u w:val="single"/>
              </w:rPr>
            </w:pPr>
            <w:hyperlink w:anchor="_20_Visual_Studio" w:history="1">
              <w:r w:rsidR="00C367B3" w:rsidRPr="00EA03E1">
                <w:rPr>
                  <w:rStyle w:val="Hyperlink"/>
                  <w:b/>
                  <w:sz w:val="13"/>
                  <w:szCs w:val="13"/>
                </w:rPr>
                <w:t>20</w:t>
              </w:r>
            </w:hyperlink>
          </w:p>
        </w:tc>
        <w:tc>
          <w:tcPr>
            <w:tcW w:w="429" w:type="dxa"/>
            <w:shd w:val="clear" w:color="auto" w:fill="FABF8F"/>
            <w:vAlign w:val="center"/>
          </w:tcPr>
          <w:p w14:paraId="56E52510"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09/12</w:t>
            </w:r>
          </w:p>
        </w:tc>
        <w:tc>
          <w:tcPr>
            <w:tcW w:w="429" w:type="dxa"/>
            <w:tcBorders>
              <w:right w:val="single" w:sz="18" w:space="0" w:color="auto"/>
            </w:tcBorders>
            <w:shd w:val="clear" w:color="auto" w:fill="FABF8F"/>
            <w:vAlign w:val="center"/>
          </w:tcPr>
          <w:p w14:paraId="56E52511"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ABF8F"/>
            <w:vAlign w:val="center"/>
          </w:tcPr>
          <w:p w14:paraId="56E52512"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51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835</w:t>
            </w:r>
          </w:p>
        </w:tc>
        <w:tc>
          <w:tcPr>
            <w:tcW w:w="429" w:type="dxa"/>
            <w:shd w:val="clear" w:color="auto" w:fill="FABF8F"/>
            <w:vAlign w:val="center"/>
          </w:tcPr>
          <w:p w14:paraId="56E5251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66</w:t>
            </w:r>
          </w:p>
        </w:tc>
        <w:tc>
          <w:tcPr>
            <w:tcW w:w="429" w:type="dxa"/>
            <w:shd w:val="clear" w:color="auto" w:fill="FABF8F"/>
            <w:vAlign w:val="center"/>
          </w:tcPr>
          <w:p w14:paraId="56E52515"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50</w:t>
            </w:r>
          </w:p>
        </w:tc>
        <w:tc>
          <w:tcPr>
            <w:tcW w:w="429" w:type="dxa"/>
            <w:shd w:val="clear" w:color="auto" w:fill="FABF8F"/>
            <w:vAlign w:val="center"/>
          </w:tcPr>
          <w:p w14:paraId="56E52516"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50</w:t>
            </w:r>
          </w:p>
        </w:tc>
        <w:tc>
          <w:tcPr>
            <w:tcW w:w="429" w:type="dxa"/>
            <w:shd w:val="clear" w:color="auto" w:fill="FABF8F"/>
            <w:vAlign w:val="center"/>
          </w:tcPr>
          <w:p w14:paraId="56E52517"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33</w:t>
            </w:r>
          </w:p>
        </w:tc>
        <w:tc>
          <w:tcPr>
            <w:tcW w:w="429" w:type="dxa"/>
            <w:tcBorders>
              <w:right w:val="single" w:sz="18" w:space="0" w:color="auto"/>
            </w:tcBorders>
            <w:shd w:val="clear" w:color="auto" w:fill="FABF8F"/>
            <w:vAlign w:val="center"/>
          </w:tcPr>
          <w:p w14:paraId="56E52518"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17</w:t>
            </w:r>
          </w:p>
        </w:tc>
        <w:tc>
          <w:tcPr>
            <w:tcW w:w="429" w:type="dxa"/>
            <w:tcBorders>
              <w:left w:val="single" w:sz="18" w:space="0" w:color="auto"/>
            </w:tcBorders>
            <w:shd w:val="clear" w:color="auto" w:fill="FABF8F"/>
            <w:vAlign w:val="center"/>
          </w:tcPr>
          <w:p w14:paraId="56E52519"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51A"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66</w:t>
            </w:r>
          </w:p>
        </w:tc>
        <w:tc>
          <w:tcPr>
            <w:tcW w:w="429" w:type="dxa"/>
            <w:tcBorders>
              <w:right w:val="single" w:sz="18" w:space="0" w:color="auto"/>
            </w:tcBorders>
            <w:shd w:val="clear" w:color="auto" w:fill="FABF8F"/>
            <w:vAlign w:val="center"/>
          </w:tcPr>
          <w:p w14:paraId="56E5251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33</w:t>
            </w:r>
          </w:p>
        </w:tc>
        <w:tc>
          <w:tcPr>
            <w:tcW w:w="429" w:type="dxa"/>
            <w:tcBorders>
              <w:left w:val="single" w:sz="18" w:space="0" w:color="auto"/>
            </w:tcBorders>
            <w:shd w:val="clear" w:color="auto" w:fill="FABF8F"/>
            <w:vAlign w:val="center"/>
          </w:tcPr>
          <w:p w14:paraId="56E5251C"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ABF8F"/>
            <w:vAlign w:val="center"/>
          </w:tcPr>
          <w:p w14:paraId="56E5251D"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w:t>
            </w:r>
            <w:r w:rsidR="004645D5">
              <w:rPr>
                <w:rFonts w:ascii="Tahoma" w:hAnsi="Tahoma" w:cs="Tahoma"/>
                <w:sz w:val="13"/>
                <w:szCs w:val="13"/>
                <w:lang w:val="it-IT"/>
              </w:rPr>
              <w:t xml:space="preserve"> </w:t>
            </w:r>
            <w:r w:rsidRPr="00EA03E1">
              <w:rPr>
                <w:rFonts w:ascii="Tahoma" w:hAnsi="Tahoma" w:cs="Tahoma"/>
                <w:sz w:val="13"/>
                <w:szCs w:val="13"/>
                <w:lang w:val="it-IT"/>
              </w:rPr>
              <w:t>S</w:t>
            </w:r>
          </w:p>
        </w:tc>
        <w:tc>
          <w:tcPr>
            <w:tcW w:w="429" w:type="dxa"/>
            <w:tcBorders>
              <w:left w:val="single" w:sz="18" w:space="0" w:color="auto"/>
              <w:right w:val="single" w:sz="18" w:space="0" w:color="auto"/>
            </w:tcBorders>
            <w:shd w:val="clear" w:color="auto" w:fill="FABF8F"/>
            <w:vAlign w:val="center"/>
          </w:tcPr>
          <w:p w14:paraId="56E5251E"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ABF8F"/>
            <w:vAlign w:val="center"/>
          </w:tcPr>
          <w:p w14:paraId="56E5251F"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w:t>
            </w:r>
          </w:p>
        </w:tc>
        <w:tc>
          <w:tcPr>
            <w:tcW w:w="514" w:type="dxa"/>
            <w:shd w:val="clear" w:color="auto" w:fill="FABF8F"/>
            <w:vAlign w:val="center"/>
          </w:tcPr>
          <w:p w14:paraId="56E52520"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OL/SA/</w:t>
            </w:r>
          </w:p>
          <w:p w14:paraId="56E52521"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OV</w:t>
            </w:r>
          </w:p>
        </w:tc>
      </w:tr>
      <w:tr w:rsidR="00C367B3" w14:paraId="56E52537" w14:textId="77777777" w:rsidTr="00EA03E1">
        <w:trPr>
          <w:cantSplit/>
          <w:trHeight w:val="145"/>
        </w:trPr>
        <w:tc>
          <w:tcPr>
            <w:tcW w:w="2638" w:type="dxa"/>
            <w:shd w:val="clear" w:color="auto" w:fill="FABF8F"/>
            <w:vAlign w:val="center"/>
          </w:tcPr>
          <w:p w14:paraId="56E52523" w14:textId="77777777" w:rsidR="00C367B3" w:rsidRPr="00EA03E1" w:rsidRDefault="00C367B3" w:rsidP="00EA03E1">
            <w:pPr>
              <w:pStyle w:val="Heading2"/>
              <w:spacing w:before="20" w:after="20"/>
              <w:ind w:left="0"/>
              <w:rPr>
                <w:rFonts w:ascii="Tahoma" w:hAnsi="Tahoma" w:cs="Tahoma"/>
                <w:b w:val="0"/>
                <w:sz w:val="14"/>
                <w:szCs w:val="14"/>
              </w:rPr>
            </w:pPr>
            <w:bookmarkStart w:id="122" w:name="_Toc331421612"/>
            <w:bookmarkStart w:id="123" w:name="_Toc333418505"/>
            <w:bookmarkEnd w:id="122"/>
            <w:r w:rsidRPr="00EA03E1">
              <w:rPr>
                <w:rFonts w:ascii="Tahoma" w:hAnsi="Tahoma" w:cs="Tahoma"/>
                <w:b w:val="0"/>
                <w:sz w:val="14"/>
                <w:szCs w:val="14"/>
                <w:lang w:val="it-IT"/>
              </w:rPr>
              <w:t>Visual Studio</w:t>
            </w:r>
            <w:r w:rsidR="00E6421B" w:rsidRPr="00E6421B">
              <w:rPr>
                <w:rFonts w:ascii="Tahoma" w:hAnsi="Tahoma" w:cs="Tahoma"/>
                <w:sz w:val="14"/>
                <w:szCs w:val="14"/>
                <w:vertAlign w:val="superscript"/>
                <w:lang w:val="it-IT"/>
              </w:rPr>
              <w:t>®</w:t>
            </w:r>
            <w:r w:rsidRPr="00EA03E1">
              <w:rPr>
                <w:rFonts w:ascii="Tahoma" w:hAnsi="Tahoma" w:cs="Tahoma"/>
                <w:b w:val="0"/>
                <w:sz w:val="14"/>
                <w:szCs w:val="14"/>
                <w:lang w:val="it-IT"/>
              </w:rPr>
              <w:t xml:space="preserve"> Test Professional 2012 con MSDN</w:t>
            </w:r>
            <w:bookmarkEnd w:id="123"/>
          </w:p>
        </w:tc>
        <w:tc>
          <w:tcPr>
            <w:tcW w:w="429" w:type="dxa"/>
            <w:shd w:val="clear" w:color="auto" w:fill="FABF8F"/>
            <w:vAlign w:val="center"/>
          </w:tcPr>
          <w:p w14:paraId="56E52524" w14:textId="77777777" w:rsidR="00C367B3" w:rsidRPr="00EA03E1" w:rsidRDefault="00FB24EE" w:rsidP="00EA03E1">
            <w:pPr>
              <w:pStyle w:val="TableText"/>
              <w:widowControl w:val="0"/>
              <w:rPr>
                <w:b/>
                <w:sz w:val="13"/>
                <w:szCs w:val="13"/>
                <w:u w:val="single"/>
              </w:rPr>
            </w:pPr>
            <w:hyperlink w:anchor="_21_Visual_Studio" w:history="1">
              <w:r w:rsidR="00C367B3" w:rsidRPr="00EA03E1">
                <w:rPr>
                  <w:rStyle w:val="Hyperlink"/>
                  <w:b/>
                  <w:sz w:val="13"/>
                  <w:szCs w:val="13"/>
                </w:rPr>
                <w:t>21</w:t>
              </w:r>
            </w:hyperlink>
          </w:p>
        </w:tc>
        <w:tc>
          <w:tcPr>
            <w:tcW w:w="429" w:type="dxa"/>
            <w:shd w:val="clear" w:color="auto" w:fill="FABF8F"/>
            <w:vAlign w:val="center"/>
          </w:tcPr>
          <w:p w14:paraId="56E52525"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09/12</w:t>
            </w:r>
          </w:p>
        </w:tc>
        <w:tc>
          <w:tcPr>
            <w:tcW w:w="429" w:type="dxa"/>
            <w:tcBorders>
              <w:right w:val="single" w:sz="18" w:space="0" w:color="auto"/>
            </w:tcBorders>
            <w:shd w:val="clear" w:color="auto" w:fill="FABF8F"/>
            <w:vAlign w:val="center"/>
          </w:tcPr>
          <w:p w14:paraId="56E52526"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ABF8F"/>
            <w:vAlign w:val="center"/>
          </w:tcPr>
          <w:p w14:paraId="56E52527"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528"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15</w:t>
            </w:r>
          </w:p>
        </w:tc>
        <w:tc>
          <w:tcPr>
            <w:tcW w:w="429" w:type="dxa"/>
            <w:shd w:val="clear" w:color="auto" w:fill="FABF8F"/>
            <w:vAlign w:val="center"/>
          </w:tcPr>
          <w:p w14:paraId="56E52529"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12</w:t>
            </w:r>
          </w:p>
        </w:tc>
        <w:tc>
          <w:tcPr>
            <w:tcW w:w="429" w:type="dxa"/>
            <w:shd w:val="clear" w:color="auto" w:fill="FABF8F"/>
            <w:vAlign w:val="center"/>
          </w:tcPr>
          <w:p w14:paraId="56E5252A"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9</w:t>
            </w:r>
          </w:p>
        </w:tc>
        <w:tc>
          <w:tcPr>
            <w:tcW w:w="429" w:type="dxa"/>
            <w:shd w:val="clear" w:color="auto" w:fill="FABF8F"/>
            <w:vAlign w:val="center"/>
          </w:tcPr>
          <w:p w14:paraId="56E5252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9</w:t>
            </w:r>
          </w:p>
        </w:tc>
        <w:tc>
          <w:tcPr>
            <w:tcW w:w="429" w:type="dxa"/>
            <w:shd w:val="clear" w:color="auto" w:fill="FABF8F"/>
            <w:vAlign w:val="center"/>
          </w:tcPr>
          <w:p w14:paraId="56E5252C"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6</w:t>
            </w:r>
          </w:p>
        </w:tc>
        <w:tc>
          <w:tcPr>
            <w:tcW w:w="429" w:type="dxa"/>
            <w:tcBorders>
              <w:right w:val="single" w:sz="18" w:space="0" w:color="auto"/>
            </w:tcBorders>
            <w:shd w:val="clear" w:color="auto" w:fill="FABF8F"/>
            <w:vAlign w:val="center"/>
          </w:tcPr>
          <w:p w14:paraId="56E5252D"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tcBorders>
              <w:left w:val="single" w:sz="18" w:space="0" w:color="auto"/>
            </w:tcBorders>
            <w:shd w:val="clear" w:color="auto" w:fill="FABF8F"/>
            <w:vAlign w:val="center"/>
          </w:tcPr>
          <w:p w14:paraId="56E5252E" w14:textId="77777777" w:rsidR="00C367B3" w:rsidRPr="00EA03E1" w:rsidRDefault="00C367B3" w:rsidP="00EA03E1">
            <w:pPr>
              <w:pStyle w:val="TableText"/>
              <w:spacing w:before="40" w:after="40"/>
              <w:rPr>
                <w:rFonts w:ascii="Tahoma" w:hAnsi="Tahoma" w:cs="Tahoma"/>
                <w:sz w:val="13"/>
                <w:szCs w:val="13"/>
              </w:rPr>
            </w:pPr>
          </w:p>
        </w:tc>
        <w:tc>
          <w:tcPr>
            <w:tcW w:w="429" w:type="dxa"/>
            <w:shd w:val="clear" w:color="auto" w:fill="FABF8F"/>
            <w:vAlign w:val="center"/>
          </w:tcPr>
          <w:p w14:paraId="56E5252F"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12</w:t>
            </w:r>
          </w:p>
        </w:tc>
        <w:tc>
          <w:tcPr>
            <w:tcW w:w="429" w:type="dxa"/>
            <w:tcBorders>
              <w:right w:val="single" w:sz="18" w:space="0" w:color="auto"/>
            </w:tcBorders>
            <w:shd w:val="clear" w:color="auto" w:fill="FABF8F"/>
            <w:vAlign w:val="center"/>
          </w:tcPr>
          <w:p w14:paraId="56E52530"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6</w:t>
            </w:r>
          </w:p>
        </w:tc>
        <w:tc>
          <w:tcPr>
            <w:tcW w:w="429" w:type="dxa"/>
            <w:tcBorders>
              <w:left w:val="single" w:sz="18" w:space="0" w:color="auto"/>
            </w:tcBorders>
            <w:shd w:val="clear" w:color="auto" w:fill="FABF8F"/>
            <w:vAlign w:val="center"/>
          </w:tcPr>
          <w:p w14:paraId="56E52531"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ABF8F"/>
            <w:vAlign w:val="center"/>
          </w:tcPr>
          <w:p w14:paraId="56E52532"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w:t>
            </w:r>
            <w:r w:rsidR="004645D5">
              <w:rPr>
                <w:rFonts w:ascii="Tahoma" w:hAnsi="Tahoma" w:cs="Tahoma"/>
                <w:sz w:val="13"/>
                <w:szCs w:val="13"/>
                <w:lang w:val="it-IT"/>
              </w:rPr>
              <w:t xml:space="preserve"> </w:t>
            </w:r>
            <w:r w:rsidRPr="00EA03E1">
              <w:rPr>
                <w:rFonts w:ascii="Tahoma" w:hAnsi="Tahoma" w:cs="Tahoma"/>
                <w:sz w:val="13"/>
                <w:szCs w:val="13"/>
                <w:lang w:val="it-IT"/>
              </w:rPr>
              <w:t>S</w:t>
            </w:r>
          </w:p>
        </w:tc>
        <w:tc>
          <w:tcPr>
            <w:tcW w:w="429" w:type="dxa"/>
            <w:tcBorders>
              <w:left w:val="single" w:sz="18" w:space="0" w:color="auto"/>
              <w:right w:val="single" w:sz="18" w:space="0" w:color="auto"/>
            </w:tcBorders>
            <w:shd w:val="clear" w:color="auto" w:fill="FABF8F"/>
            <w:vAlign w:val="center"/>
          </w:tcPr>
          <w:p w14:paraId="56E5253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ABF8F"/>
            <w:vAlign w:val="center"/>
          </w:tcPr>
          <w:p w14:paraId="56E5253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A</w:t>
            </w:r>
          </w:p>
        </w:tc>
        <w:tc>
          <w:tcPr>
            <w:tcW w:w="514" w:type="dxa"/>
            <w:shd w:val="clear" w:color="auto" w:fill="FABF8F"/>
            <w:vAlign w:val="center"/>
          </w:tcPr>
          <w:p w14:paraId="56E52535"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OL/SA/</w:t>
            </w:r>
          </w:p>
          <w:p w14:paraId="56E52536"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OV</w:t>
            </w:r>
          </w:p>
        </w:tc>
      </w:tr>
      <w:tr w:rsidR="00C367B3" w14:paraId="56E5254B" w14:textId="77777777" w:rsidTr="00EA03E1">
        <w:trPr>
          <w:cantSplit/>
          <w:trHeight w:val="70"/>
        </w:trPr>
        <w:tc>
          <w:tcPr>
            <w:tcW w:w="2638" w:type="dxa"/>
            <w:shd w:val="clear" w:color="auto" w:fill="FABF8F"/>
            <w:vAlign w:val="center"/>
          </w:tcPr>
          <w:p w14:paraId="56E52538" w14:textId="77777777" w:rsidR="00C367B3" w:rsidRPr="00EA03E1" w:rsidRDefault="00C367B3" w:rsidP="00EA03E1">
            <w:pPr>
              <w:pStyle w:val="Heading2"/>
              <w:spacing w:before="20" w:after="20"/>
              <w:ind w:left="0"/>
              <w:rPr>
                <w:rFonts w:ascii="Tahoma" w:hAnsi="Tahoma" w:cs="Tahoma"/>
                <w:b w:val="0"/>
                <w:sz w:val="14"/>
                <w:szCs w:val="14"/>
              </w:rPr>
            </w:pPr>
            <w:bookmarkStart w:id="124" w:name="_Toc331421613"/>
            <w:bookmarkStart w:id="125" w:name="_Toc333418506"/>
            <w:bookmarkEnd w:id="124"/>
            <w:r w:rsidRPr="00EA03E1">
              <w:rPr>
                <w:rFonts w:ascii="Tahoma" w:hAnsi="Tahoma" w:cs="Tahoma"/>
                <w:b w:val="0"/>
                <w:sz w:val="14"/>
                <w:szCs w:val="14"/>
                <w:lang w:val="it-IT"/>
              </w:rPr>
              <w:t>Word 2010</w:t>
            </w:r>
            <w:bookmarkEnd w:id="125"/>
          </w:p>
        </w:tc>
        <w:tc>
          <w:tcPr>
            <w:tcW w:w="429" w:type="dxa"/>
            <w:shd w:val="clear" w:color="auto" w:fill="FABF8F"/>
            <w:vAlign w:val="center"/>
          </w:tcPr>
          <w:p w14:paraId="56E52539" w14:textId="77777777" w:rsidR="00C367B3" w:rsidRPr="00EA03E1" w:rsidRDefault="00C367B3" w:rsidP="00EA03E1">
            <w:pPr>
              <w:pStyle w:val="TableText"/>
              <w:widowControl w:val="0"/>
              <w:rPr>
                <w:rStyle w:val="EndnoteReference"/>
                <w:color w:val="0000FF"/>
                <w:sz w:val="13"/>
                <w:szCs w:val="13"/>
                <w:u w:val="single"/>
              </w:rPr>
            </w:pPr>
          </w:p>
        </w:tc>
        <w:tc>
          <w:tcPr>
            <w:tcW w:w="429" w:type="dxa"/>
            <w:shd w:val="clear" w:color="auto" w:fill="FABF8F"/>
            <w:vAlign w:val="center"/>
          </w:tcPr>
          <w:p w14:paraId="56E5253A"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04/10</w:t>
            </w:r>
          </w:p>
        </w:tc>
        <w:tc>
          <w:tcPr>
            <w:tcW w:w="429" w:type="dxa"/>
            <w:tcBorders>
              <w:right w:val="single" w:sz="18" w:space="0" w:color="auto"/>
            </w:tcBorders>
            <w:shd w:val="clear" w:color="auto" w:fill="FABF8F"/>
            <w:vAlign w:val="center"/>
          </w:tcPr>
          <w:p w14:paraId="56E5253B"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ABF8F"/>
            <w:vAlign w:val="center"/>
          </w:tcPr>
          <w:p w14:paraId="56E5253C"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53D"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ABF8F"/>
            <w:vAlign w:val="center"/>
          </w:tcPr>
          <w:p w14:paraId="56E5253E"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53F"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540"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ABF8F"/>
            <w:vAlign w:val="center"/>
          </w:tcPr>
          <w:p w14:paraId="56E52541"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ABF8F"/>
            <w:vAlign w:val="center"/>
          </w:tcPr>
          <w:p w14:paraId="56E52542"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54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ABF8F"/>
            <w:vAlign w:val="center"/>
          </w:tcPr>
          <w:p w14:paraId="56E5254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ABF8F"/>
            <w:vAlign w:val="center"/>
          </w:tcPr>
          <w:p w14:paraId="56E52545"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ABF8F"/>
            <w:vAlign w:val="center"/>
          </w:tcPr>
          <w:p w14:paraId="56E52546"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ABF8F"/>
            <w:vAlign w:val="center"/>
          </w:tcPr>
          <w:p w14:paraId="56E52547"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ABF8F"/>
            <w:vAlign w:val="center"/>
          </w:tcPr>
          <w:p w14:paraId="56E52548"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ABF8F"/>
            <w:vAlign w:val="center"/>
          </w:tcPr>
          <w:p w14:paraId="56E52549"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ABF8F"/>
            <w:vAlign w:val="center"/>
          </w:tcPr>
          <w:p w14:paraId="56E5254A" w14:textId="77777777" w:rsidR="00C367B3" w:rsidRPr="00EA03E1" w:rsidRDefault="00C367B3" w:rsidP="00EA03E1">
            <w:pPr>
              <w:pStyle w:val="TableText"/>
              <w:spacing w:before="40" w:after="40"/>
              <w:rPr>
                <w:rFonts w:ascii="Tahoma" w:hAnsi="Tahoma" w:cs="Tahoma"/>
                <w:sz w:val="13"/>
                <w:szCs w:val="13"/>
              </w:rPr>
            </w:pPr>
          </w:p>
        </w:tc>
      </w:tr>
      <w:tr w:rsidR="00C367B3" w14:paraId="56E5255F" w14:textId="77777777" w:rsidTr="00EA03E1">
        <w:trPr>
          <w:cantSplit/>
          <w:trHeight w:val="323"/>
        </w:trPr>
        <w:tc>
          <w:tcPr>
            <w:tcW w:w="2638" w:type="dxa"/>
            <w:shd w:val="clear" w:color="auto" w:fill="FFFFFF"/>
            <w:vAlign w:val="center"/>
          </w:tcPr>
          <w:p w14:paraId="56E5254C" w14:textId="77777777" w:rsidR="00C367B3" w:rsidRPr="00EA03E1" w:rsidRDefault="00C367B3" w:rsidP="00EA03E1">
            <w:pPr>
              <w:pStyle w:val="Heading2"/>
              <w:spacing w:before="20" w:after="20"/>
              <w:ind w:left="0"/>
              <w:rPr>
                <w:rFonts w:ascii="Tahoma" w:hAnsi="Tahoma" w:cs="Tahoma"/>
                <w:b w:val="0"/>
                <w:sz w:val="14"/>
                <w:szCs w:val="14"/>
              </w:rPr>
            </w:pPr>
            <w:bookmarkStart w:id="126" w:name="_Toc331421614"/>
            <w:bookmarkStart w:id="127" w:name="_Toc333418507"/>
            <w:bookmarkEnd w:id="126"/>
            <w:r w:rsidRPr="00EA03E1">
              <w:rPr>
                <w:rFonts w:ascii="Tahoma" w:hAnsi="Tahoma" w:cs="Tahoma"/>
                <w:b w:val="0"/>
                <w:sz w:val="14"/>
                <w:szCs w:val="14"/>
                <w:lang w:val="it-IT"/>
              </w:rPr>
              <w:t>Word per Mac 2011</w:t>
            </w:r>
            <w:bookmarkEnd w:id="127"/>
          </w:p>
        </w:tc>
        <w:tc>
          <w:tcPr>
            <w:tcW w:w="429" w:type="dxa"/>
            <w:shd w:val="clear" w:color="auto" w:fill="FFFFFF"/>
            <w:vAlign w:val="center"/>
          </w:tcPr>
          <w:p w14:paraId="56E5254D" w14:textId="77777777" w:rsidR="00C367B3" w:rsidRPr="00EA03E1" w:rsidRDefault="00C367B3" w:rsidP="00EA03E1">
            <w:pPr>
              <w:pStyle w:val="TableText"/>
              <w:widowControl w:val="0"/>
              <w:rPr>
                <w:rStyle w:val="EndnoteReference"/>
                <w:color w:val="0000FF"/>
                <w:sz w:val="13"/>
                <w:szCs w:val="13"/>
              </w:rPr>
            </w:pPr>
          </w:p>
        </w:tc>
        <w:tc>
          <w:tcPr>
            <w:tcW w:w="429" w:type="dxa"/>
            <w:shd w:val="clear" w:color="auto" w:fill="FFFFFF"/>
            <w:vAlign w:val="center"/>
          </w:tcPr>
          <w:p w14:paraId="56E5254E"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09/10</w:t>
            </w:r>
          </w:p>
        </w:tc>
        <w:tc>
          <w:tcPr>
            <w:tcW w:w="429" w:type="dxa"/>
            <w:tcBorders>
              <w:right w:val="single" w:sz="18" w:space="0" w:color="auto"/>
            </w:tcBorders>
            <w:shd w:val="clear" w:color="auto" w:fill="FFFFFF"/>
            <w:vAlign w:val="center"/>
          </w:tcPr>
          <w:p w14:paraId="56E5254F"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DT</w:t>
            </w:r>
          </w:p>
        </w:tc>
        <w:tc>
          <w:tcPr>
            <w:tcW w:w="429" w:type="dxa"/>
            <w:tcBorders>
              <w:left w:val="single" w:sz="18" w:space="0" w:color="auto"/>
            </w:tcBorders>
            <w:shd w:val="clear" w:color="auto" w:fill="FFFFFF"/>
            <w:vAlign w:val="center"/>
          </w:tcPr>
          <w:p w14:paraId="56E52550"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551"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3</w:t>
            </w:r>
          </w:p>
        </w:tc>
        <w:tc>
          <w:tcPr>
            <w:tcW w:w="429" w:type="dxa"/>
            <w:shd w:val="clear" w:color="auto" w:fill="FFFFFF"/>
            <w:vAlign w:val="center"/>
          </w:tcPr>
          <w:p w14:paraId="56E52552"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553"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554"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shd w:val="clear" w:color="auto" w:fill="FFFFFF"/>
            <w:vAlign w:val="center"/>
          </w:tcPr>
          <w:p w14:paraId="56E52555"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right w:val="single" w:sz="18" w:space="0" w:color="auto"/>
            </w:tcBorders>
            <w:shd w:val="clear" w:color="auto" w:fill="FFFFFF"/>
            <w:vAlign w:val="center"/>
          </w:tcPr>
          <w:p w14:paraId="56E52556"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557"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shd w:val="clear" w:color="auto" w:fill="FFFFFF"/>
            <w:vAlign w:val="center"/>
          </w:tcPr>
          <w:p w14:paraId="56E52558"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2</w:t>
            </w:r>
          </w:p>
        </w:tc>
        <w:tc>
          <w:tcPr>
            <w:tcW w:w="429" w:type="dxa"/>
            <w:tcBorders>
              <w:right w:val="single" w:sz="18" w:space="0" w:color="auto"/>
            </w:tcBorders>
            <w:shd w:val="clear" w:color="auto" w:fill="FFFFFF"/>
            <w:vAlign w:val="center"/>
          </w:tcPr>
          <w:p w14:paraId="56E52559"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rPr>
              <w:t>1</w:t>
            </w:r>
          </w:p>
        </w:tc>
        <w:tc>
          <w:tcPr>
            <w:tcW w:w="429" w:type="dxa"/>
            <w:tcBorders>
              <w:left w:val="single" w:sz="18" w:space="0" w:color="auto"/>
            </w:tcBorders>
            <w:shd w:val="clear" w:color="auto" w:fill="FFFFFF"/>
            <w:vAlign w:val="center"/>
          </w:tcPr>
          <w:p w14:paraId="56E5255A" w14:textId="77777777" w:rsidR="00C367B3" w:rsidRPr="00EA03E1" w:rsidRDefault="00C367B3" w:rsidP="00EA03E1">
            <w:pPr>
              <w:pStyle w:val="TableText"/>
              <w:spacing w:before="40" w:after="40"/>
              <w:rPr>
                <w:rFonts w:ascii="Tahoma" w:hAnsi="Tahoma" w:cs="Tahoma"/>
                <w:sz w:val="13"/>
                <w:szCs w:val="13"/>
              </w:rPr>
            </w:pPr>
          </w:p>
        </w:tc>
        <w:tc>
          <w:tcPr>
            <w:tcW w:w="429" w:type="dxa"/>
            <w:tcBorders>
              <w:right w:val="single" w:sz="18" w:space="0" w:color="auto"/>
            </w:tcBorders>
            <w:shd w:val="clear" w:color="auto" w:fill="FFFFFF"/>
            <w:vAlign w:val="center"/>
          </w:tcPr>
          <w:p w14:paraId="56E5255B" w14:textId="77777777" w:rsidR="00C367B3" w:rsidRPr="00EA03E1" w:rsidRDefault="00C367B3" w:rsidP="00EA03E1">
            <w:pPr>
              <w:pStyle w:val="TableText"/>
              <w:spacing w:before="40" w:after="40"/>
              <w:rPr>
                <w:rFonts w:ascii="Tahoma" w:hAnsi="Tahoma" w:cs="Tahoma"/>
                <w:sz w:val="13"/>
                <w:szCs w:val="13"/>
              </w:rPr>
            </w:pPr>
          </w:p>
        </w:tc>
        <w:tc>
          <w:tcPr>
            <w:tcW w:w="429" w:type="dxa"/>
            <w:tcBorders>
              <w:left w:val="single" w:sz="18" w:space="0" w:color="auto"/>
              <w:right w:val="single" w:sz="18" w:space="0" w:color="auto"/>
            </w:tcBorders>
            <w:shd w:val="clear" w:color="auto" w:fill="FFFFFF"/>
            <w:vAlign w:val="center"/>
          </w:tcPr>
          <w:p w14:paraId="56E5255C" w14:textId="77777777" w:rsidR="00C367B3" w:rsidRPr="00EA03E1" w:rsidRDefault="00C367B3" w:rsidP="00EA03E1">
            <w:pPr>
              <w:pStyle w:val="TableText"/>
              <w:spacing w:before="40" w:after="40"/>
              <w:rPr>
                <w:rFonts w:ascii="Tahoma" w:hAnsi="Tahoma" w:cs="Tahoma"/>
                <w:sz w:val="13"/>
                <w:szCs w:val="13"/>
              </w:rPr>
            </w:pPr>
            <w:r w:rsidRPr="00EA03E1">
              <w:rPr>
                <w:rFonts w:ascii="Tahoma" w:hAnsi="Tahoma" w:cs="Tahoma"/>
                <w:sz w:val="13"/>
                <w:szCs w:val="13"/>
                <w:lang w:val="it-IT"/>
              </w:rPr>
              <w:t>P</w:t>
            </w:r>
          </w:p>
        </w:tc>
        <w:tc>
          <w:tcPr>
            <w:tcW w:w="514" w:type="dxa"/>
            <w:shd w:val="clear" w:color="auto" w:fill="FFFFFF"/>
            <w:vAlign w:val="center"/>
          </w:tcPr>
          <w:p w14:paraId="56E5255D" w14:textId="77777777" w:rsidR="00C367B3" w:rsidRPr="00EA03E1" w:rsidRDefault="00C367B3" w:rsidP="00EA03E1">
            <w:pPr>
              <w:pStyle w:val="TableText"/>
              <w:spacing w:before="40" w:after="40"/>
              <w:rPr>
                <w:rFonts w:ascii="Tahoma" w:hAnsi="Tahoma" w:cs="Tahoma"/>
                <w:sz w:val="13"/>
                <w:szCs w:val="13"/>
              </w:rPr>
            </w:pPr>
          </w:p>
        </w:tc>
        <w:tc>
          <w:tcPr>
            <w:tcW w:w="514" w:type="dxa"/>
            <w:shd w:val="clear" w:color="auto" w:fill="FFFFFF"/>
            <w:vAlign w:val="center"/>
          </w:tcPr>
          <w:p w14:paraId="56E5255E" w14:textId="77777777" w:rsidR="00C367B3" w:rsidRPr="00EA03E1" w:rsidRDefault="00C367B3" w:rsidP="00EA03E1">
            <w:pPr>
              <w:pStyle w:val="TableText"/>
              <w:spacing w:before="40" w:after="40"/>
              <w:rPr>
                <w:rFonts w:ascii="Tahoma" w:hAnsi="Tahoma" w:cs="Tahoma"/>
                <w:sz w:val="13"/>
                <w:szCs w:val="13"/>
              </w:rPr>
            </w:pPr>
          </w:p>
        </w:tc>
      </w:tr>
    </w:tbl>
    <w:p w14:paraId="56E52560" w14:textId="77777777" w:rsidR="00023FE7" w:rsidRPr="00E977B7" w:rsidRDefault="004A2C49">
      <w:pPr>
        <w:pStyle w:val="Bodywithspace"/>
        <w:ind w:left="0"/>
      </w:pPr>
      <w:bookmarkStart w:id="128" w:name="_Toc331421556"/>
      <w:bookmarkEnd w:id="128"/>
      <w:r>
        <w:rPr>
          <w:noProof/>
        </w:rPr>
        <mc:AlternateContent>
          <mc:Choice Requires="wps">
            <w:drawing>
              <wp:anchor distT="0" distB="0" distL="114300" distR="114300" simplePos="0" relativeHeight="251655168" behindDoc="0" locked="0" layoutInCell="1" allowOverlap="1" wp14:anchorId="56E553E8" wp14:editId="56E553E9">
                <wp:simplePos x="0" y="0"/>
                <wp:positionH relativeFrom="column">
                  <wp:posOffset>-317500</wp:posOffset>
                </wp:positionH>
                <wp:positionV relativeFrom="paragraph">
                  <wp:posOffset>19685</wp:posOffset>
                </wp:positionV>
                <wp:extent cx="6547485" cy="427355"/>
                <wp:effectExtent l="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5540B" w14:textId="77777777" w:rsidR="00E60FB0" w:rsidRPr="00B9030A" w:rsidRDefault="00E60FB0">
                            <w:pPr>
                              <w:rPr>
                                <w:rFonts w:cs="Tahoma"/>
                                <w:i/>
                                <w:color w:val="000000"/>
                                <w:sz w:val="14"/>
                                <w:szCs w:val="14"/>
                                <w:lang w:val="it-IT"/>
                              </w:rPr>
                            </w:pPr>
                            <w:r>
                              <w:rPr>
                                <w:rFonts w:cs="Tahoma"/>
                                <w:i/>
                                <w:color w:val="000000"/>
                                <w:sz w:val="14"/>
                                <w:szCs w:val="14"/>
                                <w:lang w:val="it-IT"/>
                              </w:rPr>
                              <w:t>Nota:</w:t>
                            </w:r>
                            <w:r w:rsidRPr="00B9030A">
                              <w:rPr>
                                <w:rFonts w:cs="Tahoma"/>
                                <w:i/>
                                <w:color w:val="000000"/>
                                <w:sz w:val="14"/>
                                <w:szCs w:val="14"/>
                                <w:lang w:val="it-IT"/>
                              </w:rPr>
                              <w:t xml:space="preserve"> </w:t>
                            </w:r>
                            <w:r>
                              <w:rPr>
                                <w:rFonts w:cs="Tahoma"/>
                                <w:i/>
                                <w:color w:val="000000"/>
                                <w:sz w:val="14"/>
                                <w:szCs w:val="14"/>
                                <w:lang w:val="it-IT"/>
                              </w:rPr>
                              <w:t>se la cella del prodotto è vuota significa che il prodotto non è attualmente offerto nel programma.</w:t>
                            </w:r>
                          </w:p>
                          <w:p w14:paraId="56E5540C" w14:textId="77777777" w:rsidR="00E60FB0" w:rsidRPr="00B9030A" w:rsidRDefault="00E60FB0">
                            <w:pPr>
                              <w:rPr>
                                <w:rFonts w:cs="Tahoma"/>
                                <w:i/>
                                <w:color w:val="000000"/>
                                <w:sz w:val="14"/>
                                <w:szCs w:val="14"/>
                                <w:lang w:val="it-IT"/>
                              </w:rPr>
                            </w:pPr>
                            <w:r>
                              <w:rPr>
                                <w:rFonts w:cs="Tahoma"/>
                                <w:i/>
                                <w:color w:val="000000"/>
                                <w:sz w:val="14"/>
                                <w:szCs w:val="14"/>
                                <w:lang w:val="it-IT"/>
                              </w:rPr>
                              <w:t>*Per quanto riguarda Select Plus verranno utilizzati solo i valori “L” e tre anni per “L&amp;SA” / “SA”.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25pt;margin-top:1.55pt;width:515.55pt;height:33.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" filled="f" stroked="f">
                <v:textbox>
                  <w:txbxContent>
                    <w:p w14:paraId="56E5540B" w14:textId="77777777" w:rsidR="00E60FB0" w:rsidRPr="00B9030A" w:rsidRDefault="00E60FB0">
                      <w:pPr>
                        <w:rPr>
                          <w:rFonts w:cs="Tahoma"/>
                          <w:i/>
                          <w:color w:val="000000"/>
                          <w:sz w:val="14"/>
                          <w:szCs w:val="14"/>
                          <w:lang w:val="it-IT"/>
                        </w:rPr>
                      </w:pPr>
                      <w:r>
                        <w:rPr>
                          <w:rFonts w:cs="Tahoma"/>
                          <w:i/>
                          <w:color w:val="000000"/>
                          <w:sz w:val="14"/>
                          <w:szCs w:val="14"/>
                          <w:lang w:val="it-IT"/>
                        </w:rPr>
                        <w:t>Nota:</w:t>
                      </w:r>
                      <w:r w:rsidRPr="00B9030A">
                        <w:rPr>
                          <w:rFonts w:cs="Tahoma"/>
                          <w:i/>
                          <w:color w:val="000000"/>
                          <w:sz w:val="14"/>
                          <w:szCs w:val="14"/>
                          <w:lang w:val="it-IT"/>
                        </w:rPr>
                        <w:t xml:space="preserve"> </w:t>
                      </w:r>
                      <w:r>
                        <w:rPr>
                          <w:rFonts w:cs="Tahoma"/>
                          <w:i/>
                          <w:color w:val="000000"/>
                          <w:sz w:val="14"/>
                          <w:szCs w:val="14"/>
                          <w:lang w:val="it-IT"/>
                        </w:rPr>
                        <w:t>se la cella del prodotto è vuota significa che il prodotto non è attualmente offerto nel programma.</w:t>
                      </w:r>
                    </w:p>
                    <w:p w14:paraId="56E5540C" w14:textId="77777777" w:rsidR="00E60FB0" w:rsidRPr="00B9030A" w:rsidRDefault="00E60FB0">
                      <w:pPr>
                        <w:rPr>
                          <w:rFonts w:cs="Tahoma"/>
                          <w:i/>
                          <w:color w:val="000000"/>
                          <w:sz w:val="14"/>
                          <w:szCs w:val="14"/>
                          <w:lang w:val="it-IT"/>
                        </w:rPr>
                      </w:pPr>
                      <w:r>
                        <w:rPr>
                          <w:rFonts w:cs="Tahoma"/>
                          <w:i/>
                          <w:color w:val="000000"/>
                          <w:sz w:val="14"/>
                          <w:szCs w:val="14"/>
                          <w:lang w:val="it-IT"/>
                        </w:rPr>
                        <w:t>*Per quanto riguarda Select Plus verranno utilizzati solo i valori “L” e tre anni per “L&amp;SA” / “SA”.</w:t>
                      </w:r>
                    </w:p>
                  </w:txbxContent>
                </v:textbox>
              </v:shape>
            </w:pict>
          </mc:Fallback>
        </mc:AlternateContent>
      </w:r>
    </w:p>
    <w:p w14:paraId="56E52561" w14:textId="77777777" w:rsidR="00023FE7" w:rsidRPr="007F6BD0" w:rsidRDefault="00023FE7">
      <w:pPr>
        <w:pStyle w:val="ProductPool"/>
        <w:rPr>
          <w:rFonts w:ascii="Tahoma" w:hAnsi="Tahoma" w:cs="Tahoma"/>
          <w:sz w:val="18"/>
        </w:rPr>
      </w:pPr>
    </w:p>
    <w:p w14:paraId="56E52562" w14:textId="77777777" w:rsidR="007F6BD0" w:rsidRPr="007F6BD0" w:rsidRDefault="007F6BD0" w:rsidP="004E292A">
      <w:pPr>
        <w:pStyle w:val="Heading3"/>
        <w:rPr>
          <w:rFonts w:ascii="Tahoma"/>
          <w:sz w:val="2"/>
          <w:szCs w:val="2"/>
          <w:lang w:val="it-IT"/>
        </w:rPr>
      </w:pPr>
      <w:bookmarkStart w:id="129" w:name="_Toc331421615"/>
      <w:bookmarkEnd w:id="129"/>
    </w:p>
    <w:p w14:paraId="56E52563" w14:textId="77777777" w:rsidR="00B10A05" w:rsidRDefault="00B10A05" w:rsidP="004E292A">
      <w:pPr>
        <w:pStyle w:val="Heading3"/>
        <w:rPr>
          <w:rFonts w:ascii="Tahoma" w:eastAsia="PMingLiU"/>
          <w:sz w:val="22"/>
          <w:lang w:val="it-IT" w:eastAsia="zh-TW"/>
        </w:rPr>
      </w:pPr>
      <w:bookmarkStart w:id="130" w:name="_Toc333418508"/>
    </w:p>
    <w:p w14:paraId="56E52564" w14:textId="77777777" w:rsidR="00B10A05" w:rsidRDefault="00B10A05" w:rsidP="004E292A">
      <w:pPr>
        <w:pStyle w:val="Heading3"/>
        <w:rPr>
          <w:rFonts w:ascii="Tahoma" w:eastAsia="PMingLiU"/>
          <w:sz w:val="22"/>
          <w:lang w:val="it-IT" w:eastAsia="zh-TW"/>
        </w:rPr>
      </w:pPr>
    </w:p>
    <w:p w14:paraId="56E52565" w14:textId="77777777" w:rsidR="00B10A05" w:rsidRDefault="00B10A05" w:rsidP="004E292A">
      <w:pPr>
        <w:pStyle w:val="Heading3"/>
        <w:rPr>
          <w:rFonts w:ascii="Tahoma" w:eastAsia="PMingLiU"/>
          <w:sz w:val="22"/>
          <w:lang w:val="it-IT" w:eastAsia="zh-TW"/>
        </w:rPr>
      </w:pPr>
    </w:p>
    <w:p w14:paraId="56E52566" w14:textId="77777777" w:rsidR="00B10A05" w:rsidRDefault="00B10A05" w:rsidP="004E292A">
      <w:pPr>
        <w:pStyle w:val="Heading3"/>
        <w:rPr>
          <w:rFonts w:ascii="Tahoma" w:eastAsia="PMingLiU"/>
          <w:sz w:val="22"/>
          <w:lang w:val="it-IT" w:eastAsia="zh-TW"/>
        </w:rPr>
      </w:pPr>
    </w:p>
    <w:p w14:paraId="56E52567" w14:textId="77777777" w:rsidR="00B10A05" w:rsidRDefault="00B10A05" w:rsidP="004E292A">
      <w:pPr>
        <w:pStyle w:val="Heading3"/>
        <w:rPr>
          <w:rFonts w:ascii="Tahoma" w:eastAsia="PMingLiU"/>
          <w:sz w:val="22"/>
          <w:lang w:val="it-IT" w:eastAsia="zh-TW"/>
        </w:rPr>
      </w:pPr>
    </w:p>
    <w:p w14:paraId="56E52568" w14:textId="77777777" w:rsidR="00B10A05" w:rsidRDefault="00B10A05" w:rsidP="004E292A">
      <w:pPr>
        <w:pStyle w:val="Heading3"/>
        <w:rPr>
          <w:rFonts w:ascii="Tahoma" w:eastAsia="PMingLiU"/>
          <w:sz w:val="22"/>
          <w:lang w:val="it-IT" w:eastAsia="zh-TW"/>
        </w:rPr>
      </w:pPr>
    </w:p>
    <w:p w14:paraId="56E52569" w14:textId="77777777" w:rsidR="00B10A05" w:rsidRDefault="00B10A05" w:rsidP="004E292A">
      <w:pPr>
        <w:pStyle w:val="Heading3"/>
        <w:rPr>
          <w:rFonts w:ascii="Tahoma" w:eastAsia="PMingLiU"/>
          <w:sz w:val="22"/>
          <w:lang w:val="it-IT" w:eastAsia="zh-TW"/>
        </w:rPr>
      </w:pPr>
    </w:p>
    <w:p w14:paraId="56E5256A" w14:textId="77777777" w:rsidR="00B10A05" w:rsidRDefault="00B10A05" w:rsidP="004E292A">
      <w:pPr>
        <w:pStyle w:val="Heading3"/>
        <w:rPr>
          <w:rFonts w:ascii="Tahoma" w:eastAsia="PMingLiU"/>
          <w:sz w:val="22"/>
          <w:lang w:val="it-IT" w:eastAsia="zh-TW"/>
        </w:rPr>
      </w:pPr>
    </w:p>
    <w:p w14:paraId="56E5256B" w14:textId="77777777" w:rsidR="00B10A05" w:rsidRDefault="00B10A05" w:rsidP="004E292A">
      <w:pPr>
        <w:pStyle w:val="Heading3"/>
        <w:rPr>
          <w:rFonts w:ascii="Tahoma" w:eastAsia="PMingLiU"/>
          <w:sz w:val="22"/>
          <w:lang w:val="it-IT" w:eastAsia="zh-TW"/>
        </w:rPr>
      </w:pPr>
    </w:p>
    <w:p w14:paraId="56E5256C" w14:textId="77777777" w:rsidR="00B10A05" w:rsidRDefault="00B10A05" w:rsidP="004E292A">
      <w:pPr>
        <w:pStyle w:val="Heading3"/>
        <w:rPr>
          <w:rFonts w:ascii="Tahoma" w:eastAsia="PMingLiU"/>
          <w:sz w:val="22"/>
          <w:lang w:val="it-IT" w:eastAsia="zh-TW"/>
        </w:rPr>
      </w:pPr>
    </w:p>
    <w:p w14:paraId="56E5256D" w14:textId="77777777" w:rsidR="00B10A05" w:rsidRDefault="00B10A05" w:rsidP="004E292A">
      <w:pPr>
        <w:pStyle w:val="Heading3"/>
        <w:rPr>
          <w:rFonts w:ascii="Tahoma" w:eastAsia="PMingLiU"/>
          <w:sz w:val="22"/>
          <w:lang w:val="it-IT" w:eastAsia="zh-TW"/>
        </w:rPr>
      </w:pPr>
    </w:p>
    <w:p w14:paraId="56E5256E" w14:textId="77777777" w:rsidR="00B10A05" w:rsidRDefault="00B10A05" w:rsidP="004E292A">
      <w:pPr>
        <w:pStyle w:val="Heading3"/>
        <w:rPr>
          <w:rFonts w:ascii="Tahoma" w:eastAsia="PMingLiU"/>
          <w:sz w:val="22"/>
          <w:lang w:val="it-IT" w:eastAsia="zh-TW"/>
        </w:rPr>
      </w:pPr>
    </w:p>
    <w:p w14:paraId="56E5256F" w14:textId="77777777" w:rsidR="00B10A05" w:rsidRDefault="00B10A05" w:rsidP="004E292A">
      <w:pPr>
        <w:pStyle w:val="Heading3"/>
        <w:rPr>
          <w:rFonts w:ascii="Tahoma" w:eastAsia="PMingLiU"/>
          <w:sz w:val="22"/>
          <w:lang w:val="it-IT" w:eastAsia="zh-TW"/>
        </w:rPr>
      </w:pPr>
    </w:p>
    <w:p w14:paraId="56E52570" w14:textId="77777777" w:rsidR="00023FE7" w:rsidRPr="00E977B7" w:rsidRDefault="00E91371" w:rsidP="004E292A">
      <w:pPr>
        <w:pStyle w:val="Heading3"/>
      </w:pPr>
      <w:r>
        <w:rPr>
          <w:rFonts w:ascii="Tahoma"/>
          <w:sz w:val="22"/>
          <w:lang w:val="it-IT"/>
        </w:rPr>
        <w:lastRenderedPageBreak/>
        <w:t>POOL DI SISTEMI</w:t>
      </w:r>
      <w:bookmarkEnd w:id="130"/>
    </w:p>
    <w:p w14:paraId="56E52571" w14:textId="77777777" w:rsidR="00023FE7" w:rsidRPr="00C367B3" w:rsidRDefault="00023FE7">
      <w:pPr>
        <w:rPr>
          <w:sz w:val="20"/>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7B69D0" w14:paraId="56E5257D" w14:textId="77777777" w:rsidTr="000D39CE">
        <w:trPr>
          <w:cantSplit/>
          <w:trHeight w:val="389"/>
          <w:tblHeader/>
        </w:trPr>
        <w:tc>
          <w:tcPr>
            <w:tcW w:w="2610" w:type="dxa"/>
            <w:vMerge w:val="restart"/>
            <w:tcBorders>
              <w:top w:val="single" w:sz="4" w:space="0" w:color="FFFFFF"/>
              <w:left w:val="single" w:sz="4" w:space="0" w:color="FFFFFF"/>
            </w:tcBorders>
            <w:vAlign w:val="center"/>
          </w:tcPr>
          <w:p w14:paraId="56E52572" w14:textId="77777777" w:rsidR="00B27742" w:rsidRPr="000D39CE" w:rsidRDefault="004A2C49" w:rsidP="000D39CE">
            <w:pPr>
              <w:spacing w:before="20" w:after="20"/>
              <w:rPr>
                <w:rFonts w:cs="Tahoma"/>
                <w:sz w:val="14"/>
                <w:szCs w:val="14"/>
              </w:rPr>
            </w:pPr>
            <w:r>
              <w:rPr>
                <w:rFonts w:cs="Tahoma"/>
                <w:b/>
                <w:noProof/>
                <w:sz w:val="9"/>
                <w:szCs w:val="9"/>
              </w:rPr>
              <mc:AlternateContent>
                <mc:Choice Requires="wps">
                  <w:drawing>
                    <wp:anchor distT="0" distB="0" distL="114300" distR="114300" simplePos="0" relativeHeight="251661312" behindDoc="0" locked="0" layoutInCell="1" allowOverlap="1" wp14:anchorId="56E553EA" wp14:editId="56E553EB">
                      <wp:simplePos x="0" y="0"/>
                      <wp:positionH relativeFrom="column">
                        <wp:posOffset>1586865</wp:posOffset>
                      </wp:positionH>
                      <wp:positionV relativeFrom="paragraph">
                        <wp:posOffset>683895</wp:posOffset>
                      </wp:positionV>
                      <wp:extent cx="367030" cy="213995"/>
                      <wp:effectExtent l="0" t="0" r="0" b="0"/>
                      <wp:wrapNone/>
                      <wp:docPr id="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5540D" w14:textId="77777777" w:rsidR="00E60FB0" w:rsidRDefault="00E60FB0" w:rsidP="004645D5">
                                  <w:pPr>
                                    <w:rPr>
                                      <w:color w:val="0000FF"/>
                                      <w:sz w:val="20"/>
                                    </w:rPr>
                                  </w:pPr>
                                  <w:r>
                                    <w:rPr>
                                      <w:b/>
                                      <w:color w:val="0000FF"/>
                                      <w:sz w:val="8"/>
                                      <w:lang w:val="it-IT"/>
                                    </w:rPr>
                                    <w:t>(Ctrl + Clic)</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 o:spid="_x0000_s1027" type="#_x0000_t202" style="position:absolute;margin-left:124.95pt;margin-top:53.85pt;width:28.9pt;height:16.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" filled="f" stroked="f">
                      <v:textbox style="mso-fit-shape-to-text:t">
                        <w:txbxContent>
                          <w:p w14:paraId="56E5540D" w14:textId="77777777" w:rsidR="00E60FB0" w:rsidRDefault="00E60FB0" w:rsidP="004645D5">
                            <w:pPr>
                              <w:rPr>
                                <w:color w:val="0000FF"/>
                                <w:sz w:val="20"/>
                              </w:rPr>
                            </w:pPr>
                            <w:r>
                              <w:rPr>
                                <w:b/>
                                <w:color w:val="0000FF"/>
                                <w:sz w:val="8"/>
                                <w:lang w:val="it-IT"/>
                              </w:rPr>
                              <w:t>(Ctrl + Clic)</w:t>
                            </w:r>
                          </w:p>
                        </w:txbxContent>
                      </v:textbox>
                    </v:shape>
                  </w:pict>
                </mc:Fallback>
              </mc:AlternateContent>
            </w:r>
          </w:p>
        </w:tc>
        <w:tc>
          <w:tcPr>
            <w:tcW w:w="360" w:type="dxa"/>
            <w:vMerge w:val="restart"/>
            <w:tcBorders>
              <w:top w:val="single" w:sz="12" w:space="0" w:color="auto"/>
            </w:tcBorders>
            <w:textDirection w:val="btLr"/>
            <w:vAlign w:val="center"/>
          </w:tcPr>
          <w:p w14:paraId="56E52573" w14:textId="77777777" w:rsidR="00B27742" w:rsidRPr="000D39CE" w:rsidRDefault="00E91371" w:rsidP="000D39CE">
            <w:pPr>
              <w:pStyle w:val="TableVerticalText"/>
              <w:ind w:left="0" w:right="0"/>
              <w:rPr>
                <w:rFonts w:ascii="Tahoma" w:hAnsi="Tahoma" w:cs="Tahoma"/>
                <w:sz w:val="9"/>
                <w:szCs w:val="9"/>
              </w:rPr>
            </w:pPr>
            <w:r w:rsidRPr="000D39CE">
              <w:rPr>
                <w:rFonts w:ascii="Tahoma" w:hAnsi="Tahoma" w:cs="Tahoma"/>
                <w:sz w:val="9"/>
                <w:szCs w:val="9"/>
                <w:lang w:val="it-IT"/>
              </w:rPr>
              <w:t>Note del Prodotto</w:t>
            </w:r>
          </w:p>
        </w:tc>
        <w:tc>
          <w:tcPr>
            <w:tcW w:w="450" w:type="dxa"/>
            <w:vMerge w:val="restart"/>
            <w:tcBorders>
              <w:top w:val="single" w:sz="12" w:space="0" w:color="auto"/>
            </w:tcBorders>
            <w:textDirection w:val="btLr"/>
            <w:vAlign w:val="center"/>
          </w:tcPr>
          <w:p w14:paraId="56E52574" w14:textId="77777777" w:rsidR="00B27742" w:rsidRPr="000D39CE" w:rsidRDefault="00B27742" w:rsidP="000D39CE">
            <w:pPr>
              <w:pStyle w:val="TableVerticalText"/>
              <w:ind w:left="0" w:right="0"/>
              <w:rPr>
                <w:rFonts w:ascii="Tahoma" w:hAnsi="Tahoma" w:cs="Tahoma"/>
                <w:sz w:val="9"/>
                <w:szCs w:val="9"/>
              </w:rPr>
            </w:pPr>
            <w:r w:rsidRPr="000D39CE">
              <w:rPr>
                <w:rFonts w:ascii="Tahoma" w:hAnsi="Tahoma" w:cs="Tahoma"/>
                <w:sz w:val="9"/>
                <w:szCs w:val="9"/>
                <w:lang w:val="it-IT"/>
              </w:rPr>
              <w:t>Data Disponibilità</w:t>
            </w:r>
          </w:p>
        </w:tc>
        <w:tc>
          <w:tcPr>
            <w:tcW w:w="360" w:type="dxa"/>
            <w:vMerge w:val="restart"/>
            <w:tcBorders>
              <w:top w:val="single" w:sz="12" w:space="0" w:color="auto"/>
              <w:right w:val="single" w:sz="18" w:space="0" w:color="auto"/>
            </w:tcBorders>
            <w:textDirection w:val="btLr"/>
            <w:vAlign w:val="center"/>
          </w:tcPr>
          <w:p w14:paraId="56E52575" w14:textId="77777777" w:rsidR="00B27742" w:rsidRPr="000D39CE" w:rsidRDefault="00B27742" w:rsidP="000D39CE">
            <w:pPr>
              <w:pStyle w:val="TableVerticalText"/>
              <w:ind w:left="0" w:right="0"/>
              <w:rPr>
                <w:rFonts w:ascii="Tahoma" w:hAnsi="Tahoma" w:cs="Tahoma"/>
                <w:sz w:val="9"/>
                <w:szCs w:val="9"/>
              </w:rPr>
            </w:pPr>
            <w:r w:rsidRPr="000D39CE">
              <w:rPr>
                <w:rFonts w:ascii="Tahoma" w:hAnsi="Tahoma" w:cs="Tahoma"/>
                <w:sz w:val="9"/>
                <w:szCs w:val="9"/>
                <w:lang w:val="it-IT"/>
              </w:rPr>
              <w:t>SAB</w:t>
            </w:r>
          </w:p>
        </w:tc>
        <w:tc>
          <w:tcPr>
            <w:tcW w:w="3060" w:type="dxa"/>
            <w:gridSpan w:val="7"/>
            <w:tcBorders>
              <w:top w:val="single" w:sz="12" w:space="0" w:color="auto"/>
              <w:left w:val="single" w:sz="18" w:space="0" w:color="auto"/>
              <w:right w:val="single" w:sz="18" w:space="0" w:color="auto"/>
            </w:tcBorders>
            <w:vAlign w:val="center"/>
          </w:tcPr>
          <w:p w14:paraId="56E52576" w14:textId="77777777" w:rsidR="00B27742" w:rsidRPr="000D39CE" w:rsidRDefault="00B27742" w:rsidP="000D39CE">
            <w:pPr>
              <w:pStyle w:val="TableHeadingsBlack"/>
              <w:spacing w:before="0"/>
              <w:rPr>
                <w:rFonts w:ascii="Tahoma" w:hAnsi="Tahoma" w:cs="Tahoma"/>
                <w:sz w:val="9"/>
                <w:szCs w:val="9"/>
              </w:rPr>
            </w:pPr>
            <w:r w:rsidRPr="000D39CE">
              <w:rPr>
                <w:rFonts w:ascii="Tahoma" w:hAnsi="Tahoma" w:cs="Tahoma"/>
                <w:sz w:val="9"/>
                <w:szCs w:val="9"/>
                <w:lang w:val="it-IT"/>
              </w:rPr>
              <w:t>Select</w:t>
            </w:r>
          </w:p>
        </w:tc>
        <w:tc>
          <w:tcPr>
            <w:tcW w:w="1350" w:type="dxa"/>
            <w:gridSpan w:val="3"/>
            <w:tcBorders>
              <w:top w:val="single" w:sz="12" w:space="0" w:color="auto"/>
              <w:left w:val="single" w:sz="18" w:space="0" w:color="auto"/>
              <w:right w:val="single" w:sz="18" w:space="0" w:color="auto"/>
            </w:tcBorders>
            <w:vAlign w:val="center"/>
          </w:tcPr>
          <w:p w14:paraId="56E52577" w14:textId="77777777" w:rsidR="00B27742" w:rsidRPr="000D39CE" w:rsidRDefault="00E91371" w:rsidP="000D39CE">
            <w:pPr>
              <w:pStyle w:val="TableHeadingsBlack"/>
              <w:spacing w:before="0"/>
              <w:rPr>
                <w:rFonts w:ascii="Tahoma" w:hAnsi="Tahoma" w:cs="Tahoma"/>
                <w:sz w:val="9"/>
                <w:szCs w:val="9"/>
              </w:rPr>
            </w:pPr>
            <w:r w:rsidRPr="000D39CE">
              <w:rPr>
                <w:rFonts w:ascii="Tahoma" w:hAnsi="Tahoma" w:cs="Tahoma"/>
                <w:sz w:val="9"/>
                <w:szCs w:val="9"/>
                <w:lang w:val="it-IT"/>
              </w:rPr>
              <w:t>Licenza Open</w:t>
            </w:r>
          </w:p>
        </w:tc>
        <w:tc>
          <w:tcPr>
            <w:tcW w:w="450" w:type="dxa"/>
            <w:vMerge w:val="restart"/>
            <w:tcBorders>
              <w:top w:val="single" w:sz="12" w:space="0" w:color="auto"/>
              <w:left w:val="single" w:sz="18" w:space="0" w:color="auto"/>
            </w:tcBorders>
            <w:textDirection w:val="btLr"/>
            <w:vAlign w:val="center"/>
          </w:tcPr>
          <w:p w14:paraId="56E52578" w14:textId="77777777" w:rsidR="00B27742" w:rsidRPr="000D39CE" w:rsidRDefault="00B27742" w:rsidP="000D39CE">
            <w:pPr>
              <w:pStyle w:val="TableVerticalText"/>
              <w:ind w:left="0" w:right="0"/>
              <w:rPr>
                <w:rFonts w:ascii="Tahoma" w:hAnsi="Tahoma" w:cs="Tahoma"/>
                <w:sz w:val="9"/>
                <w:szCs w:val="9"/>
              </w:rPr>
            </w:pPr>
            <w:r w:rsidRPr="000D39CE">
              <w:rPr>
                <w:rFonts w:ascii="Tahoma" w:hAnsi="Tahoma" w:cs="Tahoma"/>
                <w:sz w:val="9"/>
                <w:szCs w:val="9"/>
                <w:lang w:val="it-IT"/>
              </w:rPr>
              <w:t>Unità Campus/School</w:t>
            </w:r>
          </w:p>
        </w:tc>
        <w:tc>
          <w:tcPr>
            <w:tcW w:w="450" w:type="dxa"/>
            <w:vMerge w:val="restart"/>
            <w:tcBorders>
              <w:top w:val="single" w:sz="12" w:space="0" w:color="auto"/>
              <w:right w:val="single" w:sz="18" w:space="0" w:color="auto"/>
            </w:tcBorders>
            <w:textDirection w:val="btLr"/>
            <w:vAlign w:val="center"/>
          </w:tcPr>
          <w:p w14:paraId="56E52579" w14:textId="77777777" w:rsidR="00B27742" w:rsidRPr="000D39CE" w:rsidRDefault="00B27742" w:rsidP="000D39CE">
            <w:pPr>
              <w:pStyle w:val="TableVerticalText"/>
              <w:ind w:left="0" w:right="0"/>
              <w:rPr>
                <w:rFonts w:ascii="Tahoma" w:hAnsi="Tahoma" w:cs="Tahoma"/>
                <w:sz w:val="9"/>
                <w:szCs w:val="9"/>
              </w:rPr>
            </w:pPr>
            <w:r w:rsidRPr="000D39CE">
              <w:rPr>
                <w:rFonts w:ascii="Tahoma" w:hAnsi="Tahoma" w:cs="Tahoma"/>
                <w:sz w:val="9"/>
                <w:szCs w:val="9"/>
                <w:lang w:val="it-IT"/>
              </w:rPr>
              <w:t>EA ed EA Sub</w:t>
            </w:r>
          </w:p>
        </w:tc>
        <w:tc>
          <w:tcPr>
            <w:tcW w:w="450" w:type="dxa"/>
            <w:vMerge w:val="restart"/>
            <w:tcBorders>
              <w:top w:val="single" w:sz="12" w:space="0" w:color="auto"/>
              <w:left w:val="single" w:sz="18" w:space="0" w:color="auto"/>
              <w:right w:val="single" w:sz="18" w:space="0" w:color="auto"/>
            </w:tcBorders>
            <w:textDirection w:val="btLr"/>
            <w:vAlign w:val="center"/>
          </w:tcPr>
          <w:p w14:paraId="56E5257A" w14:textId="77777777" w:rsidR="00B27742" w:rsidRPr="000D39CE" w:rsidRDefault="00B27742" w:rsidP="000D39CE">
            <w:pPr>
              <w:pStyle w:val="TableVerticalText"/>
              <w:ind w:left="0" w:right="0"/>
              <w:rPr>
                <w:rFonts w:ascii="Tahoma" w:hAnsi="Tahoma" w:cs="Tahoma"/>
                <w:sz w:val="9"/>
                <w:szCs w:val="9"/>
              </w:rPr>
            </w:pPr>
            <w:r w:rsidRPr="000D39CE">
              <w:rPr>
                <w:rFonts w:ascii="Tahoma" w:hAnsi="Tahoma" w:cs="Tahoma"/>
                <w:sz w:val="9"/>
                <w:szCs w:val="9"/>
                <w:lang w:val="it-IT"/>
              </w:rPr>
              <w:t>OV / OVS</w:t>
            </w:r>
          </w:p>
        </w:tc>
        <w:tc>
          <w:tcPr>
            <w:tcW w:w="450" w:type="dxa"/>
            <w:vMerge w:val="restart"/>
            <w:tcBorders>
              <w:top w:val="single" w:sz="12" w:space="0" w:color="auto"/>
            </w:tcBorders>
            <w:textDirection w:val="btLr"/>
            <w:vAlign w:val="center"/>
          </w:tcPr>
          <w:p w14:paraId="56E5257B" w14:textId="77777777" w:rsidR="00B27742" w:rsidRPr="000D39CE" w:rsidRDefault="00E91371" w:rsidP="000D39CE">
            <w:pPr>
              <w:pStyle w:val="TableVerticalText"/>
              <w:ind w:left="0" w:right="0"/>
              <w:rPr>
                <w:rFonts w:ascii="Tahoma" w:hAnsi="Tahoma" w:cs="Tahoma"/>
                <w:sz w:val="9"/>
                <w:szCs w:val="9"/>
              </w:rPr>
            </w:pPr>
            <w:r w:rsidRPr="000D39CE">
              <w:rPr>
                <w:rFonts w:ascii="Tahoma" w:hAnsi="Tahoma" w:cs="Tahoma"/>
                <w:sz w:val="9"/>
                <w:szCs w:val="9"/>
                <w:lang w:val="it-IT"/>
              </w:rPr>
              <w:t>EES / OVS ES</w:t>
            </w:r>
          </w:p>
        </w:tc>
        <w:tc>
          <w:tcPr>
            <w:tcW w:w="540" w:type="dxa"/>
            <w:vMerge w:val="restart"/>
            <w:tcBorders>
              <w:top w:val="single" w:sz="12" w:space="0" w:color="auto"/>
            </w:tcBorders>
            <w:textDirection w:val="btLr"/>
            <w:vAlign w:val="center"/>
          </w:tcPr>
          <w:p w14:paraId="56E5257C" w14:textId="77777777" w:rsidR="00B27742" w:rsidRPr="000D39CE" w:rsidRDefault="00B27742" w:rsidP="002334E9">
            <w:pPr>
              <w:pStyle w:val="TableVerticalText"/>
              <w:ind w:left="0" w:right="0"/>
              <w:rPr>
                <w:rFonts w:ascii="Tahoma" w:hAnsi="Tahoma" w:cs="Tahoma"/>
                <w:sz w:val="9"/>
                <w:szCs w:val="9"/>
                <w:lang w:val="it-IT"/>
              </w:rPr>
            </w:pPr>
            <w:r w:rsidRPr="000D39CE">
              <w:rPr>
                <w:rFonts w:ascii="Tahoma" w:hAnsi="Tahoma" w:cs="Tahoma"/>
                <w:sz w:val="9"/>
                <w:szCs w:val="9"/>
                <w:lang w:val="it-IT"/>
              </w:rPr>
              <w:t>Requisito minimo per i</w:t>
            </w:r>
            <w:r w:rsidR="002334E9">
              <w:rPr>
                <w:rFonts w:ascii="Tahoma" w:hAnsi="Tahoma" w:cs="Tahoma"/>
                <w:sz w:val="9"/>
                <w:szCs w:val="9"/>
                <w:lang w:val="it-IT"/>
              </w:rPr>
              <w:t> </w:t>
            </w:r>
            <w:r w:rsidRPr="000D39CE">
              <w:rPr>
                <w:rFonts w:ascii="Tahoma" w:hAnsi="Tahoma" w:cs="Tahoma"/>
                <w:sz w:val="9"/>
                <w:szCs w:val="9"/>
                <w:lang w:val="it-IT"/>
              </w:rPr>
              <w:t>Programmi Open</w:t>
            </w:r>
          </w:p>
        </w:tc>
      </w:tr>
      <w:tr w:rsidR="00CE5AB1" w14:paraId="56E5258D" w14:textId="77777777" w:rsidTr="002334E9">
        <w:trPr>
          <w:cantSplit/>
          <w:trHeight w:val="417"/>
          <w:tblHeader/>
        </w:trPr>
        <w:tc>
          <w:tcPr>
            <w:tcW w:w="2610" w:type="dxa"/>
            <w:vMerge/>
            <w:tcBorders>
              <w:left w:val="single" w:sz="4" w:space="0" w:color="FFFFFF"/>
            </w:tcBorders>
            <w:vAlign w:val="center"/>
          </w:tcPr>
          <w:p w14:paraId="56E5257E" w14:textId="77777777" w:rsidR="00B27742" w:rsidRPr="000D39CE" w:rsidRDefault="00B27742" w:rsidP="000D39CE">
            <w:pPr>
              <w:spacing w:before="20" w:after="20"/>
              <w:rPr>
                <w:rFonts w:cs="Tahoma"/>
                <w:sz w:val="14"/>
                <w:szCs w:val="14"/>
                <w:lang w:val="it-IT"/>
              </w:rPr>
            </w:pPr>
          </w:p>
        </w:tc>
        <w:tc>
          <w:tcPr>
            <w:tcW w:w="360" w:type="dxa"/>
            <w:vMerge/>
          </w:tcPr>
          <w:p w14:paraId="56E5257F" w14:textId="77777777" w:rsidR="00B27742" w:rsidRPr="00E60AC2" w:rsidRDefault="00B27742">
            <w:pPr>
              <w:rPr>
                <w:rFonts w:cs="Tahoma"/>
                <w:b/>
                <w:sz w:val="20"/>
                <w:lang w:val="it-IT"/>
              </w:rPr>
            </w:pPr>
          </w:p>
        </w:tc>
        <w:tc>
          <w:tcPr>
            <w:tcW w:w="450" w:type="dxa"/>
            <w:vMerge/>
          </w:tcPr>
          <w:p w14:paraId="56E52580" w14:textId="77777777" w:rsidR="00B27742" w:rsidRPr="00E60AC2" w:rsidRDefault="00B27742">
            <w:pPr>
              <w:rPr>
                <w:rFonts w:cs="Tahoma"/>
                <w:sz w:val="20"/>
                <w:lang w:val="it-IT"/>
              </w:rPr>
            </w:pPr>
          </w:p>
        </w:tc>
        <w:tc>
          <w:tcPr>
            <w:tcW w:w="360" w:type="dxa"/>
            <w:vMerge/>
            <w:tcBorders>
              <w:right w:val="single" w:sz="18" w:space="0" w:color="auto"/>
            </w:tcBorders>
          </w:tcPr>
          <w:p w14:paraId="56E52581" w14:textId="77777777" w:rsidR="00B27742" w:rsidRPr="00E60AC2" w:rsidRDefault="00B27742">
            <w:pPr>
              <w:rPr>
                <w:rFonts w:cs="Tahoma"/>
                <w:sz w:val="20"/>
                <w:lang w:val="it-IT"/>
              </w:rPr>
            </w:pPr>
          </w:p>
        </w:tc>
        <w:tc>
          <w:tcPr>
            <w:tcW w:w="450" w:type="dxa"/>
            <w:vMerge w:val="restart"/>
            <w:tcBorders>
              <w:left w:val="single" w:sz="18" w:space="0" w:color="auto"/>
            </w:tcBorders>
            <w:vAlign w:val="center"/>
          </w:tcPr>
          <w:p w14:paraId="56E52582" w14:textId="77777777" w:rsidR="00B27742" w:rsidRDefault="00B27742">
            <w:pPr>
              <w:pStyle w:val="TableHeadingsRed"/>
              <w:rPr>
                <w:rFonts w:ascii="Tahoma" w:hAnsi="Tahoma" w:cs="Tahoma"/>
                <w:sz w:val="9"/>
              </w:rPr>
            </w:pPr>
            <w:r>
              <w:rPr>
                <w:rFonts w:ascii="Tahoma" w:hAnsi="Tahoma" w:cs="Tahoma"/>
                <w:sz w:val="9"/>
                <w:lang w:val="it-IT"/>
              </w:rPr>
              <w:t>L</w:t>
            </w:r>
          </w:p>
        </w:tc>
        <w:tc>
          <w:tcPr>
            <w:tcW w:w="1350" w:type="dxa"/>
            <w:gridSpan w:val="3"/>
            <w:vAlign w:val="center"/>
          </w:tcPr>
          <w:p w14:paraId="56E52583" w14:textId="77777777" w:rsidR="00B27742" w:rsidRDefault="00B27742">
            <w:pPr>
              <w:pStyle w:val="TableHeadingsGreen"/>
              <w:rPr>
                <w:rFonts w:ascii="Tahoma" w:hAnsi="Tahoma" w:cs="Tahoma"/>
                <w:sz w:val="9"/>
              </w:rPr>
            </w:pPr>
            <w:r>
              <w:rPr>
                <w:rFonts w:ascii="Tahoma" w:hAnsi="Tahoma" w:cs="Tahoma"/>
                <w:sz w:val="9"/>
                <w:lang w:val="it-IT"/>
              </w:rPr>
              <w:t>L&amp;SA</w:t>
            </w:r>
          </w:p>
        </w:tc>
        <w:tc>
          <w:tcPr>
            <w:tcW w:w="1260" w:type="dxa"/>
            <w:gridSpan w:val="3"/>
            <w:tcBorders>
              <w:right w:val="single" w:sz="18" w:space="0" w:color="auto"/>
            </w:tcBorders>
            <w:vAlign w:val="center"/>
          </w:tcPr>
          <w:p w14:paraId="56E52584" w14:textId="77777777" w:rsidR="00B27742" w:rsidRDefault="00B27742">
            <w:pPr>
              <w:pStyle w:val="TableHeadingsBlue"/>
              <w:rPr>
                <w:rFonts w:ascii="Tahoma" w:hAnsi="Tahoma" w:cs="Tahoma"/>
                <w:sz w:val="9"/>
              </w:rPr>
            </w:pPr>
            <w:r>
              <w:rPr>
                <w:rFonts w:ascii="Tahoma" w:hAnsi="Tahoma" w:cs="Tahoma"/>
                <w:sz w:val="9"/>
                <w:lang w:val="it-IT"/>
              </w:rPr>
              <w:t>SA</w:t>
            </w:r>
          </w:p>
        </w:tc>
        <w:tc>
          <w:tcPr>
            <w:tcW w:w="450" w:type="dxa"/>
            <w:vMerge w:val="restart"/>
            <w:tcBorders>
              <w:left w:val="single" w:sz="18" w:space="0" w:color="auto"/>
            </w:tcBorders>
            <w:vAlign w:val="center"/>
          </w:tcPr>
          <w:p w14:paraId="56E52585" w14:textId="77777777" w:rsidR="00B27742" w:rsidRDefault="00B27742">
            <w:pPr>
              <w:pStyle w:val="TableHeadingsRed"/>
              <w:rPr>
                <w:rFonts w:ascii="Tahoma" w:hAnsi="Tahoma" w:cs="Tahoma"/>
                <w:sz w:val="9"/>
              </w:rPr>
            </w:pPr>
            <w:r>
              <w:rPr>
                <w:rFonts w:ascii="Tahoma" w:hAnsi="Tahoma" w:cs="Tahoma"/>
                <w:sz w:val="9"/>
                <w:lang w:val="it-IT"/>
              </w:rPr>
              <w:t>L</w:t>
            </w:r>
          </w:p>
        </w:tc>
        <w:tc>
          <w:tcPr>
            <w:tcW w:w="450" w:type="dxa"/>
            <w:vAlign w:val="center"/>
          </w:tcPr>
          <w:p w14:paraId="56E52586" w14:textId="77777777" w:rsidR="00B27742" w:rsidRDefault="00B27742">
            <w:pPr>
              <w:pStyle w:val="TableHeadingsGreen"/>
              <w:rPr>
                <w:rFonts w:ascii="Tahoma" w:hAnsi="Tahoma" w:cs="Tahoma"/>
                <w:sz w:val="9"/>
              </w:rPr>
            </w:pPr>
            <w:r>
              <w:rPr>
                <w:rFonts w:ascii="Tahoma" w:hAnsi="Tahoma" w:cs="Tahoma"/>
                <w:sz w:val="9"/>
                <w:lang w:val="it-IT"/>
              </w:rPr>
              <w:t>L&amp;SA</w:t>
            </w:r>
          </w:p>
        </w:tc>
        <w:tc>
          <w:tcPr>
            <w:tcW w:w="450" w:type="dxa"/>
            <w:vMerge w:val="restart"/>
            <w:tcBorders>
              <w:right w:val="single" w:sz="18" w:space="0" w:color="auto"/>
            </w:tcBorders>
            <w:vAlign w:val="center"/>
          </w:tcPr>
          <w:p w14:paraId="56E52587" w14:textId="77777777" w:rsidR="00B27742" w:rsidRDefault="00B27742">
            <w:pPr>
              <w:pStyle w:val="TableHeadingsBlue"/>
              <w:rPr>
                <w:rFonts w:ascii="Tahoma" w:hAnsi="Tahoma" w:cs="Tahoma"/>
                <w:sz w:val="9"/>
              </w:rPr>
            </w:pPr>
            <w:r>
              <w:rPr>
                <w:rFonts w:ascii="Tahoma" w:hAnsi="Tahoma" w:cs="Tahoma"/>
                <w:sz w:val="9"/>
                <w:lang w:val="it-IT"/>
              </w:rPr>
              <w:t>SA</w:t>
            </w:r>
          </w:p>
        </w:tc>
        <w:tc>
          <w:tcPr>
            <w:tcW w:w="450" w:type="dxa"/>
            <w:vMerge/>
            <w:tcBorders>
              <w:left w:val="single" w:sz="18" w:space="0" w:color="auto"/>
            </w:tcBorders>
          </w:tcPr>
          <w:p w14:paraId="56E52588" w14:textId="77777777" w:rsidR="00B27742" w:rsidRDefault="00B27742">
            <w:pPr>
              <w:rPr>
                <w:rFonts w:cs="Tahoma"/>
                <w:sz w:val="20"/>
              </w:rPr>
            </w:pPr>
          </w:p>
        </w:tc>
        <w:tc>
          <w:tcPr>
            <w:tcW w:w="450" w:type="dxa"/>
            <w:vMerge/>
            <w:tcBorders>
              <w:right w:val="single" w:sz="18" w:space="0" w:color="auto"/>
            </w:tcBorders>
          </w:tcPr>
          <w:p w14:paraId="56E52589" w14:textId="77777777" w:rsidR="00B27742" w:rsidRDefault="00B27742">
            <w:pPr>
              <w:rPr>
                <w:rFonts w:cs="Tahoma"/>
                <w:sz w:val="20"/>
              </w:rPr>
            </w:pPr>
          </w:p>
        </w:tc>
        <w:tc>
          <w:tcPr>
            <w:tcW w:w="450" w:type="dxa"/>
            <w:vMerge/>
            <w:tcBorders>
              <w:left w:val="single" w:sz="18" w:space="0" w:color="auto"/>
              <w:right w:val="single" w:sz="18" w:space="0" w:color="auto"/>
            </w:tcBorders>
          </w:tcPr>
          <w:p w14:paraId="56E5258A" w14:textId="77777777" w:rsidR="00B27742" w:rsidRDefault="00B27742">
            <w:pPr>
              <w:rPr>
                <w:rFonts w:cs="Tahoma"/>
                <w:sz w:val="20"/>
              </w:rPr>
            </w:pPr>
          </w:p>
        </w:tc>
        <w:tc>
          <w:tcPr>
            <w:tcW w:w="450" w:type="dxa"/>
            <w:vMerge/>
          </w:tcPr>
          <w:p w14:paraId="56E5258B" w14:textId="77777777" w:rsidR="00B27742" w:rsidRDefault="00B27742">
            <w:pPr>
              <w:rPr>
                <w:rFonts w:cs="Tahoma"/>
                <w:sz w:val="20"/>
              </w:rPr>
            </w:pPr>
          </w:p>
        </w:tc>
        <w:tc>
          <w:tcPr>
            <w:tcW w:w="540" w:type="dxa"/>
            <w:vMerge/>
          </w:tcPr>
          <w:p w14:paraId="56E5258C" w14:textId="77777777" w:rsidR="00B27742" w:rsidRDefault="00B27742">
            <w:pPr>
              <w:rPr>
                <w:rFonts w:cs="Tahoma"/>
                <w:sz w:val="20"/>
              </w:rPr>
            </w:pPr>
          </w:p>
        </w:tc>
      </w:tr>
      <w:tr w:rsidR="00AF4B30" w14:paraId="56E525A1" w14:textId="77777777" w:rsidTr="004645D5">
        <w:trPr>
          <w:cantSplit/>
          <w:trHeight w:val="633"/>
          <w:tblHeader/>
        </w:trPr>
        <w:tc>
          <w:tcPr>
            <w:tcW w:w="2610" w:type="dxa"/>
            <w:vMerge/>
            <w:tcBorders>
              <w:left w:val="single" w:sz="4" w:space="0" w:color="FFFFFF"/>
            </w:tcBorders>
            <w:vAlign w:val="center"/>
          </w:tcPr>
          <w:p w14:paraId="56E5258E" w14:textId="77777777" w:rsidR="00B27742" w:rsidRPr="000D39CE" w:rsidRDefault="00B27742" w:rsidP="000D39CE">
            <w:pPr>
              <w:spacing w:before="20" w:after="20"/>
              <w:rPr>
                <w:rFonts w:cs="Tahoma"/>
                <w:sz w:val="14"/>
                <w:szCs w:val="14"/>
              </w:rPr>
            </w:pPr>
          </w:p>
        </w:tc>
        <w:tc>
          <w:tcPr>
            <w:tcW w:w="360" w:type="dxa"/>
            <w:vMerge/>
          </w:tcPr>
          <w:p w14:paraId="56E5258F" w14:textId="77777777" w:rsidR="00B27742" w:rsidRDefault="00B27742">
            <w:pPr>
              <w:rPr>
                <w:rFonts w:cs="Tahoma"/>
                <w:b/>
                <w:sz w:val="20"/>
              </w:rPr>
            </w:pPr>
          </w:p>
        </w:tc>
        <w:tc>
          <w:tcPr>
            <w:tcW w:w="450" w:type="dxa"/>
            <w:vMerge/>
          </w:tcPr>
          <w:p w14:paraId="56E52590" w14:textId="77777777" w:rsidR="00B27742" w:rsidRDefault="00B27742">
            <w:pPr>
              <w:rPr>
                <w:rFonts w:cs="Tahoma"/>
                <w:sz w:val="20"/>
              </w:rPr>
            </w:pPr>
          </w:p>
        </w:tc>
        <w:tc>
          <w:tcPr>
            <w:tcW w:w="360" w:type="dxa"/>
            <w:vMerge/>
            <w:tcBorders>
              <w:right w:val="single" w:sz="18" w:space="0" w:color="auto"/>
            </w:tcBorders>
          </w:tcPr>
          <w:p w14:paraId="56E52591" w14:textId="77777777" w:rsidR="00B27742" w:rsidRDefault="00B27742">
            <w:pPr>
              <w:rPr>
                <w:rFonts w:cs="Tahoma"/>
                <w:sz w:val="20"/>
              </w:rPr>
            </w:pPr>
          </w:p>
        </w:tc>
        <w:tc>
          <w:tcPr>
            <w:tcW w:w="450" w:type="dxa"/>
            <w:vMerge/>
            <w:tcBorders>
              <w:left w:val="single" w:sz="18" w:space="0" w:color="auto"/>
            </w:tcBorders>
            <w:vAlign w:val="center"/>
          </w:tcPr>
          <w:p w14:paraId="56E52592" w14:textId="77777777" w:rsidR="00B27742" w:rsidRDefault="00B27742">
            <w:pPr>
              <w:jc w:val="center"/>
              <w:rPr>
                <w:rFonts w:cs="Tahoma"/>
                <w:sz w:val="20"/>
              </w:rPr>
            </w:pPr>
          </w:p>
        </w:tc>
        <w:tc>
          <w:tcPr>
            <w:tcW w:w="450" w:type="dxa"/>
            <w:vAlign w:val="center"/>
          </w:tcPr>
          <w:p w14:paraId="56E52593" w14:textId="77777777" w:rsidR="00B27742" w:rsidRDefault="00B27742">
            <w:pPr>
              <w:pStyle w:val="TableHeadingsGreen"/>
              <w:rPr>
                <w:rFonts w:ascii="Tahoma" w:hAnsi="Tahoma" w:cs="Tahoma"/>
                <w:sz w:val="9"/>
              </w:rPr>
            </w:pPr>
            <w:r>
              <w:rPr>
                <w:rFonts w:ascii="Tahoma" w:hAnsi="Tahoma" w:cs="Tahoma"/>
                <w:sz w:val="9"/>
                <w:lang w:val="it-IT"/>
              </w:rPr>
              <w:t>3An</w:t>
            </w:r>
          </w:p>
        </w:tc>
        <w:tc>
          <w:tcPr>
            <w:tcW w:w="450" w:type="dxa"/>
            <w:vAlign w:val="center"/>
          </w:tcPr>
          <w:p w14:paraId="56E52594" w14:textId="77777777" w:rsidR="00B27742" w:rsidRDefault="00B27742">
            <w:pPr>
              <w:pStyle w:val="TableHeadingsGreen"/>
              <w:rPr>
                <w:rFonts w:ascii="Tahoma" w:hAnsi="Tahoma" w:cs="Tahoma"/>
                <w:sz w:val="9"/>
              </w:rPr>
            </w:pPr>
            <w:r>
              <w:rPr>
                <w:rFonts w:ascii="Tahoma" w:hAnsi="Tahoma" w:cs="Tahoma"/>
                <w:sz w:val="9"/>
                <w:lang w:val="it-IT"/>
              </w:rPr>
              <w:t>2An</w:t>
            </w:r>
          </w:p>
        </w:tc>
        <w:tc>
          <w:tcPr>
            <w:tcW w:w="450" w:type="dxa"/>
            <w:vAlign w:val="center"/>
          </w:tcPr>
          <w:p w14:paraId="56E52595" w14:textId="77777777" w:rsidR="00B27742" w:rsidRDefault="00B27742">
            <w:pPr>
              <w:pStyle w:val="TableHeadingsGreen"/>
              <w:rPr>
                <w:rFonts w:ascii="Tahoma" w:hAnsi="Tahoma" w:cs="Tahoma"/>
                <w:sz w:val="9"/>
              </w:rPr>
            </w:pPr>
            <w:r>
              <w:rPr>
                <w:rFonts w:ascii="Tahoma" w:hAnsi="Tahoma" w:cs="Tahoma"/>
                <w:sz w:val="9"/>
                <w:lang w:val="it-IT"/>
              </w:rPr>
              <w:t>1An</w:t>
            </w:r>
          </w:p>
        </w:tc>
        <w:tc>
          <w:tcPr>
            <w:tcW w:w="450" w:type="dxa"/>
            <w:vAlign w:val="center"/>
          </w:tcPr>
          <w:p w14:paraId="56E52596" w14:textId="77777777" w:rsidR="00B27742" w:rsidRDefault="00B27742">
            <w:pPr>
              <w:pStyle w:val="TableHeadingsBlue"/>
              <w:rPr>
                <w:rFonts w:ascii="Tahoma" w:hAnsi="Tahoma" w:cs="Tahoma"/>
                <w:sz w:val="9"/>
              </w:rPr>
            </w:pPr>
            <w:r>
              <w:rPr>
                <w:rFonts w:ascii="Tahoma" w:hAnsi="Tahoma" w:cs="Tahoma"/>
                <w:sz w:val="9"/>
                <w:lang w:val="it-IT"/>
              </w:rPr>
              <w:t>3An</w:t>
            </w:r>
          </w:p>
        </w:tc>
        <w:tc>
          <w:tcPr>
            <w:tcW w:w="450" w:type="dxa"/>
            <w:vAlign w:val="center"/>
          </w:tcPr>
          <w:p w14:paraId="56E52597" w14:textId="77777777" w:rsidR="00B27742" w:rsidRDefault="00B27742">
            <w:pPr>
              <w:pStyle w:val="TableHeadingsBlue"/>
              <w:rPr>
                <w:rFonts w:ascii="Tahoma" w:hAnsi="Tahoma" w:cs="Tahoma"/>
                <w:sz w:val="9"/>
              </w:rPr>
            </w:pPr>
            <w:r>
              <w:rPr>
                <w:rFonts w:ascii="Tahoma" w:hAnsi="Tahoma" w:cs="Tahoma"/>
                <w:sz w:val="9"/>
                <w:lang w:val="it-IT"/>
              </w:rPr>
              <w:t>2An</w:t>
            </w:r>
          </w:p>
        </w:tc>
        <w:tc>
          <w:tcPr>
            <w:tcW w:w="360" w:type="dxa"/>
            <w:tcBorders>
              <w:right w:val="single" w:sz="18" w:space="0" w:color="auto"/>
            </w:tcBorders>
            <w:vAlign w:val="center"/>
          </w:tcPr>
          <w:p w14:paraId="56E52598" w14:textId="77777777" w:rsidR="00B27742" w:rsidRDefault="00B27742">
            <w:pPr>
              <w:pStyle w:val="TableHeadingsBlue"/>
              <w:rPr>
                <w:rFonts w:ascii="Tahoma" w:hAnsi="Tahoma" w:cs="Tahoma"/>
                <w:sz w:val="9"/>
              </w:rPr>
            </w:pPr>
            <w:r>
              <w:rPr>
                <w:rFonts w:ascii="Tahoma" w:hAnsi="Tahoma" w:cs="Tahoma"/>
                <w:sz w:val="9"/>
                <w:lang w:val="it-IT"/>
              </w:rPr>
              <w:t>1An</w:t>
            </w:r>
          </w:p>
        </w:tc>
        <w:tc>
          <w:tcPr>
            <w:tcW w:w="450" w:type="dxa"/>
            <w:vMerge/>
            <w:tcBorders>
              <w:left w:val="single" w:sz="18" w:space="0" w:color="auto"/>
            </w:tcBorders>
            <w:vAlign w:val="center"/>
          </w:tcPr>
          <w:p w14:paraId="56E52599" w14:textId="77777777" w:rsidR="00B27742" w:rsidRDefault="00B27742">
            <w:pPr>
              <w:jc w:val="center"/>
              <w:rPr>
                <w:rFonts w:cs="Tahoma"/>
                <w:sz w:val="20"/>
              </w:rPr>
            </w:pPr>
          </w:p>
        </w:tc>
        <w:tc>
          <w:tcPr>
            <w:tcW w:w="450" w:type="dxa"/>
            <w:vAlign w:val="center"/>
          </w:tcPr>
          <w:p w14:paraId="56E5259A" w14:textId="77777777" w:rsidR="00B27742" w:rsidRDefault="00B27742">
            <w:pPr>
              <w:pStyle w:val="TableHeadingsGreen"/>
              <w:rPr>
                <w:rFonts w:ascii="Tahoma" w:hAnsi="Tahoma" w:cs="Tahoma"/>
                <w:sz w:val="9"/>
              </w:rPr>
            </w:pPr>
            <w:r>
              <w:rPr>
                <w:rFonts w:ascii="Tahoma" w:hAnsi="Tahoma" w:cs="Tahoma"/>
                <w:sz w:val="9"/>
                <w:lang w:val="it-IT"/>
              </w:rPr>
              <w:t>P</w:t>
            </w:r>
          </w:p>
        </w:tc>
        <w:tc>
          <w:tcPr>
            <w:tcW w:w="450" w:type="dxa"/>
            <w:vMerge/>
            <w:tcBorders>
              <w:right w:val="single" w:sz="18" w:space="0" w:color="auto"/>
            </w:tcBorders>
            <w:vAlign w:val="center"/>
          </w:tcPr>
          <w:p w14:paraId="56E5259B" w14:textId="77777777" w:rsidR="00B27742" w:rsidRDefault="00B27742">
            <w:pPr>
              <w:jc w:val="center"/>
              <w:rPr>
                <w:rFonts w:cs="Tahoma"/>
                <w:sz w:val="20"/>
              </w:rPr>
            </w:pPr>
          </w:p>
        </w:tc>
        <w:tc>
          <w:tcPr>
            <w:tcW w:w="450" w:type="dxa"/>
            <w:vMerge/>
            <w:tcBorders>
              <w:left w:val="single" w:sz="18" w:space="0" w:color="auto"/>
            </w:tcBorders>
          </w:tcPr>
          <w:p w14:paraId="56E5259C" w14:textId="77777777" w:rsidR="00B27742" w:rsidRDefault="00B27742">
            <w:pPr>
              <w:rPr>
                <w:rFonts w:cs="Tahoma"/>
                <w:sz w:val="20"/>
              </w:rPr>
            </w:pPr>
          </w:p>
        </w:tc>
        <w:tc>
          <w:tcPr>
            <w:tcW w:w="450" w:type="dxa"/>
            <w:vMerge/>
            <w:tcBorders>
              <w:right w:val="single" w:sz="18" w:space="0" w:color="auto"/>
            </w:tcBorders>
          </w:tcPr>
          <w:p w14:paraId="56E5259D" w14:textId="77777777" w:rsidR="00B27742" w:rsidRDefault="00B27742">
            <w:pPr>
              <w:rPr>
                <w:rFonts w:cs="Tahoma"/>
                <w:sz w:val="20"/>
              </w:rPr>
            </w:pPr>
          </w:p>
        </w:tc>
        <w:tc>
          <w:tcPr>
            <w:tcW w:w="450" w:type="dxa"/>
            <w:vMerge/>
            <w:tcBorders>
              <w:left w:val="single" w:sz="18" w:space="0" w:color="auto"/>
              <w:right w:val="single" w:sz="18" w:space="0" w:color="auto"/>
            </w:tcBorders>
          </w:tcPr>
          <w:p w14:paraId="56E5259E" w14:textId="77777777" w:rsidR="00B27742" w:rsidRDefault="00B27742">
            <w:pPr>
              <w:rPr>
                <w:rFonts w:cs="Tahoma"/>
                <w:sz w:val="20"/>
              </w:rPr>
            </w:pPr>
          </w:p>
        </w:tc>
        <w:tc>
          <w:tcPr>
            <w:tcW w:w="450" w:type="dxa"/>
            <w:vMerge/>
          </w:tcPr>
          <w:p w14:paraId="56E5259F" w14:textId="77777777" w:rsidR="00B27742" w:rsidRDefault="00B27742">
            <w:pPr>
              <w:rPr>
                <w:rFonts w:cs="Tahoma"/>
                <w:sz w:val="20"/>
              </w:rPr>
            </w:pPr>
          </w:p>
        </w:tc>
        <w:tc>
          <w:tcPr>
            <w:tcW w:w="540" w:type="dxa"/>
            <w:vMerge/>
          </w:tcPr>
          <w:p w14:paraId="56E525A0" w14:textId="77777777" w:rsidR="00B27742" w:rsidRDefault="00B27742">
            <w:pPr>
              <w:rPr>
                <w:rFonts w:cs="Tahoma"/>
                <w:sz w:val="20"/>
              </w:rPr>
            </w:pPr>
          </w:p>
        </w:tc>
      </w:tr>
      <w:tr w:rsidR="00CE5AB1" w14:paraId="56E525AF" w14:textId="77777777" w:rsidTr="006A6617">
        <w:trPr>
          <w:trHeight w:val="145"/>
        </w:trPr>
        <w:tc>
          <w:tcPr>
            <w:tcW w:w="2610" w:type="dxa"/>
            <w:shd w:val="clear" w:color="auto" w:fill="FFFFFF"/>
            <w:vAlign w:val="center"/>
          </w:tcPr>
          <w:p w14:paraId="56E525A2" w14:textId="77777777" w:rsidR="008357AC" w:rsidRPr="0049448B" w:rsidRDefault="008357AC" w:rsidP="00A40E31">
            <w:pPr>
              <w:pStyle w:val="Heading2"/>
              <w:spacing w:before="20" w:after="20"/>
              <w:ind w:left="0"/>
              <w:rPr>
                <w:rFonts w:ascii="Tahoma" w:hAnsi="Tahoma" w:cs="Tahoma"/>
                <w:b w:val="0"/>
                <w:sz w:val="14"/>
                <w:szCs w:val="14"/>
              </w:rPr>
            </w:pPr>
            <w:bookmarkStart w:id="131" w:name="_Toc331421616"/>
            <w:bookmarkStart w:id="132" w:name="_Toc333418509"/>
            <w:bookmarkEnd w:id="131"/>
            <w:r w:rsidRPr="0049448B">
              <w:rPr>
                <w:rFonts w:ascii="Tahoma" w:hAnsi="Tahoma" w:cs="Tahoma"/>
                <w:b w:val="0"/>
                <w:sz w:val="14"/>
                <w:szCs w:val="14"/>
              </w:rPr>
              <w:t>Windows Vista DVD Playback Pack</w:t>
            </w:r>
            <w:bookmarkEnd w:id="132"/>
            <w:r w:rsidRPr="0049448B">
              <w:rPr>
                <w:rFonts w:ascii="Tahoma" w:hAnsi="Tahoma" w:cs="Tahoma"/>
                <w:b w:val="0"/>
                <w:sz w:val="14"/>
                <w:szCs w:val="14"/>
              </w:rPr>
              <w:t xml:space="preserve"> </w:t>
            </w:r>
          </w:p>
        </w:tc>
        <w:tc>
          <w:tcPr>
            <w:tcW w:w="360" w:type="dxa"/>
            <w:shd w:val="clear" w:color="auto" w:fill="FFFFFF"/>
            <w:vAlign w:val="center"/>
          </w:tcPr>
          <w:p w14:paraId="56E525A3" w14:textId="77777777" w:rsidR="008357AC" w:rsidRPr="006A6617" w:rsidRDefault="00FB24EE" w:rsidP="006A6617">
            <w:pPr>
              <w:pStyle w:val="TableText"/>
              <w:widowControl w:val="0"/>
              <w:rPr>
                <w:b/>
                <w:bCs/>
                <w:color w:val="0000FF"/>
                <w:sz w:val="13"/>
                <w:szCs w:val="13"/>
                <w:u w:val="single"/>
              </w:rPr>
            </w:pPr>
            <w:hyperlink w:anchor="_22_Windows_Vista" w:history="1">
              <w:r w:rsidR="00E91371" w:rsidRPr="006A6617">
                <w:rPr>
                  <w:rStyle w:val="Hyperlink"/>
                  <w:b/>
                  <w:bCs/>
                  <w:sz w:val="13"/>
                  <w:szCs w:val="13"/>
                </w:rPr>
                <w:t>22</w:t>
              </w:r>
            </w:hyperlink>
          </w:p>
        </w:tc>
        <w:tc>
          <w:tcPr>
            <w:tcW w:w="450" w:type="dxa"/>
            <w:shd w:val="clear" w:color="auto" w:fill="FFFFFF"/>
            <w:vAlign w:val="center"/>
          </w:tcPr>
          <w:p w14:paraId="56E525A4" w14:textId="77777777" w:rsidR="008357AC" w:rsidRPr="006A6617" w:rsidDel="00587D23" w:rsidRDefault="00E91371" w:rsidP="006A6617">
            <w:pPr>
              <w:pStyle w:val="TableText"/>
              <w:rPr>
                <w:rFonts w:ascii="Tahoma" w:hAnsi="Tahoma" w:cs="Tahoma"/>
                <w:sz w:val="13"/>
                <w:szCs w:val="13"/>
              </w:rPr>
            </w:pPr>
            <w:r w:rsidRPr="006A6617">
              <w:rPr>
                <w:rFonts w:ascii="Tahoma" w:hAnsi="Tahoma" w:cs="Tahoma"/>
                <w:sz w:val="13"/>
                <w:szCs w:val="13"/>
              </w:rPr>
              <w:t>03/11</w:t>
            </w:r>
          </w:p>
        </w:tc>
        <w:tc>
          <w:tcPr>
            <w:tcW w:w="360" w:type="dxa"/>
            <w:tcBorders>
              <w:right w:val="single" w:sz="18" w:space="0" w:color="auto"/>
            </w:tcBorders>
            <w:shd w:val="clear" w:color="auto" w:fill="FFFFFF"/>
            <w:vAlign w:val="center"/>
          </w:tcPr>
          <w:p w14:paraId="56E525A5" w14:textId="77777777" w:rsidR="008357AC" w:rsidRPr="006A6617" w:rsidRDefault="008357AC" w:rsidP="006A6617">
            <w:pPr>
              <w:pStyle w:val="TableText"/>
              <w:rPr>
                <w:rFonts w:ascii="Tahoma" w:hAnsi="Tahoma" w:cs="Tahoma"/>
                <w:sz w:val="13"/>
                <w:szCs w:val="13"/>
              </w:rPr>
            </w:pPr>
          </w:p>
        </w:tc>
        <w:tc>
          <w:tcPr>
            <w:tcW w:w="3060" w:type="dxa"/>
            <w:gridSpan w:val="7"/>
            <w:tcBorders>
              <w:left w:val="single" w:sz="18" w:space="0" w:color="auto"/>
              <w:right w:val="single" w:sz="18" w:space="0" w:color="auto"/>
            </w:tcBorders>
            <w:shd w:val="clear" w:color="auto" w:fill="FFFFFF"/>
            <w:vAlign w:val="center"/>
          </w:tcPr>
          <w:p w14:paraId="56E525A6" w14:textId="77777777" w:rsidR="008357AC" w:rsidRPr="006A6617" w:rsidRDefault="00E91371" w:rsidP="006A6617">
            <w:pPr>
              <w:pStyle w:val="TableText"/>
              <w:rPr>
                <w:rFonts w:ascii="Tahoma" w:hAnsi="Tahoma" w:cs="Tahoma"/>
                <w:sz w:val="13"/>
                <w:szCs w:val="13"/>
              </w:rPr>
            </w:pPr>
            <w:r w:rsidRPr="006A6617">
              <w:rPr>
                <w:rFonts w:ascii="Tahoma" w:hAnsi="Tahoma" w:cs="Tahoma"/>
                <w:sz w:val="13"/>
                <w:szCs w:val="13"/>
              </w:rPr>
              <w:t>2</w:t>
            </w:r>
          </w:p>
        </w:tc>
        <w:tc>
          <w:tcPr>
            <w:tcW w:w="450" w:type="dxa"/>
            <w:tcBorders>
              <w:left w:val="single" w:sz="18" w:space="0" w:color="auto"/>
            </w:tcBorders>
            <w:shd w:val="clear" w:color="auto" w:fill="FFFFFF"/>
            <w:vAlign w:val="center"/>
          </w:tcPr>
          <w:p w14:paraId="56E525A7" w14:textId="77777777" w:rsidR="008357AC" w:rsidRPr="006A6617" w:rsidRDefault="00E91371" w:rsidP="006A6617">
            <w:pPr>
              <w:pStyle w:val="TableText"/>
              <w:rPr>
                <w:rFonts w:ascii="Tahoma" w:hAnsi="Tahoma" w:cs="Tahoma"/>
                <w:sz w:val="13"/>
                <w:szCs w:val="13"/>
              </w:rPr>
            </w:pPr>
            <w:r w:rsidRPr="006A6617">
              <w:rPr>
                <w:rFonts w:ascii="Tahoma" w:hAnsi="Tahoma" w:cs="Tahoma"/>
                <w:sz w:val="13"/>
                <w:szCs w:val="13"/>
              </w:rPr>
              <w:t>2</w:t>
            </w:r>
          </w:p>
        </w:tc>
        <w:tc>
          <w:tcPr>
            <w:tcW w:w="450" w:type="dxa"/>
            <w:shd w:val="clear" w:color="auto" w:fill="FFFFFF"/>
            <w:vAlign w:val="center"/>
          </w:tcPr>
          <w:p w14:paraId="56E525A8" w14:textId="77777777" w:rsidR="008357AC" w:rsidRPr="006A6617" w:rsidRDefault="008357AC" w:rsidP="006A6617">
            <w:pPr>
              <w:pStyle w:val="TableText"/>
              <w:rPr>
                <w:rFonts w:ascii="Tahoma" w:hAnsi="Tahoma" w:cs="Tahoma"/>
                <w:sz w:val="13"/>
                <w:szCs w:val="13"/>
              </w:rPr>
            </w:pPr>
          </w:p>
        </w:tc>
        <w:tc>
          <w:tcPr>
            <w:tcW w:w="450" w:type="dxa"/>
            <w:tcBorders>
              <w:right w:val="single" w:sz="18" w:space="0" w:color="auto"/>
            </w:tcBorders>
            <w:shd w:val="clear" w:color="auto" w:fill="FFFFFF"/>
            <w:vAlign w:val="center"/>
          </w:tcPr>
          <w:p w14:paraId="56E525A9" w14:textId="77777777" w:rsidR="008357AC" w:rsidRPr="006A6617" w:rsidRDefault="008357AC" w:rsidP="006A6617">
            <w:pPr>
              <w:pStyle w:val="TableText"/>
              <w:rPr>
                <w:rFonts w:ascii="Tahoma" w:hAnsi="Tahoma" w:cs="Tahoma"/>
                <w:sz w:val="13"/>
                <w:szCs w:val="13"/>
              </w:rPr>
            </w:pPr>
          </w:p>
        </w:tc>
        <w:tc>
          <w:tcPr>
            <w:tcW w:w="450" w:type="dxa"/>
            <w:tcBorders>
              <w:left w:val="single" w:sz="18" w:space="0" w:color="auto"/>
            </w:tcBorders>
            <w:shd w:val="clear" w:color="auto" w:fill="FFFFFF"/>
            <w:vAlign w:val="center"/>
          </w:tcPr>
          <w:p w14:paraId="56E525AA" w14:textId="77777777" w:rsidR="008357AC" w:rsidRPr="006A6617" w:rsidRDefault="008357AC" w:rsidP="006A6617">
            <w:pPr>
              <w:pStyle w:val="TableText"/>
              <w:rPr>
                <w:rFonts w:ascii="Tahoma" w:hAnsi="Tahoma" w:cs="Tahoma"/>
                <w:sz w:val="13"/>
                <w:szCs w:val="13"/>
              </w:rPr>
            </w:pPr>
          </w:p>
        </w:tc>
        <w:tc>
          <w:tcPr>
            <w:tcW w:w="450" w:type="dxa"/>
            <w:tcBorders>
              <w:right w:val="single" w:sz="18" w:space="0" w:color="auto"/>
            </w:tcBorders>
            <w:shd w:val="clear" w:color="auto" w:fill="FFFFFF"/>
            <w:vAlign w:val="center"/>
          </w:tcPr>
          <w:p w14:paraId="56E525AB" w14:textId="77777777" w:rsidR="008357AC" w:rsidRPr="006A6617" w:rsidRDefault="008357AC" w:rsidP="006A6617">
            <w:pPr>
              <w:pStyle w:val="TableText"/>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25AC" w14:textId="77777777" w:rsidR="008357AC" w:rsidRPr="006A6617" w:rsidRDefault="008357AC" w:rsidP="006A6617">
            <w:pPr>
              <w:pStyle w:val="TableText"/>
              <w:rPr>
                <w:rFonts w:ascii="Tahoma" w:hAnsi="Tahoma" w:cs="Tahoma"/>
                <w:sz w:val="13"/>
                <w:szCs w:val="13"/>
              </w:rPr>
            </w:pPr>
          </w:p>
        </w:tc>
        <w:tc>
          <w:tcPr>
            <w:tcW w:w="450" w:type="dxa"/>
            <w:shd w:val="clear" w:color="auto" w:fill="FFFFFF"/>
            <w:vAlign w:val="center"/>
          </w:tcPr>
          <w:p w14:paraId="56E525AD" w14:textId="77777777" w:rsidR="008357AC" w:rsidRPr="006A6617" w:rsidRDefault="008357AC" w:rsidP="006A6617">
            <w:pPr>
              <w:pStyle w:val="TableText"/>
              <w:rPr>
                <w:rFonts w:ascii="Tahoma" w:hAnsi="Tahoma" w:cs="Tahoma"/>
                <w:sz w:val="13"/>
                <w:szCs w:val="13"/>
              </w:rPr>
            </w:pPr>
          </w:p>
        </w:tc>
        <w:tc>
          <w:tcPr>
            <w:tcW w:w="540" w:type="dxa"/>
            <w:shd w:val="clear" w:color="auto" w:fill="FFFFFF"/>
            <w:vAlign w:val="center"/>
          </w:tcPr>
          <w:p w14:paraId="56E525AE" w14:textId="77777777" w:rsidR="008357AC" w:rsidRPr="006A6617" w:rsidRDefault="008357AC" w:rsidP="006A6617">
            <w:pPr>
              <w:pStyle w:val="TableText"/>
              <w:rPr>
                <w:rFonts w:ascii="Tahoma" w:hAnsi="Tahoma" w:cs="Tahoma"/>
                <w:sz w:val="13"/>
                <w:szCs w:val="13"/>
              </w:rPr>
            </w:pPr>
          </w:p>
        </w:tc>
      </w:tr>
      <w:tr w:rsidR="00CE5AB1" w14:paraId="56E525BD" w14:textId="77777777" w:rsidTr="006A6617">
        <w:trPr>
          <w:trHeight w:val="145"/>
        </w:trPr>
        <w:tc>
          <w:tcPr>
            <w:tcW w:w="2610" w:type="dxa"/>
            <w:shd w:val="clear" w:color="auto" w:fill="FABF8F"/>
            <w:vAlign w:val="center"/>
          </w:tcPr>
          <w:p w14:paraId="56E525B0" w14:textId="77777777" w:rsidR="00B27742" w:rsidRPr="0049448B" w:rsidRDefault="00E91371" w:rsidP="00A40E31">
            <w:pPr>
              <w:pStyle w:val="Heading2"/>
              <w:spacing w:before="20" w:after="20"/>
              <w:ind w:left="0"/>
              <w:rPr>
                <w:rFonts w:ascii="Tahoma" w:hAnsi="Tahoma" w:cs="Tahoma"/>
                <w:b w:val="0"/>
                <w:sz w:val="14"/>
                <w:szCs w:val="14"/>
              </w:rPr>
            </w:pPr>
            <w:bookmarkStart w:id="133" w:name="_Toc331421617"/>
            <w:bookmarkStart w:id="134" w:name="_Toc333418510"/>
            <w:bookmarkEnd w:id="133"/>
            <w:r w:rsidRPr="0049448B">
              <w:rPr>
                <w:rFonts w:ascii="Tahoma" w:hAnsi="Tahoma" w:cs="Tahoma"/>
                <w:b w:val="0"/>
                <w:sz w:val="14"/>
                <w:szCs w:val="14"/>
              </w:rPr>
              <w:t>Microsoft Desktop Optimization Pack 2011 R2 per Software Assurance</w:t>
            </w:r>
            <w:bookmarkEnd w:id="134"/>
          </w:p>
        </w:tc>
        <w:tc>
          <w:tcPr>
            <w:tcW w:w="360" w:type="dxa"/>
            <w:shd w:val="clear" w:color="auto" w:fill="FABF8F"/>
            <w:vAlign w:val="center"/>
          </w:tcPr>
          <w:p w14:paraId="56E525B1" w14:textId="77777777" w:rsidR="00B27742" w:rsidRPr="006A6617" w:rsidRDefault="00FB24EE" w:rsidP="006A6617">
            <w:pPr>
              <w:pStyle w:val="TableText"/>
              <w:widowControl w:val="0"/>
              <w:rPr>
                <w:rStyle w:val="EndnoteReference"/>
                <w:b w:val="0"/>
                <w:bCs/>
                <w:color w:val="0000FF"/>
                <w:sz w:val="13"/>
                <w:szCs w:val="13"/>
                <w:u w:val="single"/>
              </w:rPr>
            </w:pPr>
            <w:hyperlink w:anchor="_23_Microsoft_Desktop" w:history="1">
              <w:r w:rsidR="00E91371" w:rsidRPr="006A6617">
                <w:rPr>
                  <w:rStyle w:val="Hyperlink"/>
                  <w:b/>
                  <w:bCs/>
                  <w:sz w:val="13"/>
                  <w:szCs w:val="13"/>
                </w:rPr>
                <w:t>23</w:t>
              </w:r>
            </w:hyperlink>
          </w:p>
        </w:tc>
        <w:tc>
          <w:tcPr>
            <w:tcW w:w="450" w:type="dxa"/>
            <w:shd w:val="clear" w:color="auto" w:fill="FABF8F"/>
            <w:vAlign w:val="center"/>
          </w:tcPr>
          <w:p w14:paraId="56E525B2" w14:textId="77777777" w:rsidR="00B27742" w:rsidRPr="006A6617" w:rsidRDefault="00E91371" w:rsidP="006A6617">
            <w:pPr>
              <w:pStyle w:val="TableText"/>
              <w:rPr>
                <w:rFonts w:ascii="Tahoma" w:hAnsi="Tahoma" w:cs="Tahoma"/>
                <w:sz w:val="13"/>
                <w:szCs w:val="13"/>
              </w:rPr>
            </w:pPr>
            <w:r w:rsidRPr="006A6617">
              <w:rPr>
                <w:rFonts w:ascii="Tahoma" w:hAnsi="Tahoma" w:cs="Tahoma"/>
                <w:sz w:val="13"/>
                <w:szCs w:val="13"/>
              </w:rPr>
              <w:t>03/11</w:t>
            </w:r>
          </w:p>
        </w:tc>
        <w:tc>
          <w:tcPr>
            <w:tcW w:w="360" w:type="dxa"/>
            <w:tcBorders>
              <w:right w:val="single" w:sz="18" w:space="0" w:color="auto"/>
            </w:tcBorders>
            <w:shd w:val="clear" w:color="auto" w:fill="FABF8F"/>
            <w:vAlign w:val="center"/>
          </w:tcPr>
          <w:p w14:paraId="56E525B3"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lang w:val="it-IT"/>
              </w:rPr>
              <w:t>DT</w:t>
            </w:r>
          </w:p>
        </w:tc>
        <w:tc>
          <w:tcPr>
            <w:tcW w:w="3060" w:type="dxa"/>
            <w:gridSpan w:val="7"/>
            <w:tcBorders>
              <w:left w:val="single" w:sz="18" w:space="0" w:color="auto"/>
              <w:right w:val="single" w:sz="18" w:space="0" w:color="auto"/>
            </w:tcBorders>
            <w:shd w:val="clear" w:color="auto" w:fill="FABF8F"/>
            <w:vAlign w:val="center"/>
          </w:tcPr>
          <w:p w14:paraId="56E525B4"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2</w:t>
            </w:r>
          </w:p>
        </w:tc>
        <w:tc>
          <w:tcPr>
            <w:tcW w:w="450" w:type="dxa"/>
            <w:tcBorders>
              <w:left w:val="single" w:sz="18" w:space="0" w:color="auto"/>
            </w:tcBorders>
            <w:shd w:val="clear" w:color="auto" w:fill="FABF8F"/>
            <w:vAlign w:val="center"/>
          </w:tcPr>
          <w:p w14:paraId="56E525B5" w14:textId="77777777" w:rsidR="00B27742" w:rsidRPr="006A6617" w:rsidRDefault="00B27742" w:rsidP="006A6617">
            <w:pPr>
              <w:pStyle w:val="TableText"/>
              <w:rPr>
                <w:rFonts w:ascii="Tahoma" w:hAnsi="Tahoma" w:cs="Tahoma"/>
                <w:sz w:val="13"/>
                <w:szCs w:val="13"/>
              </w:rPr>
            </w:pPr>
          </w:p>
        </w:tc>
        <w:tc>
          <w:tcPr>
            <w:tcW w:w="450" w:type="dxa"/>
            <w:shd w:val="clear" w:color="auto" w:fill="FABF8F"/>
            <w:vAlign w:val="center"/>
          </w:tcPr>
          <w:p w14:paraId="56E525B6" w14:textId="77777777" w:rsidR="00B27742" w:rsidRPr="006A6617" w:rsidRDefault="00B27742" w:rsidP="006A6617">
            <w:pPr>
              <w:pStyle w:val="TableText"/>
              <w:rPr>
                <w:rFonts w:ascii="Tahoma" w:hAnsi="Tahoma" w:cs="Tahoma"/>
                <w:sz w:val="13"/>
                <w:szCs w:val="13"/>
              </w:rPr>
            </w:pPr>
          </w:p>
        </w:tc>
        <w:tc>
          <w:tcPr>
            <w:tcW w:w="450" w:type="dxa"/>
            <w:tcBorders>
              <w:right w:val="single" w:sz="18" w:space="0" w:color="auto"/>
            </w:tcBorders>
            <w:shd w:val="clear" w:color="auto" w:fill="FABF8F"/>
            <w:vAlign w:val="center"/>
          </w:tcPr>
          <w:p w14:paraId="56E525B7" w14:textId="77777777" w:rsidR="00B27742" w:rsidRPr="006A6617" w:rsidRDefault="00B27742" w:rsidP="006A6617">
            <w:pPr>
              <w:pStyle w:val="TableText"/>
              <w:rPr>
                <w:rFonts w:ascii="Tahoma" w:hAnsi="Tahoma" w:cs="Tahoma"/>
                <w:sz w:val="13"/>
                <w:szCs w:val="13"/>
              </w:rPr>
            </w:pPr>
          </w:p>
        </w:tc>
        <w:tc>
          <w:tcPr>
            <w:tcW w:w="450" w:type="dxa"/>
            <w:tcBorders>
              <w:left w:val="single" w:sz="18" w:space="0" w:color="auto"/>
            </w:tcBorders>
            <w:shd w:val="clear" w:color="auto" w:fill="FABF8F"/>
            <w:vAlign w:val="center"/>
          </w:tcPr>
          <w:p w14:paraId="56E525B8" w14:textId="77777777" w:rsidR="00B27742" w:rsidRPr="006A6617" w:rsidRDefault="00E91371" w:rsidP="006A6617">
            <w:pPr>
              <w:pStyle w:val="TableText"/>
              <w:rPr>
                <w:rFonts w:ascii="Tahoma" w:hAnsi="Tahoma" w:cs="Tahoma"/>
                <w:sz w:val="13"/>
                <w:szCs w:val="13"/>
              </w:rPr>
            </w:pPr>
            <w:r w:rsidRPr="006A6617">
              <w:rPr>
                <w:rFonts w:ascii="Tahoma" w:hAnsi="Tahoma" w:cs="Tahoma"/>
                <w:sz w:val="13"/>
                <w:szCs w:val="13"/>
                <w:lang w:val="it-IT"/>
              </w:rPr>
              <w:t>2, E</w:t>
            </w:r>
          </w:p>
        </w:tc>
        <w:tc>
          <w:tcPr>
            <w:tcW w:w="450" w:type="dxa"/>
            <w:tcBorders>
              <w:right w:val="single" w:sz="18" w:space="0" w:color="auto"/>
            </w:tcBorders>
            <w:shd w:val="clear" w:color="auto" w:fill="FABF8F"/>
            <w:vAlign w:val="center"/>
          </w:tcPr>
          <w:p w14:paraId="56E525B9"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lang w:val="it-IT"/>
              </w:rPr>
              <w:t>E, A</w:t>
            </w:r>
          </w:p>
        </w:tc>
        <w:tc>
          <w:tcPr>
            <w:tcW w:w="450" w:type="dxa"/>
            <w:tcBorders>
              <w:left w:val="single" w:sz="18" w:space="0" w:color="auto"/>
              <w:right w:val="single" w:sz="18" w:space="0" w:color="auto"/>
            </w:tcBorders>
            <w:shd w:val="clear" w:color="auto" w:fill="FABF8F"/>
            <w:vAlign w:val="center"/>
          </w:tcPr>
          <w:p w14:paraId="56E525BA"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lang w:val="it-IT"/>
              </w:rPr>
              <w:t>P</w:t>
            </w:r>
          </w:p>
        </w:tc>
        <w:tc>
          <w:tcPr>
            <w:tcW w:w="450" w:type="dxa"/>
            <w:shd w:val="clear" w:color="auto" w:fill="FABF8F"/>
            <w:vAlign w:val="center"/>
          </w:tcPr>
          <w:p w14:paraId="56E525BB" w14:textId="77777777" w:rsidR="00B27742" w:rsidRPr="006A6617" w:rsidRDefault="00E91371" w:rsidP="006A6617">
            <w:pPr>
              <w:pStyle w:val="TableText"/>
              <w:rPr>
                <w:rFonts w:ascii="Tahoma" w:hAnsi="Tahoma" w:cs="Tahoma"/>
                <w:sz w:val="13"/>
                <w:szCs w:val="13"/>
              </w:rPr>
            </w:pPr>
            <w:r w:rsidRPr="006A6617">
              <w:rPr>
                <w:rFonts w:ascii="Tahoma" w:hAnsi="Tahoma" w:cs="Tahoma"/>
                <w:sz w:val="13"/>
                <w:szCs w:val="13"/>
                <w:lang w:val="it-IT"/>
              </w:rPr>
              <w:t>A, ST</w:t>
            </w:r>
          </w:p>
        </w:tc>
        <w:tc>
          <w:tcPr>
            <w:tcW w:w="540" w:type="dxa"/>
            <w:shd w:val="clear" w:color="auto" w:fill="FABF8F"/>
            <w:vAlign w:val="center"/>
          </w:tcPr>
          <w:p w14:paraId="56E525BC" w14:textId="77777777" w:rsidR="00B27742" w:rsidRPr="006A6617" w:rsidRDefault="00B27742" w:rsidP="006A6617">
            <w:pPr>
              <w:pStyle w:val="TableText"/>
              <w:rPr>
                <w:rFonts w:ascii="Tahoma" w:hAnsi="Tahoma" w:cs="Tahoma"/>
                <w:sz w:val="13"/>
                <w:szCs w:val="13"/>
              </w:rPr>
            </w:pPr>
          </w:p>
        </w:tc>
      </w:tr>
      <w:tr w:rsidR="00AF4B30" w14:paraId="56E525D1" w14:textId="77777777" w:rsidTr="006A6617">
        <w:trPr>
          <w:trHeight w:val="145"/>
        </w:trPr>
        <w:tc>
          <w:tcPr>
            <w:tcW w:w="2610" w:type="dxa"/>
            <w:shd w:val="clear" w:color="auto" w:fill="FFFFFF"/>
            <w:vAlign w:val="center"/>
          </w:tcPr>
          <w:p w14:paraId="56E525BE" w14:textId="77777777" w:rsidR="00B27742" w:rsidRPr="00A40E31" w:rsidRDefault="00B27742" w:rsidP="00A40E31">
            <w:pPr>
              <w:pStyle w:val="Heading2"/>
              <w:spacing w:before="20" w:after="20"/>
              <w:ind w:left="0"/>
              <w:rPr>
                <w:rFonts w:ascii="Tahoma" w:hAnsi="Tahoma" w:cs="Tahoma"/>
                <w:b w:val="0"/>
                <w:sz w:val="14"/>
                <w:szCs w:val="14"/>
                <w:lang w:val="it-IT"/>
              </w:rPr>
            </w:pPr>
            <w:bookmarkStart w:id="135" w:name="_Toc331421618"/>
            <w:bookmarkStart w:id="136" w:name="_Toc333418511"/>
            <w:bookmarkEnd w:id="135"/>
            <w:r w:rsidRPr="00A40E31">
              <w:rPr>
                <w:rFonts w:ascii="Tahoma" w:hAnsi="Tahoma" w:cs="Tahoma"/>
                <w:b w:val="0"/>
                <w:sz w:val="14"/>
                <w:szCs w:val="14"/>
                <w:lang w:val="it-IT"/>
              </w:rPr>
              <w:t>Diritti di Noleggio per Windows</w:t>
            </w:r>
            <w:bookmarkEnd w:id="136"/>
          </w:p>
        </w:tc>
        <w:tc>
          <w:tcPr>
            <w:tcW w:w="360" w:type="dxa"/>
            <w:shd w:val="clear" w:color="auto" w:fill="FFFFFF"/>
            <w:vAlign w:val="center"/>
          </w:tcPr>
          <w:p w14:paraId="56E525BF" w14:textId="77777777" w:rsidR="00B27742" w:rsidRPr="006A6617" w:rsidRDefault="00B27742" w:rsidP="006A6617">
            <w:pPr>
              <w:pStyle w:val="TableText"/>
              <w:widowControl w:val="0"/>
              <w:rPr>
                <w:b/>
                <w:bCs/>
                <w:sz w:val="13"/>
                <w:szCs w:val="13"/>
                <w:lang w:val="it-IT"/>
              </w:rPr>
            </w:pPr>
          </w:p>
        </w:tc>
        <w:tc>
          <w:tcPr>
            <w:tcW w:w="450" w:type="dxa"/>
            <w:shd w:val="clear" w:color="auto" w:fill="FFFFFF"/>
            <w:vAlign w:val="center"/>
          </w:tcPr>
          <w:p w14:paraId="56E525C0"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04/09</w:t>
            </w:r>
          </w:p>
        </w:tc>
        <w:tc>
          <w:tcPr>
            <w:tcW w:w="360" w:type="dxa"/>
            <w:tcBorders>
              <w:right w:val="single" w:sz="18" w:space="0" w:color="auto"/>
            </w:tcBorders>
            <w:shd w:val="clear" w:color="auto" w:fill="FFFFFF"/>
            <w:vAlign w:val="center"/>
          </w:tcPr>
          <w:p w14:paraId="56E525C1" w14:textId="77777777" w:rsidR="00B27742" w:rsidRPr="006A6617" w:rsidRDefault="00B27742" w:rsidP="006A6617">
            <w:pPr>
              <w:pStyle w:val="TableText"/>
              <w:rPr>
                <w:rFonts w:ascii="Tahoma" w:hAnsi="Tahoma" w:cs="Tahoma"/>
                <w:sz w:val="13"/>
                <w:szCs w:val="13"/>
              </w:rPr>
            </w:pPr>
          </w:p>
        </w:tc>
        <w:tc>
          <w:tcPr>
            <w:tcW w:w="450" w:type="dxa"/>
            <w:tcBorders>
              <w:left w:val="single" w:sz="18" w:space="0" w:color="auto"/>
            </w:tcBorders>
            <w:shd w:val="clear" w:color="auto" w:fill="FFFFFF"/>
            <w:vAlign w:val="center"/>
          </w:tcPr>
          <w:p w14:paraId="56E525C2" w14:textId="77777777" w:rsidR="00B27742" w:rsidRPr="006A6617" w:rsidRDefault="00E91371" w:rsidP="006A6617">
            <w:pPr>
              <w:pStyle w:val="TableText"/>
              <w:rPr>
                <w:rFonts w:ascii="Tahoma" w:hAnsi="Tahoma" w:cs="Tahoma"/>
                <w:sz w:val="13"/>
                <w:szCs w:val="13"/>
              </w:rPr>
            </w:pPr>
            <w:r w:rsidRPr="006A6617">
              <w:rPr>
                <w:rFonts w:ascii="Tahoma" w:hAnsi="Tahoma" w:cs="Tahoma"/>
                <w:sz w:val="13"/>
                <w:szCs w:val="13"/>
              </w:rPr>
              <w:t>2</w:t>
            </w:r>
          </w:p>
        </w:tc>
        <w:tc>
          <w:tcPr>
            <w:tcW w:w="450" w:type="dxa"/>
            <w:shd w:val="clear" w:color="auto" w:fill="FFFFFF"/>
            <w:vAlign w:val="center"/>
          </w:tcPr>
          <w:p w14:paraId="56E525C3" w14:textId="77777777" w:rsidR="00B27742" w:rsidRPr="006A6617" w:rsidRDefault="00B27742" w:rsidP="006A6617">
            <w:pPr>
              <w:pStyle w:val="TableText"/>
              <w:rPr>
                <w:rFonts w:ascii="Tahoma" w:hAnsi="Tahoma" w:cs="Tahoma"/>
                <w:sz w:val="13"/>
                <w:szCs w:val="13"/>
              </w:rPr>
            </w:pPr>
          </w:p>
        </w:tc>
        <w:tc>
          <w:tcPr>
            <w:tcW w:w="450" w:type="dxa"/>
            <w:shd w:val="clear" w:color="auto" w:fill="FFFFFF"/>
            <w:vAlign w:val="center"/>
          </w:tcPr>
          <w:p w14:paraId="56E525C4" w14:textId="77777777" w:rsidR="00B27742" w:rsidRPr="006A6617" w:rsidRDefault="00B27742" w:rsidP="006A6617">
            <w:pPr>
              <w:pStyle w:val="TableText"/>
              <w:rPr>
                <w:rFonts w:ascii="Tahoma" w:hAnsi="Tahoma" w:cs="Tahoma"/>
                <w:sz w:val="13"/>
                <w:szCs w:val="13"/>
              </w:rPr>
            </w:pPr>
          </w:p>
        </w:tc>
        <w:tc>
          <w:tcPr>
            <w:tcW w:w="450" w:type="dxa"/>
            <w:shd w:val="clear" w:color="auto" w:fill="FFFFFF"/>
            <w:vAlign w:val="center"/>
          </w:tcPr>
          <w:p w14:paraId="56E525C5" w14:textId="77777777" w:rsidR="00B27742" w:rsidRPr="006A6617" w:rsidRDefault="00B27742" w:rsidP="006A6617">
            <w:pPr>
              <w:pStyle w:val="TableText"/>
              <w:rPr>
                <w:rFonts w:ascii="Tahoma" w:hAnsi="Tahoma" w:cs="Tahoma"/>
                <w:sz w:val="13"/>
                <w:szCs w:val="13"/>
              </w:rPr>
            </w:pPr>
          </w:p>
        </w:tc>
        <w:tc>
          <w:tcPr>
            <w:tcW w:w="450" w:type="dxa"/>
            <w:shd w:val="clear" w:color="auto" w:fill="FFFFFF"/>
            <w:vAlign w:val="center"/>
          </w:tcPr>
          <w:p w14:paraId="56E525C6" w14:textId="77777777" w:rsidR="00B27742" w:rsidRPr="006A6617" w:rsidRDefault="00B27742" w:rsidP="006A6617">
            <w:pPr>
              <w:pStyle w:val="TableText"/>
              <w:rPr>
                <w:rFonts w:ascii="Tahoma" w:hAnsi="Tahoma" w:cs="Tahoma"/>
                <w:sz w:val="13"/>
                <w:szCs w:val="13"/>
              </w:rPr>
            </w:pPr>
          </w:p>
        </w:tc>
        <w:tc>
          <w:tcPr>
            <w:tcW w:w="450" w:type="dxa"/>
            <w:shd w:val="clear" w:color="auto" w:fill="FFFFFF"/>
            <w:vAlign w:val="center"/>
          </w:tcPr>
          <w:p w14:paraId="56E525C7" w14:textId="77777777" w:rsidR="00B27742" w:rsidRPr="006A6617" w:rsidRDefault="00B27742" w:rsidP="006A6617">
            <w:pPr>
              <w:pStyle w:val="TableText"/>
              <w:rPr>
                <w:rFonts w:ascii="Tahoma" w:hAnsi="Tahoma" w:cs="Tahoma"/>
                <w:sz w:val="13"/>
                <w:szCs w:val="13"/>
              </w:rPr>
            </w:pPr>
          </w:p>
        </w:tc>
        <w:tc>
          <w:tcPr>
            <w:tcW w:w="360" w:type="dxa"/>
            <w:tcBorders>
              <w:right w:val="single" w:sz="18" w:space="0" w:color="auto"/>
            </w:tcBorders>
            <w:shd w:val="clear" w:color="auto" w:fill="FFFFFF"/>
            <w:vAlign w:val="center"/>
          </w:tcPr>
          <w:p w14:paraId="56E525C8" w14:textId="77777777" w:rsidR="00B27742" w:rsidRPr="006A6617" w:rsidRDefault="00B27742" w:rsidP="006A6617">
            <w:pPr>
              <w:pStyle w:val="TableText"/>
              <w:rPr>
                <w:rFonts w:ascii="Tahoma" w:hAnsi="Tahoma" w:cs="Tahoma"/>
                <w:sz w:val="13"/>
                <w:szCs w:val="13"/>
              </w:rPr>
            </w:pPr>
          </w:p>
        </w:tc>
        <w:tc>
          <w:tcPr>
            <w:tcW w:w="450" w:type="dxa"/>
            <w:tcBorders>
              <w:left w:val="single" w:sz="18" w:space="0" w:color="auto"/>
            </w:tcBorders>
            <w:shd w:val="clear" w:color="auto" w:fill="FFFFFF"/>
            <w:vAlign w:val="center"/>
          </w:tcPr>
          <w:p w14:paraId="56E525C9" w14:textId="77777777" w:rsidR="00B27742" w:rsidRPr="006A6617" w:rsidRDefault="00E91371" w:rsidP="006A6617">
            <w:pPr>
              <w:pStyle w:val="TableText"/>
              <w:rPr>
                <w:rFonts w:ascii="Tahoma" w:hAnsi="Tahoma" w:cs="Tahoma"/>
                <w:sz w:val="13"/>
                <w:szCs w:val="13"/>
              </w:rPr>
            </w:pPr>
            <w:r w:rsidRPr="006A6617">
              <w:rPr>
                <w:rFonts w:ascii="Tahoma" w:hAnsi="Tahoma" w:cs="Tahoma"/>
                <w:sz w:val="13"/>
                <w:szCs w:val="13"/>
              </w:rPr>
              <w:t>2</w:t>
            </w:r>
          </w:p>
        </w:tc>
        <w:tc>
          <w:tcPr>
            <w:tcW w:w="450" w:type="dxa"/>
            <w:shd w:val="clear" w:color="auto" w:fill="FFFFFF"/>
            <w:vAlign w:val="center"/>
          </w:tcPr>
          <w:p w14:paraId="56E525CA" w14:textId="77777777" w:rsidR="00B27742" w:rsidRPr="006A6617" w:rsidRDefault="00B27742" w:rsidP="006A6617">
            <w:pPr>
              <w:pStyle w:val="TableText"/>
              <w:rPr>
                <w:rFonts w:ascii="Tahoma" w:hAnsi="Tahoma" w:cs="Tahoma"/>
                <w:sz w:val="13"/>
                <w:szCs w:val="13"/>
              </w:rPr>
            </w:pPr>
          </w:p>
        </w:tc>
        <w:tc>
          <w:tcPr>
            <w:tcW w:w="450" w:type="dxa"/>
            <w:tcBorders>
              <w:right w:val="single" w:sz="18" w:space="0" w:color="auto"/>
            </w:tcBorders>
            <w:shd w:val="clear" w:color="auto" w:fill="FFFFFF"/>
            <w:vAlign w:val="center"/>
          </w:tcPr>
          <w:p w14:paraId="56E525CB" w14:textId="77777777" w:rsidR="00B27742" w:rsidRPr="006A6617" w:rsidRDefault="00B27742" w:rsidP="006A6617">
            <w:pPr>
              <w:pStyle w:val="TableText"/>
              <w:rPr>
                <w:rFonts w:ascii="Tahoma" w:hAnsi="Tahoma" w:cs="Tahoma"/>
                <w:sz w:val="13"/>
                <w:szCs w:val="13"/>
              </w:rPr>
            </w:pPr>
          </w:p>
        </w:tc>
        <w:tc>
          <w:tcPr>
            <w:tcW w:w="450" w:type="dxa"/>
            <w:tcBorders>
              <w:left w:val="single" w:sz="18" w:space="0" w:color="auto"/>
            </w:tcBorders>
            <w:shd w:val="clear" w:color="auto" w:fill="FFFFFF"/>
            <w:vAlign w:val="center"/>
          </w:tcPr>
          <w:p w14:paraId="56E525CC" w14:textId="77777777" w:rsidR="00B27742" w:rsidRPr="006A6617" w:rsidRDefault="00B27742" w:rsidP="006A6617">
            <w:pPr>
              <w:pStyle w:val="TableText"/>
              <w:rPr>
                <w:rFonts w:ascii="Tahoma" w:hAnsi="Tahoma" w:cs="Tahoma"/>
                <w:sz w:val="13"/>
                <w:szCs w:val="13"/>
              </w:rPr>
            </w:pPr>
          </w:p>
        </w:tc>
        <w:tc>
          <w:tcPr>
            <w:tcW w:w="450" w:type="dxa"/>
            <w:tcBorders>
              <w:right w:val="single" w:sz="18" w:space="0" w:color="auto"/>
            </w:tcBorders>
            <w:shd w:val="clear" w:color="auto" w:fill="FFFFFF"/>
            <w:vAlign w:val="center"/>
          </w:tcPr>
          <w:p w14:paraId="56E525CD" w14:textId="77777777" w:rsidR="00B27742" w:rsidRPr="006A6617" w:rsidRDefault="00B27742" w:rsidP="006A6617">
            <w:pPr>
              <w:pStyle w:val="TableText"/>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25CE" w14:textId="77777777" w:rsidR="00B27742" w:rsidRPr="006A6617" w:rsidRDefault="00B27742" w:rsidP="006A6617">
            <w:pPr>
              <w:pStyle w:val="TableText"/>
              <w:rPr>
                <w:rFonts w:ascii="Tahoma" w:hAnsi="Tahoma" w:cs="Tahoma"/>
                <w:sz w:val="13"/>
                <w:szCs w:val="13"/>
              </w:rPr>
            </w:pPr>
          </w:p>
        </w:tc>
        <w:tc>
          <w:tcPr>
            <w:tcW w:w="450" w:type="dxa"/>
            <w:shd w:val="clear" w:color="auto" w:fill="FFFFFF"/>
            <w:vAlign w:val="center"/>
          </w:tcPr>
          <w:p w14:paraId="56E525CF" w14:textId="77777777" w:rsidR="00B27742" w:rsidRPr="006A6617" w:rsidRDefault="00B27742" w:rsidP="006A6617">
            <w:pPr>
              <w:pStyle w:val="TableText"/>
              <w:rPr>
                <w:rFonts w:ascii="Tahoma" w:hAnsi="Tahoma" w:cs="Tahoma"/>
                <w:sz w:val="13"/>
                <w:szCs w:val="13"/>
              </w:rPr>
            </w:pPr>
          </w:p>
        </w:tc>
        <w:tc>
          <w:tcPr>
            <w:tcW w:w="540" w:type="dxa"/>
            <w:shd w:val="clear" w:color="auto" w:fill="FFFFFF"/>
            <w:vAlign w:val="center"/>
          </w:tcPr>
          <w:p w14:paraId="56E525D0" w14:textId="77777777" w:rsidR="00B27742" w:rsidRPr="006A6617" w:rsidRDefault="00B27742" w:rsidP="006A6617">
            <w:pPr>
              <w:pStyle w:val="TableText"/>
              <w:rPr>
                <w:rFonts w:ascii="Tahoma" w:hAnsi="Tahoma" w:cs="Tahoma"/>
                <w:sz w:val="13"/>
                <w:szCs w:val="13"/>
              </w:rPr>
            </w:pPr>
          </w:p>
        </w:tc>
      </w:tr>
      <w:tr w:rsidR="009447FB" w14:paraId="56E525E5" w14:textId="77777777" w:rsidTr="006A6617">
        <w:trPr>
          <w:trHeight w:val="145"/>
        </w:trPr>
        <w:tc>
          <w:tcPr>
            <w:tcW w:w="2610" w:type="dxa"/>
            <w:shd w:val="clear" w:color="auto" w:fill="FABF8F"/>
            <w:vAlign w:val="center"/>
          </w:tcPr>
          <w:p w14:paraId="56E525D2" w14:textId="22C9A222" w:rsidR="009447FB" w:rsidRPr="00A40E31" w:rsidRDefault="00F03D1A" w:rsidP="00A40E31">
            <w:pPr>
              <w:pStyle w:val="Heading2"/>
              <w:spacing w:before="20" w:after="20"/>
              <w:ind w:left="0"/>
              <w:rPr>
                <w:rFonts w:ascii="Tahoma" w:hAnsi="Tahoma" w:cs="Tahoma"/>
                <w:b w:val="0"/>
                <w:sz w:val="14"/>
                <w:szCs w:val="14"/>
                <w:lang w:val="it-IT"/>
              </w:rPr>
            </w:pPr>
            <w:bookmarkStart w:id="137" w:name="_Toc331421619"/>
            <w:bookmarkStart w:id="138" w:name="_Toc333418512"/>
            <w:bookmarkEnd w:id="137"/>
            <w:r w:rsidRPr="00A40E31">
              <w:rPr>
                <w:rFonts w:ascii="Tahoma" w:hAnsi="Tahoma" w:cs="Tahoma"/>
                <w:b w:val="0"/>
                <w:sz w:val="14"/>
                <w:szCs w:val="14"/>
                <w:lang w:val="it-IT"/>
              </w:rPr>
              <w:t>Windows 8 Enterprise Sideloading</w:t>
            </w:r>
            <w:bookmarkEnd w:id="138"/>
            <w:r w:rsidR="00194EB7">
              <w:rPr>
                <w:rFonts w:ascii="Tahoma" w:hAnsi="Tahoma" w:cs="Tahoma"/>
                <w:b w:val="0"/>
                <w:sz w:val="14"/>
                <w:szCs w:val="14"/>
                <w:lang w:val="it-IT"/>
              </w:rPr>
              <w:t xml:space="preserve"> (100 Pack)</w:t>
            </w:r>
          </w:p>
        </w:tc>
        <w:tc>
          <w:tcPr>
            <w:tcW w:w="360" w:type="dxa"/>
            <w:shd w:val="clear" w:color="auto" w:fill="FABF8F"/>
            <w:vAlign w:val="center"/>
          </w:tcPr>
          <w:p w14:paraId="56E525D3" w14:textId="77777777" w:rsidR="009447FB" w:rsidRPr="006A6617" w:rsidRDefault="00FB24EE" w:rsidP="006A6617">
            <w:pPr>
              <w:pStyle w:val="TableText"/>
              <w:widowControl w:val="0"/>
              <w:rPr>
                <w:b/>
                <w:bCs/>
                <w:sz w:val="13"/>
                <w:szCs w:val="13"/>
              </w:rPr>
            </w:pPr>
            <w:hyperlink w:anchor="_24_Windows®_8" w:history="1">
              <w:r w:rsidR="00E91371" w:rsidRPr="006A6617">
                <w:rPr>
                  <w:rStyle w:val="Hyperlink"/>
                  <w:b/>
                  <w:bCs/>
                  <w:sz w:val="13"/>
                  <w:szCs w:val="13"/>
                </w:rPr>
                <w:t>24</w:t>
              </w:r>
            </w:hyperlink>
          </w:p>
        </w:tc>
        <w:tc>
          <w:tcPr>
            <w:tcW w:w="450" w:type="dxa"/>
            <w:shd w:val="clear" w:color="auto" w:fill="FABF8F"/>
            <w:vAlign w:val="center"/>
          </w:tcPr>
          <w:p w14:paraId="56E525D4" w14:textId="2C5DB125" w:rsidR="009447FB" w:rsidRPr="006A6617" w:rsidRDefault="00194EB7" w:rsidP="006A6617">
            <w:pPr>
              <w:pStyle w:val="TableText"/>
              <w:rPr>
                <w:rFonts w:ascii="Tahoma" w:hAnsi="Tahoma" w:cs="Tahoma"/>
                <w:sz w:val="13"/>
                <w:szCs w:val="13"/>
              </w:rPr>
            </w:pPr>
            <w:r>
              <w:rPr>
                <w:rFonts w:ascii="Tahoma" w:hAnsi="Tahoma" w:cs="Tahoma"/>
                <w:sz w:val="13"/>
                <w:szCs w:val="13"/>
              </w:rPr>
              <w:t>0</w:t>
            </w:r>
            <w:r w:rsidR="00E91371" w:rsidRPr="006A6617">
              <w:rPr>
                <w:rFonts w:ascii="Tahoma" w:hAnsi="Tahoma" w:cs="Tahoma"/>
                <w:sz w:val="13"/>
                <w:szCs w:val="13"/>
              </w:rPr>
              <w:t>9/12</w:t>
            </w:r>
          </w:p>
        </w:tc>
        <w:tc>
          <w:tcPr>
            <w:tcW w:w="360" w:type="dxa"/>
            <w:tcBorders>
              <w:right w:val="single" w:sz="18" w:space="0" w:color="auto"/>
            </w:tcBorders>
            <w:shd w:val="clear" w:color="auto" w:fill="FABF8F"/>
            <w:vAlign w:val="center"/>
          </w:tcPr>
          <w:p w14:paraId="56E525D5" w14:textId="77777777" w:rsidR="009447FB" w:rsidRPr="006A6617" w:rsidRDefault="00E91371" w:rsidP="006A6617">
            <w:pPr>
              <w:pStyle w:val="TableText"/>
              <w:rPr>
                <w:rFonts w:ascii="Tahoma" w:hAnsi="Tahoma" w:cs="Tahoma"/>
                <w:sz w:val="13"/>
                <w:szCs w:val="13"/>
              </w:rPr>
            </w:pPr>
            <w:r w:rsidRPr="006A6617">
              <w:rPr>
                <w:rFonts w:ascii="Tahoma" w:hAnsi="Tahoma" w:cs="Tahoma"/>
                <w:sz w:val="13"/>
                <w:szCs w:val="13"/>
                <w:lang w:val="it-IT"/>
              </w:rPr>
              <w:t>DT</w:t>
            </w:r>
          </w:p>
        </w:tc>
        <w:tc>
          <w:tcPr>
            <w:tcW w:w="450" w:type="dxa"/>
            <w:tcBorders>
              <w:left w:val="single" w:sz="18" w:space="0" w:color="auto"/>
            </w:tcBorders>
            <w:shd w:val="clear" w:color="auto" w:fill="FABF8F"/>
            <w:vAlign w:val="center"/>
          </w:tcPr>
          <w:p w14:paraId="56E525D6" w14:textId="6D4E675B" w:rsidR="009447FB" w:rsidRPr="006A6617" w:rsidRDefault="00E91371" w:rsidP="006A6617">
            <w:pPr>
              <w:pStyle w:val="TableText"/>
              <w:rPr>
                <w:rFonts w:ascii="Tahoma" w:hAnsi="Tahoma" w:cs="Tahoma"/>
                <w:sz w:val="13"/>
                <w:szCs w:val="13"/>
              </w:rPr>
            </w:pPr>
            <w:r w:rsidRPr="006A6617">
              <w:rPr>
                <w:rFonts w:ascii="Tahoma" w:hAnsi="Tahoma" w:cs="Tahoma"/>
                <w:sz w:val="13"/>
                <w:szCs w:val="13"/>
              </w:rPr>
              <w:t>1</w:t>
            </w:r>
            <w:r w:rsidR="00194EB7">
              <w:rPr>
                <w:rFonts w:ascii="Tahoma" w:hAnsi="Tahoma" w:cs="Tahoma"/>
                <w:sz w:val="13"/>
                <w:szCs w:val="13"/>
              </w:rPr>
              <w:t>2</w:t>
            </w:r>
          </w:p>
        </w:tc>
        <w:tc>
          <w:tcPr>
            <w:tcW w:w="450" w:type="dxa"/>
            <w:shd w:val="clear" w:color="auto" w:fill="FABF8F"/>
            <w:vAlign w:val="center"/>
          </w:tcPr>
          <w:p w14:paraId="56E525D7" w14:textId="77777777" w:rsidR="009447FB" w:rsidRPr="006A6617" w:rsidRDefault="009447FB" w:rsidP="006A6617">
            <w:pPr>
              <w:pStyle w:val="TableText"/>
              <w:rPr>
                <w:rFonts w:ascii="Tahoma" w:hAnsi="Tahoma" w:cs="Tahoma"/>
                <w:sz w:val="13"/>
                <w:szCs w:val="13"/>
              </w:rPr>
            </w:pPr>
          </w:p>
        </w:tc>
        <w:tc>
          <w:tcPr>
            <w:tcW w:w="450" w:type="dxa"/>
            <w:shd w:val="clear" w:color="auto" w:fill="FABF8F"/>
            <w:vAlign w:val="center"/>
          </w:tcPr>
          <w:p w14:paraId="56E525D8" w14:textId="77777777" w:rsidR="009447FB" w:rsidRPr="006A6617" w:rsidRDefault="009447FB" w:rsidP="006A6617">
            <w:pPr>
              <w:pStyle w:val="TableText"/>
              <w:rPr>
                <w:rFonts w:ascii="Tahoma" w:hAnsi="Tahoma" w:cs="Tahoma"/>
                <w:sz w:val="13"/>
                <w:szCs w:val="13"/>
              </w:rPr>
            </w:pPr>
          </w:p>
        </w:tc>
        <w:tc>
          <w:tcPr>
            <w:tcW w:w="450" w:type="dxa"/>
            <w:shd w:val="clear" w:color="auto" w:fill="FABF8F"/>
            <w:vAlign w:val="center"/>
          </w:tcPr>
          <w:p w14:paraId="56E525D9" w14:textId="77777777" w:rsidR="009447FB" w:rsidRPr="006A6617" w:rsidRDefault="009447FB" w:rsidP="006A6617">
            <w:pPr>
              <w:pStyle w:val="TableText"/>
              <w:rPr>
                <w:rFonts w:ascii="Tahoma" w:hAnsi="Tahoma" w:cs="Tahoma"/>
                <w:sz w:val="13"/>
                <w:szCs w:val="13"/>
              </w:rPr>
            </w:pPr>
          </w:p>
        </w:tc>
        <w:tc>
          <w:tcPr>
            <w:tcW w:w="450" w:type="dxa"/>
            <w:shd w:val="clear" w:color="auto" w:fill="FABF8F"/>
            <w:vAlign w:val="center"/>
          </w:tcPr>
          <w:p w14:paraId="56E525DA" w14:textId="77777777" w:rsidR="009447FB" w:rsidRPr="006A6617" w:rsidRDefault="009447FB" w:rsidP="006A6617">
            <w:pPr>
              <w:pStyle w:val="TableText"/>
              <w:rPr>
                <w:rFonts w:ascii="Tahoma" w:hAnsi="Tahoma" w:cs="Tahoma"/>
                <w:sz w:val="13"/>
                <w:szCs w:val="13"/>
              </w:rPr>
            </w:pPr>
          </w:p>
        </w:tc>
        <w:tc>
          <w:tcPr>
            <w:tcW w:w="450" w:type="dxa"/>
            <w:shd w:val="clear" w:color="auto" w:fill="FABF8F"/>
            <w:vAlign w:val="center"/>
          </w:tcPr>
          <w:p w14:paraId="56E525DB" w14:textId="77777777" w:rsidR="009447FB" w:rsidRPr="006A6617" w:rsidRDefault="009447FB" w:rsidP="006A6617">
            <w:pPr>
              <w:pStyle w:val="TableText"/>
              <w:rPr>
                <w:rFonts w:ascii="Tahoma" w:hAnsi="Tahoma" w:cs="Tahoma"/>
                <w:sz w:val="13"/>
                <w:szCs w:val="13"/>
              </w:rPr>
            </w:pPr>
          </w:p>
        </w:tc>
        <w:tc>
          <w:tcPr>
            <w:tcW w:w="360" w:type="dxa"/>
            <w:tcBorders>
              <w:right w:val="single" w:sz="18" w:space="0" w:color="auto"/>
            </w:tcBorders>
            <w:shd w:val="clear" w:color="auto" w:fill="FABF8F"/>
            <w:vAlign w:val="center"/>
          </w:tcPr>
          <w:p w14:paraId="56E525DC" w14:textId="77777777" w:rsidR="009447FB" w:rsidRPr="006A6617" w:rsidRDefault="009447FB" w:rsidP="006A6617">
            <w:pPr>
              <w:pStyle w:val="TableText"/>
              <w:rPr>
                <w:rFonts w:ascii="Tahoma" w:hAnsi="Tahoma" w:cs="Tahoma"/>
                <w:sz w:val="13"/>
                <w:szCs w:val="13"/>
              </w:rPr>
            </w:pPr>
          </w:p>
        </w:tc>
        <w:tc>
          <w:tcPr>
            <w:tcW w:w="450" w:type="dxa"/>
            <w:tcBorders>
              <w:left w:val="single" w:sz="18" w:space="0" w:color="auto"/>
            </w:tcBorders>
            <w:shd w:val="clear" w:color="auto" w:fill="FABF8F"/>
            <w:vAlign w:val="center"/>
          </w:tcPr>
          <w:p w14:paraId="56E525DD" w14:textId="481B9116" w:rsidR="009447FB" w:rsidRPr="006A6617" w:rsidRDefault="00E91371" w:rsidP="006A6617">
            <w:pPr>
              <w:pStyle w:val="TableText"/>
              <w:rPr>
                <w:rFonts w:ascii="Tahoma" w:hAnsi="Tahoma" w:cs="Tahoma"/>
                <w:sz w:val="13"/>
                <w:szCs w:val="13"/>
              </w:rPr>
            </w:pPr>
            <w:r w:rsidRPr="006A6617">
              <w:rPr>
                <w:rFonts w:ascii="Tahoma" w:hAnsi="Tahoma" w:cs="Tahoma"/>
                <w:sz w:val="13"/>
                <w:szCs w:val="13"/>
              </w:rPr>
              <w:t>1</w:t>
            </w:r>
            <w:r w:rsidR="00194EB7">
              <w:rPr>
                <w:rFonts w:ascii="Tahoma" w:hAnsi="Tahoma" w:cs="Tahoma"/>
                <w:sz w:val="13"/>
                <w:szCs w:val="13"/>
              </w:rPr>
              <w:t>2</w:t>
            </w:r>
          </w:p>
        </w:tc>
        <w:tc>
          <w:tcPr>
            <w:tcW w:w="450" w:type="dxa"/>
            <w:shd w:val="clear" w:color="auto" w:fill="FABF8F"/>
            <w:vAlign w:val="center"/>
          </w:tcPr>
          <w:p w14:paraId="56E525DE" w14:textId="77777777" w:rsidR="009447FB" w:rsidRPr="006A6617" w:rsidRDefault="009447FB" w:rsidP="006A6617">
            <w:pPr>
              <w:pStyle w:val="TableText"/>
              <w:rPr>
                <w:rFonts w:ascii="Tahoma" w:hAnsi="Tahoma" w:cs="Tahoma"/>
                <w:sz w:val="13"/>
                <w:szCs w:val="13"/>
              </w:rPr>
            </w:pPr>
          </w:p>
        </w:tc>
        <w:tc>
          <w:tcPr>
            <w:tcW w:w="450" w:type="dxa"/>
            <w:tcBorders>
              <w:right w:val="single" w:sz="18" w:space="0" w:color="auto"/>
            </w:tcBorders>
            <w:shd w:val="clear" w:color="auto" w:fill="FABF8F"/>
            <w:vAlign w:val="center"/>
          </w:tcPr>
          <w:p w14:paraId="56E525DF" w14:textId="77777777" w:rsidR="009447FB" w:rsidRPr="006A6617" w:rsidRDefault="009447FB" w:rsidP="006A6617">
            <w:pPr>
              <w:pStyle w:val="TableText"/>
              <w:rPr>
                <w:rFonts w:ascii="Tahoma" w:hAnsi="Tahoma" w:cs="Tahoma"/>
                <w:sz w:val="13"/>
                <w:szCs w:val="13"/>
              </w:rPr>
            </w:pPr>
          </w:p>
        </w:tc>
        <w:tc>
          <w:tcPr>
            <w:tcW w:w="450" w:type="dxa"/>
            <w:tcBorders>
              <w:left w:val="single" w:sz="18" w:space="0" w:color="auto"/>
            </w:tcBorders>
            <w:shd w:val="clear" w:color="auto" w:fill="FABF8F"/>
            <w:vAlign w:val="center"/>
          </w:tcPr>
          <w:p w14:paraId="56E525E0" w14:textId="4AE431CF" w:rsidR="009447FB" w:rsidRPr="006A6617" w:rsidRDefault="00E91371" w:rsidP="006A6617">
            <w:pPr>
              <w:pStyle w:val="TableText"/>
              <w:rPr>
                <w:rFonts w:ascii="Tahoma" w:hAnsi="Tahoma" w:cs="Tahoma"/>
                <w:sz w:val="13"/>
                <w:szCs w:val="13"/>
              </w:rPr>
            </w:pPr>
            <w:r w:rsidRPr="006A6617">
              <w:rPr>
                <w:rFonts w:ascii="Tahoma" w:hAnsi="Tahoma" w:cs="Tahoma"/>
                <w:sz w:val="13"/>
                <w:szCs w:val="13"/>
              </w:rPr>
              <w:t>1</w:t>
            </w:r>
            <w:r w:rsidR="00194EB7">
              <w:rPr>
                <w:rFonts w:ascii="Tahoma" w:hAnsi="Tahoma" w:cs="Tahoma"/>
                <w:sz w:val="13"/>
                <w:szCs w:val="13"/>
              </w:rPr>
              <w:t>2</w:t>
            </w:r>
          </w:p>
        </w:tc>
        <w:tc>
          <w:tcPr>
            <w:tcW w:w="450" w:type="dxa"/>
            <w:tcBorders>
              <w:right w:val="single" w:sz="18" w:space="0" w:color="auto"/>
            </w:tcBorders>
            <w:shd w:val="clear" w:color="auto" w:fill="FABF8F"/>
            <w:vAlign w:val="center"/>
          </w:tcPr>
          <w:p w14:paraId="56E525E1" w14:textId="77777777" w:rsidR="009447FB" w:rsidRPr="006A6617" w:rsidRDefault="009447FB" w:rsidP="006A6617">
            <w:pPr>
              <w:pStyle w:val="TableText"/>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25E2" w14:textId="77777777" w:rsidR="009447FB" w:rsidRPr="006A6617" w:rsidRDefault="009447FB" w:rsidP="006A6617">
            <w:pPr>
              <w:pStyle w:val="TableText"/>
              <w:rPr>
                <w:rFonts w:ascii="Tahoma" w:hAnsi="Tahoma" w:cs="Tahoma"/>
                <w:sz w:val="13"/>
                <w:szCs w:val="13"/>
              </w:rPr>
            </w:pPr>
          </w:p>
        </w:tc>
        <w:tc>
          <w:tcPr>
            <w:tcW w:w="450" w:type="dxa"/>
            <w:shd w:val="clear" w:color="auto" w:fill="FABF8F"/>
            <w:vAlign w:val="center"/>
          </w:tcPr>
          <w:p w14:paraId="56E525E3" w14:textId="77777777" w:rsidR="009447FB" w:rsidRPr="006A6617" w:rsidRDefault="009447FB" w:rsidP="006A6617">
            <w:pPr>
              <w:pStyle w:val="TableText"/>
              <w:rPr>
                <w:rFonts w:ascii="Tahoma" w:hAnsi="Tahoma" w:cs="Tahoma"/>
                <w:sz w:val="13"/>
                <w:szCs w:val="13"/>
              </w:rPr>
            </w:pPr>
          </w:p>
        </w:tc>
        <w:tc>
          <w:tcPr>
            <w:tcW w:w="540" w:type="dxa"/>
            <w:shd w:val="clear" w:color="auto" w:fill="FABF8F"/>
            <w:vAlign w:val="center"/>
          </w:tcPr>
          <w:p w14:paraId="56E525E4" w14:textId="437E8E3F" w:rsidR="009447FB" w:rsidRPr="006A6617" w:rsidRDefault="00194EB7" w:rsidP="006A6617">
            <w:pPr>
              <w:pStyle w:val="TableText"/>
              <w:rPr>
                <w:rFonts w:ascii="Tahoma" w:hAnsi="Tahoma" w:cs="Tahoma"/>
                <w:sz w:val="13"/>
                <w:szCs w:val="13"/>
              </w:rPr>
            </w:pPr>
            <w:r>
              <w:rPr>
                <w:rFonts w:ascii="Tahoma" w:hAnsi="Tahoma" w:cs="Tahoma"/>
                <w:sz w:val="13"/>
                <w:szCs w:val="13"/>
              </w:rPr>
              <w:t>OL</w:t>
            </w:r>
          </w:p>
        </w:tc>
      </w:tr>
      <w:tr w:rsidR="00AF4B30" w14:paraId="56E525F9" w14:textId="77777777" w:rsidTr="006A6617">
        <w:trPr>
          <w:trHeight w:val="145"/>
        </w:trPr>
        <w:tc>
          <w:tcPr>
            <w:tcW w:w="2610" w:type="dxa"/>
            <w:vAlign w:val="center"/>
          </w:tcPr>
          <w:p w14:paraId="56E525E6" w14:textId="77777777" w:rsidR="00B27742" w:rsidRPr="00A40E31" w:rsidRDefault="00B27742" w:rsidP="00A40E31">
            <w:pPr>
              <w:pStyle w:val="Heading2"/>
              <w:spacing w:before="20" w:after="20"/>
              <w:ind w:left="0"/>
              <w:rPr>
                <w:rFonts w:ascii="Tahoma" w:hAnsi="Tahoma" w:cs="Tahoma"/>
                <w:b w:val="0"/>
                <w:sz w:val="14"/>
                <w:szCs w:val="14"/>
                <w:lang w:val="it-IT"/>
              </w:rPr>
            </w:pPr>
            <w:bookmarkStart w:id="139" w:name="_Toc331421620"/>
            <w:bookmarkStart w:id="140" w:name="_Toc333418513"/>
            <w:bookmarkEnd w:id="139"/>
            <w:r w:rsidRPr="00A40E31">
              <w:rPr>
                <w:rFonts w:ascii="Tahoma" w:hAnsi="Tahoma" w:cs="Tahoma"/>
                <w:b w:val="0"/>
                <w:sz w:val="14"/>
                <w:szCs w:val="14"/>
                <w:lang w:val="it-IT"/>
              </w:rPr>
              <w:t>Windows</w:t>
            </w:r>
            <w:r w:rsidR="00E6421B" w:rsidRPr="00E6421B">
              <w:rPr>
                <w:rFonts w:ascii="Tahoma" w:hAnsi="Tahoma" w:cs="Tahoma"/>
                <w:b w:val="0"/>
                <w:sz w:val="14"/>
                <w:szCs w:val="14"/>
                <w:vertAlign w:val="superscript"/>
                <w:lang w:val="it-IT"/>
              </w:rPr>
              <w:t>®</w:t>
            </w:r>
            <w:r w:rsidRPr="00A40E31">
              <w:rPr>
                <w:rFonts w:ascii="Tahoma" w:hAnsi="Tahoma" w:cs="Tahoma"/>
                <w:b w:val="0"/>
                <w:sz w:val="14"/>
                <w:szCs w:val="14"/>
                <w:lang w:val="it-IT"/>
              </w:rPr>
              <w:t xml:space="preserve"> 7 Partners in Learning</w:t>
            </w:r>
            <w:bookmarkEnd w:id="140"/>
          </w:p>
        </w:tc>
        <w:tc>
          <w:tcPr>
            <w:tcW w:w="360" w:type="dxa"/>
            <w:vAlign w:val="center"/>
          </w:tcPr>
          <w:p w14:paraId="56E525E7" w14:textId="77777777" w:rsidR="00B27742" w:rsidRPr="006A6617" w:rsidRDefault="00FB24EE" w:rsidP="006A6617">
            <w:pPr>
              <w:pStyle w:val="TableText"/>
              <w:widowControl w:val="0"/>
              <w:rPr>
                <w:b/>
                <w:bCs/>
                <w:sz w:val="13"/>
                <w:szCs w:val="13"/>
              </w:rPr>
            </w:pPr>
            <w:hyperlink w:anchor="_25_Windows®_7" w:history="1">
              <w:r w:rsidR="00E91371" w:rsidRPr="006A6617">
                <w:rPr>
                  <w:rStyle w:val="Hyperlink"/>
                  <w:b/>
                  <w:bCs/>
                  <w:sz w:val="13"/>
                  <w:szCs w:val="13"/>
                </w:rPr>
                <w:t>25</w:t>
              </w:r>
            </w:hyperlink>
          </w:p>
        </w:tc>
        <w:tc>
          <w:tcPr>
            <w:tcW w:w="450" w:type="dxa"/>
            <w:vAlign w:val="center"/>
          </w:tcPr>
          <w:p w14:paraId="56E525E8"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11/09</w:t>
            </w:r>
          </w:p>
        </w:tc>
        <w:tc>
          <w:tcPr>
            <w:tcW w:w="360" w:type="dxa"/>
            <w:tcBorders>
              <w:right w:val="single" w:sz="18" w:space="0" w:color="auto"/>
            </w:tcBorders>
            <w:vAlign w:val="center"/>
          </w:tcPr>
          <w:p w14:paraId="56E525E9" w14:textId="77777777" w:rsidR="00B27742" w:rsidRPr="006A6617" w:rsidRDefault="00B27742" w:rsidP="006A6617">
            <w:pPr>
              <w:pStyle w:val="TableText"/>
              <w:rPr>
                <w:rFonts w:ascii="Tahoma" w:hAnsi="Tahoma" w:cs="Tahoma"/>
                <w:sz w:val="13"/>
                <w:szCs w:val="13"/>
              </w:rPr>
            </w:pPr>
          </w:p>
        </w:tc>
        <w:tc>
          <w:tcPr>
            <w:tcW w:w="450" w:type="dxa"/>
            <w:tcBorders>
              <w:left w:val="single" w:sz="18" w:space="0" w:color="auto"/>
            </w:tcBorders>
            <w:vAlign w:val="center"/>
          </w:tcPr>
          <w:p w14:paraId="56E525EA" w14:textId="77777777" w:rsidR="00B27742" w:rsidRPr="006A6617" w:rsidRDefault="00B27742" w:rsidP="006A6617">
            <w:pPr>
              <w:pStyle w:val="TableText"/>
              <w:rPr>
                <w:rFonts w:ascii="Tahoma" w:hAnsi="Tahoma" w:cs="Tahoma"/>
                <w:sz w:val="13"/>
                <w:szCs w:val="13"/>
              </w:rPr>
            </w:pPr>
          </w:p>
        </w:tc>
        <w:tc>
          <w:tcPr>
            <w:tcW w:w="450" w:type="dxa"/>
            <w:vAlign w:val="center"/>
          </w:tcPr>
          <w:p w14:paraId="56E525EB" w14:textId="77777777" w:rsidR="00B27742" w:rsidRPr="006A6617" w:rsidRDefault="00B27742" w:rsidP="006A6617">
            <w:pPr>
              <w:pStyle w:val="TableText"/>
              <w:rPr>
                <w:rFonts w:ascii="Tahoma" w:hAnsi="Tahoma" w:cs="Tahoma"/>
                <w:sz w:val="13"/>
                <w:szCs w:val="13"/>
              </w:rPr>
            </w:pPr>
          </w:p>
        </w:tc>
        <w:tc>
          <w:tcPr>
            <w:tcW w:w="450" w:type="dxa"/>
            <w:vAlign w:val="center"/>
          </w:tcPr>
          <w:p w14:paraId="56E525EC" w14:textId="77777777" w:rsidR="00B27742" w:rsidRPr="006A6617" w:rsidRDefault="00B27742" w:rsidP="006A6617">
            <w:pPr>
              <w:pStyle w:val="TableText"/>
              <w:rPr>
                <w:rFonts w:ascii="Tahoma" w:hAnsi="Tahoma" w:cs="Tahoma"/>
                <w:sz w:val="13"/>
                <w:szCs w:val="13"/>
              </w:rPr>
            </w:pPr>
          </w:p>
        </w:tc>
        <w:tc>
          <w:tcPr>
            <w:tcW w:w="450" w:type="dxa"/>
            <w:vAlign w:val="center"/>
          </w:tcPr>
          <w:p w14:paraId="56E525ED" w14:textId="77777777" w:rsidR="00B27742" w:rsidRPr="006A6617" w:rsidRDefault="00B27742" w:rsidP="006A6617">
            <w:pPr>
              <w:pStyle w:val="TableText"/>
              <w:rPr>
                <w:rFonts w:ascii="Tahoma" w:hAnsi="Tahoma" w:cs="Tahoma"/>
                <w:sz w:val="13"/>
                <w:szCs w:val="13"/>
              </w:rPr>
            </w:pPr>
          </w:p>
        </w:tc>
        <w:tc>
          <w:tcPr>
            <w:tcW w:w="450" w:type="dxa"/>
            <w:vAlign w:val="center"/>
          </w:tcPr>
          <w:p w14:paraId="56E525EE" w14:textId="77777777" w:rsidR="00B27742" w:rsidRPr="006A6617" w:rsidRDefault="00B27742" w:rsidP="006A6617">
            <w:pPr>
              <w:pStyle w:val="TableText"/>
              <w:rPr>
                <w:rFonts w:ascii="Tahoma" w:hAnsi="Tahoma" w:cs="Tahoma"/>
                <w:sz w:val="13"/>
                <w:szCs w:val="13"/>
              </w:rPr>
            </w:pPr>
          </w:p>
        </w:tc>
        <w:tc>
          <w:tcPr>
            <w:tcW w:w="450" w:type="dxa"/>
            <w:vAlign w:val="center"/>
          </w:tcPr>
          <w:p w14:paraId="56E525EF" w14:textId="77777777" w:rsidR="00B27742" w:rsidRPr="006A6617" w:rsidRDefault="00B27742" w:rsidP="006A6617">
            <w:pPr>
              <w:pStyle w:val="TableText"/>
              <w:rPr>
                <w:rFonts w:ascii="Tahoma" w:hAnsi="Tahoma" w:cs="Tahoma"/>
                <w:sz w:val="13"/>
                <w:szCs w:val="13"/>
              </w:rPr>
            </w:pPr>
          </w:p>
        </w:tc>
        <w:tc>
          <w:tcPr>
            <w:tcW w:w="360" w:type="dxa"/>
            <w:tcBorders>
              <w:right w:val="single" w:sz="18" w:space="0" w:color="auto"/>
            </w:tcBorders>
            <w:vAlign w:val="center"/>
          </w:tcPr>
          <w:p w14:paraId="56E525F0" w14:textId="77777777" w:rsidR="00B27742" w:rsidRPr="006A6617" w:rsidRDefault="00B27742" w:rsidP="006A6617">
            <w:pPr>
              <w:pStyle w:val="TableText"/>
              <w:rPr>
                <w:rFonts w:ascii="Tahoma" w:hAnsi="Tahoma" w:cs="Tahoma"/>
                <w:sz w:val="13"/>
                <w:szCs w:val="13"/>
              </w:rPr>
            </w:pPr>
          </w:p>
        </w:tc>
        <w:tc>
          <w:tcPr>
            <w:tcW w:w="450" w:type="dxa"/>
            <w:tcBorders>
              <w:left w:val="single" w:sz="18" w:space="0" w:color="auto"/>
            </w:tcBorders>
            <w:vAlign w:val="center"/>
          </w:tcPr>
          <w:p w14:paraId="56E525F1" w14:textId="77777777" w:rsidR="00B27742" w:rsidRPr="006A6617" w:rsidRDefault="00B27742" w:rsidP="006A6617">
            <w:pPr>
              <w:pStyle w:val="TableText"/>
              <w:rPr>
                <w:rFonts w:ascii="Tahoma" w:hAnsi="Tahoma" w:cs="Tahoma"/>
                <w:sz w:val="13"/>
                <w:szCs w:val="13"/>
              </w:rPr>
            </w:pPr>
          </w:p>
        </w:tc>
        <w:tc>
          <w:tcPr>
            <w:tcW w:w="450" w:type="dxa"/>
            <w:vAlign w:val="center"/>
          </w:tcPr>
          <w:p w14:paraId="56E525F2" w14:textId="77777777" w:rsidR="00B27742" w:rsidRPr="006A6617" w:rsidRDefault="00B27742" w:rsidP="006A6617">
            <w:pPr>
              <w:pStyle w:val="TableText"/>
              <w:rPr>
                <w:rFonts w:ascii="Tahoma" w:hAnsi="Tahoma" w:cs="Tahoma"/>
                <w:sz w:val="13"/>
                <w:szCs w:val="13"/>
              </w:rPr>
            </w:pPr>
          </w:p>
        </w:tc>
        <w:tc>
          <w:tcPr>
            <w:tcW w:w="450" w:type="dxa"/>
            <w:tcBorders>
              <w:right w:val="single" w:sz="18" w:space="0" w:color="auto"/>
            </w:tcBorders>
            <w:vAlign w:val="center"/>
          </w:tcPr>
          <w:p w14:paraId="56E525F3" w14:textId="77777777" w:rsidR="00B27742" w:rsidRPr="006A6617" w:rsidRDefault="00B27742" w:rsidP="006A6617">
            <w:pPr>
              <w:pStyle w:val="TableText"/>
              <w:rPr>
                <w:rFonts w:ascii="Tahoma" w:hAnsi="Tahoma" w:cs="Tahoma"/>
                <w:sz w:val="13"/>
                <w:szCs w:val="13"/>
              </w:rPr>
            </w:pPr>
          </w:p>
        </w:tc>
        <w:tc>
          <w:tcPr>
            <w:tcW w:w="450" w:type="dxa"/>
            <w:tcBorders>
              <w:left w:val="single" w:sz="18" w:space="0" w:color="auto"/>
            </w:tcBorders>
            <w:vAlign w:val="center"/>
          </w:tcPr>
          <w:p w14:paraId="56E525F4" w14:textId="77777777" w:rsidR="00B27742" w:rsidRPr="006A6617" w:rsidRDefault="00E91371" w:rsidP="006A6617">
            <w:pPr>
              <w:pStyle w:val="TableText"/>
              <w:rPr>
                <w:rFonts w:ascii="Tahoma" w:hAnsi="Tahoma" w:cs="Tahoma"/>
                <w:sz w:val="13"/>
                <w:szCs w:val="13"/>
              </w:rPr>
            </w:pPr>
            <w:r w:rsidRPr="006A6617">
              <w:rPr>
                <w:rFonts w:ascii="Tahoma" w:hAnsi="Tahoma" w:cs="Tahoma"/>
                <w:sz w:val="13"/>
                <w:szCs w:val="13"/>
                <w:lang w:val="it-IT"/>
              </w:rPr>
              <w:t xml:space="preserve">2 </w:t>
            </w:r>
            <w:r w:rsidRPr="006A6617">
              <w:rPr>
                <w:rFonts w:ascii="Tahoma" w:hAnsi="Tahoma" w:cs="Tahoma"/>
                <w:sz w:val="10"/>
                <w:szCs w:val="10"/>
                <w:lang w:val="it-IT"/>
              </w:rPr>
              <w:t>(solo School)</w:t>
            </w:r>
          </w:p>
        </w:tc>
        <w:tc>
          <w:tcPr>
            <w:tcW w:w="450" w:type="dxa"/>
            <w:tcBorders>
              <w:right w:val="single" w:sz="18" w:space="0" w:color="auto"/>
            </w:tcBorders>
            <w:vAlign w:val="center"/>
          </w:tcPr>
          <w:p w14:paraId="56E525F5" w14:textId="77777777" w:rsidR="00B27742" w:rsidRPr="006A6617" w:rsidRDefault="00B27742" w:rsidP="006A6617">
            <w:pPr>
              <w:pStyle w:val="TableText"/>
              <w:rPr>
                <w:rFonts w:ascii="Tahoma" w:hAnsi="Tahoma" w:cs="Tahoma"/>
                <w:sz w:val="13"/>
                <w:szCs w:val="13"/>
              </w:rPr>
            </w:pPr>
          </w:p>
        </w:tc>
        <w:tc>
          <w:tcPr>
            <w:tcW w:w="450" w:type="dxa"/>
            <w:tcBorders>
              <w:left w:val="single" w:sz="18" w:space="0" w:color="auto"/>
              <w:right w:val="single" w:sz="18" w:space="0" w:color="auto"/>
            </w:tcBorders>
            <w:vAlign w:val="center"/>
          </w:tcPr>
          <w:p w14:paraId="56E525F6" w14:textId="77777777" w:rsidR="00B27742" w:rsidRPr="006A6617" w:rsidRDefault="00B27742" w:rsidP="006A6617">
            <w:pPr>
              <w:pStyle w:val="TableText"/>
              <w:rPr>
                <w:rFonts w:ascii="Tahoma" w:hAnsi="Tahoma" w:cs="Tahoma"/>
                <w:sz w:val="13"/>
                <w:szCs w:val="13"/>
              </w:rPr>
            </w:pPr>
          </w:p>
        </w:tc>
        <w:tc>
          <w:tcPr>
            <w:tcW w:w="450" w:type="dxa"/>
            <w:vAlign w:val="center"/>
          </w:tcPr>
          <w:p w14:paraId="56E525F7" w14:textId="77777777" w:rsidR="00B27742" w:rsidRPr="006A6617" w:rsidRDefault="00B27742" w:rsidP="006A6617">
            <w:pPr>
              <w:pStyle w:val="TableText"/>
              <w:rPr>
                <w:rFonts w:ascii="Tahoma" w:hAnsi="Tahoma" w:cs="Tahoma"/>
                <w:sz w:val="13"/>
                <w:szCs w:val="13"/>
              </w:rPr>
            </w:pPr>
          </w:p>
        </w:tc>
        <w:tc>
          <w:tcPr>
            <w:tcW w:w="540" w:type="dxa"/>
            <w:vAlign w:val="center"/>
          </w:tcPr>
          <w:p w14:paraId="56E525F8" w14:textId="77777777" w:rsidR="00B27742" w:rsidRPr="006A6617" w:rsidRDefault="00B27742" w:rsidP="006A6617">
            <w:pPr>
              <w:pStyle w:val="TableText"/>
              <w:rPr>
                <w:rFonts w:ascii="Tahoma" w:hAnsi="Tahoma" w:cs="Tahoma"/>
                <w:sz w:val="13"/>
                <w:szCs w:val="13"/>
              </w:rPr>
            </w:pPr>
          </w:p>
        </w:tc>
      </w:tr>
      <w:tr w:rsidR="009447FB" w14:paraId="56E5260D" w14:textId="77777777" w:rsidTr="006A6617">
        <w:trPr>
          <w:trHeight w:val="145"/>
        </w:trPr>
        <w:tc>
          <w:tcPr>
            <w:tcW w:w="2610" w:type="dxa"/>
            <w:shd w:val="clear" w:color="auto" w:fill="FABF8F"/>
            <w:vAlign w:val="center"/>
          </w:tcPr>
          <w:p w14:paraId="56E525FA" w14:textId="77777777" w:rsidR="00B27742" w:rsidRPr="00A40E31" w:rsidRDefault="00F03D1A" w:rsidP="00A40E31">
            <w:pPr>
              <w:pStyle w:val="Heading2"/>
              <w:spacing w:before="20" w:after="20"/>
              <w:ind w:left="0"/>
              <w:rPr>
                <w:rFonts w:ascii="Tahoma" w:hAnsi="Tahoma" w:cs="Tahoma"/>
                <w:b w:val="0"/>
                <w:sz w:val="14"/>
                <w:szCs w:val="14"/>
                <w:lang w:val="it-IT"/>
              </w:rPr>
            </w:pPr>
            <w:bookmarkStart w:id="141" w:name="_Toc331421621"/>
            <w:bookmarkStart w:id="142" w:name="_Toc333418514"/>
            <w:bookmarkEnd w:id="141"/>
            <w:r w:rsidRPr="00A40E31">
              <w:rPr>
                <w:rFonts w:ascii="Tahoma" w:hAnsi="Tahoma" w:cs="Tahoma"/>
                <w:b w:val="0"/>
                <w:sz w:val="14"/>
                <w:szCs w:val="14"/>
                <w:lang w:val="it-IT"/>
              </w:rPr>
              <w:t>Windows</w:t>
            </w:r>
            <w:r w:rsidR="00E6421B" w:rsidRPr="00E6421B">
              <w:rPr>
                <w:rFonts w:ascii="Tahoma" w:hAnsi="Tahoma" w:cs="Tahoma"/>
                <w:b w:val="0"/>
                <w:sz w:val="14"/>
                <w:szCs w:val="14"/>
                <w:vertAlign w:val="superscript"/>
                <w:lang w:val="it-IT"/>
              </w:rPr>
              <w:t>®</w:t>
            </w:r>
            <w:r w:rsidRPr="00A40E31">
              <w:rPr>
                <w:rFonts w:ascii="Tahoma" w:hAnsi="Tahoma" w:cs="Tahoma"/>
                <w:b w:val="0"/>
                <w:sz w:val="14"/>
                <w:szCs w:val="14"/>
                <w:lang w:val="it-IT"/>
              </w:rPr>
              <w:t xml:space="preserve"> 8 Pro</w:t>
            </w:r>
            <w:bookmarkEnd w:id="142"/>
            <w:r w:rsidR="00E91371" w:rsidRPr="00A40E31">
              <w:rPr>
                <w:rFonts w:ascii="Tahoma" w:hAnsi="Tahoma" w:cs="Tahoma"/>
                <w:b w:val="0"/>
                <w:sz w:val="14"/>
                <w:szCs w:val="14"/>
                <w:lang w:val="it-IT"/>
              </w:rPr>
              <w:t xml:space="preserve"> </w:t>
            </w:r>
          </w:p>
        </w:tc>
        <w:tc>
          <w:tcPr>
            <w:tcW w:w="360" w:type="dxa"/>
            <w:shd w:val="clear" w:color="auto" w:fill="FABF8F"/>
            <w:vAlign w:val="center"/>
          </w:tcPr>
          <w:p w14:paraId="56E525FB" w14:textId="77777777" w:rsidR="00B27742" w:rsidRPr="006A6617" w:rsidRDefault="00FB24EE" w:rsidP="006A6617">
            <w:pPr>
              <w:pStyle w:val="TableText"/>
              <w:widowControl w:val="0"/>
              <w:rPr>
                <w:rStyle w:val="EndnoteReference"/>
                <w:b w:val="0"/>
                <w:bCs/>
                <w:color w:val="0000FF"/>
                <w:sz w:val="13"/>
                <w:szCs w:val="13"/>
                <w:u w:val="single"/>
              </w:rPr>
            </w:pPr>
            <w:hyperlink w:anchor="_26_Aggiornamento_per" w:history="1">
              <w:r w:rsidR="00E91371" w:rsidRPr="006A6617">
                <w:rPr>
                  <w:rStyle w:val="Hyperlink"/>
                  <w:b/>
                  <w:bCs/>
                  <w:sz w:val="13"/>
                  <w:szCs w:val="13"/>
                </w:rPr>
                <w:t>26</w:t>
              </w:r>
            </w:hyperlink>
          </w:p>
        </w:tc>
        <w:tc>
          <w:tcPr>
            <w:tcW w:w="450" w:type="dxa"/>
            <w:shd w:val="clear" w:color="auto" w:fill="FABF8F"/>
            <w:vAlign w:val="center"/>
          </w:tcPr>
          <w:p w14:paraId="56E525FC" w14:textId="6C0B3354" w:rsidR="00B27742" w:rsidRPr="006A6617" w:rsidRDefault="00194EB7" w:rsidP="006A6617">
            <w:pPr>
              <w:pStyle w:val="TableText"/>
              <w:rPr>
                <w:rFonts w:ascii="Tahoma" w:hAnsi="Tahoma" w:cs="Tahoma"/>
                <w:sz w:val="13"/>
                <w:szCs w:val="13"/>
              </w:rPr>
            </w:pPr>
            <w:r>
              <w:rPr>
                <w:rFonts w:ascii="Tahoma" w:hAnsi="Tahoma" w:cs="Tahoma"/>
                <w:sz w:val="13"/>
                <w:szCs w:val="13"/>
              </w:rPr>
              <w:t>08/12</w:t>
            </w:r>
          </w:p>
        </w:tc>
        <w:tc>
          <w:tcPr>
            <w:tcW w:w="360" w:type="dxa"/>
            <w:tcBorders>
              <w:right w:val="single" w:sz="18" w:space="0" w:color="auto"/>
            </w:tcBorders>
            <w:shd w:val="clear" w:color="auto" w:fill="FABF8F"/>
            <w:vAlign w:val="center"/>
          </w:tcPr>
          <w:p w14:paraId="56E525FD"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lang w:val="it-IT"/>
              </w:rPr>
              <w:t>DT</w:t>
            </w:r>
          </w:p>
        </w:tc>
        <w:tc>
          <w:tcPr>
            <w:tcW w:w="450" w:type="dxa"/>
            <w:tcBorders>
              <w:left w:val="single" w:sz="18" w:space="0" w:color="auto"/>
            </w:tcBorders>
            <w:shd w:val="clear" w:color="auto" w:fill="FABF8F"/>
            <w:vAlign w:val="center"/>
          </w:tcPr>
          <w:p w14:paraId="56E525FE"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2</w:t>
            </w:r>
          </w:p>
        </w:tc>
        <w:tc>
          <w:tcPr>
            <w:tcW w:w="450" w:type="dxa"/>
            <w:shd w:val="clear" w:color="auto" w:fill="FABF8F"/>
            <w:vAlign w:val="center"/>
          </w:tcPr>
          <w:p w14:paraId="56E525FF"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5</w:t>
            </w:r>
          </w:p>
        </w:tc>
        <w:tc>
          <w:tcPr>
            <w:tcW w:w="450" w:type="dxa"/>
            <w:shd w:val="clear" w:color="auto" w:fill="FABF8F"/>
            <w:vAlign w:val="center"/>
          </w:tcPr>
          <w:p w14:paraId="56E52600"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4</w:t>
            </w:r>
          </w:p>
        </w:tc>
        <w:tc>
          <w:tcPr>
            <w:tcW w:w="450" w:type="dxa"/>
            <w:shd w:val="clear" w:color="auto" w:fill="FABF8F"/>
            <w:vAlign w:val="center"/>
          </w:tcPr>
          <w:p w14:paraId="56E52601"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3</w:t>
            </w:r>
          </w:p>
        </w:tc>
        <w:tc>
          <w:tcPr>
            <w:tcW w:w="450" w:type="dxa"/>
            <w:shd w:val="clear" w:color="auto" w:fill="FABF8F"/>
            <w:vAlign w:val="center"/>
          </w:tcPr>
          <w:p w14:paraId="56E52602"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3</w:t>
            </w:r>
          </w:p>
        </w:tc>
        <w:tc>
          <w:tcPr>
            <w:tcW w:w="450" w:type="dxa"/>
            <w:shd w:val="clear" w:color="auto" w:fill="FABF8F"/>
            <w:vAlign w:val="center"/>
          </w:tcPr>
          <w:p w14:paraId="56E52603"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2</w:t>
            </w:r>
          </w:p>
        </w:tc>
        <w:tc>
          <w:tcPr>
            <w:tcW w:w="360" w:type="dxa"/>
            <w:tcBorders>
              <w:right w:val="single" w:sz="18" w:space="0" w:color="auto"/>
            </w:tcBorders>
            <w:shd w:val="clear" w:color="auto" w:fill="FABF8F"/>
            <w:vAlign w:val="center"/>
          </w:tcPr>
          <w:p w14:paraId="56E52604"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1</w:t>
            </w:r>
          </w:p>
        </w:tc>
        <w:tc>
          <w:tcPr>
            <w:tcW w:w="450" w:type="dxa"/>
            <w:tcBorders>
              <w:left w:val="single" w:sz="18" w:space="0" w:color="auto"/>
            </w:tcBorders>
            <w:shd w:val="clear" w:color="auto" w:fill="FABF8F"/>
            <w:vAlign w:val="center"/>
          </w:tcPr>
          <w:p w14:paraId="56E52605"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2</w:t>
            </w:r>
          </w:p>
        </w:tc>
        <w:tc>
          <w:tcPr>
            <w:tcW w:w="450" w:type="dxa"/>
            <w:shd w:val="clear" w:color="auto" w:fill="FABF8F"/>
            <w:vAlign w:val="center"/>
          </w:tcPr>
          <w:p w14:paraId="56E52606"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4</w:t>
            </w:r>
          </w:p>
        </w:tc>
        <w:tc>
          <w:tcPr>
            <w:tcW w:w="450" w:type="dxa"/>
            <w:tcBorders>
              <w:right w:val="single" w:sz="18" w:space="0" w:color="auto"/>
            </w:tcBorders>
            <w:shd w:val="clear" w:color="auto" w:fill="FABF8F"/>
            <w:vAlign w:val="center"/>
          </w:tcPr>
          <w:p w14:paraId="56E52607"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2</w:t>
            </w:r>
          </w:p>
        </w:tc>
        <w:tc>
          <w:tcPr>
            <w:tcW w:w="450" w:type="dxa"/>
            <w:tcBorders>
              <w:left w:val="single" w:sz="18" w:space="0" w:color="auto"/>
            </w:tcBorders>
            <w:shd w:val="clear" w:color="auto" w:fill="FABF8F"/>
            <w:vAlign w:val="center"/>
          </w:tcPr>
          <w:p w14:paraId="56E52608" w14:textId="77777777" w:rsidR="00B27742" w:rsidRPr="006A6617" w:rsidRDefault="00E91371" w:rsidP="006A6617">
            <w:pPr>
              <w:pStyle w:val="TableText"/>
              <w:rPr>
                <w:rFonts w:ascii="Tahoma" w:hAnsi="Tahoma" w:cs="Tahoma"/>
                <w:sz w:val="13"/>
                <w:szCs w:val="13"/>
              </w:rPr>
            </w:pPr>
            <w:r w:rsidRPr="006A6617">
              <w:rPr>
                <w:rFonts w:ascii="Tahoma" w:hAnsi="Tahoma" w:cs="Tahoma"/>
                <w:sz w:val="13"/>
                <w:szCs w:val="13"/>
              </w:rPr>
              <w:t>1</w:t>
            </w:r>
          </w:p>
        </w:tc>
        <w:tc>
          <w:tcPr>
            <w:tcW w:w="450" w:type="dxa"/>
            <w:tcBorders>
              <w:right w:val="single" w:sz="18" w:space="0" w:color="auto"/>
            </w:tcBorders>
            <w:shd w:val="clear" w:color="auto" w:fill="FABF8F"/>
            <w:vAlign w:val="center"/>
          </w:tcPr>
          <w:p w14:paraId="56E52609"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lang w:val="it-IT"/>
              </w:rPr>
              <w:t>E</w:t>
            </w:r>
          </w:p>
        </w:tc>
        <w:tc>
          <w:tcPr>
            <w:tcW w:w="450" w:type="dxa"/>
            <w:tcBorders>
              <w:left w:val="single" w:sz="18" w:space="0" w:color="auto"/>
              <w:right w:val="single" w:sz="18" w:space="0" w:color="auto"/>
            </w:tcBorders>
            <w:shd w:val="clear" w:color="auto" w:fill="FABF8F"/>
            <w:vAlign w:val="center"/>
          </w:tcPr>
          <w:p w14:paraId="56E5260A"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lang w:val="it-IT"/>
              </w:rPr>
              <w:t>E, P</w:t>
            </w:r>
          </w:p>
        </w:tc>
        <w:tc>
          <w:tcPr>
            <w:tcW w:w="450" w:type="dxa"/>
            <w:shd w:val="clear" w:color="auto" w:fill="FABF8F"/>
            <w:vAlign w:val="center"/>
          </w:tcPr>
          <w:p w14:paraId="56E5260B" w14:textId="77777777" w:rsidR="00B27742" w:rsidRPr="006A6617" w:rsidRDefault="00E91371" w:rsidP="006A6617">
            <w:pPr>
              <w:pStyle w:val="TableText"/>
              <w:rPr>
                <w:rFonts w:ascii="Tahoma" w:hAnsi="Tahoma" w:cs="Tahoma"/>
                <w:sz w:val="13"/>
                <w:szCs w:val="13"/>
              </w:rPr>
            </w:pPr>
            <w:r w:rsidRPr="006A6617">
              <w:rPr>
                <w:rFonts w:ascii="Tahoma" w:hAnsi="Tahoma" w:cs="Tahoma"/>
                <w:sz w:val="13"/>
                <w:szCs w:val="13"/>
                <w:lang w:val="it-IT"/>
              </w:rPr>
              <w:t>E, ST</w:t>
            </w:r>
          </w:p>
        </w:tc>
        <w:tc>
          <w:tcPr>
            <w:tcW w:w="540" w:type="dxa"/>
            <w:shd w:val="clear" w:color="auto" w:fill="FABF8F"/>
            <w:vAlign w:val="center"/>
          </w:tcPr>
          <w:p w14:paraId="56E5260C" w14:textId="77777777" w:rsidR="00B27742" w:rsidRPr="006A6617" w:rsidRDefault="00B27742" w:rsidP="006A6617">
            <w:pPr>
              <w:pStyle w:val="TableText"/>
              <w:rPr>
                <w:rFonts w:ascii="Tahoma" w:hAnsi="Tahoma" w:cs="Tahoma"/>
                <w:sz w:val="13"/>
                <w:szCs w:val="13"/>
              </w:rPr>
            </w:pPr>
          </w:p>
        </w:tc>
      </w:tr>
      <w:tr w:rsidR="00AF4B30" w14:paraId="56E52621" w14:textId="77777777" w:rsidTr="006A6617">
        <w:trPr>
          <w:trHeight w:val="145"/>
        </w:trPr>
        <w:tc>
          <w:tcPr>
            <w:tcW w:w="2610" w:type="dxa"/>
            <w:shd w:val="clear" w:color="auto" w:fill="FFFFFF"/>
            <w:vAlign w:val="center"/>
          </w:tcPr>
          <w:p w14:paraId="56E5260E" w14:textId="77777777" w:rsidR="00B27742" w:rsidRPr="00A40E31" w:rsidRDefault="00F03D1A" w:rsidP="00A40E31">
            <w:pPr>
              <w:pStyle w:val="Heading2"/>
              <w:spacing w:before="20" w:after="20"/>
              <w:ind w:left="0"/>
              <w:rPr>
                <w:rFonts w:ascii="Tahoma" w:hAnsi="Tahoma" w:cs="Tahoma"/>
                <w:b w:val="0"/>
                <w:sz w:val="14"/>
                <w:szCs w:val="14"/>
                <w:lang w:val="it-IT"/>
              </w:rPr>
            </w:pPr>
            <w:bookmarkStart w:id="143" w:name="_Toc331421622"/>
            <w:bookmarkStart w:id="144" w:name="_Toc333418515"/>
            <w:bookmarkEnd w:id="143"/>
            <w:r w:rsidRPr="00A40E31">
              <w:rPr>
                <w:rFonts w:ascii="Tahoma" w:hAnsi="Tahoma" w:cs="Tahoma"/>
                <w:b w:val="0"/>
                <w:sz w:val="14"/>
                <w:szCs w:val="14"/>
                <w:lang w:val="it-IT"/>
              </w:rPr>
              <w:t>Windows</w:t>
            </w:r>
            <w:r w:rsidR="00E6421B" w:rsidRPr="00E6421B">
              <w:rPr>
                <w:rFonts w:ascii="Tahoma" w:hAnsi="Tahoma" w:cs="Tahoma"/>
                <w:b w:val="0"/>
                <w:sz w:val="14"/>
                <w:szCs w:val="14"/>
                <w:vertAlign w:val="superscript"/>
                <w:lang w:val="it-IT"/>
              </w:rPr>
              <w:t>®</w:t>
            </w:r>
            <w:r w:rsidRPr="00A40E31">
              <w:rPr>
                <w:rFonts w:ascii="Tahoma" w:hAnsi="Tahoma" w:cs="Tahoma"/>
                <w:b w:val="0"/>
                <w:sz w:val="14"/>
                <w:szCs w:val="14"/>
                <w:lang w:val="it-IT"/>
              </w:rPr>
              <w:t xml:space="preserve"> 8 Pro con MDOP</w:t>
            </w:r>
            <w:bookmarkEnd w:id="144"/>
            <w:r w:rsidR="00E91371" w:rsidRPr="00A40E31">
              <w:rPr>
                <w:rFonts w:ascii="Tahoma" w:hAnsi="Tahoma" w:cs="Tahoma"/>
                <w:b w:val="0"/>
                <w:sz w:val="14"/>
                <w:szCs w:val="14"/>
                <w:lang w:val="it-IT"/>
              </w:rPr>
              <w:t xml:space="preserve"> </w:t>
            </w:r>
          </w:p>
        </w:tc>
        <w:tc>
          <w:tcPr>
            <w:tcW w:w="360" w:type="dxa"/>
            <w:shd w:val="clear" w:color="auto" w:fill="FFFFFF"/>
            <w:vAlign w:val="center"/>
          </w:tcPr>
          <w:p w14:paraId="56E5260F" w14:textId="77777777" w:rsidR="00B27742" w:rsidRPr="006A6617" w:rsidRDefault="00B27742" w:rsidP="006A6617">
            <w:pPr>
              <w:pStyle w:val="TableText"/>
              <w:widowControl w:val="0"/>
              <w:rPr>
                <w:rStyle w:val="EndnoteReference"/>
                <w:bCs/>
                <w:color w:val="0000FF"/>
                <w:sz w:val="13"/>
                <w:szCs w:val="13"/>
                <w:u w:val="single"/>
              </w:rPr>
            </w:pPr>
          </w:p>
        </w:tc>
        <w:tc>
          <w:tcPr>
            <w:tcW w:w="450" w:type="dxa"/>
            <w:shd w:val="clear" w:color="auto" w:fill="FFFFFF"/>
            <w:vAlign w:val="center"/>
          </w:tcPr>
          <w:p w14:paraId="56E52610" w14:textId="6B6FC255" w:rsidR="00B27742" w:rsidRPr="006A6617" w:rsidRDefault="00194EB7" w:rsidP="006A6617">
            <w:pPr>
              <w:pStyle w:val="TableText"/>
              <w:rPr>
                <w:rFonts w:ascii="Tahoma" w:hAnsi="Tahoma" w:cs="Tahoma"/>
                <w:sz w:val="13"/>
                <w:szCs w:val="13"/>
              </w:rPr>
            </w:pPr>
            <w:r>
              <w:rPr>
                <w:rFonts w:ascii="Tahoma" w:hAnsi="Tahoma" w:cs="Tahoma"/>
                <w:sz w:val="13"/>
                <w:szCs w:val="13"/>
              </w:rPr>
              <w:t>09/12</w:t>
            </w:r>
          </w:p>
        </w:tc>
        <w:tc>
          <w:tcPr>
            <w:tcW w:w="360" w:type="dxa"/>
            <w:tcBorders>
              <w:right w:val="single" w:sz="18" w:space="0" w:color="auto"/>
            </w:tcBorders>
            <w:shd w:val="clear" w:color="auto" w:fill="FFFFFF"/>
            <w:vAlign w:val="center"/>
          </w:tcPr>
          <w:p w14:paraId="56E52611"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lang w:val="it-IT"/>
              </w:rPr>
              <w:t>DT</w:t>
            </w:r>
          </w:p>
        </w:tc>
        <w:tc>
          <w:tcPr>
            <w:tcW w:w="450" w:type="dxa"/>
            <w:tcBorders>
              <w:left w:val="single" w:sz="18" w:space="0" w:color="auto"/>
            </w:tcBorders>
            <w:shd w:val="clear" w:color="auto" w:fill="FFFFFF"/>
            <w:vAlign w:val="center"/>
          </w:tcPr>
          <w:p w14:paraId="56E52612"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2</w:t>
            </w:r>
          </w:p>
        </w:tc>
        <w:tc>
          <w:tcPr>
            <w:tcW w:w="450" w:type="dxa"/>
            <w:shd w:val="clear" w:color="auto" w:fill="FFFFFF"/>
            <w:vAlign w:val="center"/>
          </w:tcPr>
          <w:p w14:paraId="56E52613"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5</w:t>
            </w:r>
          </w:p>
        </w:tc>
        <w:tc>
          <w:tcPr>
            <w:tcW w:w="450" w:type="dxa"/>
            <w:shd w:val="clear" w:color="auto" w:fill="FFFFFF"/>
            <w:vAlign w:val="center"/>
          </w:tcPr>
          <w:p w14:paraId="56E52614"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4</w:t>
            </w:r>
          </w:p>
        </w:tc>
        <w:tc>
          <w:tcPr>
            <w:tcW w:w="450" w:type="dxa"/>
            <w:shd w:val="clear" w:color="auto" w:fill="FFFFFF"/>
            <w:vAlign w:val="center"/>
          </w:tcPr>
          <w:p w14:paraId="56E52615"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3</w:t>
            </w:r>
          </w:p>
        </w:tc>
        <w:tc>
          <w:tcPr>
            <w:tcW w:w="450" w:type="dxa"/>
            <w:shd w:val="clear" w:color="auto" w:fill="FFFFFF"/>
            <w:vAlign w:val="center"/>
          </w:tcPr>
          <w:p w14:paraId="56E52616"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3</w:t>
            </w:r>
          </w:p>
        </w:tc>
        <w:tc>
          <w:tcPr>
            <w:tcW w:w="450" w:type="dxa"/>
            <w:shd w:val="clear" w:color="auto" w:fill="FFFFFF"/>
            <w:vAlign w:val="center"/>
          </w:tcPr>
          <w:p w14:paraId="56E52617"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2</w:t>
            </w:r>
          </w:p>
        </w:tc>
        <w:tc>
          <w:tcPr>
            <w:tcW w:w="360" w:type="dxa"/>
            <w:tcBorders>
              <w:right w:val="single" w:sz="18" w:space="0" w:color="auto"/>
            </w:tcBorders>
            <w:shd w:val="clear" w:color="auto" w:fill="FFFFFF"/>
            <w:vAlign w:val="center"/>
          </w:tcPr>
          <w:p w14:paraId="56E52618"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1</w:t>
            </w:r>
          </w:p>
        </w:tc>
        <w:tc>
          <w:tcPr>
            <w:tcW w:w="450" w:type="dxa"/>
            <w:tcBorders>
              <w:left w:val="single" w:sz="18" w:space="0" w:color="auto"/>
            </w:tcBorders>
            <w:shd w:val="clear" w:color="auto" w:fill="FFFFFF"/>
            <w:vAlign w:val="center"/>
          </w:tcPr>
          <w:p w14:paraId="56E52619" w14:textId="77777777" w:rsidR="00B27742" w:rsidRPr="006A6617" w:rsidRDefault="00B27742" w:rsidP="006A6617">
            <w:pPr>
              <w:pStyle w:val="TableText"/>
              <w:rPr>
                <w:rFonts w:ascii="Tahoma" w:hAnsi="Tahoma" w:cs="Tahoma"/>
                <w:sz w:val="13"/>
                <w:szCs w:val="13"/>
              </w:rPr>
            </w:pPr>
          </w:p>
        </w:tc>
        <w:tc>
          <w:tcPr>
            <w:tcW w:w="450" w:type="dxa"/>
            <w:shd w:val="clear" w:color="auto" w:fill="FFFFFF"/>
            <w:vAlign w:val="center"/>
          </w:tcPr>
          <w:p w14:paraId="56E5261A" w14:textId="77777777" w:rsidR="00B27742" w:rsidRPr="006A6617" w:rsidRDefault="00B27742" w:rsidP="006A6617">
            <w:pPr>
              <w:pStyle w:val="TableText"/>
              <w:rPr>
                <w:rFonts w:ascii="Tahoma" w:hAnsi="Tahoma" w:cs="Tahoma"/>
                <w:sz w:val="13"/>
                <w:szCs w:val="13"/>
              </w:rPr>
            </w:pPr>
          </w:p>
        </w:tc>
        <w:tc>
          <w:tcPr>
            <w:tcW w:w="450" w:type="dxa"/>
            <w:tcBorders>
              <w:right w:val="single" w:sz="18" w:space="0" w:color="auto"/>
            </w:tcBorders>
            <w:shd w:val="clear" w:color="auto" w:fill="FFFFFF"/>
            <w:vAlign w:val="center"/>
          </w:tcPr>
          <w:p w14:paraId="56E5261B" w14:textId="77777777" w:rsidR="00B27742" w:rsidRPr="006A6617" w:rsidRDefault="00B27742" w:rsidP="006A6617">
            <w:pPr>
              <w:pStyle w:val="TableText"/>
              <w:rPr>
                <w:rFonts w:ascii="Tahoma" w:hAnsi="Tahoma" w:cs="Tahoma"/>
                <w:sz w:val="13"/>
                <w:szCs w:val="13"/>
              </w:rPr>
            </w:pPr>
          </w:p>
        </w:tc>
        <w:tc>
          <w:tcPr>
            <w:tcW w:w="450" w:type="dxa"/>
            <w:tcBorders>
              <w:left w:val="single" w:sz="18" w:space="0" w:color="auto"/>
            </w:tcBorders>
            <w:shd w:val="clear" w:color="auto" w:fill="FFFFFF"/>
            <w:vAlign w:val="center"/>
          </w:tcPr>
          <w:p w14:paraId="56E5261C" w14:textId="77777777" w:rsidR="00B27742" w:rsidRPr="006A6617" w:rsidRDefault="00E91371" w:rsidP="006A6617">
            <w:pPr>
              <w:pStyle w:val="TableText"/>
              <w:rPr>
                <w:rFonts w:ascii="Tahoma" w:hAnsi="Tahoma" w:cs="Tahoma"/>
                <w:sz w:val="13"/>
                <w:szCs w:val="13"/>
              </w:rPr>
            </w:pPr>
            <w:r w:rsidRPr="006A6617">
              <w:rPr>
                <w:rFonts w:ascii="Tahoma" w:hAnsi="Tahoma" w:cs="Tahoma"/>
                <w:sz w:val="13"/>
                <w:szCs w:val="13"/>
              </w:rPr>
              <w:t>2</w:t>
            </w:r>
          </w:p>
        </w:tc>
        <w:tc>
          <w:tcPr>
            <w:tcW w:w="450" w:type="dxa"/>
            <w:tcBorders>
              <w:right w:val="single" w:sz="18" w:space="0" w:color="auto"/>
            </w:tcBorders>
            <w:shd w:val="clear" w:color="auto" w:fill="FFFFFF"/>
            <w:vAlign w:val="center"/>
          </w:tcPr>
          <w:p w14:paraId="56E5261D"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lang w:val="it-IT"/>
              </w:rPr>
              <w:t>E</w:t>
            </w:r>
          </w:p>
        </w:tc>
        <w:tc>
          <w:tcPr>
            <w:tcW w:w="450" w:type="dxa"/>
            <w:tcBorders>
              <w:left w:val="single" w:sz="18" w:space="0" w:color="auto"/>
              <w:right w:val="single" w:sz="18" w:space="0" w:color="auto"/>
            </w:tcBorders>
            <w:shd w:val="clear" w:color="auto" w:fill="FFFFFF"/>
            <w:vAlign w:val="center"/>
          </w:tcPr>
          <w:p w14:paraId="56E5261E"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lang w:val="it-IT"/>
              </w:rPr>
              <w:t>E, P</w:t>
            </w:r>
          </w:p>
        </w:tc>
        <w:tc>
          <w:tcPr>
            <w:tcW w:w="450" w:type="dxa"/>
            <w:shd w:val="clear" w:color="auto" w:fill="FFFFFF"/>
            <w:vAlign w:val="center"/>
          </w:tcPr>
          <w:p w14:paraId="56E5261F" w14:textId="77777777" w:rsidR="00B27742" w:rsidRPr="006A6617" w:rsidRDefault="00E91371" w:rsidP="006A6617">
            <w:pPr>
              <w:pStyle w:val="TableText"/>
              <w:rPr>
                <w:rFonts w:ascii="Tahoma" w:hAnsi="Tahoma" w:cs="Tahoma"/>
                <w:sz w:val="13"/>
                <w:szCs w:val="13"/>
              </w:rPr>
            </w:pPr>
            <w:r w:rsidRPr="006A6617">
              <w:rPr>
                <w:rFonts w:ascii="Tahoma" w:hAnsi="Tahoma" w:cs="Tahoma"/>
                <w:sz w:val="13"/>
                <w:szCs w:val="13"/>
                <w:lang w:val="it-IT"/>
              </w:rPr>
              <w:t>E, ST</w:t>
            </w:r>
          </w:p>
        </w:tc>
        <w:tc>
          <w:tcPr>
            <w:tcW w:w="540" w:type="dxa"/>
            <w:shd w:val="clear" w:color="auto" w:fill="FFFFFF"/>
            <w:vAlign w:val="center"/>
          </w:tcPr>
          <w:p w14:paraId="56E52620" w14:textId="77777777" w:rsidR="00B27742" w:rsidRPr="006A6617" w:rsidRDefault="00B27742" w:rsidP="006A6617">
            <w:pPr>
              <w:pStyle w:val="TableText"/>
              <w:rPr>
                <w:rFonts w:ascii="Tahoma" w:hAnsi="Tahoma" w:cs="Tahoma"/>
                <w:sz w:val="13"/>
                <w:szCs w:val="13"/>
              </w:rPr>
            </w:pPr>
          </w:p>
        </w:tc>
      </w:tr>
      <w:tr w:rsidR="00CE5AB1" w14:paraId="56E5262F" w14:textId="77777777" w:rsidTr="006A6617">
        <w:trPr>
          <w:trHeight w:val="123"/>
        </w:trPr>
        <w:tc>
          <w:tcPr>
            <w:tcW w:w="2610" w:type="dxa"/>
            <w:shd w:val="clear" w:color="auto" w:fill="FABF8F"/>
            <w:vAlign w:val="center"/>
          </w:tcPr>
          <w:p w14:paraId="56E52622" w14:textId="77777777" w:rsidR="00B27742" w:rsidRPr="0049448B" w:rsidRDefault="00B27742" w:rsidP="00A40E31">
            <w:pPr>
              <w:pStyle w:val="Heading2"/>
              <w:spacing w:before="20" w:after="20"/>
              <w:ind w:left="0"/>
              <w:rPr>
                <w:rFonts w:ascii="Tahoma" w:hAnsi="Tahoma" w:cs="Tahoma"/>
                <w:b w:val="0"/>
                <w:sz w:val="14"/>
                <w:szCs w:val="14"/>
              </w:rPr>
            </w:pPr>
            <w:bookmarkStart w:id="145" w:name="_Toc331421623"/>
            <w:bookmarkStart w:id="146" w:name="_Toc333418516"/>
            <w:bookmarkEnd w:id="145"/>
            <w:r w:rsidRPr="0049448B">
              <w:rPr>
                <w:rFonts w:ascii="Tahoma" w:hAnsi="Tahoma" w:cs="Tahoma"/>
                <w:b w:val="0"/>
                <w:sz w:val="14"/>
                <w:szCs w:val="14"/>
              </w:rPr>
              <w:t>Windows Virtual Desktop Access (VDA)</w:t>
            </w:r>
            <w:bookmarkEnd w:id="146"/>
          </w:p>
        </w:tc>
        <w:tc>
          <w:tcPr>
            <w:tcW w:w="360" w:type="dxa"/>
            <w:shd w:val="clear" w:color="auto" w:fill="FABF8F"/>
            <w:vAlign w:val="center"/>
          </w:tcPr>
          <w:p w14:paraId="56E52623" w14:textId="77777777" w:rsidR="00B27742" w:rsidRPr="006A6617" w:rsidRDefault="00B27742" w:rsidP="006A6617">
            <w:pPr>
              <w:pStyle w:val="TableText"/>
              <w:widowControl w:val="0"/>
              <w:rPr>
                <w:rStyle w:val="EndnoteReference"/>
                <w:bCs/>
                <w:color w:val="0000FF"/>
                <w:sz w:val="13"/>
                <w:szCs w:val="13"/>
              </w:rPr>
            </w:pPr>
          </w:p>
        </w:tc>
        <w:tc>
          <w:tcPr>
            <w:tcW w:w="450" w:type="dxa"/>
            <w:shd w:val="clear" w:color="auto" w:fill="FABF8F"/>
            <w:vAlign w:val="center"/>
          </w:tcPr>
          <w:p w14:paraId="56E52624" w14:textId="77777777" w:rsidR="00B27742" w:rsidRPr="006A6617" w:rsidRDefault="00E91371" w:rsidP="006A6617">
            <w:pPr>
              <w:pStyle w:val="TableText"/>
              <w:rPr>
                <w:rFonts w:ascii="Tahoma" w:hAnsi="Tahoma" w:cs="Tahoma"/>
                <w:sz w:val="13"/>
                <w:szCs w:val="13"/>
              </w:rPr>
            </w:pPr>
            <w:r w:rsidRPr="006A6617">
              <w:rPr>
                <w:rFonts w:ascii="Tahoma" w:hAnsi="Tahoma" w:cs="Tahoma"/>
                <w:sz w:val="13"/>
                <w:szCs w:val="13"/>
              </w:rPr>
              <w:t>07/10</w:t>
            </w:r>
          </w:p>
        </w:tc>
        <w:tc>
          <w:tcPr>
            <w:tcW w:w="360" w:type="dxa"/>
            <w:tcBorders>
              <w:right w:val="single" w:sz="18" w:space="0" w:color="auto"/>
            </w:tcBorders>
            <w:shd w:val="clear" w:color="auto" w:fill="FABF8F"/>
            <w:vAlign w:val="center"/>
          </w:tcPr>
          <w:p w14:paraId="56E52625"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lang w:val="it-IT"/>
              </w:rPr>
              <w:t>DT</w:t>
            </w:r>
          </w:p>
        </w:tc>
        <w:tc>
          <w:tcPr>
            <w:tcW w:w="3060" w:type="dxa"/>
            <w:gridSpan w:val="7"/>
            <w:tcBorders>
              <w:left w:val="single" w:sz="18" w:space="0" w:color="auto"/>
              <w:right w:val="single" w:sz="18" w:space="0" w:color="auto"/>
            </w:tcBorders>
            <w:shd w:val="clear" w:color="auto" w:fill="FABF8F"/>
            <w:vAlign w:val="center"/>
          </w:tcPr>
          <w:p w14:paraId="56E52626"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rPr>
              <w:t>2</w:t>
            </w:r>
          </w:p>
        </w:tc>
        <w:tc>
          <w:tcPr>
            <w:tcW w:w="450" w:type="dxa"/>
            <w:tcBorders>
              <w:left w:val="single" w:sz="18" w:space="0" w:color="auto"/>
            </w:tcBorders>
            <w:shd w:val="clear" w:color="auto" w:fill="FABF8F"/>
            <w:vAlign w:val="center"/>
          </w:tcPr>
          <w:p w14:paraId="56E52627" w14:textId="77777777" w:rsidR="00B27742" w:rsidRPr="006A6617" w:rsidRDefault="00B27742" w:rsidP="006A6617">
            <w:pPr>
              <w:pStyle w:val="TableText"/>
              <w:rPr>
                <w:rFonts w:ascii="Tahoma" w:hAnsi="Tahoma" w:cs="Tahoma"/>
                <w:sz w:val="13"/>
                <w:szCs w:val="13"/>
              </w:rPr>
            </w:pPr>
          </w:p>
        </w:tc>
        <w:tc>
          <w:tcPr>
            <w:tcW w:w="450" w:type="dxa"/>
            <w:shd w:val="clear" w:color="auto" w:fill="FABF8F"/>
            <w:vAlign w:val="center"/>
          </w:tcPr>
          <w:p w14:paraId="56E52628" w14:textId="77777777" w:rsidR="00B27742" w:rsidRPr="006A6617" w:rsidRDefault="00B27742" w:rsidP="006A6617">
            <w:pPr>
              <w:pStyle w:val="TableText"/>
              <w:rPr>
                <w:rFonts w:ascii="Tahoma" w:hAnsi="Tahoma" w:cs="Tahoma"/>
                <w:sz w:val="13"/>
                <w:szCs w:val="13"/>
              </w:rPr>
            </w:pPr>
          </w:p>
        </w:tc>
        <w:tc>
          <w:tcPr>
            <w:tcW w:w="450" w:type="dxa"/>
            <w:tcBorders>
              <w:right w:val="single" w:sz="18" w:space="0" w:color="auto"/>
            </w:tcBorders>
            <w:shd w:val="clear" w:color="auto" w:fill="FABF8F"/>
            <w:vAlign w:val="center"/>
          </w:tcPr>
          <w:p w14:paraId="56E52629" w14:textId="77777777" w:rsidR="00B27742" w:rsidRPr="006A6617" w:rsidRDefault="00B27742" w:rsidP="006A6617">
            <w:pPr>
              <w:pStyle w:val="TableText"/>
              <w:rPr>
                <w:rFonts w:ascii="Tahoma" w:hAnsi="Tahoma" w:cs="Tahoma"/>
                <w:sz w:val="13"/>
                <w:szCs w:val="13"/>
              </w:rPr>
            </w:pPr>
          </w:p>
        </w:tc>
        <w:tc>
          <w:tcPr>
            <w:tcW w:w="450" w:type="dxa"/>
            <w:tcBorders>
              <w:left w:val="single" w:sz="18" w:space="0" w:color="auto"/>
            </w:tcBorders>
            <w:shd w:val="clear" w:color="auto" w:fill="FABF8F"/>
            <w:vAlign w:val="center"/>
          </w:tcPr>
          <w:p w14:paraId="56E5262A" w14:textId="77777777" w:rsidR="00B27742" w:rsidRPr="006A6617" w:rsidRDefault="00E91371" w:rsidP="006A6617">
            <w:pPr>
              <w:pStyle w:val="TableText"/>
              <w:rPr>
                <w:rFonts w:ascii="Tahoma" w:hAnsi="Tahoma" w:cs="Tahoma"/>
                <w:sz w:val="13"/>
                <w:szCs w:val="13"/>
              </w:rPr>
            </w:pPr>
            <w:r w:rsidRPr="006A6617">
              <w:rPr>
                <w:rFonts w:ascii="Tahoma" w:hAnsi="Tahoma" w:cs="Tahoma"/>
                <w:sz w:val="13"/>
                <w:szCs w:val="13"/>
                <w:lang w:val="it-IT"/>
              </w:rPr>
              <w:t xml:space="preserve">2 </w:t>
            </w:r>
            <w:r w:rsidRPr="006A6617">
              <w:rPr>
                <w:rFonts w:ascii="Tahoma" w:hAnsi="Tahoma" w:cs="Tahoma"/>
                <w:sz w:val="10"/>
                <w:szCs w:val="10"/>
                <w:lang w:val="it-IT"/>
              </w:rPr>
              <w:t>(solo School)</w:t>
            </w:r>
          </w:p>
        </w:tc>
        <w:tc>
          <w:tcPr>
            <w:tcW w:w="450" w:type="dxa"/>
            <w:tcBorders>
              <w:right w:val="single" w:sz="18" w:space="0" w:color="auto"/>
            </w:tcBorders>
            <w:shd w:val="clear" w:color="auto" w:fill="FABF8F"/>
            <w:vAlign w:val="center"/>
          </w:tcPr>
          <w:p w14:paraId="56E5262B"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lang w:val="it-IT"/>
              </w:rPr>
              <w:t>E, A</w:t>
            </w:r>
          </w:p>
        </w:tc>
        <w:tc>
          <w:tcPr>
            <w:tcW w:w="450" w:type="dxa"/>
            <w:tcBorders>
              <w:left w:val="single" w:sz="18" w:space="0" w:color="auto"/>
              <w:right w:val="single" w:sz="18" w:space="0" w:color="auto"/>
            </w:tcBorders>
            <w:shd w:val="clear" w:color="auto" w:fill="FABF8F"/>
            <w:vAlign w:val="center"/>
          </w:tcPr>
          <w:p w14:paraId="56E5262C" w14:textId="77777777" w:rsidR="00B27742" w:rsidRPr="006A6617" w:rsidRDefault="00B27742" w:rsidP="006A6617">
            <w:pPr>
              <w:pStyle w:val="TableText"/>
              <w:rPr>
                <w:rFonts w:ascii="Tahoma" w:hAnsi="Tahoma" w:cs="Tahoma"/>
                <w:sz w:val="13"/>
                <w:szCs w:val="13"/>
              </w:rPr>
            </w:pPr>
            <w:r w:rsidRPr="006A6617">
              <w:rPr>
                <w:rFonts w:ascii="Tahoma" w:hAnsi="Tahoma" w:cs="Tahoma"/>
                <w:sz w:val="13"/>
                <w:szCs w:val="13"/>
                <w:lang w:val="it-IT"/>
              </w:rPr>
              <w:t>P</w:t>
            </w:r>
          </w:p>
        </w:tc>
        <w:tc>
          <w:tcPr>
            <w:tcW w:w="450" w:type="dxa"/>
            <w:shd w:val="clear" w:color="auto" w:fill="FABF8F"/>
            <w:vAlign w:val="center"/>
          </w:tcPr>
          <w:p w14:paraId="56E5262D" w14:textId="77777777" w:rsidR="00B27742" w:rsidRPr="006A6617" w:rsidRDefault="00E91371" w:rsidP="006A6617">
            <w:pPr>
              <w:pStyle w:val="TableText"/>
              <w:rPr>
                <w:rFonts w:ascii="Tahoma" w:hAnsi="Tahoma" w:cs="Tahoma"/>
                <w:sz w:val="13"/>
                <w:szCs w:val="13"/>
              </w:rPr>
            </w:pPr>
            <w:r w:rsidRPr="006A6617">
              <w:rPr>
                <w:rFonts w:ascii="Tahoma" w:hAnsi="Tahoma" w:cs="Tahoma"/>
                <w:sz w:val="13"/>
                <w:szCs w:val="13"/>
                <w:lang w:val="it-IT"/>
              </w:rPr>
              <w:t>A</w:t>
            </w:r>
          </w:p>
        </w:tc>
        <w:tc>
          <w:tcPr>
            <w:tcW w:w="540" w:type="dxa"/>
            <w:shd w:val="clear" w:color="auto" w:fill="FABF8F"/>
            <w:vAlign w:val="center"/>
          </w:tcPr>
          <w:p w14:paraId="56E5262E" w14:textId="77777777" w:rsidR="00B27742" w:rsidRPr="006A6617" w:rsidRDefault="00B27742" w:rsidP="006A6617">
            <w:pPr>
              <w:pStyle w:val="TableText"/>
              <w:rPr>
                <w:rFonts w:ascii="Tahoma" w:hAnsi="Tahoma" w:cs="Tahoma"/>
                <w:sz w:val="13"/>
                <w:szCs w:val="13"/>
              </w:rPr>
            </w:pPr>
          </w:p>
        </w:tc>
      </w:tr>
      <w:tr w:rsidR="008D1962" w14:paraId="56E5263D" w14:textId="77777777" w:rsidTr="006A6617">
        <w:trPr>
          <w:trHeight w:val="123"/>
        </w:trPr>
        <w:tc>
          <w:tcPr>
            <w:tcW w:w="2610" w:type="dxa"/>
            <w:vAlign w:val="center"/>
          </w:tcPr>
          <w:p w14:paraId="56E52630" w14:textId="77777777" w:rsidR="006776DF" w:rsidRPr="00A40E31" w:rsidRDefault="00E91371" w:rsidP="00A40E31">
            <w:pPr>
              <w:pStyle w:val="Heading2"/>
              <w:spacing w:before="20" w:after="20"/>
              <w:ind w:left="0"/>
              <w:rPr>
                <w:rFonts w:ascii="Tahoma" w:hAnsi="Tahoma" w:cs="Tahoma"/>
                <w:b w:val="0"/>
                <w:sz w:val="14"/>
                <w:szCs w:val="14"/>
                <w:lang w:val="it-IT"/>
              </w:rPr>
            </w:pPr>
            <w:bookmarkStart w:id="147" w:name="_Toc331421624"/>
            <w:bookmarkStart w:id="148" w:name="_Toc333418517"/>
            <w:bookmarkEnd w:id="147"/>
            <w:r w:rsidRPr="00A40E31">
              <w:rPr>
                <w:rFonts w:ascii="Tahoma" w:hAnsi="Tahoma" w:cs="Tahoma"/>
                <w:b w:val="0"/>
                <w:sz w:val="14"/>
                <w:szCs w:val="14"/>
                <w:lang w:val="it-IT"/>
              </w:rPr>
              <w:t>Windows</w:t>
            </w:r>
            <w:r w:rsidR="00E6421B" w:rsidRPr="00E6421B">
              <w:rPr>
                <w:rFonts w:ascii="Tahoma" w:hAnsi="Tahoma" w:cs="Tahoma"/>
                <w:b w:val="0"/>
                <w:sz w:val="14"/>
                <w:szCs w:val="14"/>
                <w:vertAlign w:val="superscript"/>
                <w:lang w:val="it-IT"/>
              </w:rPr>
              <w:t>®</w:t>
            </w:r>
            <w:r w:rsidRPr="00A40E31">
              <w:rPr>
                <w:rFonts w:ascii="Tahoma" w:hAnsi="Tahoma" w:cs="Tahoma"/>
                <w:b w:val="0"/>
                <w:sz w:val="14"/>
                <w:szCs w:val="14"/>
                <w:lang w:val="it-IT"/>
              </w:rPr>
              <w:t xml:space="preserve"> Intune</w:t>
            </w:r>
            <w:bookmarkEnd w:id="148"/>
            <w:r w:rsidRPr="00A40E31">
              <w:rPr>
                <w:rFonts w:ascii="Tahoma" w:hAnsi="Tahoma" w:cs="Tahoma"/>
                <w:b w:val="0"/>
                <w:sz w:val="14"/>
                <w:szCs w:val="14"/>
                <w:lang w:val="it-IT"/>
              </w:rPr>
              <w:t xml:space="preserve"> </w:t>
            </w:r>
          </w:p>
        </w:tc>
        <w:tc>
          <w:tcPr>
            <w:tcW w:w="360" w:type="dxa"/>
            <w:vAlign w:val="center"/>
          </w:tcPr>
          <w:p w14:paraId="56E52631" w14:textId="77777777" w:rsidR="006776DF" w:rsidRPr="006A6617" w:rsidRDefault="006776DF" w:rsidP="006A6617">
            <w:pPr>
              <w:pStyle w:val="TableText"/>
              <w:widowControl w:val="0"/>
              <w:rPr>
                <w:rStyle w:val="EndnoteReference"/>
                <w:bCs/>
                <w:color w:val="0000FF"/>
                <w:sz w:val="13"/>
                <w:szCs w:val="13"/>
              </w:rPr>
            </w:pPr>
          </w:p>
        </w:tc>
        <w:tc>
          <w:tcPr>
            <w:tcW w:w="450" w:type="dxa"/>
            <w:vAlign w:val="center"/>
          </w:tcPr>
          <w:p w14:paraId="56E52632" w14:textId="77777777" w:rsidR="006776DF" w:rsidRPr="006A6617" w:rsidRDefault="00E91371" w:rsidP="006A6617">
            <w:pPr>
              <w:pStyle w:val="TableText"/>
              <w:rPr>
                <w:rFonts w:ascii="Tahoma" w:hAnsi="Tahoma" w:cs="Tahoma"/>
                <w:sz w:val="13"/>
                <w:szCs w:val="13"/>
              </w:rPr>
            </w:pPr>
            <w:r w:rsidRPr="006A6617">
              <w:rPr>
                <w:rFonts w:ascii="Tahoma" w:hAnsi="Tahoma" w:cs="Tahoma"/>
                <w:sz w:val="13"/>
                <w:szCs w:val="13"/>
              </w:rPr>
              <w:t>04/11</w:t>
            </w:r>
          </w:p>
        </w:tc>
        <w:tc>
          <w:tcPr>
            <w:tcW w:w="360" w:type="dxa"/>
            <w:tcBorders>
              <w:right w:val="single" w:sz="18" w:space="0" w:color="auto"/>
            </w:tcBorders>
            <w:vAlign w:val="center"/>
          </w:tcPr>
          <w:p w14:paraId="56E52633" w14:textId="77777777" w:rsidR="006776DF" w:rsidRPr="006A6617" w:rsidRDefault="00E91371" w:rsidP="006A6617">
            <w:pPr>
              <w:pStyle w:val="TableText"/>
              <w:rPr>
                <w:rFonts w:ascii="Tahoma" w:hAnsi="Tahoma" w:cs="Tahoma"/>
                <w:sz w:val="13"/>
                <w:szCs w:val="13"/>
              </w:rPr>
            </w:pPr>
            <w:r w:rsidRPr="006A6617">
              <w:rPr>
                <w:rFonts w:ascii="Tahoma" w:hAnsi="Tahoma" w:cs="Tahoma"/>
                <w:sz w:val="13"/>
                <w:szCs w:val="13"/>
                <w:lang w:val="it-IT"/>
              </w:rPr>
              <w:t>DT</w:t>
            </w:r>
          </w:p>
        </w:tc>
        <w:tc>
          <w:tcPr>
            <w:tcW w:w="3060" w:type="dxa"/>
            <w:gridSpan w:val="7"/>
            <w:tcBorders>
              <w:left w:val="single" w:sz="18" w:space="0" w:color="auto"/>
              <w:right w:val="single" w:sz="18" w:space="0" w:color="auto"/>
            </w:tcBorders>
            <w:vAlign w:val="center"/>
          </w:tcPr>
          <w:p w14:paraId="56E52634" w14:textId="77777777" w:rsidR="006776DF" w:rsidRPr="006A6617" w:rsidRDefault="006776DF" w:rsidP="006A6617">
            <w:pPr>
              <w:pStyle w:val="TableText"/>
              <w:rPr>
                <w:rFonts w:ascii="Tahoma" w:hAnsi="Tahoma" w:cs="Tahoma"/>
                <w:sz w:val="13"/>
                <w:szCs w:val="13"/>
              </w:rPr>
            </w:pPr>
          </w:p>
        </w:tc>
        <w:tc>
          <w:tcPr>
            <w:tcW w:w="450" w:type="dxa"/>
            <w:tcBorders>
              <w:left w:val="single" w:sz="18" w:space="0" w:color="auto"/>
            </w:tcBorders>
            <w:vAlign w:val="center"/>
          </w:tcPr>
          <w:p w14:paraId="56E52635" w14:textId="77777777" w:rsidR="006776DF" w:rsidRPr="006A6617" w:rsidRDefault="006776DF" w:rsidP="006A6617">
            <w:pPr>
              <w:pStyle w:val="TableText"/>
              <w:rPr>
                <w:rFonts w:ascii="Tahoma" w:hAnsi="Tahoma" w:cs="Tahoma"/>
                <w:sz w:val="13"/>
                <w:szCs w:val="13"/>
              </w:rPr>
            </w:pPr>
          </w:p>
        </w:tc>
        <w:tc>
          <w:tcPr>
            <w:tcW w:w="450" w:type="dxa"/>
            <w:vAlign w:val="center"/>
          </w:tcPr>
          <w:p w14:paraId="56E52636" w14:textId="77777777" w:rsidR="006776DF" w:rsidRPr="006A6617" w:rsidRDefault="006776DF" w:rsidP="006A6617">
            <w:pPr>
              <w:pStyle w:val="TableText"/>
              <w:rPr>
                <w:rFonts w:ascii="Tahoma" w:hAnsi="Tahoma" w:cs="Tahoma"/>
                <w:sz w:val="13"/>
                <w:szCs w:val="13"/>
              </w:rPr>
            </w:pPr>
          </w:p>
        </w:tc>
        <w:tc>
          <w:tcPr>
            <w:tcW w:w="450" w:type="dxa"/>
            <w:tcBorders>
              <w:right w:val="single" w:sz="18" w:space="0" w:color="auto"/>
            </w:tcBorders>
            <w:vAlign w:val="center"/>
          </w:tcPr>
          <w:p w14:paraId="56E52637" w14:textId="77777777" w:rsidR="006776DF" w:rsidRPr="006A6617" w:rsidRDefault="006776DF" w:rsidP="006A6617">
            <w:pPr>
              <w:pStyle w:val="TableText"/>
              <w:rPr>
                <w:rFonts w:ascii="Tahoma" w:hAnsi="Tahoma" w:cs="Tahoma"/>
                <w:sz w:val="13"/>
                <w:szCs w:val="13"/>
              </w:rPr>
            </w:pPr>
          </w:p>
        </w:tc>
        <w:tc>
          <w:tcPr>
            <w:tcW w:w="450" w:type="dxa"/>
            <w:tcBorders>
              <w:left w:val="single" w:sz="18" w:space="0" w:color="auto"/>
            </w:tcBorders>
            <w:vAlign w:val="center"/>
          </w:tcPr>
          <w:p w14:paraId="56E52638" w14:textId="77777777" w:rsidR="006776DF" w:rsidRPr="006A6617" w:rsidRDefault="006776DF" w:rsidP="006A6617">
            <w:pPr>
              <w:pStyle w:val="TableText"/>
              <w:rPr>
                <w:rFonts w:ascii="Tahoma" w:hAnsi="Tahoma" w:cs="Tahoma"/>
                <w:sz w:val="13"/>
                <w:szCs w:val="13"/>
              </w:rPr>
            </w:pPr>
          </w:p>
        </w:tc>
        <w:tc>
          <w:tcPr>
            <w:tcW w:w="450" w:type="dxa"/>
            <w:tcBorders>
              <w:right w:val="single" w:sz="18" w:space="0" w:color="auto"/>
            </w:tcBorders>
            <w:vAlign w:val="center"/>
          </w:tcPr>
          <w:p w14:paraId="56E52639" w14:textId="77777777" w:rsidR="006776DF" w:rsidRPr="006A6617" w:rsidRDefault="00E91371" w:rsidP="006A6617">
            <w:pPr>
              <w:pStyle w:val="TableText"/>
              <w:rPr>
                <w:rFonts w:ascii="Tahoma" w:hAnsi="Tahoma" w:cs="Tahoma"/>
                <w:sz w:val="13"/>
                <w:szCs w:val="13"/>
              </w:rPr>
            </w:pPr>
            <w:r w:rsidRPr="006A6617">
              <w:rPr>
                <w:rFonts w:ascii="Tahoma" w:hAnsi="Tahoma" w:cs="Tahoma"/>
                <w:sz w:val="13"/>
                <w:szCs w:val="13"/>
                <w:lang w:val="it-IT"/>
              </w:rPr>
              <w:t>E</w:t>
            </w:r>
          </w:p>
        </w:tc>
        <w:tc>
          <w:tcPr>
            <w:tcW w:w="450" w:type="dxa"/>
            <w:tcBorders>
              <w:left w:val="single" w:sz="18" w:space="0" w:color="auto"/>
              <w:right w:val="single" w:sz="18" w:space="0" w:color="auto"/>
            </w:tcBorders>
            <w:vAlign w:val="center"/>
          </w:tcPr>
          <w:p w14:paraId="56E5263A" w14:textId="77777777" w:rsidR="006776DF" w:rsidRPr="006A6617" w:rsidRDefault="006776DF" w:rsidP="006A6617">
            <w:pPr>
              <w:pStyle w:val="TableText"/>
              <w:rPr>
                <w:rFonts w:ascii="Tahoma" w:hAnsi="Tahoma" w:cs="Tahoma"/>
                <w:sz w:val="13"/>
                <w:szCs w:val="13"/>
              </w:rPr>
            </w:pPr>
          </w:p>
        </w:tc>
        <w:tc>
          <w:tcPr>
            <w:tcW w:w="450" w:type="dxa"/>
            <w:vAlign w:val="center"/>
          </w:tcPr>
          <w:p w14:paraId="56E5263B" w14:textId="77777777" w:rsidR="006776DF" w:rsidRPr="006A6617" w:rsidRDefault="006776DF" w:rsidP="006A6617">
            <w:pPr>
              <w:pStyle w:val="TableText"/>
              <w:rPr>
                <w:rFonts w:ascii="Tahoma" w:hAnsi="Tahoma" w:cs="Tahoma"/>
                <w:sz w:val="13"/>
                <w:szCs w:val="13"/>
              </w:rPr>
            </w:pPr>
          </w:p>
        </w:tc>
        <w:tc>
          <w:tcPr>
            <w:tcW w:w="540" w:type="dxa"/>
            <w:vAlign w:val="center"/>
          </w:tcPr>
          <w:p w14:paraId="56E5263C" w14:textId="77777777" w:rsidR="006776DF" w:rsidRPr="006A6617" w:rsidRDefault="006776DF" w:rsidP="006A6617">
            <w:pPr>
              <w:pStyle w:val="TableText"/>
              <w:rPr>
                <w:rFonts w:ascii="Tahoma" w:hAnsi="Tahoma" w:cs="Tahoma"/>
                <w:sz w:val="13"/>
                <w:szCs w:val="13"/>
              </w:rPr>
            </w:pPr>
          </w:p>
        </w:tc>
      </w:tr>
    </w:tbl>
    <w:p w14:paraId="56E5263E" w14:textId="77777777" w:rsidR="00023FE7" w:rsidRPr="00E977B7" w:rsidRDefault="00023FE7">
      <w:pPr>
        <w:pStyle w:val="ProductPool"/>
      </w:pPr>
    </w:p>
    <w:p w14:paraId="56E5263F" w14:textId="77777777" w:rsidR="00091558" w:rsidRPr="00E977B7" w:rsidRDefault="00091558">
      <w:pPr>
        <w:pStyle w:val="ProductPool"/>
      </w:pPr>
    </w:p>
    <w:p w14:paraId="56E52640" w14:textId="77777777" w:rsidR="00023FE7" w:rsidRPr="00EF63B6" w:rsidRDefault="00E91371" w:rsidP="004E292A">
      <w:pPr>
        <w:pStyle w:val="Heading3"/>
        <w:rPr>
          <w:rFonts w:ascii="Tahoma" w:hAnsi="Tahoma" w:cs="Tahoma"/>
          <w:sz w:val="22"/>
          <w:szCs w:val="22"/>
        </w:rPr>
      </w:pPr>
      <w:bookmarkStart w:id="149" w:name="_Toc331421625"/>
      <w:bookmarkStart w:id="150" w:name="_Toc333418518"/>
      <w:bookmarkEnd w:id="149"/>
      <w:r w:rsidRPr="00EF63B6">
        <w:rPr>
          <w:rFonts w:ascii="Tahoma" w:hAnsi="Tahoma" w:cs="Tahoma"/>
          <w:sz w:val="22"/>
          <w:szCs w:val="22"/>
        </w:rPr>
        <w:t>POOL DI SERVER</w:t>
      </w:r>
      <w:bookmarkEnd w:id="150"/>
    </w:p>
    <w:p w14:paraId="56E52641" w14:textId="77777777" w:rsidR="00023FE7" w:rsidRPr="00EF63B6" w:rsidRDefault="00023FE7">
      <w:pPr>
        <w:rPr>
          <w:rFonts w:cs="Tahoma"/>
        </w:rPr>
      </w:pPr>
    </w:p>
    <w:p w14:paraId="56E52642" w14:textId="77777777" w:rsidR="00023FE7" w:rsidRPr="00EF63B6" w:rsidRDefault="00023FE7">
      <w:pPr>
        <w:rPr>
          <w:sz w:val="20"/>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23"/>
        <w:gridCol w:w="477"/>
        <w:gridCol w:w="450"/>
        <w:gridCol w:w="450"/>
        <w:gridCol w:w="540"/>
      </w:tblGrid>
      <w:tr w:rsidR="001C38D4" w:rsidRPr="007B69D0" w14:paraId="56E5264E" w14:textId="77777777" w:rsidTr="00311AA5">
        <w:trPr>
          <w:cantSplit/>
          <w:trHeight w:val="389"/>
          <w:tblHeader/>
        </w:trPr>
        <w:tc>
          <w:tcPr>
            <w:tcW w:w="2714" w:type="dxa"/>
            <w:vMerge w:val="restart"/>
            <w:tcBorders>
              <w:top w:val="single" w:sz="4" w:space="0" w:color="FFFFFF"/>
              <w:left w:val="single" w:sz="4" w:space="0" w:color="FFFFFF"/>
            </w:tcBorders>
            <w:vAlign w:val="center"/>
          </w:tcPr>
          <w:p w14:paraId="56E52643" w14:textId="77777777" w:rsidR="00C031FA" w:rsidRPr="00311AA5" w:rsidRDefault="004A2C49" w:rsidP="00311AA5">
            <w:pPr>
              <w:spacing w:before="20" w:after="20"/>
              <w:rPr>
                <w:rFonts w:cs="Tahoma"/>
                <w:sz w:val="14"/>
                <w:szCs w:val="14"/>
              </w:rPr>
            </w:pPr>
            <w:r>
              <w:rPr>
                <w:rFonts w:cs="Tahoma"/>
                <w:noProof/>
                <w:sz w:val="14"/>
                <w:szCs w:val="14"/>
              </w:rPr>
              <mc:AlternateContent>
                <mc:Choice Requires="wps">
                  <w:drawing>
                    <wp:anchor distT="0" distB="0" distL="114300" distR="114300" simplePos="0" relativeHeight="251658240" behindDoc="0" locked="0" layoutInCell="1" allowOverlap="1" wp14:anchorId="56E553EC" wp14:editId="56E553ED">
                      <wp:simplePos x="0" y="0"/>
                      <wp:positionH relativeFrom="column">
                        <wp:posOffset>1654810</wp:posOffset>
                      </wp:positionH>
                      <wp:positionV relativeFrom="paragraph">
                        <wp:posOffset>755015</wp:posOffset>
                      </wp:positionV>
                      <wp:extent cx="367030" cy="213995"/>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5540E" w14:textId="77777777" w:rsidR="00E60FB0" w:rsidRDefault="00E60FB0">
                                  <w:pPr>
                                    <w:rPr>
                                      <w:color w:val="0000FF"/>
                                      <w:sz w:val="20"/>
                                    </w:rPr>
                                  </w:pPr>
                                  <w:r>
                                    <w:rPr>
                                      <w:b/>
                                      <w:color w:val="0000FF"/>
                                      <w:sz w:val="8"/>
                                      <w:lang w:val="it-IT"/>
                                    </w:rPr>
                                    <w:t>(Ctrl + Clic)</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margin-left:130.3pt;margin-top:59.45pt;width:28.9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OxztgIAAL8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" filled="f" stroked="f">
                      <v:textbox style="mso-fit-shape-to-text:t">
                        <w:txbxContent>
                          <w:p w14:paraId="56E5540E" w14:textId="77777777" w:rsidR="00E60FB0" w:rsidRDefault="00E60FB0">
                            <w:pPr>
                              <w:rPr>
                                <w:color w:val="0000FF"/>
                                <w:sz w:val="20"/>
                              </w:rPr>
                            </w:pPr>
                            <w:r>
                              <w:rPr>
                                <w:b/>
                                <w:color w:val="0000FF"/>
                                <w:sz w:val="8"/>
                                <w:lang w:val="it-IT"/>
                              </w:rPr>
                              <w:t>(Ctrl + Clic)</w:t>
                            </w:r>
                          </w:p>
                        </w:txbxContent>
                      </v:textbox>
                    </v:shape>
                  </w:pict>
                </mc:Fallback>
              </mc:AlternateContent>
            </w:r>
          </w:p>
        </w:tc>
        <w:tc>
          <w:tcPr>
            <w:tcW w:w="450" w:type="dxa"/>
            <w:vMerge w:val="restart"/>
            <w:tcBorders>
              <w:top w:val="single" w:sz="12" w:space="0" w:color="auto"/>
            </w:tcBorders>
            <w:textDirection w:val="btLr"/>
            <w:vAlign w:val="center"/>
          </w:tcPr>
          <w:p w14:paraId="56E52644" w14:textId="77777777" w:rsidR="00C031FA" w:rsidRPr="00EF63B6" w:rsidRDefault="00E91371" w:rsidP="00EF63B6">
            <w:pPr>
              <w:pStyle w:val="TableVerticalText"/>
              <w:ind w:left="0" w:right="0"/>
              <w:rPr>
                <w:rFonts w:ascii="Tahoma" w:hAnsi="Tahoma" w:cs="Tahoma"/>
                <w:szCs w:val="11"/>
              </w:rPr>
            </w:pPr>
            <w:r w:rsidRPr="00EF63B6">
              <w:rPr>
                <w:rFonts w:ascii="Tahoma" w:hAnsi="Tahoma" w:cs="Tahoma"/>
                <w:szCs w:val="11"/>
                <w:lang w:val="it-IT"/>
              </w:rPr>
              <w:t>Note del Prodotto</w:t>
            </w:r>
          </w:p>
        </w:tc>
        <w:tc>
          <w:tcPr>
            <w:tcW w:w="450" w:type="dxa"/>
            <w:vMerge w:val="restart"/>
            <w:tcBorders>
              <w:top w:val="single" w:sz="12" w:space="0" w:color="auto"/>
            </w:tcBorders>
            <w:textDirection w:val="btLr"/>
            <w:vAlign w:val="center"/>
          </w:tcPr>
          <w:p w14:paraId="56E52645" w14:textId="77777777" w:rsidR="00C031FA" w:rsidRPr="00EF63B6" w:rsidRDefault="00C031FA" w:rsidP="00EF63B6">
            <w:pPr>
              <w:pStyle w:val="TableVerticalText"/>
              <w:ind w:left="0" w:right="0"/>
              <w:rPr>
                <w:rFonts w:ascii="Tahoma" w:hAnsi="Tahoma" w:cs="Tahoma"/>
                <w:szCs w:val="11"/>
              </w:rPr>
            </w:pPr>
            <w:r w:rsidRPr="00EF63B6">
              <w:rPr>
                <w:rFonts w:ascii="Tahoma" w:hAnsi="Tahoma" w:cs="Tahoma"/>
                <w:szCs w:val="11"/>
                <w:lang w:val="it-IT"/>
              </w:rPr>
              <w:t>Data Disponibilità</w:t>
            </w:r>
          </w:p>
        </w:tc>
        <w:tc>
          <w:tcPr>
            <w:tcW w:w="360" w:type="dxa"/>
            <w:vMerge w:val="restart"/>
            <w:tcBorders>
              <w:top w:val="single" w:sz="12" w:space="0" w:color="auto"/>
              <w:right w:val="single" w:sz="18" w:space="0" w:color="auto"/>
            </w:tcBorders>
            <w:textDirection w:val="btLr"/>
            <w:vAlign w:val="center"/>
          </w:tcPr>
          <w:p w14:paraId="56E52646" w14:textId="77777777" w:rsidR="00C031FA" w:rsidRPr="00EF63B6" w:rsidRDefault="00C031FA" w:rsidP="00EF63B6">
            <w:pPr>
              <w:pStyle w:val="TableVerticalText"/>
              <w:ind w:left="0" w:right="0"/>
              <w:rPr>
                <w:rFonts w:ascii="Tahoma" w:hAnsi="Tahoma" w:cs="Tahoma"/>
                <w:szCs w:val="11"/>
              </w:rPr>
            </w:pPr>
            <w:r w:rsidRPr="00EF63B6">
              <w:rPr>
                <w:rFonts w:ascii="Tahoma" w:hAnsi="Tahoma" w:cs="Tahoma"/>
                <w:szCs w:val="11"/>
                <w:lang w:val="it-IT"/>
              </w:rPr>
              <w:t>SAB / OLB</w:t>
            </w:r>
          </w:p>
        </w:tc>
        <w:tc>
          <w:tcPr>
            <w:tcW w:w="2970" w:type="dxa"/>
            <w:gridSpan w:val="7"/>
            <w:tcBorders>
              <w:top w:val="single" w:sz="12" w:space="0" w:color="auto"/>
              <w:left w:val="single" w:sz="18" w:space="0" w:color="auto"/>
              <w:right w:val="single" w:sz="18" w:space="0" w:color="auto"/>
            </w:tcBorders>
            <w:vAlign w:val="center"/>
          </w:tcPr>
          <w:p w14:paraId="56E52647" w14:textId="77777777" w:rsidR="00C031FA" w:rsidRPr="00EF63B6" w:rsidRDefault="00C031FA" w:rsidP="00EF63B6">
            <w:pPr>
              <w:pStyle w:val="TableHeadingsBlack"/>
              <w:spacing w:before="0"/>
              <w:rPr>
                <w:rFonts w:ascii="Tahoma" w:hAnsi="Tahoma" w:cs="Tahoma"/>
                <w:szCs w:val="11"/>
              </w:rPr>
            </w:pPr>
            <w:r w:rsidRPr="00EF63B6">
              <w:rPr>
                <w:rFonts w:ascii="Tahoma" w:hAnsi="Tahoma" w:cs="Tahoma"/>
                <w:szCs w:val="11"/>
                <w:lang w:val="it-IT"/>
              </w:rPr>
              <w:t>Select / Select Plus*</w:t>
            </w:r>
          </w:p>
        </w:tc>
        <w:tc>
          <w:tcPr>
            <w:tcW w:w="1350" w:type="dxa"/>
            <w:gridSpan w:val="3"/>
            <w:tcBorders>
              <w:top w:val="single" w:sz="12" w:space="0" w:color="auto"/>
              <w:left w:val="single" w:sz="18" w:space="0" w:color="auto"/>
              <w:right w:val="single" w:sz="18" w:space="0" w:color="auto"/>
            </w:tcBorders>
            <w:vAlign w:val="center"/>
          </w:tcPr>
          <w:p w14:paraId="56E52648" w14:textId="77777777" w:rsidR="00C031FA" w:rsidRPr="00EF63B6" w:rsidRDefault="00E91371" w:rsidP="00EF63B6">
            <w:pPr>
              <w:pStyle w:val="TableHeadingsBlack"/>
              <w:spacing w:before="0"/>
              <w:rPr>
                <w:rFonts w:ascii="Tahoma" w:hAnsi="Tahoma" w:cs="Tahoma"/>
                <w:szCs w:val="11"/>
              </w:rPr>
            </w:pPr>
            <w:r w:rsidRPr="00EF63B6">
              <w:rPr>
                <w:rFonts w:ascii="Tahoma" w:hAnsi="Tahoma" w:cs="Tahoma"/>
                <w:szCs w:val="11"/>
                <w:lang w:val="it-IT"/>
              </w:rPr>
              <w:t>Licenza Open</w:t>
            </w:r>
          </w:p>
        </w:tc>
        <w:tc>
          <w:tcPr>
            <w:tcW w:w="423" w:type="dxa"/>
            <w:vMerge w:val="restart"/>
            <w:tcBorders>
              <w:top w:val="single" w:sz="12" w:space="0" w:color="auto"/>
              <w:left w:val="single" w:sz="18" w:space="0" w:color="auto"/>
            </w:tcBorders>
            <w:textDirection w:val="btLr"/>
            <w:vAlign w:val="center"/>
          </w:tcPr>
          <w:p w14:paraId="56E52649" w14:textId="77777777" w:rsidR="00C031FA" w:rsidRPr="00EF63B6" w:rsidRDefault="00E91371" w:rsidP="00EF63B6">
            <w:pPr>
              <w:pStyle w:val="TableVerticalText"/>
              <w:ind w:left="0" w:right="0"/>
              <w:rPr>
                <w:rFonts w:ascii="Tahoma" w:hAnsi="Tahoma" w:cs="Tahoma"/>
                <w:szCs w:val="11"/>
              </w:rPr>
            </w:pPr>
            <w:r w:rsidRPr="00EF63B6">
              <w:rPr>
                <w:rFonts w:ascii="Tahoma" w:hAnsi="Tahoma" w:cs="Tahoma"/>
                <w:szCs w:val="11"/>
                <w:lang w:val="it-IT"/>
              </w:rPr>
              <w:t>Unità Campus/School</w:t>
            </w:r>
          </w:p>
        </w:tc>
        <w:tc>
          <w:tcPr>
            <w:tcW w:w="477" w:type="dxa"/>
            <w:vMerge w:val="restart"/>
            <w:tcBorders>
              <w:top w:val="single" w:sz="12" w:space="0" w:color="auto"/>
              <w:right w:val="single" w:sz="18" w:space="0" w:color="auto"/>
            </w:tcBorders>
            <w:textDirection w:val="btLr"/>
            <w:vAlign w:val="center"/>
          </w:tcPr>
          <w:p w14:paraId="56E5264A" w14:textId="77777777" w:rsidR="00C031FA" w:rsidRPr="00EF63B6" w:rsidRDefault="00C031FA" w:rsidP="00EF63B6">
            <w:pPr>
              <w:pStyle w:val="TableVerticalText"/>
              <w:ind w:left="0" w:right="0"/>
              <w:rPr>
                <w:rFonts w:ascii="Tahoma" w:hAnsi="Tahoma" w:cs="Tahoma"/>
                <w:szCs w:val="11"/>
              </w:rPr>
            </w:pPr>
            <w:r w:rsidRPr="00EF63B6">
              <w:rPr>
                <w:rFonts w:ascii="Tahoma" w:hAnsi="Tahoma" w:cs="Tahoma"/>
                <w:szCs w:val="11"/>
                <w:lang w:val="it-IT"/>
              </w:rPr>
              <w:t>EA ed EA Sub</w:t>
            </w:r>
          </w:p>
        </w:tc>
        <w:tc>
          <w:tcPr>
            <w:tcW w:w="450" w:type="dxa"/>
            <w:vMerge w:val="restart"/>
            <w:tcBorders>
              <w:top w:val="single" w:sz="12" w:space="0" w:color="auto"/>
              <w:left w:val="single" w:sz="18" w:space="0" w:color="auto"/>
              <w:right w:val="single" w:sz="18" w:space="0" w:color="auto"/>
            </w:tcBorders>
            <w:textDirection w:val="btLr"/>
            <w:vAlign w:val="center"/>
          </w:tcPr>
          <w:p w14:paraId="56E5264B" w14:textId="77777777" w:rsidR="00C031FA" w:rsidRPr="00EF63B6" w:rsidRDefault="00C031FA" w:rsidP="00EF63B6">
            <w:pPr>
              <w:pStyle w:val="TableVerticalText"/>
              <w:ind w:left="0" w:right="0"/>
              <w:rPr>
                <w:rFonts w:ascii="Tahoma" w:hAnsi="Tahoma" w:cs="Tahoma"/>
                <w:szCs w:val="11"/>
              </w:rPr>
            </w:pPr>
            <w:r w:rsidRPr="00EF63B6">
              <w:rPr>
                <w:rFonts w:ascii="Tahoma" w:hAnsi="Tahoma" w:cs="Tahoma"/>
                <w:szCs w:val="11"/>
                <w:lang w:val="it-IT"/>
              </w:rPr>
              <w:t>OV / OVS</w:t>
            </w:r>
          </w:p>
        </w:tc>
        <w:tc>
          <w:tcPr>
            <w:tcW w:w="450" w:type="dxa"/>
            <w:vMerge w:val="restart"/>
            <w:tcBorders>
              <w:top w:val="single" w:sz="12" w:space="0" w:color="auto"/>
            </w:tcBorders>
            <w:textDirection w:val="btLr"/>
            <w:vAlign w:val="center"/>
          </w:tcPr>
          <w:p w14:paraId="56E5264C" w14:textId="77777777" w:rsidR="00C031FA" w:rsidRPr="00EF63B6" w:rsidRDefault="00E91371" w:rsidP="00EF63B6">
            <w:pPr>
              <w:pStyle w:val="TableVerticalText"/>
              <w:ind w:left="0" w:right="0"/>
              <w:rPr>
                <w:rFonts w:ascii="Tahoma" w:hAnsi="Tahoma" w:cs="Tahoma"/>
                <w:szCs w:val="11"/>
              </w:rPr>
            </w:pPr>
            <w:r w:rsidRPr="00EF63B6">
              <w:rPr>
                <w:rFonts w:ascii="Tahoma" w:hAnsi="Tahoma" w:cs="Tahoma"/>
                <w:szCs w:val="11"/>
                <w:lang w:val="it-IT"/>
              </w:rPr>
              <w:t>EES / OVS - ES</w:t>
            </w:r>
          </w:p>
        </w:tc>
        <w:tc>
          <w:tcPr>
            <w:tcW w:w="540" w:type="dxa"/>
            <w:vMerge w:val="restart"/>
            <w:tcBorders>
              <w:top w:val="single" w:sz="12" w:space="0" w:color="auto"/>
            </w:tcBorders>
            <w:textDirection w:val="btLr"/>
            <w:vAlign w:val="center"/>
          </w:tcPr>
          <w:p w14:paraId="56E5264D" w14:textId="77777777" w:rsidR="00C031FA" w:rsidRPr="00EF63B6" w:rsidRDefault="00C031FA" w:rsidP="00EF63B6">
            <w:pPr>
              <w:pStyle w:val="TableVerticalText"/>
              <w:ind w:left="0" w:right="0"/>
              <w:rPr>
                <w:rFonts w:ascii="Tahoma" w:hAnsi="Tahoma" w:cs="Tahoma"/>
                <w:szCs w:val="11"/>
                <w:lang w:val="it-IT"/>
              </w:rPr>
            </w:pPr>
            <w:r w:rsidRPr="00EF63B6">
              <w:rPr>
                <w:rFonts w:ascii="Tahoma" w:hAnsi="Tahoma" w:cs="Tahoma"/>
                <w:szCs w:val="11"/>
                <w:lang w:val="it-IT"/>
              </w:rPr>
              <w:t>Requisito minimo per i Programmi Open</w:t>
            </w:r>
          </w:p>
        </w:tc>
      </w:tr>
      <w:tr w:rsidR="001C38D4" w14:paraId="56E5265E" w14:textId="77777777" w:rsidTr="00311AA5">
        <w:trPr>
          <w:cantSplit/>
          <w:trHeight w:val="525"/>
          <w:tblHeader/>
        </w:trPr>
        <w:tc>
          <w:tcPr>
            <w:tcW w:w="2714" w:type="dxa"/>
            <w:vMerge/>
            <w:tcBorders>
              <w:left w:val="single" w:sz="4" w:space="0" w:color="FFFFFF"/>
            </w:tcBorders>
            <w:vAlign w:val="center"/>
          </w:tcPr>
          <w:p w14:paraId="56E5264F" w14:textId="77777777" w:rsidR="00C031FA" w:rsidRPr="00311AA5" w:rsidRDefault="00C031FA" w:rsidP="00311AA5">
            <w:pPr>
              <w:spacing w:before="20" w:after="20"/>
              <w:rPr>
                <w:rFonts w:cs="Tahoma"/>
                <w:sz w:val="14"/>
                <w:szCs w:val="14"/>
                <w:lang w:val="it-IT"/>
              </w:rPr>
            </w:pPr>
          </w:p>
        </w:tc>
        <w:tc>
          <w:tcPr>
            <w:tcW w:w="450" w:type="dxa"/>
            <w:vMerge/>
          </w:tcPr>
          <w:p w14:paraId="56E52650" w14:textId="77777777" w:rsidR="00C031FA" w:rsidRPr="00E60AC2" w:rsidRDefault="00C031FA">
            <w:pPr>
              <w:rPr>
                <w:rFonts w:cs="Tahoma"/>
                <w:b/>
                <w:sz w:val="20"/>
                <w:lang w:val="it-IT"/>
              </w:rPr>
            </w:pPr>
          </w:p>
        </w:tc>
        <w:tc>
          <w:tcPr>
            <w:tcW w:w="450" w:type="dxa"/>
            <w:vMerge/>
          </w:tcPr>
          <w:p w14:paraId="56E52651" w14:textId="77777777" w:rsidR="00C031FA" w:rsidRPr="00E60AC2" w:rsidRDefault="00C031FA">
            <w:pPr>
              <w:rPr>
                <w:rFonts w:cs="Tahoma"/>
                <w:sz w:val="20"/>
                <w:lang w:val="it-IT"/>
              </w:rPr>
            </w:pPr>
          </w:p>
        </w:tc>
        <w:tc>
          <w:tcPr>
            <w:tcW w:w="360" w:type="dxa"/>
            <w:vMerge/>
            <w:tcBorders>
              <w:right w:val="single" w:sz="18" w:space="0" w:color="auto"/>
            </w:tcBorders>
          </w:tcPr>
          <w:p w14:paraId="56E52652" w14:textId="77777777" w:rsidR="00C031FA" w:rsidRPr="00E60AC2" w:rsidRDefault="00C031FA">
            <w:pPr>
              <w:rPr>
                <w:rFonts w:cs="Tahoma"/>
                <w:sz w:val="20"/>
                <w:lang w:val="it-IT"/>
              </w:rPr>
            </w:pPr>
          </w:p>
        </w:tc>
        <w:tc>
          <w:tcPr>
            <w:tcW w:w="360" w:type="dxa"/>
            <w:vMerge w:val="restart"/>
            <w:tcBorders>
              <w:left w:val="single" w:sz="18" w:space="0" w:color="auto"/>
            </w:tcBorders>
            <w:vAlign w:val="center"/>
          </w:tcPr>
          <w:p w14:paraId="56E52653" w14:textId="77777777" w:rsidR="00C031FA" w:rsidRDefault="00C031FA">
            <w:pPr>
              <w:pStyle w:val="TableHeadingsRed"/>
              <w:rPr>
                <w:rFonts w:ascii="Tahoma" w:hAnsi="Tahoma" w:cs="Tahoma"/>
                <w:sz w:val="9"/>
              </w:rPr>
            </w:pPr>
            <w:r>
              <w:rPr>
                <w:rFonts w:ascii="Tahoma" w:hAnsi="Tahoma" w:cs="Tahoma"/>
                <w:sz w:val="9"/>
                <w:lang w:val="it-IT"/>
              </w:rPr>
              <w:t>L</w:t>
            </w:r>
          </w:p>
        </w:tc>
        <w:tc>
          <w:tcPr>
            <w:tcW w:w="1350" w:type="dxa"/>
            <w:gridSpan w:val="3"/>
            <w:vAlign w:val="center"/>
          </w:tcPr>
          <w:p w14:paraId="56E52654" w14:textId="77777777" w:rsidR="00C031FA" w:rsidRDefault="00C031FA">
            <w:pPr>
              <w:pStyle w:val="TableHeadingsGreen"/>
              <w:rPr>
                <w:rFonts w:ascii="Tahoma" w:hAnsi="Tahoma" w:cs="Tahoma"/>
                <w:sz w:val="9"/>
              </w:rPr>
            </w:pPr>
            <w:r>
              <w:rPr>
                <w:rFonts w:ascii="Tahoma" w:hAnsi="Tahoma" w:cs="Tahoma"/>
                <w:sz w:val="9"/>
                <w:lang w:val="it-IT"/>
              </w:rPr>
              <w:t>L&amp;SA</w:t>
            </w:r>
          </w:p>
        </w:tc>
        <w:tc>
          <w:tcPr>
            <w:tcW w:w="1260" w:type="dxa"/>
            <w:gridSpan w:val="3"/>
            <w:tcBorders>
              <w:right w:val="single" w:sz="18" w:space="0" w:color="auto"/>
            </w:tcBorders>
            <w:vAlign w:val="center"/>
          </w:tcPr>
          <w:p w14:paraId="56E52655" w14:textId="77777777" w:rsidR="00C031FA" w:rsidRDefault="00C031FA">
            <w:pPr>
              <w:pStyle w:val="TableHeadingsBlue"/>
              <w:rPr>
                <w:rFonts w:ascii="Tahoma" w:hAnsi="Tahoma" w:cs="Tahoma"/>
                <w:sz w:val="9"/>
              </w:rPr>
            </w:pPr>
            <w:r>
              <w:rPr>
                <w:rFonts w:ascii="Tahoma" w:hAnsi="Tahoma" w:cs="Tahoma"/>
                <w:sz w:val="9"/>
                <w:lang w:val="it-IT"/>
              </w:rPr>
              <w:t>SA</w:t>
            </w:r>
          </w:p>
        </w:tc>
        <w:tc>
          <w:tcPr>
            <w:tcW w:w="450" w:type="dxa"/>
            <w:vMerge w:val="restart"/>
            <w:tcBorders>
              <w:left w:val="single" w:sz="18" w:space="0" w:color="auto"/>
            </w:tcBorders>
            <w:vAlign w:val="center"/>
          </w:tcPr>
          <w:p w14:paraId="56E52656" w14:textId="77777777" w:rsidR="00C031FA" w:rsidRDefault="00C031FA">
            <w:pPr>
              <w:pStyle w:val="TableHeadingsRed"/>
              <w:rPr>
                <w:rFonts w:ascii="Tahoma" w:hAnsi="Tahoma" w:cs="Tahoma"/>
                <w:sz w:val="9"/>
              </w:rPr>
            </w:pPr>
            <w:r>
              <w:rPr>
                <w:rFonts w:ascii="Tahoma" w:hAnsi="Tahoma" w:cs="Tahoma"/>
                <w:sz w:val="9"/>
                <w:lang w:val="it-IT"/>
              </w:rPr>
              <w:t>L</w:t>
            </w:r>
          </w:p>
        </w:tc>
        <w:tc>
          <w:tcPr>
            <w:tcW w:w="450" w:type="dxa"/>
            <w:vAlign w:val="center"/>
          </w:tcPr>
          <w:p w14:paraId="56E52657" w14:textId="77777777" w:rsidR="00C031FA" w:rsidRDefault="00C031FA">
            <w:pPr>
              <w:pStyle w:val="TableHeadingsGreen"/>
              <w:rPr>
                <w:rFonts w:ascii="Tahoma" w:hAnsi="Tahoma" w:cs="Tahoma"/>
                <w:sz w:val="9"/>
              </w:rPr>
            </w:pPr>
            <w:r>
              <w:rPr>
                <w:rFonts w:ascii="Tahoma" w:hAnsi="Tahoma" w:cs="Tahoma"/>
                <w:sz w:val="9"/>
                <w:lang w:val="it-IT"/>
              </w:rPr>
              <w:t>L&amp;SA</w:t>
            </w:r>
          </w:p>
        </w:tc>
        <w:tc>
          <w:tcPr>
            <w:tcW w:w="450" w:type="dxa"/>
            <w:vMerge w:val="restart"/>
            <w:tcBorders>
              <w:right w:val="single" w:sz="18" w:space="0" w:color="auto"/>
            </w:tcBorders>
            <w:vAlign w:val="center"/>
          </w:tcPr>
          <w:p w14:paraId="56E52658" w14:textId="77777777" w:rsidR="00C031FA" w:rsidRDefault="00C031FA">
            <w:pPr>
              <w:pStyle w:val="TableHeadingsBlue"/>
              <w:rPr>
                <w:rFonts w:ascii="Tahoma" w:hAnsi="Tahoma" w:cs="Tahoma"/>
                <w:sz w:val="9"/>
              </w:rPr>
            </w:pPr>
            <w:r>
              <w:rPr>
                <w:rFonts w:ascii="Tahoma" w:hAnsi="Tahoma" w:cs="Tahoma"/>
                <w:sz w:val="9"/>
                <w:lang w:val="it-IT"/>
              </w:rPr>
              <w:t>SA</w:t>
            </w:r>
          </w:p>
        </w:tc>
        <w:tc>
          <w:tcPr>
            <w:tcW w:w="423" w:type="dxa"/>
            <w:vMerge/>
            <w:tcBorders>
              <w:left w:val="single" w:sz="18" w:space="0" w:color="auto"/>
            </w:tcBorders>
          </w:tcPr>
          <w:p w14:paraId="56E52659" w14:textId="77777777" w:rsidR="00C031FA" w:rsidRDefault="00C031FA">
            <w:pPr>
              <w:rPr>
                <w:rFonts w:cs="Tahoma"/>
                <w:sz w:val="20"/>
              </w:rPr>
            </w:pPr>
          </w:p>
        </w:tc>
        <w:tc>
          <w:tcPr>
            <w:tcW w:w="477" w:type="dxa"/>
            <w:vMerge/>
            <w:tcBorders>
              <w:right w:val="single" w:sz="18" w:space="0" w:color="auto"/>
            </w:tcBorders>
          </w:tcPr>
          <w:p w14:paraId="56E5265A" w14:textId="77777777" w:rsidR="00C031FA" w:rsidRDefault="00C031FA">
            <w:pPr>
              <w:rPr>
                <w:rFonts w:cs="Tahoma"/>
                <w:sz w:val="20"/>
              </w:rPr>
            </w:pPr>
          </w:p>
        </w:tc>
        <w:tc>
          <w:tcPr>
            <w:tcW w:w="450" w:type="dxa"/>
            <w:vMerge/>
            <w:tcBorders>
              <w:left w:val="single" w:sz="18" w:space="0" w:color="auto"/>
              <w:right w:val="single" w:sz="18" w:space="0" w:color="auto"/>
            </w:tcBorders>
          </w:tcPr>
          <w:p w14:paraId="56E5265B" w14:textId="77777777" w:rsidR="00C031FA" w:rsidRDefault="00C031FA">
            <w:pPr>
              <w:rPr>
                <w:rFonts w:cs="Tahoma"/>
                <w:sz w:val="20"/>
              </w:rPr>
            </w:pPr>
          </w:p>
        </w:tc>
        <w:tc>
          <w:tcPr>
            <w:tcW w:w="450" w:type="dxa"/>
            <w:vMerge/>
          </w:tcPr>
          <w:p w14:paraId="56E5265C" w14:textId="77777777" w:rsidR="00C031FA" w:rsidRDefault="00C031FA">
            <w:pPr>
              <w:rPr>
                <w:rFonts w:cs="Tahoma"/>
                <w:sz w:val="20"/>
              </w:rPr>
            </w:pPr>
          </w:p>
        </w:tc>
        <w:tc>
          <w:tcPr>
            <w:tcW w:w="540" w:type="dxa"/>
            <w:vMerge/>
          </w:tcPr>
          <w:p w14:paraId="56E5265D" w14:textId="77777777" w:rsidR="00C031FA" w:rsidRDefault="00C031FA">
            <w:pPr>
              <w:rPr>
                <w:rFonts w:cs="Tahoma"/>
                <w:sz w:val="20"/>
              </w:rPr>
            </w:pPr>
          </w:p>
        </w:tc>
      </w:tr>
      <w:tr w:rsidR="001C38D4" w14:paraId="56E52672" w14:textId="77777777" w:rsidTr="00311AA5">
        <w:trPr>
          <w:cantSplit/>
          <w:trHeight w:val="651"/>
          <w:tblHeader/>
        </w:trPr>
        <w:tc>
          <w:tcPr>
            <w:tcW w:w="2714" w:type="dxa"/>
            <w:vMerge/>
            <w:tcBorders>
              <w:left w:val="single" w:sz="4" w:space="0" w:color="FFFFFF"/>
            </w:tcBorders>
            <w:vAlign w:val="center"/>
          </w:tcPr>
          <w:p w14:paraId="56E5265F" w14:textId="77777777" w:rsidR="00C031FA" w:rsidRPr="00311AA5" w:rsidRDefault="00C031FA" w:rsidP="00311AA5">
            <w:pPr>
              <w:spacing w:before="20" w:after="20"/>
              <w:rPr>
                <w:rFonts w:cs="Tahoma"/>
                <w:sz w:val="14"/>
                <w:szCs w:val="14"/>
              </w:rPr>
            </w:pPr>
          </w:p>
        </w:tc>
        <w:tc>
          <w:tcPr>
            <w:tcW w:w="450" w:type="dxa"/>
            <w:vMerge/>
          </w:tcPr>
          <w:p w14:paraId="56E52660" w14:textId="77777777" w:rsidR="00C031FA" w:rsidRDefault="00C031FA">
            <w:pPr>
              <w:rPr>
                <w:rFonts w:cs="Tahoma"/>
                <w:b/>
                <w:sz w:val="20"/>
              </w:rPr>
            </w:pPr>
          </w:p>
        </w:tc>
        <w:tc>
          <w:tcPr>
            <w:tcW w:w="450" w:type="dxa"/>
            <w:vMerge/>
          </w:tcPr>
          <w:p w14:paraId="56E52661" w14:textId="77777777" w:rsidR="00C031FA" w:rsidRDefault="00C031FA">
            <w:pPr>
              <w:rPr>
                <w:rFonts w:cs="Tahoma"/>
                <w:sz w:val="20"/>
              </w:rPr>
            </w:pPr>
          </w:p>
        </w:tc>
        <w:tc>
          <w:tcPr>
            <w:tcW w:w="360" w:type="dxa"/>
            <w:vMerge/>
            <w:tcBorders>
              <w:right w:val="single" w:sz="18" w:space="0" w:color="auto"/>
            </w:tcBorders>
          </w:tcPr>
          <w:p w14:paraId="56E52662" w14:textId="77777777" w:rsidR="00C031FA" w:rsidRDefault="00C031FA">
            <w:pPr>
              <w:rPr>
                <w:rFonts w:cs="Tahoma"/>
                <w:sz w:val="20"/>
              </w:rPr>
            </w:pPr>
          </w:p>
        </w:tc>
        <w:tc>
          <w:tcPr>
            <w:tcW w:w="360" w:type="dxa"/>
            <w:vMerge/>
            <w:tcBorders>
              <w:left w:val="single" w:sz="18" w:space="0" w:color="auto"/>
            </w:tcBorders>
            <w:vAlign w:val="center"/>
          </w:tcPr>
          <w:p w14:paraId="56E52663" w14:textId="77777777" w:rsidR="00C031FA" w:rsidRDefault="00C031FA">
            <w:pPr>
              <w:jc w:val="center"/>
              <w:rPr>
                <w:rFonts w:cs="Tahoma"/>
                <w:sz w:val="20"/>
              </w:rPr>
            </w:pPr>
          </w:p>
        </w:tc>
        <w:tc>
          <w:tcPr>
            <w:tcW w:w="450" w:type="dxa"/>
            <w:vAlign w:val="center"/>
          </w:tcPr>
          <w:p w14:paraId="56E52664" w14:textId="77777777" w:rsidR="00C031FA" w:rsidRDefault="00C031FA">
            <w:pPr>
              <w:pStyle w:val="TableHeadingsGreen"/>
              <w:rPr>
                <w:rFonts w:ascii="Tahoma" w:hAnsi="Tahoma" w:cs="Tahoma"/>
                <w:sz w:val="9"/>
              </w:rPr>
            </w:pPr>
            <w:r>
              <w:rPr>
                <w:rFonts w:ascii="Tahoma" w:hAnsi="Tahoma" w:cs="Tahoma"/>
                <w:sz w:val="9"/>
                <w:lang w:val="it-IT"/>
              </w:rPr>
              <w:t>3An</w:t>
            </w:r>
          </w:p>
        </w:tc>
        <w:tc>
          <w:tcPr>
            <w:tcW w:w="450" w:type="dxa"/>
            <w:vAlign w:val="center"/>
          </w:tcPr>
          <w:p w14:paraId="56E52665" w14:textId="77777777" w:rsidR="00C031FA" w:rsidRDefault="00C031FA">
            <w:pPr>
              <w:pStyle w:val="TableHeadingsGreen"/>
              <w:rPr>
                <w:rFonts w:ascii="Tahoma" w:hAnsi="Tahoma" w:cs="Tahoma"/>
                <w:sz w:val="9"/>
              </w:rPr>
            </w:pPr>
            <w:r>
              <w:rPr>
                <w:rFonts w:ascii="Tahoma" w:hAnsi="Tahoma" w:cs="Tahoma"/>
                <w:sz w:val="9"/>
                <w:lang w:val="it-IT"/>
              </w:rPr>
              <w:t>2An</w:t>
            </w:r>
          </w:p>
        </w:tc>
        <w:tc>
          <w:tcPr>
            <w:tcW w:w="450" w:type="dxa"/>
            <w:vAlign w:val="center"/>
          </w:tcPr>
          <w:p w14:paraId="56E52666" w14:textId="77777777" w:rsidR="00C031FA" w:rsidRDefault="00C031FA">
            <w:pPr>
              <w:pStyle w:val="TableHeadingsGreen"/>
              <w:rPr>
                <w:rFonts w:ascii="Tahoma" w:hAnsi="Tahoma" w:cs="Tahoma"/>
                <w:sz w:val="9"/>
              </w:rPr>
            </w:pPr>
            <w:r>
              <w:rPr>
                <w:rFonts w:ascii="Tahoma" w:hAnsi="Tahoma" w:cs="Tahoma"/>
                <w:sz w:val="9"/>
                <w:lang w:val="it-IT"/>
              </w:rPr>
              <w:t>1An</w:t>
            </w:r>
          </w:p>
        </w:tc>
        <w:tc>
          <w:tcPr>
            <w:tcW w:w="450" w:type="dxa"/>
            <w:vAlign w:val="center"/>
          </w:tcPr>
          <w:p w14:paraId="56E52667" w14:textId="77777777" w:rsidR="00C031FA" w:rsidRDefault="00C031FA">
            <w:pPr>
              <w:pStyle w:val="TableHeadingsBlue"/>
              <w:rPr>
                <w:rFonts w:ascii="Tahoma" w:hAnsi="Tahoma" w:cs="Tahoma"/>
                <w:sz w:val="9"/>
              </w:rPr>
            </w:pPr>
            <w:r>
              <w:rPr>
                <w:rFonts w:ascii="Tahoma" w:hAnsi="Tahoma" w:cs="Tahoma"/>
                <w:sz w:val="9"/>
                <w:lang w:val="it-IT"/>
              </w:rPr>
              <w:t>3An</w:t>
            </w:r>
          </w:p>
        </w:tc>
        <w:tc>
          <w:tcPr>
            <w:tcW w:w="450" w:type="dxa"/>
            <w:vAlign w:val="center"/>
          </w:tcPr>
          <w:p w14:paraId="56E52668" w14:textId="77777777" w:rsidR="00C031FA" w:rsidRDefault="00C031FA">
            <w:pPr>
              <w:pStyle w:val="TableHeadingsBlue"/>
              <w:rPr>
                <w:rFonts w:ascii="Tahoma" w:hAnsi="Tahoma" w:cs="Tahoma"/>
                <w:sz w:val="9"/>
              </w:rPr>
            </w:pPr>
            <w:r>
              <w:rPr>
                <w:rFonts w:ascii="Tahoma" w:hAnsi="Tahoma" w:cs="Tahoma"/>
                <w:sz w:val="9"/>
                <w:lang w:val="it-IT"/>
              </w:rPr>
              <w:t>2An</w:t>
            </w:r>
          </w:p>
        </w:tc>
        <w:tc>
          <w:tcPr>
            <w:tcW w:w="360" w:type="dxa"/>
            <w:tcBorders>
              <w:right w:val="single" w:sz="18" w:space="0" w:color="auto"/>
            </w:tcBorders>
            <w:vAlign w:val="center"/>
          </w:tcPr>
          <w:p w14:paraId="56E52669" w14:textId="77777777" w:rsidR="00C031FA" w:rsidRDefault="00C031FA">
            <w:pPr>
              <w:pStyle w:val="TableHeadingsBlue"/>
              <w:rPr>
                <w:rFonts w:ascii="Tahoma" w:hAnsi="Tahoma" w:cs="Tahoma"/>
                <w:sz w:val="9"/>
              </w:rPr>
            </w:pPr>
            <w:r>
              <w:rPr>
                <w:rFonts w:ascii="Tahoma" w:hAnsi="Tahoma" w:cs="Tahoma"/>
                <w:sz w:val="9"/>
                <w:lang w:val="it-IT"/>
              </w:rPr>
              <w:t>1An</w:t>
            </w:r>
          </w:p>
        </w:tc>
        <w:tc>
          <w:tcPr>
            <w:tcW w:w="450" w:type="dxa"/>
            <w:vMerge/>
            <w:tcBorders>
              <w:left w:val="single" w:sz="18" w:space="0" w:color="auto"/>
            </w:tcBorders>
            <w:vAlign w:val="center"/>
          </w:tcPr>
          <w:p w14:paraId="56E5266A" w14:textId="77777777" w:rsidR="00C031FA" w:rsidRDefault="00C031FA">
            <w:pPr>
              <w:jc w:val="center"/>
              <w:rPr>
                <w:rFonts w:cs="Tahoma"/>
                <w:sz w:val="20"/>
              </w:rPr>
            </w:pPr>
          </w:p>
        </w:tc>
        <w:tc>
          <w:tcPr>
            <w:tcW w:w="450" w:type="dxa"/>
            <w:vAlign w:val="center"/>
          </w:tcPr>
          <w:p w14:paraId="56E5266B" w14:textId="77777777" w:rsidR="00C031FA" w:rsidRDefault="00C031FA">
            <w:pPr>
              <w:pStyle w:val="TableHeadingsGreen"/>
              <w:rPr>
                <w:rFonts w:ascii="Tahoma" w:hAnsi="Tahoma" w:cs="Tahoma"/>
                <w:sz w:val="9"/>
              </w:rPr>
            </w:pPr>
            <w:r>
              <w:rPr>
                <w:rFonts w:ascii="Tahoma" w:hAnsi="Tahoma" w:cs="Tahoma"/>
                <w:sz w:val="9"/>
                <w:lang w:val="it-IT"/>
              </w:rPr>
              <w:t>P</w:t>
            </w:r>
          </w:p>
        </w:tc>
        <w:tc>
          <w:tcPr>
            <w:tcW w:w="450" w:type="dxa"/>
            <w:vMerge/>
            <w:tcBorders>
              <w:right w:val="single" w:sz="18" w:space="0" w:color="auto"/>
            </w:tcBorders>
            <w:vAlign w:val="center"/>
          </w:tcPr>
          <w:p w14:paraId="56E5266C" w14:textId="77777777" w:rsidR="00C031FA" w:rsidRDefault="00C031FA">
            <w:pPr>
              <w:jc w:val="center"/>
              <w:rPr>
                <w:rFonts w:cs="Tahoma"/>
                <w:sz w:val="20"/>
              </w:rPr>
            </w:pPr>
          </w:p>
        </w:tc>
        <w:tc>
          <w:tcPr>
            <w:tcW w:w="423" w:type="dxa"/>
            <w:vMerge/>
            <w:tcBorders>
              <w:left w:val="single" w:sz="18" w:space="0" w:color="auto"/>
            </w:tcBorders>
          </w:tcPr>
          <w:p w14:paraId="56E5266D" w14:textId="77777777" w:rsidR="00C031FA" w:rsidRDefault="00C031FA">
            <w:pPr>
              <w:rPr>
                <w:rFonts w:cs="Tahoma"/>
                <w:sz w:val="20"/>
              </w:rPr>
            </w:pPr>
          </w:p>
        </w:tc>
        <w:tc>
          <w:tcPr>
            <w:tcW w:w="477" w:type="dxa"/>
            <w:vMerge/>
            <w:tcBorders>
              <w:right w:val="single" w:sz="18" w:space="0" w:color="auto"/>
            </w:tcBorders>
          </w:tcPr>
          <w:p w14:paraId="56E5266E" w14:textId="77777777" w:rsidR="00C031FA" w:rsidRDefault="00C031FA">
            <w:pPr>
              <w:rPr>
                <w:rFonts w:cs="Tahoma"/>
                <w:sz w:val="20"/>
              </w:rPr>
            </w:pPr>
          </w:p>
        </w:tc>
        <w:tc>
          <w:tcPr>
            <w:tcW w:w="450" w:type="dxa"/>
            <w:vMerge/>
            <w:tcBorders>
              <w:left w:val="single" w:sz="18" w:space="0" w:color="auto"/>
              <w:right w:val="single" w:sz="18" w:space="0" w:color="auto"/>
            </w:tcBorders>
          </w:tcPr>
          <w:p w14:paraId="56E5266F" w14:textId="77777777" w:rsidR="00C031FA" w:rsidRDefault="00C031FA">
            <w:pPr>
              <w:rPr>
                <w:rFonts w:cs="Tahoma"/>
                <w:sz w:val="20"/>
              </w:rPr>
            </w:pPr>
          </w:p>
        </w:tc>
        <w:tc>
          <w:tcPr>
            <w:tcW w:w="450" w:type="dxa"/>
            <w:vMerge/>
          </w:tcPr>
          <w:p w14:paraId="56E52670" w14:textId="77777777" w:rsidR="00C031FA" w:rsidRDefault="00C031FA">
            <w:pPr>
              <w:rPr>
                <w:rFonts w:cs="Tahoma"/>
                <w:sz w:val="20"/>
              </w:rPr>
            </w:pPr>
          </w:p>
        </w:tc>
        <w:tc>
          <w:tcPr>
            <w:tcW w:w="540" w:type="dxa"/>
            <w:vMerge/>
          </w:tcPr>
          <w:p w14:paraId="56E52671" w14:textId="77777777" w:rsidR="00C031FA" w:rsidRDefault="00C031FA">
            <w:pPr>
              <w:rPr>
                <w:rFonts w:cs="Tahoma"/>
                <w:sz w:val="20"/>
              </w:rPr>
            </w:pPr>
          </w:p>
        </w:tc>
      </w:tr>
      <w:tr w:rsidR="001C38D4" w14:paraId="56E52680" w14:textId="77777777" w:rsidTr="00311AA5">
        <w:trPr>
          <w:trHeight w:val="145"/>
        </w:trPr>
        <w:tc>
          <w:tcPr>
            <w:tcW w:w="2714" w:type="dxa"/>
            <w:shd w:val="clear" w:color="auto" w:fill="FFFFFF"/>
            <w:vAlign w:val="center"/>
          </w:tcPr>
          <w:p w14:paraId="56E52673" w14:textId="77777777" w:rsidR="00C031FA" w:rsidRPr="00311AA5" w:rsidRDefault="00E91371" w:rsidP="00311AA5">
            <w:pPr>
              <w:pStyle w:val="Heading2"/>
              <w:spacing w:before="20" w:after="20"/>
              <w:ind w:left="0"/>
              <w:rPr>
                <w:rFonts w:ascii="Tahoma" w:hAnsi="Tahoma" w:cs="Tahoma"/>
                <w:b w:val="0"/>
                <w:sz w:val="14"/>
                <w:szCs w:val="14"/>
                <w:lang w:val="it-IT"/>
              </w:rPr>
            </w:pPr>
            <w:bookmarkStart w:id="151" w:name="_Toc331421626"/>
            <w:bookmarkStart w:id="152" w:name="_Toc333418519"/>
            <w:bookmarkEnd w:id="151"/>
            <w:r w:rsidRPr="00311AA5">
              <w:rPr>
                <w:rFonts w:ascii="Tahoma" w:hAnsi="Tahoma" w:cs="Tahoma"/>
                <w:b w:val="0"/>
                <w:sz w:val="14"/>
                <w:szCs w:val="14"/>
                <w:lang w:val="it-IT"/>
              </w:rPr>
              <w:t>Bing Maps Server</w:t>
            </w:r>
            <w:bookmarkEnd w:id="152"/>
          </w:p>
        </w:tc>
        <w:tc>
          <w:tcPr>
            <w:tcW w:w="450" w:type="dxa"/>
            <w:shd w:val="clear" w:color="auto" w:fill="FFFFFF"/>
            <w:vAlign w:val="center"/>
          </w:tcPr>
          <w:p w14:paraId="56E52674" w14:textId="77777777" w:rsidR="00C031FA" w:rsidRPr="00311AA5" w:rsidRDefault="00FB24EE" w:rsidP="00311AA5">
            <w:pPr>
              <w:pStyle w:val="TableText"/>
              <w:widowControl w:val="0"/>
              <w:rPr>
                <w:rStyle w:val="EndnoteReference"/>
                <w:b w:val="0"/>
                <w:bCs/>
                <w:sz w:val="13"/>
                <w:szCs w:val="13"/>
                <w:u w:val="single"/>
              </w:rPr>
            </w:pPr>
            <w:hyperlink w:anchor="_27_Bing_Maps" w:history="1">
              <w:r w:rsidR="00E91371" w:rsidRPr="00311AA5">
                <w:rPr>
                  <w:rStyle w:val="Hyperlink"/>
                  <w:b/>
                  <w:bCs/>
                  <w:sz w:val="13"/>
                  <w:szCs w:val="13"/>
                </w:rPr>
                <w:t>27</w:t>
              </w:r>
            </w:hyperlink>
          </w:p>
        </w:tc>
        <w:tc>
          <w:tcPr>
            <w:tcW w:w="450" w:type="dxa"/>
            <w:shd w:val="clear" w:color="auto" w:fill="FFFFFF"/>
            <w:vAlign w:val="center"/>
          </w:tcPr>
          <w:p w14:paraId="56E52675"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rPr>
              <w:t>08/09</w:t>
            </w:r>
          </w:p>
        </w:tc>
        <w:tc>
          <w:tcPr>
            <w:tcW w:w="360" w:type="dxa"/>
            <w:tcBorders>
              <w:right w:val="single" w:sz="18" w:space="0" w:color="auto"/>
            </w:tcBorders>
            <w:shd w:val="clear" w:color="auto" w:fill="FFFFFF"/>
            <w:vAlign w:val="center"/>
          </w:tcPr>
          <w:p w14:paraId="56E52676" w14:textId="77777777" w:rsidR="00C031FA" w:rsidRPr="00311AA5" w:rsidRDefault="00C031FA"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14:paraId="56E52677"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200 crediti</w:t>
            </w:r>
          </w:p>
        </w:tc>
        <w:tc>
          <w:tcPr>
            <w:tcW w:w="450" w:type="dxa"/>
            <w:tcBorders>
              <w:left w:val="single" w:sz="18" w:space="0" w:color="auto"/>
            </w:tcBorders>
            <w:shd w:val="clear" w:color="auto" w:fill="FFFFFF"/>
            <w:vAlign w:val="center"/>
          </w:tcPr>
          <w:p w14:paraId="56E52678"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FFFFF"/>
            <w:vAlign w:val="center"/>
          </w:tcPr>
          <w:p w14:paraId="56E52679" w14:textId="77777777" w:rsidR="00C031FA" w:rsidRPr="00311AA5" w:rsidRDefault="00C031FA"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67A" w14:textId="77777777" w:rsidR="00C031FA" w:rsidRPr="00311AA5" w:rsidRDefault="00C031FA"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67B"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77" w:type="dxa"/>
            <w:tcBorders>
              <w:right w:val="single" w:sz="18" w:space="0" w:color="auto"/>
            </w:tcBorders>
            <w:shd w:val="clear" w:color="auto" w:fill="FFFFFF"/>
            <w:vAlign w:val="center"/>
          </w:tcPr>
          <w:p w14:paraId="56E5267C"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67D"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67E" w14:textId="77777777" w:rsidR="00C031FA"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67F" w14:textId="77777777" w:rsidR="00C031FA" w:rsidRPr="00311AA5" w:rsidRDefault="00C031FA" w:rsidP="00311AA5">
            <w:pPr>
              <w:pStyle w:val="TableText"/>
              <w:spacing w:before="40" w:after="40"/>
              <w:rPr>
                <w:rFonts w:ascii="Tahoma" w:hAnsi="Tahoma" w:cs="Tahoma"/>
                <w:sz w:val="13"/>
                <w:szCs w:val="13"/>
              </w:rPr>
            </w:pPr>
          </w:p>
        </w:tc>
      </w:tr>
      <w:tr w:rsidR="001C38D4" w14:paraId="56E5268E" w14:textId="77777777" w:rsidTr="00311AA5">
        <w:trPr>
          <w:trHeight w:val="145"/>
        </w:trPr>
        <w:tc>
          <w:tcPr>
            <w:tcW w:w="2714" w:type="dxa"/>
            <w:shd w:val="clear" w:color="auto" w:fill="FABF8F"/>
            <w:vAlign w:val="center"/>
          </w:tcPr>
          <w:p w14:paraId="56E52681" w14:textId="77777777" w:rsidR="00C031FA" w:rsidRPr="00311AA5" w:rsidRDefault="00E91371" w:rsidP="00311AA5">
            <w:pPr>
              <w:pStyle w:val="Heading3"/>
              <w:spacing w:before="20" w:after="20"/>
              <w:rPr>
                <w:rFonts w:ascii="Tahoma" w:hAnsi="Tahoma" w:cs="Tahoma"/>
                <w:b w:val="0"/>
                <w:sz w:val="14"/>
                <w:szCs w:val="14"/>
              </w:rPr>
            </w:pPr>
            <w:bookmarkStart w:id="153" w:name="_Toc331421627"/>
            <w:bookmarkStart w:id="154" w:name="_Toc333418520"/>
            <w:bookmarkEnd w:id="153"/>
            <w:r w:rsidRPr="00311AA5">
              <w:rPr>
                <w:rFonts w:ascii="Tahoma" w:hAnsi="Tahoma" w:cs="Tahoma"/>
                <w:b w:val="0"/>
                <w:sz w:val="14"/>
                <w:szCs w:val="14"/>
              </w:rPr>
              <w:t>CAL per Bing Maps Server</w:t>
            </w:r>
            <w:bookmarkEnd w:id="154"/>
          </w:p>
        </w:tc>
        <w:tc>
          <w:tcPr>
            <w:tcW w:w="450" w:type="dxa"/>
            <w:shd w:val="clear" w:color="auto" w:fill="FABF8F"/>
            <w:vAlign w:val="center"/>
          </w:tcPr>
          <w:p w14:paraId="56E52682" w14:textId="77777777" w:rsidR="00C031FA" w:rsidRPr="00311AA5" w:rsidRDefault="00FB24EE" w:rsidP="00311AA5">
            <w:pPr>
              <w:pStyle w:val="TableText"/>
              <w:widowControl w:val="0"/>
              <w:rPr>
                <w:rStyle w:val="EndnoteReference"/>
                <w:b w:val="0"/>
                <w:bCs/>
                <w:sz w:val="13"/>
                <w:szCs w:val="13"/>
                <w:u w:val="single"/>
              </w:rPr>
            </w:pPr>
            <w:hyperlink w:anchor="_27_Bing_Maps" w:history="1">
              <w:r w:rsidR="001F7A19" w:rsidRPr="00311AA5">
                <w:rPr>
                  <w:rStyle w:val="Hyperlink"/>
                  <w:b/>
                  <w:bCs/>
                  <w:sz w:val="13"/>
                  <w:szCs w:val="13"/>
                </w:rPr>
                <w:t>27</w:t>
              </w:r>
            </w:hyperlink>
          </w:p>
        </w:tc>
        <w:tc>
          <w:tcPr>
            <w:tcW w:w="450" w:type="dxa"/>
            <w:shd w:val="clear" w:color="auto" w:fill="FABF8F"/>
            <w:vAlign w:val="center"/>
          </w:tcPr>
          <w:p w14:paraId="56E52683"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rPr>
              <w:t>08/09</w:t>
            </w:r>
          </w:p>
        </w:tc>
        <w:tc>
          <w:tcPr>
            <w:tcW w:w="360" w:type="dxa"/>
            <w:tcBorders>
              <w:right w:val="single" w:sz="18" w:space="0" w:color="auto"/>
            </w:tcBorders>
            <w:shd w:val="clear" w:color="auto" w:fill="FABF8F"/>
            <w:vAlign w:val="center"/>
          </w:tcPr>
          <w:p w14:paraId="56E52684" w14:textId="77777777" w:rsidR="00C031FA" w:rsidRPr="00311AA5" w:rsidRDefault="00C031FA"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14:paraId="56E52685"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1 punto</w:t>
            </w:r>
          </w:p>
        </w:tc>
        <w:tc>
          <w:tcPr>
            <w:tcW w:w="450" w:type="dxa"/>
            <w:tcBorders>
              <w:left w:val="single" w:sz="18" w:space="0" w:color="auto"/>
            </w:tcBorders>
            <w:shd w:val="clear" w:color="auto" w:fill="FABF8F"/>
            <w:vAlign w:val="center"/>
          </w:tcPr>
          <w:p w14:paraId="56E52686"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ABF8F"/>
            <w:vAlign w:val="center"/>
          </w:tcPr>
          <w:p w14:paraId="56E52687" w14:textId="77777777" w:rsidR="00C031FA" w:rsidRPr="00311AA5" w:rsidRDefault="00C031FA"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688" w14:textId="77777777" w:rsidR="00C031FA" w:rsidRPr="00311AA5" w:rsidRDefault="00C031FA"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689"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268A"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68B"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68C" w14:textId="77777777" w:rsidR="00C031FA"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68D" w14:textId="77777777" w:rsidR="00C031FA" w:rsidRPr="00311AA5" w:rsidRDefault="00C031FA" w:rsidP="00311AA5">
            <w:pPr>
              <w:pStyle w:val="TableText"/>
              <w:spacing w:before="40" w:after="40"/>
              <w:rPr>
                <w:rFonts w:ascii="Tahoma" w:hAnsi="Tahoma" w:cs="Tahoma"/>
                <w:sz w:val="13"/>
                <w:szCs w:val="13"/>
              </w:rPr>
            </w:pPr>
          </w:p>
        </w:tc>
      </w:tr>
      <w:tr w:rsidR="001C38D4" w14:paraId="56E5269C" w14:textId="77777777" w:rsidTr="00311AA5">
        <w:trPr>
          <w:trHeight w:val="145"/>
        </w:trPr>
        <w:tc>
          <w:tcPr>
            <w:tcW w:w="2714" w:type="dxa"/>
            <w:shd w:val="clear" w:color="auto" w:fill="FFFFFF"/>
            <w:vAlign w:val="center"/>
          </w:tcPr>
          <w:p w14:paraId="56E5268F" w14:textId="77777777" w:rsidR="00C031FA" w:rsidRPr="00311AA5" w:rsidRDefault="00E91371" w:rsidP="00311AA5">
            <w:pPr>
              <w:pStyle w:val="Heading2"/>
              <w:spacing w:before="20" w:after="20"/>
              <w:ind w:left="0"/>
              <w:rPr>
                <w:rFonts w:ascii="Tahoma" w:hAnsi="Tahoma" w:cs="Tahoma"/>
                <w:b w:val="0"/>
                <w:sz w:val="14"/>
                <w:szCs w:val="14"/>
              </w:rPr>
            </w:pPr>
            <w:bookmarkStart w:id="155" w:name="_Toc331421628"/>
            <w:bookmarkStart w:id="156" w:name="_Toc333418521"/>
            <w:bookmarkEnd w:id="155"/>
            <w:r w:rsidRPr="00311AA5">
              <w:rPr>
                <w:rFonts w:ascii="Tahoma" w:hAnsi="Tahoma" w:cs="Tahoma"/>
                <w:b w:val="0"/>
                <w:sz w:val="14"/>
                <w:szCs w:val="14"/>
              </w:rPr>
              <w:t>Bing Maps Server con Enhanced Content</w:t>
            </w:r>
            <w:r w:rsidR="003051C2" w:rsidRPr="00311AA5">
              <w:rPr>
                <w:rFonts w:ascii="Tahoma" w:hAnsi="Tahoma" w:cs="Tahoma"/>
                <w:b w:val="0"/>
                <w:sz w:val="14"/>
                <w:szCs w:val="14"/>
              </w:rPr>
              <w:t> </w:t>
            </w:r>
            <w:r w:rsidRPr="00311AA5">
              <w:rPr>
                <w:rFonts w:ascii="Tahoma" w:hAnsi="Tahoma" w:cs="Tahoma"/>
                <w:b w:val="0"/>
                <w:sz w:val="14"/>
                <w:szCs w:val="14"/>
              </w:rPr>
              <w:t>Pack</w:t>
            </w:r>
            <w:bookmarkEnd w:id="156"/>
            <w:r w:rsidRPr="00311AA5">
              <w:rPr>
                <w:rFonts w:ascii="Tahoma" w:hAnsi="Tahoma" w:cs="Tahoma"/>
                <w:b w:val="0"/>
                <w:sz w:val="14"/>
                <w:szCs w:val="14"/>
              </w:rPr>
              <w:t xml:space="preserve"> </w:t>
            </w:r>
          </w:p>
        </w:tc>
        <w:tc>
          <w:tcPr>
            <w:tcW w:w="450" w:type="dxa"/>
            <w:shd w:val="clear" w:color="auto" w:fill="FFFFFF"/>
            <w:vAlign w:val="center"/>
          </w:tcPr>
          <w:p w14:paraId="56E52690" w14:textId="77777777" w:rsidR="00C031FA" w:rsidRPr="00311AA5" w:rsidRDefault="00FB24EE" w:rsidP="00311AA5">
            <w:pPr>
              <w:pStyle w:val="TableText"/>
              <w:widowControl w:val="0"/>
              <w:rPr>
                <w:rStyle w:val="EndnoteReference"/>
                <w:b w:val="0"/>
                <w:bCs/>
                <w:sz w:val="13"/>
                <w:szCs w:val="13"/>
                <w:u w:val="single"/>
              </w:rPr>
            </w:pPr>
            <w:hyperlink w:anchor="_27_Bing_Maps" w:history="1">
              <w:r w:rsidR="001F7A19" w:rsidRPr="00311AA5">
                <w:rPr>
                  <w:rStyle w:val="Hyperlink"/>
                  <w:b/>
                  <w:bCs/>
                  <w:sz w:val="13"/>
                  <w:szCs w:val="13"/>
                </w:rPr>
                <w:t>27</w:t>
              </w:r>
            </w:hyperlink>
          </w:p>
        </w:tc>
        <w:tc>
          <w:tcPr>
            <w:tcW w:w="450" w:type="dxa"/>
            <w:shd w:val="clear" w:color="auto" w:fill="FFFFFF"/>
            <w:vAlign w:val="center"/>
          </w:tcPr>
          <w:p w14:paraId="56E52691"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rPr>
              <w:t>08/09</w:t>
            </w:r>
          </w:p>
        </w:tc>
        <w:tc>
          <w:tcPr>
            <w:tcW w:w="360" w:type="dxa"/>
            <w:tcBorders>
              <w:right w:val="single" w:sz="18" w:space="0" w:color="auto"/>
            </w:tcBorders>
            <w:shd w:val="clear" w:color="auto" w:fill="FFFFFF"/>
            <w:vAlign w:val="center"/>
          </w:tcPr>
          <w:p w14:paraId="56E52692" w14:textId="77777777" w:rsidR="00C031FA" w:rsidRPr="00311AA5" w:rsidRDefault="00C031FA"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14:paraId="56E52693"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200 crediti</w:t>
            </w:r>
          </w:p>
        </w:tc>
        <w:tc>
          <w:tcPr>
            <w:tcW w:w="450" w:type="dxa"/>
            <w:tcBorders>
              <w:left w:val="single" w:sz="18" w:space="0" w:color="auto"/>
            </w:tcBorders>
            <w:shd w:val="clear" w:color="auto" w:fill="FFFFFF"/>
            <w:vAlign w:val="center"/>
          </w:tcPr>
          <w:p w14:paraId="56E52694"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FFFFF"/>
            <w:vAlign w:val="center"/>
          </w:tcPr>
          <w:p w14:paraId="56E52695" w14:textId="77777777" w:rsidR="00C031FA" w:rsidRPr="00311AA5" w:rsidRDefault="00C031FA"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696" w14:textId="77777777" w:rsidR="00C031FA" w:rsidRPr="00311AA5" w:rsidRDefault="00C031FA"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697"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77" w:type="dxa"/>
            <w:tcBorders>
              <w:right w:val="single" w:sz="18" w:space="0" w:color="auto"/>
            </w:tcBorders>
            <w:shd w:val="clear" w:color="auto" w:fill="FFFFFF"/>
            <w:vAlign w:val="center"/>
          </w:tcPr>
          <w:p w14:paraId="56E52698"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699"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69A" w14:textId="77777777" w:rsidR="00C031FA"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69B" w14:textId="77777777" w:rsidR="00C031FA" w:rsidRPr="00311AA5" w:rsidRDefault="00C031FA" w:rsidP="00311AA5">
            <w:pPr>
              <w:pStyle w:val="TableText"/>
              <w:spacing w:before="40" w:after="40"/>
              <w:rPr>
                <w:rFonts w:ascii="Tahoma" w:hAnsi="Tahoma" w:cs="Tahoma"/>
                <w:sz w:val="13"/>
                <w:szCs w:val="13"/>
              </w:rPr>
            </w:pPr>
          </w:p>
        </w:tc>
      </w:tr>
      <w:tr w:rsidR="001C38D4" w14:paraId="56E526AA" w14:textId="77777777" w:rsidTr="00311AA5">
        <w:trPr>
          <w:trHeight w:val="145"/>
        </w:trPr>
        <w:tc>
          <w:tcPr>
            <w:tcW w:w="2714" w:type="dxa"/>
            <w:shd w:val="clear" w:color="auto" w:fill="FABF8F"/>
            <w:vAlign w:val="center"/>
          </w:tcPr>
          <w:p w14:paraId="56E5269D" w14:textId="77777777" w:rsidR="00C031FA" w:rsidRPr="00311AA5" w:rsidRDefault="00E91371" w:rsidP="00311AA5">
            <w:pPr>
              <w:pStyle w:val="Heading3"/>
              <w:spacing w:before="20" w:after="20"/>
              <w:rPr>
                <w:rFonts w:ascii="Tahoma" w:hAnsi="Tahoma" w:cs="Tahoma"/>
                <w:b w:val="0"/>
                <w:sz w:val="14"/>
                <w:szCs w:val="14"/>
              </w:rPr>
            </w:pPr>
            <w:bookmarkStart w:id="157" w:name="_Toc315288746"/>
            <w:bookmarkStart w:id="158" w:name="_Toc331421629"/>
            <w:bookmarkStart w:id="159" w:name="_Toc333418522"/>
            <w:bookmarkEnd w:id="157"/>
            <w:bookmarkEnd w:id="158"/>
            <w:r w:rsidRPr="00311AA5">
              <w:rPr>
                <w:rFonts w:ascii="Tahoma" w:hAnsi="Tahoma" w:cs="Tahoma"/>
                <w:b w:val="0"/>
                <w:sz w:val="14"/>
                <w:szCs w:val="14"/>
              </w:rPr>
              <w:t>CAL per Bing Maps Server con Enhanced Content Pack</w:t>
            </w:r>
            <w:bookmarkEnd w:id="159"/>
          </w:p>
        </w:tc>
        <w:tc>
          <w:tcPr>
            <w:tcW w:w="450" w:type="dxa"/>
            <w:shd w:val="clear" w:color="auto" w:fill="FABF8F"/>
            <w:vAlign w:val="center"/>
          </w:tcPr>
          <w:p w14:paraId="56E5269E" w14:textId="77777777" w:rsidR="00C031FA" w:rsidRPr="00311AA5" w:rsidRDefault="00FB24EE" w:rsidP="00311AA5">
            <w:pPr>
              <w:pStyle w:val="TableText"/>
              <w:widowControl w:val="0"/>
              <w:rPr>
                <w:rStyle w:val="EndnoteReference"/>
                <w:b w:val="0"/>
                <w:bCs/>
                <w:sz w:val="13"/>
                <w:szCs w:val="13"/>
                <w:u w:val="single"/>
              </w:rPr>
            </w:pPr>
            <w:hyperlink w:anchor="_27_Bing_Maps" w:history="1">
              <w:r w:rsidR="001F7A19" w:rsidRPr="00311AA5">
                <w:rPr>
                  <w:rStyle w:val="Hyperlink"/>
                  <w:b/>
                  <w:bCs/>
                  <w:sz w:val="13"/>
                  <w:szCs w:val="13"/>
                </w:rPr>
                <w:t>27</w:t>
              </w:r>
            </w:hyperlink>
          </w:p>
        </w:tc>
        <w:tc>
          <w:tcPr>
            <w:tcW w:w="450" w:type="dxa"/>
            <w:shd w:val="clear" w:color="auto" w:fill="FABF8F"/>
            <w:vAlign w:val="center"/>
          </w:tcPr>
          <w:p w14:paraId="56E5269F"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rPr>
              <w:t>08/09</w:t>
            </w:r>
          </w:p>
        </w:tc>
        <w:tc>
          <w:tcPr>
            <w:tcW w:w="360" w:type="dxa"/>
            <w:tcBorders>
              <w:right w:val="single" w:sz="18" w:space="0" w:color="auto"/>
            </w:tcBorders>
            <w:shd w:val="clear" w:color="auto" w:fill="FABF8F"/>
            <w:vAlign w:val="center"/>
          </w:tcPr>
          <w:p w14:paraId="56E526A0" w14:textId="77777777" w:rsidR="00C031FA" w:rsidRPr="00311AA5" w:rsidRDefault="00C031FA"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14:paraId="56E526A1"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27 crediti</w:t>
            </w:r>
          </w:p>
        </w:tc>
        <w:tc>
          <w:tcPr>
            <w:tcW w:w="450" w:type="dxa"/>
            <w:tcBorders>
              <w:left w:val="single" w:sz="18" w:space="0" w:color="auto"/>
            </w:tcBorders>
            <w:shd w:val="clear" w:color="auto" w:fill="FABF8F"/>
            <w:vAlign w:val="center"/>
          </w:tcPr>
          <w:p w14:paraId="56E526A2"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ABF8F"/>
            <w:vAlign w:val="center"/>
          </w:tcPr>
          <w:p w14:paraId="56E526A3" w14:textId="77777777" w:rsidR="00C031FA" w:rsidRPr="00311AA5" w:rsidRDefault="00C031FA"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6A4" w14:textId="77777777" w:rsidR="00C031FA" w:rsidRPr="00311AA5" w:rsidRDefault="00C031FA"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6A5"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rPr>
              <w:t>27</w:t>
            </w:r>
          </w:p>
        </w:tc>
        <w:tc>
          <w:tcPr>
            <w:tcW w:w="477" w:type="dxa"/>
            <w:tcBorders>
              <w:right w:val="single" w:sz="18" w:space="0" w:color="auto"/>
            </w:tcBorders>
            <w:shd w:val="clear" w:color="auto" w:fill="FABF8F"/>
            <w:vAlign w:val="center"/>
          </w:tcPr>
          <w:p w14:paraId="56E526A6"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6A7"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6A8" w14:textId="77777777" w:rsidR="00C031FA"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6A9" w14:textId="77777777" w:rsidR="00C031FA" w:rsidRPr="00311AA5" w:rsidRDefault="00C031FA" w:rsidP="00311AA5">
            <w:pPr>
              <w:pStyle w:val="TableText"/>
              <w:spacing w:before="40" w:after="40"/>
              <w:rPr>
                <w:rFonts w:ascii="Tahoma" w:hAnsi="Tahoma" w:cs="Tahoma"/>
                <w:sz w:val="13"/>
                <w:szCs w:val="13"/>
              </w:rPr>
            </w:pPr>
          </w:p>
        </w:tc>
      </w:tr>
      <w:tr w:rsidR="001C38D4" w14:paraId="56E526B8" w14:textId="77777777" w:rsidTr="00311AA5">
        <w:trPr>
          <w:trHeight w:val="145"/>
        </w:trPr>
        <w:tc>
          <w:tcPr>
            <w:tcW w:w="2714" w:type="dxa"/>
            <w:shd w:val="clear" w:color="auto" w:fill="FFFFFF"/>
            <w:vAlign w:val="center"/>
          </w:tcPr>
          <w:p w14:paraId="56E526AB" w14:textId="77777777" w:rsidR="00C031FA" w:rsidRPr="00311AA5" w:rsidRDefault="00C031FA" w:rsidP="00311AA5">
            <w:pPr>
              <w:pStyle w:val="Heading2"/>
              <w:spacing w:before="20" w:after="20"/>
              <w:ind w:left="0"/>
              <w:rPr>
                <w:rFonts w:ascii="Tahoma" w:hAnsi="Tahoma" w:cs="Tahoma"/>
                <w:b w:val="0"/>
                <w:sz w:val="14"/>
                <w:szCs w:val="14"/>
                <w:lang w:val="it-IT"/>
              </w:rPr>
            </w:pPr>
            <w:bookmarkStart w:id="160" w:name="_Toc315288747"/>
            <w:bookmarkStart w:id="161" w:name="_Toc331421630"/>
            <w:bookmarkStart w:id="162" w:name="_Toc333418523"/>
            <w:bookmarkEnd w:id="160"/>
            <w:bookmarkEnd w:id="161"/>
            <w:r w:rsidRPr="00311AA5">
              <w:rPr>
                <w:rFonts w:ascii="Tahoma" w:hAnsi="Tahoma" w:cs="Tahoma"/>
                <w:b w:val="0"/>
                <w:sz w:val="14"/>
                <w:szCs w:val="14"/>
                <w:lang w:val="it-IT"/>
              </w:rPr>
              <w:t>Bing Maps Standard o Professional (SL</w:t>
            </w:r>
            <w:r w:rsidR="003051C2" w:rsidRPr="00311AA5">
              <w:rPr>
                <w:rFonts w:ascii="Tahoma" w:hAnsi="Tahoma" w:cs="Tahoma"/>
                <w:b w:val="0"/>
                <w:sz w:val="14"/>
                <w:szCs w:val="14"/>
                <w:lang w:val="it-IT"/>
              </w:rPr>
              <w:t> </w:t>
            </w:r>
            <w:r w:rsidRPr="00311AA5">
              <w:rPr>
                <w:rFonts w:ascii="Tahoma" w:hAnsi="Tahoma" w:cs="Tahoma"/>
                <w:b w:val="0"/>
                <w:sz w:val="14"/>
                <w:szCs w:val="14"/>
                <w:lang w:val="it-IT"/>
              </w:rPr>
              <w:t>Utente)</w:t>
            </w:r>
            <w:bookmarkEnd w:id="162"/>
          </w:p>
        </w:tc>
        <w:tc>
          <w:tcPr>
            <w:tcW w:w="450" w:type="dxa"/>
            <w:shd w:val="clear" w:color="auto" w:fill="FFFFFF"/>
            <w:vAlign w:val="center"/>
          </w:tcPr>
          <w:p w14:paraId="56E526AC" w14:textId="77777777" w:rsidR="00C031FA" w:rsidRPr="00311AA5" w:rsidRDefault="00C031FA" w:rsidP="00311AA5">
            <w:pPr>
              <w:pStyle w:val="TableText"/>
              <w:widowControl w:val="0"/>
              <w:rPr>
                <w:rStyle w:val="EndnoteReference"/>
                <w:bCs/>
                <w:sz w:val="13"/>
                <w:szCs w:val="13"/>
                <w:u w:val="single"/>
              </w:rPr>
            </w:pPr>
          </w:p>
        </w:tc>
        <w:tc>
          <w:tcPr>
            <w:tcW w:w="450" w:type="dxa"/>
            <w:shd w:val="clear" w:color="auto" w:fill="FFFFFF"/>
            <w:vAlign w:val="center"/>
          </w:tcPr>
          <w:p w14:paraId="56E526AD"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rPr>
              <w:t>01/08</w:t>
            </w:r>
          </w:p>
        </w:tc>
        <w:tc>
          <w:tcPr>
            <w:tcW w:w="360" w:type="dxa"/>
            <w:tcBorders>
              <w:right w:val="single" w:sz="18" w:space="0" w:color="auto"/>
            </w:tcBorders>
            <w:shd w:val="clear" w:color="auto" w:fill="FFFFFF"/>
            <w:vAlign w:val="center"/>
          </w:tcPr>
          <w:p w14:paraId="56E526AE" w14:textId="77777777" w:rsidR="00C031FA" w:rsidRPr="00311AA5" w:rsidRDefault="00C031FA"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14:paraId="56E526AF"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1 punto</w:t>
            </w:r>
          </w:p>
        </w:tc>
        <w:tc>
          <w:tcPr>
            <w:tcW w:w="450" w:type="dxa"/>
            <w:tcBorders>
              <w:left w:val="single" w:sz="18" w:space="0" w:color="auto"/>
            </w:tcBorders>
            <w:shd w:val="clear" w:color="auto" w:fill="FFFFFF"/>
            <w:vAlign w:val="center"/>
          </w:tcPr>
          <w:p w14:paraId="56E526B0"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FFFFF"/>
            <w:vAlign w:val="center"/>
          </w:tcPr>
          <w:p w14:paraId="56E526B1" w14:textId="77777777" w:rsidR="00C031FA" w:rsidRPr="00311AA5" w:rsidRDefault="00C031FA"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6B2" w14:textId="77777777" w:rsidR="00C031FA" w:rsidRPr="00311AA5" w:rsidRDefault="00C031FA"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6B3" w14:textId="77777777" w:rsidR="00C031FA" w:rsidRPr="00311AA5" w:rsidRDefault="00C031FA"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6B4"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6B5"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6B6" w14:textId="77777777" w:rsidR="00C031FA" w:rsidRPr="00311AA5" w:rsidRDefault="00C031FA" w:rsidP="00311AA5">
            <w:pPr>
              <w:pStyle w:val="TableText"/>
              <w:spacing w:before="40" w:after="40"/>
              <w:rPr>
                <w:rFonts w:ascii="Tahoma" w:hAnsi="Tahoma" w:cs="Tahoma"/>
                <w:sz w:val="13"/>
                <w:szCs w:val="13"/>
              </w:rPr>
            </w:pPr>
          </w:p>
        </w:tc>
        <w:tc>
          <w:tcPr>
            <w:tcW w:w="540" w:type="dxa"/>
            <w:shd w:val="clear" w:color="auto" w:fill="FFFFFF"/>
            <w:vAlign w:val="center"/>
          </w:tcPr>
          <w:p w14:paraId="56E526B7"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1C38D4" w14:paraId="56E526C6" w14:textId="77777777" w:rsidTr="00311AA5">
        <w:trPr>
          <w:trHeight w:val="145"/>
        </w:trPr>
        <w:tc>
          <w:tcPr>
            <w:tcW w:w="2714" w:type="dxa"/>
            <w:shd w:val="clear" w:color="auto" w:fill="FABF8F"/>
            <w:vAlign w:val="center"/>
          </w:tcPr>
          <w:p w14:paraId="56E526B9" w14:textId="77777777" w:rsidR="00C031FA" w:rsidRPr="00311AA5" w:rsidRDefault="00C031FA" w:rsidP="00311AA5">
            <w:pPr>
              <w:pStyle w:val="Heading3"/>
              <w:spacing w:before="20" w:after="20"/>
              <w:rPr>
                <w:rFonts w:ascii="Tahoma" w:hAnsi="Tahoma" w:cs="Tahoma"/>
                <w:b w:val="0"/>
                <w:sz w:val="14"/>
                <w:szCs w:val="14"/>
              </w:rPr>
            </w:pPr>
            <w:bookmarkStart w:id="163" w:name="_Toc331421631"/>
            <w:bookmarkStart w:id="164" w:name="_Toc333418524"/>
            <w:bookmarkEnd w:id="163"/>
            <w:r w:rsidRPr="00311AA5">
              <w:rPr>
                <w:rFonts w:ascii="Tahoma" w:hAnsi="Tahoma" w:cs="Tahoma"/>
                <w:b w:val="0"/>
                <w:sz w:val="14"/>
                <w:szCs w:val="14"/>
              </w:rPr>
              <w:t>Bing Maps Standard (SL Servizi)</w:t>
            </w:r>
            <w:bookmarkEnd w:id="164"/>
          </w:p>
        </w:tc>
        <w:tc>
          <w:tcPr>
            <w:tcW w:w="450" w:type="dxa"/>
            <w:shd w:val="clear" w:color="auto" w:fill="FABF8F"/>
            <w:vAlign w:val="center"/>
          </w:tcPr>
          <w:p w14:paraId="56E526BA" w14:textId="77777777" w:rsidR="00C031FA" w:rsidRPr="00311AA5" w:rsidRDefault="00C031FA" w:rsidP="00311AA5">
            <w:pPr>
              <w:pStyle w:val="TableText"/>
              <w:widowControl w:val="0"/>
              <w:rPr>
                <w:rStyle w:val="EndnoteReference"/>
                <w:bCs/>
                <w:sz w:val="13"/>
                <w:szCs w:val="13"/>
                <w:u w:val="single"/>
              </w:rPr>
            </w:pPr>
          </w:p>
        </w:tc>
        <w:tc>
          <w:tcPr>
            <w:tcW w:w="450" w:type="dxa"/>
            <w:shd w:val="clear" w:color="auto" w:fill="FABF8F"/>
            <w:vAlign w:val="center"/>
          </w:tcPr>
          <w:p w14:paraId="56E526BB"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rPr>
              <w:t>01/08</w:t>
            </w:r>
          </w:p>
        </w:tc>
        <w:tc>
          <w:tcPr>
            <w:tcW w:w="360" w:type="dxa"/>
            <w:tcBorders>
              <w:right w:val="single" w:sz="18" w:space="0" w:color="auto"/>
            </w:tcBorders>
            <w:shd w:val="clear" w:color="auto" w:fill="FABF8F"/>
            <w:vAlign w:val="center"/>
          </w:tcPr>
          <w:p w14:paraId="56E526BC" w14:textId="77777777" w:rsidR="00C031FA" w:rsidRPr="00311AA5" w:rsidRDefault="00C031FA"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14:paraId="56E526BD" w14:textId="77777777" w:rsidR="00C031FA"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lang w:val="it-IT"/>
              </w:rPr>
              <w:t>75 crediti</w:t>
            </w:r>
          </w:p>
        </w:tc>
        <w:tc>
          <w:tcPr>
            <w:tcW w:w="450" w:type="dxa"/>
            <w:tcBorders>
              <w:left w:val="single" w:sz="18" w:space="0" w:color="auto"/>
            </w:tcBorders>
            <w:shd w:val="clear" w:color="auto" w:fill="FABF8F"/>
            <w:vAlign w:val="center"/>
          </w:tcPr>
          <w:p w14:paraId="56E526BE"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ABF8F"/>
            <w:vAlign w:val="center"/>
          </w:tcPr>
          <w:p w14:paraId="56E526BF" w14:textId="77777777" w:rsidR="00C031FA" w:rsidRPr="00311AA5" w:rsidRDefault="00C031FA"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6C0" w14:textId="77777777" w:rsidR="00C031FA" w:rsidRPr="00311AA5" w:rsidRDefault="00C031FA"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6C1" w14:textId="77777777" w:rsidR="00C031FA" w:rsidRPr="00311AA5" w:rsidRDefault="00C031FA"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6C2"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6C3"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6C4" w14:textId="77777777" w:rsidR="00C031FA" w:rsidRPr="00311AA5" w:rsidRDefault="00C031FA" w:rsidP="00311AA5">
            <w:pPr>
              <w:pStyle w:val="TableText"/>
              <w:spacing w:before="40" w:after="40"/>
              <w:rPr>
                <w:rFonts w:ascii="Tahoma" w:hAnsi="Tahoma" w:cs="Tahoma"/>
                <w:sz w:val="13"/>
                <w:szCs w:val="13"/>
              </w:rPr>
            </w:pPr>
          </w:p>
        </w:tc>
        <w:tc>
          <w:tcPr>
            <w:tcW w:w="540" w:type="dxa"/>
            <w:shd w:val="clear" w:color="auto" w:fill="FABF8F"/>
            <w:vAlign w:val="center"/>
          </w:tcPr>
          <w:p w14:paraId="56E526C5"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1C38D4" w14:paraId="56E526D4" w14:textId="77777777" w:rsidTr="00311AA5">
        <w:trPr>
          <w:trHeight w:val="145"/>
        </w:trPr>
        <w:tc>
          <w:tcPr>
            <w:tcW w:w="2714" w:type="dxa"/>
            <w:shd w:val="clear" w:color="auto" w:fill="FFFFFF"/>
            <w:vAlign w:val="center"/>
          </w:tcPr>
          <w:p w14:paraId="56E526C7" w14:textId="77777777" w:rsidR="00C031FA" w:rsidRPr="00311AA5" w:rsidRDefault="00C031FA" w:rsidP="00311AA5">
            <w:pPr>
              <w:pStyle w:val="Heading2"/>
              <w:spacing w:before="20" w:after="20"/>
              <w:ind w:left="0"/>
              <w:rPr>
                <w:rFonts w:ascii="Tahoma" w:hAnsi="Tahoma" w:cs="Tahoma"/>
                <w:b w:val="0"/>
                <w:sz w:val="14"/>
                <w:szCs w:val="14"/>
                <w:lang w:val="it-IT"/>
              </w:rPr>
            </w:pPr>
            <w:bookmarkStart w:id="165" w:name="_Toc331421632"/>
            <w:bookmarkStart w:id="166" w:name="_Toc333418525"/>
            <w:bookmarkEnd w:id="165"/>
            <w:r w:rsidRPr="00311AA5">
              <w:rPr>
                <w:rFonts w:ascii="Tahoma" w:hAnsi="Tahoma" w:cs="Tahoma"/>
                <w:b w:val="0"/>
                <w:sz w:val="14"/>
                <w:szCs w:val="14"/>
                <w:lang w:val="it-IT"/>
              </w:rPr>
              <w:t>Bing Maps Professional (SL Servizi)</w:t>
            </w:r>
            <w:bookmarkEnd w:id="166"/>
          </w:p>
        </w:tc>
        <w:tc>
          <w:tcPr>
            <w:tcW w:w="450" w:type="dxa"/>
            <w:shd w:val="clear" w:color="auto" w:fill="FFFFFF"/>
            <w:vAlign w:val="center"/>
          </w:tcPr>
          <w:p w14:paraId="56E526C8" w14:textId="77777777" w:rsidR="00C031FA" w:rsidRPr="00311AA5" w:rsidRDefault="00C031FA" w:rsidP="00311AA5">
            <w:pPr>
              <w:pStyle w:val="TableText"/>
              <w:widowControl w:val="0"/>
              <w:rPr>
                <w:rStyle w:val="EndnoteReference"/>
                <w:bCs/>
                <w:sz w:val="13"/>
                <w:szCs w:val="13"/>
                <w:u w:val="single"/>
              </w:rPr>
            </w:pPr>
          </w:p>
        </w:tc>
        <w:tc>
          <w:tcPr>
            <w:tcW w:w="450" w:type="dxa"/>
            <w:shd w:val="clear" w:color="auto" w:fill="FFFFFF"/>
            <w:vAlign w:val="center"/>
          </w:tcPr>
          <w:p w14:paraId="56E526C9"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rPr>
              <w:t>01/08</w:t>
            </w:r>
          </w:p>
        </w:tc>
        <w:tc>
          <w:tcPr>
            <w:tcW w:w="360" w:type="dxa"/>
            <w:tcBorders>
              <w:right w:val="single" w:sz="18" w:space="0" w:color="auto"/>
            </w:tcBorders>
            <w:shd w:val="clear" w:color="auto" w:fill="FFFFFF"/>
            <w:vAlign w:val="center"/>
          </w:tcPr>
          <w:p w14:paraId="56E526CA" w14:textId="77777777" w:rsidR="00C031FA" w:rsidRPr="00311AA5" w:rsidRDefault="00C031FA"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14:paraId="56E526CB" w14:textId="77777777" w:rsidR="00C031FA"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lang w:val="it-IT"/>
              </w:rPr>
              <w:t>125 crediti</w:t>
            </w:r>
          </w:p>
        </w:tc>
        <w:tc>
          <w:tcPr>
            <w:tcW w:w="450" w:type="dxa"/>
            <w:tcBorders>
              <w:left w:val="single" w:sz="18" w:space="0" w:color="auto"/>
            </w:tcBorders>
            <w:shd w:val="clear" w:color="auto" w:fill="FFFFFF"/>
            <w:vAlign w:val="center"/>
          </w:tcPr>
          <w:p w14:paraId="56E526CC"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FFFFF"/>
            <w:vAlign w:val="center"/>
          </w:tcPr>
          <w:p w14:paraId="56E526CD" w14:textId="77777777" w:rsidR="00C031FA" w:rsidRPr="00311AA5" w:rsidRDefault="00C031FA"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6CE" w14:textId="77777777" w:rsidR="00C031FA" w:rsidRPr="00311AA5" w:rsidRDefault="00C031FA"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6CF" w14:textId="77777777" w:rsidR="00C031FA" w:rsidRPr="00311AA5" w:rsidRDefault="00C031FA"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6D0"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6D1"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6D2" w14:textId="77777777" w:rsidR="00C031FA" w:rsidRPr="00311AA5" w:rsidRDefault="00C031FA" w:rsidP="00311AA5">
            <w:pPr>
              <w:pStyle w:val="TableText"/>
              <w:spacing w:before="40" w:after="40"/>
              <w:rPr>
                <w:rFonts w:ascii="Tahoma" w:hAnsi="Tahoma" w:cs="Tahoma"/>
                <w:sz w:val="13"/>
                <w:szCs w:val="13"/>
              </w:rPr>
            </w:pPr>
          </w:p>
        </w:tc>
        <w:tc>
          <w:tcPr>
            <w:tcW w:w="540" w:type="dxa"/>
            <w:shd w:val="clear" w:color="auto" w:fill="FFFFFF"/>
            <w:vAlign w:val="center"/>
          </w:tcPr>
          <w:p w14:paraId="56E526D3"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1C38D4" w14:paraId="56E526E2" w14:textId="77777777" w:rsidTr="00311AA5">
        <w:trPr>
          <w:trHeight w:val="305"/>
        </w:trPr>
        <w:tc>
          <w:tcPr>
            <w:tcW w:w="2714" w:type="dxa"/>
            <w:shd w:val="clear" w:color="auto" w:fill="FABF8F"/>
            <w:vAlign w:val="center"/>
          </w:tcPr>
          <w:p w14:paraId="56E526D5" w14:textId="77777777" w:rsidR="00C031FA" w:rsidRPr="00311AA5" w:rsidRDefault="00C031FA" w:rsidP="00311AA5">
            <w:pPr>
              <w:pStyle w:val="Heading3"/>
              <w:spacing w:before="20" w:after="20"/>
              <w:rPr>
                <w:rFonts w:ascii="Tahoma" w:hAnsi="Tahoma" w:cs="Tahoma"/>
                <w:b w:val="0"/>
                <w:sz w:val="14"/>
                <w:szCs w:val="14"/>
              </w:rPr>
            </w:pPr>
            <w:bookmarkStart w:id="167" w:name="_Toc331421633"/>
            <w:bookmarkStart w:id="168" w:name="_Toc333418526"/>
            <w:bookmarkEnd w:id="167"/>
            <w:r w:rsidRPr="00311AA5">
              <w:rPr>
                <w:rFonts w:ascii="Tahoma" w:hAnsi="Tahoma" w:cs="Tahoma"/>
                <w:b w:val="0"/>
                <w:sz w:val="14"/>
                <w:szCs w:val="14"/>
              </w:rPr>
              <w:t>Bing Maps 25KTrx (SL Add-on)</w:t>
            </w:r>
            <w:bookmarkEnd w:id="168"/>
          </w:p>
        </w:tc>
        <w:tc>
          <w:tcPr>
            <w:tcW w:w="450" w:type="dxa"/>
            <w:shd w:val="clear" w:color="auto" w:fill="FABF8F"/>
            <w:vAlign w:val="center"/>
          </w:tcPr>
          <w:p w14:paraId="56E526D6" w14:textId="77777777" w:rsidR="00C031FA" w:rsidRPr="00311AA5" w:rsidRDefault="00FB24EE" w:rsidP="00311AA5">
            <w:pPr>
              <w:pStyle w:val="TableText"/>
              <w:widowControl w:val="0"/>
              <w:rPr>
                <w:rStyle w:val="EndnoteReference"/>
                <w:rFonts w:cs="Tahoma"/>
                <w:b w:val="0"/>
                <w:bCs/>
                <w:color w:val="0000FF"/>
                <w:sz w:val="13"/>
                <w:szCs w:val="13"/>
                <w:u w:val="single"/>
              </w:rPr>
            </w:pPr>
            <w:hyperlink w:anchor="_28_Bing_Maps" w:history="1">
              <w:r w:rsidR="00E91371" w:rsidRPr="00311AA5">
                <w:rPr>
                  <w:rStyle w:val="Hyperlink"/>
                  <w:b/>
                  <w:bCs/>
                  <w:sz w:val="13"/>
                  <w:szCs w:val="13"/>
                </w:rPr>
                <w:t>28</w:t>
              </w:r>
            </w:hyperlink>
          </w:p>
        </w:tc>
        <w:tc>
          <w:tcPr>
            <w:tcW w:w="450" w:type="dxa"/>
            <w:shd w:val="clear" w:color="auto" w:fill="FABF8F"/>
            <w:vAlign w:val="center"/>
          </w:tcPr>
          <w:p w14:paraId="56E526D7"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rPr>
              <w:t>01/08</w:t>
            </w:r>
          </w:p>
        </w:tc>
        <w:tc>
          <w:tcPr>
            <w:tcW w:w="360" w:type="dxa"/>
            <w:tcBorders>
              <w:right w:val="single" w:sz="18" w:space="0" w:color="auto"/>
            </w:tcBorders>
            <w:shd w:val="clear" w:color="auto" w:fill="FABF8F"/>
            <w:vAlign w:val="center"/>
          </w:tcPr>
          <w:p w14:paraId="56E526D8" w14:textId="77777777" w:rsidR="00C031FA" w:rsidRPr="00311AA5" w:rsidRDefault="00C031FA"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14:paraId="56E526D9" w14:textId="77777777" w:rsidR="00C031FA"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lang w:val="it-IT"/>
              </w:rPr>
              <w:t>200 crediti</w:t>
            </w:r>
          </w:p>
        </w:tc>
        <w:tc>
          <w:tcPr>
            <w:tcW w:w="450" w:type="dxa"/>
            <w:tcBorders>
              <w:left w:val="single" w:sz="18" w:space="0" w:color="auto"/>
            </w:tcBorders>
            <w:shd w:val="clear" w:color="auto" w:fill="FABF8F"/>
            <w:vAlign w:val="center"/>
          </w:tcPr>
          <w:p w14:paraId="56E526DA"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ABF8F"/>
            <w:vAlign w:val="center"/>
          </w:tcPr>
          <w:p w14:paraId="56E526DB" w14:textId="77777777" w:rsidR="00C031FA" w:rsidRPr="00311AA5" w:rsidRDefault="00C031FA"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6DC" w14:textId="77777777" w:rsidR="00C031FA" w:rsidRPr="00311AA5" w:rsidRDefault="00C031FA"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6DD" w14:textId="77777777" w:rsidR="00C031FA" w:rsidRPr="00311AA5" w:rsidRDefault="00C031FA"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6DE"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6DF"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6E0" w14:textId="77777777" w:rsidR="00C031FA" w:rsidRPr="00311AA5" w:rsidRDefault="00C031FA" w:rsidP="00311AA5">
            <w:pPr>
              <w:pStyle w:val="TableText"/>
              <w:spacing w:before="40" w:after="40"/>
              <w:rPr>
                <w:rFonts w:ascii="Tahoma" w:hAnsi="Tahoma" w:cs="Tahoma"/>
                <w:sz w:val="13"/>
                <w:szCs w:val="13"/>
              </w:rPr>
            </w:pPr>
          </w:p>
        </w:tc>
        <w:tc>
          <w:tcPr>
            <w:tcW w:w="540" w:type="dxa"/>
            <w:shd w:val="clear" w:color="auto" w:fill="FABF8F"/>
            <w:vAlign w:val="center"/>
          </w:tcPr>
          <w:p w14:paraId="56E526E1"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1C38D4" w14:paraId="56E526F0" w14:textId="77777777" w:rsidTr="00311AA5">
        <w:trPr>
          <w:trHeight w:val="145"/>
        </w:trPr>
        <w:tc>
          <w:tcPr>
            <w:tcW w:w="2714" w:type="dxa"/>
            <w:shd w:val="clear" w:color="auto" w:fill="FFFFFF"/>
            <w:vAlign w:val="center"/>
          </w:tcPr>
          <w:p w14:paraId="56E526E3" w14:textId="77777777" w:rsidR="00C031FA" w:rsidRPr="00311AA5" w:rsidRDefault="00C031FA" w:rsidP="00311AA5">
            <w:pPr>
              <w:pStyle w:val="Heading2"/>
              <w:spacing w:before="20" w:after="20"/>
              <w:ind w:left="0"/>
              <w:rPr>
                <w:rFonts w:ascii="Tahoma" w:hAnsi="Tahoma" w:cs="Tahoma"/>
                <w:b w:val="0"/>
                <w:sz w:val="14"/>
                <w:szCs w:val="14"/>
              </w:rPr>
            </w:pPr>
            <w:bookmarkStart w:id="169" w:name="_Toc331421634"/>
            <w:bookmarkStart w:id="170" w:name="_Toc333418527"/>
            <w:bookmarkEnd w:id="169"/>
            <w:r w:rsidRPr="00311AA5">
              <w:rPr>
                <w:rFonts w:ascii="Tahoma" w:hAnsi="Tahoma" w:cs="Tahoma"/>
                <w:b w:val="0"/>
                <w:sz w:val="14"/>
                <w:szCs w:val="14"/>
              </w:rPr>
              <w:t>Bing Maps 250KTrx (SL Add-on)</w:t>
            </w:r>
            <w:bookmarkEnd w:id="170"/>
          </w:p>
        </w:tc>
        <w:tc>
          <w:tcPr>
            <w:tcW w:w="450" w:type="dxa"/>
            <w:shd w:val="clear" w:color="auto" w:fill="FFFFFF"/>
            <w:vAlign w:val="center"/>
          </w:tcPr>
          <w:p w14:paraId="56E526E4" w14:textId="77777777" w:rsidR="00C031FA" w:rsidRPr="00311AA5" w:rsidRDefault="00FB24EE" w:rsidP="00311AA5">
            <w:pPr>
              <w:pStyle w:val="TableText"/>
              <w:widowControl w:val="0"/>
              <w:rPr>
                <w:rStyle w:val="EndnoteReference"/>
                <w:b w:val="0"/>
                <w:bCs/>
                <w:color w:val="0000FF"/>
                <w:sz w:val="13"/>
                <w:szCs w:val="13"/>
                <w:u w:val="single"/>
              </w:rPr>
            </w:pPr>
            <w:hyperlink w:anchor="_28_Bing_Maps" w:history="1">
              <w:r w:rsidR="001F7A19" w:rsidRPr="00311AA5">
                <w:rPr>
                  <w:rStyle w:val="Hyperlink"/>
                  <w:b/>
                  <w:bCs/>
                  <w:sz w:val="13"/>
                  <w:szCs w:val="13"/>
                </w:rPr>
                <w:t>28</w:t>
              </w:r>
            </w:hyperlink>
          </w:p>
        </w:tc>
        <w:tc>
          <w:tcPr>
            <w:tcW w:w="450" w:type="dxa"/>
            <w:shd w:val="clear" w:color="auto" w:fill="FFFFFF"/>
            <w:vAlign w:val="center"/>
          </w:tcPr>
          <w:p w14:paraId="56E526E5"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rPr>
              <w:t>01/08</w:t>
            </w:r>
          </w:p>
        </w:tc>
        <w:tc>
          <w:tcPr>
            <w:tcW w:w="360" w:type="dxa"/>
            <w:tcBorders>
              <w:right w:val="single" w:sz="18" w:space="0" w:color="auto"/>
            </w:tcBorders>
            <w:shd w:val="clear" w:color="auto" w:fill="FFFFFF"/>
            <w:vAlign w:val="center"/>
          </w:tcPr>
          <w:p w14:paraId="56E526E6" w14:textId="77777777" w:rsidR="00C031FA" w:rsidRPr="00311AA5" w:rsidRDefault="00C031FA"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14:paraId="56E526E7" w14:textId="77777777" w:rsidR="00C031FA"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lang w:val="it-IT"/>
              </w:rPr>
              <w:t>50 crediti</w:t>
            </w:r>
          </w:p>
        </w:tc>
        <w:tc>
          <w:tcPr>
            <w:tcW w:w="450" w:type="dxa"/>
            <w:tcBorders>
              <w:left w:val="single" w:sz="18" w:space="0" w:color="auto"/>
            </w:tcBorders>
            <w:shd w:val="clear" w:color="auto" w:fill="FFFFFF"/>
            <w:vAlign w:val="center"/>
          </w:tcPr>
          <w:p w14:paraId="56E526E8"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FFFFF"/>
            <w:vAlign w:val="center"/>
          </w:tcPr>
          <w:p w14:paraId="56E526E9" w14:textId="77777777" w:rsidR="00C031FA" w:rsidRPr="00311AA5" w:rsidRDefault="00C031FA"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6EA" w14:textId="77777777" w:rsidR="00C031FA" w:rsidRPr="00311AA5" w:rsidRDefault="00C031FA"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6EB" w14:textId="77777777" w:rsidR="00C031FA" w:rsidRPr="00311AA5" w:rsidRDefault="00C031FA"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6EC"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6ED"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6EE" w14:textId="77777777" w:rsidR="00C031FA" w:rsidRPr="00311AA5" w:rsidRDefault="00C031FA" w:rsidP="00311AA5">
            <w:pPr>
              <w:pStyle w:val="TableText"/>
              <w:spacing w:before="40" w:after="40"/>
              <w:rPr>
                <w:rFonts w:ascii="Tahoma" w:hAnsi="Tahoma" w:cs="Tahoma"/>
                <w:sz w:val="13"/>
                <w:szCs w:val="13"/>
              </w:rPr>
            </w:pPr>
          </w:p>
        </w:tc>
        <w:tc>
          <w:tcPr>
            <w:tcW w:w="540" w:type="dxa"/>
            <w:shd w:val="clear" w:color="auto" w:fill="FFFFFF"/>
            <w:vAlign w:val="center"/>
          </w:tcPr>
          <w:p w14:paraId="56E526EF"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1C38D4" w14:paraId="56E526FE" w14:textId="77777777" w:rsidTr="00311AA5">
        <w:trPr>
          <w:trHeight w:val="145"/>
        </w:trPr>
        <w:tc>
          <w:tcPr>
            <w:tcW w:w="2714" w:type="dxa"/>
            <w:shd w:val="clear" w:color="auto" w:fill="FABF8F"/>
            <w:vAlign w:val="center"/>
          </w:tcPr>
          <w:p w14:paraId="56E526F1" w14:textId="77777777" w:rsidR="00C031FA" w:rsidRPr="00311AA5" w:rsidDel="00180075" w:rsidRDefault="00E91371" w:rsidP="00311AA5">
            <w:pPr>
              <w:pStyle w:val="Heading3"/>
              <w:spacing w:before="20" w:after="20"/>
              <w:rPr>
                <w:rFonts w:ascii="Tahoma" w:hAnsi="Tahoma" w:cs="Tahoma"/>
                <w:b w:val="0"/>
                <w:sz w:val="14"/>
                <w:szCs w:val="14"/>
              </w:rPr>
            </w:pPr>
            <w:bookmarkStart w:id="171" w:name="_Toc331421635"/>
            <w:bookmarkStart w:id="172" w:name="_Toc333418528"/>
            <w:bookmarkEnd w:id="171"/>
            <w:r w:rsidRPr="00311AA5">
              <w:rPr>
                <w:rFonts w:ascii="Tahoma" w:hAnsi="Tahoma" w:cs="Tahoma"/>
                <w:b w:val="0"/>
                <w:sz w:val="14"/>
                <w:szCs w:val="14"/>
              </w:rPr>
              <w:t>Bing Maps Unlimited Trx (SL Add-on)</w:t>
            </w:r>
            <w:bookmarkEnd w:id="172"/>
          </w:p>
        </w:tc>
        <w:tc>
          <w:tcPr>
            <w:tcW w:w="450" w:type="dxa"/>
            <w:shd w:val="clear" w:color="auto" w:fill="FABF8F"/>
            <w:vAlign w:val="center"/>
          </w:tcPr>
          <w:p w14:paraId="56E526F2" w14:textId="77777777" w:rsidR="00C031FA" w:rsidRPr="00311AA5" w:rsidRDefault="00C031FA" w:rsidP="00311AA5">
            <w:pPr>
              <w:pStyle w:val="TableText"/>
              <w:widowControl w:val="0"/>
              <w:rPr>
                <w:b/>
                <w:bCs/>
                <w:sz w:val="13"/>
                <w:szCs w:val="13"/>
                <w:u w:val="single"/>
              </w:rPr>
            </w:pPr>
          </w:p>
        </w:tc>
        <w:tc>
          <w:tcPr>
            <w:tcW w:w="450" w:type="dxa"/>
            <w:shd w:val="clear" w:color="auto" w:fill="FABF8F"/>
            <w:vAlign w:val="center"/>
          </w:tcPr>
          <w:p w14:paraId="56E526F3"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rPr>
              <w:t>1/10</w:t>
            </w:r>
          </w:p>
        </w:tc>
        <w:tc>
          <w:tcPr>
            <w:tcW w:w="360" w:type="dxa"/>
            <w:tcBorders>
              <w:right w:val="single" w:sz="18" w:space="0" w:color="auto"/>
            </w:tcBorders>
            <w:shd w:val="clear" w:color="auto" w:fill="FABF8F"/>
            <w:vAlign w:val="center"/>
          </w:tcPr>
          <w:p w14:paraId="56E526F4" w14:textId="77777777" w:rsidR="00C031FA" w:rsidRPr="00311AA5" w:rsidRDefault="00C031FA"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14:paraId="56E526F5"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200 crediti</w:t>
            </w:r>
          </w:p>
        </w:tc>
        <w:tc>
          <w:tcPr>
            <w:tcW w:w="450" w:type="dxa"/>
            <w:tcBorders>
              <w:left w:val="single" w:sz="18" w:space="0" w:color="auto"/>
            </w:tcBorders>
            <w:shd w:val="clear" w:color="auto" w:fill="FABF8F"/>
            <w:vAlign w:val="center"/>
          </w:tcPr>
          <w:p w14:paraId="56E526F6"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ABF8F"/>
            <w:vAlign w:val="center"/>
          </w:tcPr>
          <w:p w14:paraId="56E526F7" w14:textId="77777777" w:rsidR="00C031FA" w:rsidRPr="00311AA5" w:rsidRDefault="00C031FA"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6F8" w14:textId="77777777" w:rsidR="00C031FA" w:rsidRPr="00311AA5" w:rsidRDefault="00C031FA"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6F9" w14:textId="77777777" w:rsidR="00C031FA" w:rsidRPr="00311AA5" w:rsidRDefault="00C031FA"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6FA"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6FB"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6FC" w14:textId="77777777" w:rsidR="00C031FA" w:rsidRPr="00311AA5" w:rsidRDefault="00C031FA" w:rsidP="00311AA5">
            <w:pPr>
              <w:pStyle w:val="TableText"/>
              <w:spacing w:before="40" w:after="40"/>
              <w:rPr>
                <w:rFonts w:ascii="Tahoma" w:hAnsi="Tahoma" w:cs="Tahoma"/>
                <w:sz w:val="13"/>
                <w:szCs w:val="13"/>
              </w:rPr>
            </w:pPr>
          </w:p>
        </w:tc>
        <w:tc>
          <w:tcPr>
            <w:tcW w:w="540" w:type="dxa"/>
            <w:shd w:val="clear" w:color="auto" w:fill="FABF8F"/>
            <w:vAlign w:val="center"/>
          </w:tcPr>
          <w:p w14:paraId="56E526FD"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B92910" w14:paraId="56E52712" w14:textId="77777777" w:rsidTr="00311AA5">
        <w:trPr>
          <w:trHeight w:val="145"/>
        </w:trPr>
        <w:tc>
          <w:tcPr>
            <w:tcW w:w="2714" w:type="dxa"/>
            <w:shd w:val="clear" w:color="auto" w:fill="FFFFFF"/>
            <w:vAlign w:val="center"/>
          </w:tcPr>
          <w:p w14:paraId="56E526FF" w14:textId="77777777" w:rsidR="00B92910" w:rsidRPr="00311AA5" w:rsidRDefault="00E91371" w:rsidP="00311AA5">
            <w:pPr>
              <w:pStyle w:val="Heading2"/>
              <w:spacing w:before="20" w:after="20"/>
              <w:ind w:left="0"/>
              <w:rPr>
                <w:rFonts w:ascii="Tahoma" w:hAnsi="Tahoma" w:cs="Tahoma"/>
                <w:b w:val="0"/>
                <w:sz w:val="14"/>
                <w:szCs w:val="14"/>
                <w:lang w:val="it-IT"/>
              </w:rPr>
            </w:pPr>
            <w:bookmarkStart w:id="173" w:name="_Toc331421636"/>
            <w:bookmarkStart w:id="174" w:name="_Toc333418529"/>
            <w:bookmarkEnd w:id="173"/>
            <w:r w:rsidRPr="00311AA5">
              <w:rPr>
                <w:rFonts w:ascii="Tahoma" w:hAnsi="Tahoma" w:cs="Tahoma"/>
                <w:b w:val="0"/>
                <w:sz w:val="14"/>
                <w:szCs w:val="14"/>
                <w:lang w:val="it-IT"/>
              </w:rPr>
              <w:t>BizTalk</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Server 2010 Branch Edition</w:t>
            </w:r>
            <w:bookmarkEnd w:id="174"/>
            <w:r w:rsidRPr="00311AA5">
              <w:rPr>
                <w:rFonts w:ascii="Tahoma" w:hAnsi="Tahoma" w:cs="Tahoma"/>
                <w:b w:val="0"/>
                <w:sz w:val="14"/>
                <w:szCs w:val="14"/>
                <w:lang w:val="it-IT"/>
              </w:rPr>
              <w:t xml:space="preserve"> </w:t>
            </w:r>
          </w:p>
        </w:tc>
        <w:tc>
          <w:tcPr>
            <w:tcW w:w="450" w:type="dxa"/>
            <w:shd w:val="clear" w:color="auto" w:fill="FFFFFF"/>
            <w:vAlign w:val="center"/>
          </w:tcPr>
          <w:p w14:paraId="56E52700" w14:textId="77777777" w:rsidR="00B92910" w:rsidRPr="00311AA5" w:rsidRDefault="00FB24EE" w:rsidP="00311AA5">
            <w:pPr>
              <w:pStyle w:val="TableText"/>
              <w:widowControl w:val="0"/>
              <w:rPr>
                <w:rStyle w:val="EndnoteReference"/>
                <w:rFonts w:cs="Tahoma"/>
                <w:b w:val="0"/>
                <w:bCs/>
                <w:color w:val="0000FF"/>
                <w:sz w:val="13"/>
                <w:szCs w:val="13"/>
                <w:u w:val="single"/>
              </w:rPr>
            </w:pPr>
            <w:hyperlink w:anchor="Srv_26_BizTalkServerBranch" w:history="1">
              <w:r w:rsidR="00E91371" w:rsidRPr="00311AA5">
                <w:rPr>
                  <w:rStyle w:val="Hyperlink"/>
                  <w:b/>
                  <w:bCs/>
                  <w:sz w:val="13"/>
                  <w:szCs w:val="13"/>
                </w:rPr>
                <w:t>29</w:t>
              </w:r>
            </w:hyperlink>
          </w:p>
        </w:tc>
        <w:tc>
          <w:tcPr>
            <w:tcW w:w="450" w:type="dxa"/>
            <w:shd w:val="clear" w:color="auto" w:fill="FFFFFF"/>
            <w:vAlign w:val="center"/>
          </w:tcPr>
          <w:p w14:paraId="56E52701" w14:textId="77777777" w:rsidR="00B92910" w:rsidRPr="00311AA5" w:rsidRDefault="00E91371"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10/10</w:t>
            </w:r>
          </w:p>
        </w:tc>
        <w:tc>
          <w:tcPr>
            <w:tcW w:w="360" w:type="dxa"/>
            <w:tcBorders>
              <w:right w:val="single" w:sz="18" w:space="0" w:color="auto"/>
            </w:tcBorders>
            <w:shd w:val="clear" w:color="auto" w:fill="FFFFFF"/>
            <w:vAlign w:val="center"/>
          </w:tcPr>
          <w:p w14:paraId="56E52702" w14:textId="77777777" w:rsidR="00B92910" w:rsidRPr="00311AA5" w:rsidRDefault="00B92910"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2703"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FFFFF"/>
            <w:vAlign w:val="center"/>
          </w:tcPr>
          <w:p w14:paraId="56E52704"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63</w:t>
            </w:r>
          </w:p>
        </w:tc>
        <w:tc>
          <w:tcPr>
            <w:tcW w:w="450" w:type="dxa"/>
            <w:shd w:val="clear" w:color="auto" w:fill="FFFFFF"/>
            <w:vAlign w:val="center"/>
          </w:tcPr>
          <w:p w14:paraId="56E52705"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FFFFF"/>
            <w:vAlign w:val="center"/>
          </w:tcPr>
          <w:p w14:paraId="56E52706"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FFFFF"/>
            <w:vAlign w:val="center"/>
          </w:tcPr>
          <w:p w14:paraId="56E52707"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FFFFF"/>
            <w:vAlign w:val="center"/>
          </w:tcPr>
          <w:p w14:paraId="56E52708"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360" w:type="dxa"/>
            <w:tcBorders>
              <w:right w:val="single" w:sz="18" w:space="0" w:color="auto"/>
            </w:tcBorders>
            <w:shd w:val="clear" w:color="auto" w:fill="FFFFFF"/>
            <w:vAlign w:val="center"/>
          </w:tcPr>
          <w:p w14:paraId="56E52709"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13</w:t>
            </w:r>
          </w:p>
        </w:tc>
        <w:tc>
          <w:tcPr>
            <w:tcW w:w="450" w:type="dxa"/>
            <w:tcBorders>
              <w:left w:val="single" w:sz="18" w:space="0" w:color="auto"/>
            </w:tcBorders>
            <w:shd w:val="clear" w:color="auto" w:fill="FFFFFF"/>
            <w:vAlign w:val="center"/>
          </w:tcPr>
          <w:p w14:paraId="56E5270A"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FFFFF"/>
            <w:vAlign w:val="center"/>
          </w:tcPr>
          <w:p w14:paraId="56E5270B"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tcBorders>
              <w:right w:val="single" w:sz="18" w:space="0" w:color="auto"/>
            </w:tcBorders>
            <w:shd w:val="clear" w:color="auto" w:fill="FFFFFF"/>
            <w:vAlign w:val="center"/>
          </w:tcPr>
          <w:p w14:paraId="56E5270C"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23" w:type="dxa"/>
            <w:tcBorders>
              <w:left w:val="single" w:sz="18" w:space="0" w:color="auto"/>
            </w:tcBorders>
            <w:shd w:val="clear" w:color="auto" w:fill="FFFFFF"/>
            <w:vAlign w:val="center"/>
          </w:tcPr>
          <w:p w14:paraId="56E5270D"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77" w:type="dxa"/>
            <w:tcBorders>
              <w:right w:val="single" w:sz="18" w:space="0" w:color="auto"/>
            </w:tcBorders>
            <w:shd w:val="clear" w:color="auto" w:fill="FFFFFF"/>
            <w:vAlign w:val="center"/>
          </w:tcPr>
          <w:p w14:paraId="56E5270E"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lang w:val="it-IT"/>
              </w:rPr>
              <w:t>A,</w:t>
            </w:r>
            <w:r w:rsidR="004709B2" w:rsidRPr="00311AA5">
              <w:rPr>
                <w:rFonts w:ascii="Tahoma" w:hAnsi="Tahoma" w:cs="Tahoma"/>
                <w:sz w:val="13"/>
                <w:szCs w:val="13"/>
                <w:lang w:val="it-IT"/>
              </w:rPr>
              <w:t xml:space="preserve"> </w:t>
            </w:r>
            <w:r w:rsidRPr="00311AA5">
              <w:rPr>
                <w:rFonts w:ascii="Tahoma" w:hAnsi="Tahoma" w:cs="Tahoma"/>
                <w:sz w:val="13"/>
                <w:szCs w:val="13"/>
                <w:lang w:val="it-IT"/>
              </w:rPr>
              <w:t>S,</w:t>
            </w:r>
            <w:r w:rsidR="004709B2" w:rsidRPr="00311AA5">
              <w:rPr>
                <w:rFonts w:ascii="Tahoma" w:hAnsi="Tahoma" w:cs="Tahoma"/>
                <w:sz w:val="13"/>
                <w:szCs w:val="13"/>
                <w:lang w:val="it-IT"/>
              </w:rPr>
              <w:t xml:space="preserve"> </w:t>
            </w:r>
            <w:r w:rsidRPr="00311AA5">
              <w:rPr>
                <w:rFonts w:ascii="Tahoma" w:hAnsi="Tahoma" w:cs="Tahoma"/>
                <w:sz w:val="13"/>
                <w:szCs w:val="13"/>
                <w:lang w:val="it-IT"/>
              </w:rPr>
              <w:t>D</w:t>
            </w:r>
          </w:p>
        </w:tc>
        <w:tc>
          <w:tcPr>
            <w:tcW w:w="450" w:type="dxa"/>
            <w:tcBorders>
              <w:left w:val="single" w:sz="18" w:space="0" w:color="auto"/>
              <w:right w:val="single" w:sz="18" w:space="0" w:color="auto"/>
            </w:tcBorders>
            <w:shd w:val="clear" w:color="auto" w:fill="FFFFFF"/>
            <w:vAlign w:val="center"/>
          </w:tcPr>
          <w:p w14:paraId="56E5270F"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710" w14:textId="77777777" w:rsidR="00B92910" w:rsidRPr="00311AA5" w:rsidRDefault="00E91371"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FFFFF"/>
            <w:vAlign w:val="center"/>
          </w:tcPr>
          <w:p w14:paraId="56E52711" w14:textId="77777777" w:rsidR="00B92910" w:rsidRPr="00311AA5" w:rsidRDefault="00E91371"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OL/OV</w:t>
            </w:r>
          </w:p>
        </w:tc>
      </w:tr>
      <w:tr w:rsidR="00B92910" w14:paraId="56E52726" w14:textId="77777777" w:rsidTr="00311AA5">
        <w:trPr>
          <w:trHeight w:val="145"/>
        </w:trPr>
        <w:tc>
          <w:tcPr>
            <w:tcW w:w="2714" w:type="dxa"/>
            <w:shd w:val="clear" w:color="auto" w:fill="FABF8F"/>
            <w:vAlign w:val="center"/>
          </w:tcPr>
          <w:p w14:paraId="56E52713" w14:textId="77777777" w:rsidR="00B92910" w:rsidRPr="00311AA5" w:rsidRDefault="00E91371" w:rsidP="00311AA5">
            <w:pPr>
              <w:pStyle w:val="Heading3"/>
              <w:spacing w:before="20" w:after="20"/>
              <w:rPr>
                <w:rFonts w:ascii="Tahoma" w:hAnsi="Tahoma" w:cs="Tahoma"/>
                <w:b w:val="0"/>
                <w:sz w:val="14"/>
                <w:szCs w:val="14"/>
              </w:rPr>
            </w:pPr>
            <w:bookmarkStart w:id="175" w:name="_Toc331421637"/>
            <w:bookmarkStart w:id="176" w:name="_Toc333418530"/>
            <w:bookmarkEnd w:id="175"/>
            <w:r w:rsidRPr="00311AA5">
              <w:rPr>
                <w:rFonts w:ascii="Tahoma" w:hAnsi="Tahoma" w:cs="Tahoma"/>
                <w:b w:val="0"/>
                <w:sz w:val="14"/>
                <w:szCs w:val="14"/>
              </w:rPr>
              <w:t>BizTalk</w:t>
            </w:r>
            <w:r w:rsidR="00E6421B" w:rsidRPr="00E6421B">
              <w:rPr>
                <w:rFonts w:ascii="Tahoma" w:hAnsi="Tahoma" w:cs="Tahoma"/>
                <w:b w:val="0"/>
                <w:sz w:val="14"/>
                <w:szCs w:val="14"/>
                <w:vertAlign w:val="superscript"/>
              </w:rPr>
              <w:t>®</w:t>
            </w:r>
            <w:r w:rsidRPr="00311AA5">
              <w:rPr>
                <w:rFonts w:ascii="Tahoma" w:hAnsi="Tahoma" w:cs="Tahoma"/>
                <w:b w:val="0"/>
                <w:sz w:val="14"/>
                <w:szCs w:val="14"/>
              </w:rPr>
              <w:t xml:space="preserve"> Server 2010 Enterprise Edition</w:t>
            </w:r>
            <w:bookmarkEnd w:id="176"/>
          </w:p>
        </w:tc>
        <w:tc>
          <w:tcPr>
            <w:tcW w:w="450" w:type="dxa"/>
            <w:shd w:val="clear" w:color="auto" w:fill="FABF8F"/>
            <w:vAlign w:val="center"/>
          </w:tcPr>
          <w:p w14:paraId="56E52714" w14:textId="77777777" w:rsidR="00B92910" w:rsidRPr="00311AA5" w:rsidRDefault="00FB24EE" w:rsidP="00311AA5">
            <w:pPr>
              <w:pStyle w:val="TableText"/>
              <w:widowControl w:val="0"/>
              <w:rPr>
                <w:rStyle w:val="EndnoteReference"/>
                <w:rFonts w:cs="Tahoma"/>
                <w:b w:val="0"/>
                <w:bCs/>
                <w:color w:val="0000FF"/>
                <w:sz w:val="13"/>
                <w:szCs w:val="13"/>
                <w:u w:val="single"/>
              </w:rPr>
            </w:pPr>
            <w:hyperlink w:anchor="_30_BizTalk®_Server" w:history="1">
              <w:r w:rsidR="00E91371" w:rsidRPr="00311AA5">
                <w:rPr>
                  <w:rStyle w:val="Hyperlink"/>
                  <w:b/>
                  <w:bCs/>
                  <w:sz w:val="13"/>
                  <w:szCs w:val="13"/>
                </w:rPr>
                <w:t>30</w:t>
              </w:r>
            </w:hyperlink>
          </w:p>
        </w:tc>
        <w:tc>
          <w:tcPr>
            <w:tcW w:w="450" w:type="dxa"/>
            <w:shd w:val="clear" w:color="auto" w:fill="FABF8F"/>
            <w:vAlign w:val="center"/>
          </w:tcPr>
          <w:p w14:paraId="56E52715" w14:textId="77777777" w:rsidR="00B92910" w:rsidRPr="00311AA5" w:rsidRDefault="00E91371"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10/10</w:t>
            </w:r>
          </w:p>
        </w:tc>
        <w:tc>
          <w:tcPr>
            <w:tcW w:w="360" w:type="dxa"/>
            <w:tcBorders>
              <w:right w:val="single" w:sz="18" w:space="0" w:color="auto"/>
            </w:tcBorders>
            <w:shd w:val="clear" w:color="auto" w:fill="FABF8F"/>
            <w:vAlign w:val="center"/>
          </w:tcPr>
          <w:p w14:paraId="56E52716" w14:textId="77777777" w:rsidR="00B92910" w:rsidRPr="00311AA5" w:rsidRDefault="00B92910"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2717"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50" w:type="dxa"/>
            <w:shd w:val="clear" w:color="auto" w:fill="FABF8F"/>
            <w:vAlign w:val="center"/>
          </w:tcPr>
          <w:p w14:paraId="56E52718"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500</w:t>
            </w:r>
          </w:p>
        </w:tc>
        <w:tc>
          <w:tcPr>
            <w:tcW w:w="450" w:type="dxa"/>
            <w:shd w:val="clear" w:color="auto" w:fill="FABF8F"/>
            <w:vAlign w:val="center"/>
          </w:tcPr>
          <w:p w14:paraId="56E52719"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400</w:t>
            </w:r>
          </w:p>
        </w:tc>
        <w:tc>
          <w:tcPr>
            <w:tcW w:w="450" w:type="dxa"/>
            <w:shd w:val="clear" w:color="auto" w:fill="FABF8F"/>
            <w:vAlign w:val="center"/>
          </w:tcPr>
          <w:p w14:paraId="56E5271A"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300</w:t>
            </w:r>
          </w:p>
        </w:tc>
        <w:tc>
          <w:tcPr>
            <w:tcW w:w="450" w:type="dxa"/>
            <w:shd w:val="clear" w:color="auto" w:fill="FABF8F"/>
            <w:vAlign w:val="center"/>
          </w:tcPr>
          <w:p w14:paraId="56E5271B"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300</w:t>
            </w:r>
          </w:p>
        </w:tc>
        <w:tc>
          <w:tcPr>
            <w:tcW w:w="450" w:type="dxa"/>
            <w:shd w:val="clear" w:color="auto" w:fill="FABF8F"/>
            <w:vAlign w:val="center"/>
          </w:tcPr>
          <w:p w14:paraId="56E5271C"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360" w:type="dxa"/>
            <w:tcBorders>
              <w:right w:val="single" w:sz="18" w:space="0" w:color="auto"/>
            </w:tcBorders>
            <w:shd w:val="clear" w:color="auto" w:fill="FABF8F"/>
            <w:vAlign w:val="center"/>
          </w:tcPr>
          <w:p w14:paraId="56E5271D"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tcBorders>
              <w:left w:val="single" w:sz="18" w:space="0" w:color="auto"/>
            </w:tcBorders>
            <w:shd w:val="clear" w:color="auto" w:fill="FABF8F"/>
            <w:vAlign w:val="center"/>
          </w:tcPr>
          <w:p w14:paraId="56E5271E"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50" w:type="dxa"/>
            <w:shd w:val="clear" w:color="auto" w:fill="FABF8F"/>
            <w:vAlign w:val="center"/>
          </w:tcPr>
          <w:p w14:paraId="56E5271F"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400</w:t>
            </w:r>
          </w:p>
        </w:tc>
        <w:tc>
          <w:tcPr>
            <w:tcW w:w="450" w:type="dxa"/>
            <w:tcBorders>
              <w:right w:val="single" w:sz="18" w:space="0" w:color="auto"/>
            </w:tcBorders>
            <w:shd w:val="clear" w:color="auto" w:fill="FABF8F"/>
            <w:vAlign w:val="center"/>
          </w:tcPr>
          <w:p w14:paraId="56E52720"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23" w:type="dxa"/>
            <w:tcBorders>
              <w:left w:val="single" w:sz="18" w:space="0" w:color="auto"/>
            </w:tcBorders>
            <w:shd w:val="clear" w:color="auto" w:fill="FABF8F"/>
            <w:vAlign w:val="center"/>
          </w:tcPr>
          <w:p w14:paraId="56E52721"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77" w:type="dxa"/>
            <w:tcBorders>
              <w:right w:val="single" w:sz="18" w:space="0" w:color="auto"/>
            </w:tcBorders>
            <w:shd w:val="clear" w:color="auto" w:fill="FABF8F"/>
            <w:vAlign w:val="center"/>
          </w:tcPr>
          <w:p w14:paraId="56E52722"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lang w:val="it-IT"/>
              </w:rPr>
              <w:t>A,</w:t>
            </w:r>
            <w:r w:rsidR="004709B2" w:rsidRPr="00311AA5">
              <w:rPr>
                <w:rFonts w:ascii="Tahoma" w:hAnsi="Tahoma" w:cs="Tahoma"/>
                <w:sz w:val="13"/>
                <w:szCs w:val="13"/>
                <w:lang w:val="it-IT"/>
              </w:rPr>
              <w:t xml:space="preserve"> </w:t>
            </w:r>
            <w:r w:rsidRPr="00311AA5">
              <w:rPr>
                <w:rFonts w:ascii="Tahoma" w:hAnsi="Tahoma" w:cs="Tahoma"/>
                <w:sz w:val="13"/>
                <w:szCs w:val="13"/>
                <w:lang w:val="it-IT"/>
              </w:rPr>
              <w:t>S</w:t>
            </w:r>
          </w:p>
        </w:tc>
        <w:tc>
          <w:tcPr>
            <w:tcW w:w="450" w:type="dxa"/>
            <w:tcBorders>
              <w:left w:val="single" w:sz="18" w:space="0" w:color="auto"/>
              <w:right w:val="single" w:sz="18" w:space="0" w:color="auto"/>
            </w:tcBorders>
            <w:shd w:val="clear" w:color="auto" w:fill="FABF8F"/>
            <w:vAlign w:val="center"/>
          </w:tcPr>
          <w:p w14:paraId="56E52723"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724" w14:textId="77777777" w:rsidR="00B92910" w:rsidRPr="00311AA5" w:rsidRDefault="00E91371"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ABF8F"/>
            <w:vAlign w:val="center"/>
          </w:tcPr>
          <w:p w14:paraId="56E52725" w14:textId="77777777" w:rsidR="00B92910" w:rsidRPr="00311AA5" w:rsidRDefault="00E91371"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OL/OV</w:t>
            </w:r>
          </w:p>
        </w:tc>
      </w:tr>
      <w:tr w:rsidR="00B92910" w14:paraId="56E5273A" w14:textId="77777777" w:rsidTr="00311AA5">
        <w:trPr>
          <w:trHeight w:val="145"/>
        </w:trPr>
        <w:tc>
          <w:tcPr>
            <w:tcW w:w="2714" w:type="dxa"/>
            <w:shd w:val="clear" w:color="auto" w:fill="FFFFFF"/>
            <w:vAlign w:val="center"/>
          </w:tcPr>
          <w:p w14:paraId="56E52727" w14:textId="77777777" w:rsidR="00B92910" w:rsidRPr="00311AA5" w:rsidRDefault="00E91371" w:rsidP="00311AA5">
            <w:pPr>
              <w:pStyle w:val="Heading2"/>
              <w:spacing w:before="20" w:after="20"/>
              <w:ind w:left="0"/>
              <w:rPr>
                <w:rFonts w:ascii="Tahoma" w:hAnsi="Tahoma" w:cs="Tahoma"/>
                <w:b w:val="0"/>
                <w:sz w:val="14"/>
                <w:szCs w:val="14"/>
                <w:lang w:val="it-IT"/>
              </w:rPr>
            </w:pPr>
            <w:bookmarkStart w:id="177" w:name="_Toc331421638"/>
            <w:bookmarkStart w:id="178" w:name="_Toc333418531"/>
            <w:bookmarkEnd w:id="177"/>
            <w:r w:rsidRPr="00311AA5">
              <w:rPr>
                <w:rFonts w:ascii="Tahoma" w:hAnsi="Tahoma" w:cs="Tahoma"/>
                <w:b w:val="0"/>
                <w:sz w:val="14"/>
                <w:szCs w:val="14"/>
                <w:lang w:val="it-IT"/>
              </w:rPr>
              <w:t>BizTalk</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Server 2010 Enterprise RFID</w:t>
            </w:r>
            <w:bookmarkEnd w:id="178"/>
          </w:p>
        </w:tc>
        <w:tc>
          <w:tcPr>
            <w:tcW w:w="450" w:type="dxa"/>
            <w:shd w:val="clear" w:color="auto" w:fill="FFFFFF"/>
            <w:vAlign w:val="center"/>
          </w:tcPr>
          <w:p w14:paraId="56E52728" w14:textId="77777777" w:rsidR="00B92910" w:rsidRPr="00311AA5" w:rsidRDefault="00B92910" w:rsidP="00311AA5">
            <w:pPr>
              <w:pStyle w:val="TableText"/>
              <w:widowControl w:val="0"/>
              <w:rPr>
                <w:rFonts w:cs="Tahoma"/>
                <w:b/>
                <w:bCs/>
                <w:color w:val="0000FF"/>
                <w:sz w:val="13"/>
                <w:szCs w:val="13"/>
                <w:u w:val="single"/>
              </w:rPr>
            </w:pPr>
          </w:p>
        </w:tc>
        <w:tc>
          <w:tcPr>
            <w:tcW w:w="450" w:type="dxa"/>
            <w:shd w:val="clear" w:color="auto" w:fill="FFFFFF"/>
            <w:vAlign w:val="center"/>
          </w:tcPr>
          <w:p w14:paraId="56E52729" w14:textId="77777777" w:rsidR="00B92910" w:rsidRPr="00311AA5" w:rsidRDefault="00B92910"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10/10</w:t>
            </w:r>
          </w:p>
        </w:tc>
        <w:tc>
          <w:tcPr>
            <w:tcW w:w="360" w:type="dxa"/>
            <w:tcBorders>
              <w:right w:val="single" w:sz="18" w:space="0" w:color="auto"/>
            </w:tcBorders>
            <w:shd w:val="clear" w:color="auto" w:fill="FFFFFF"/>
            <w:vAlign w:val="center"/>
          </w:tcPr>
          <w:p w14:paraId="56E5272A" w14:textId="77777777" w:rsidR="00B92910" w:rsidRPr="00311AA5" w:rsidRDefault="00E91371"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272B" w14:textId="77777777" w:rsidR="00B9291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FFFFF"/>
            <w:vAlign w:val="center"/>
          </w:tcPr>
          <w:p w14:paraId="56E5272C" w14:textId="77777777" w:rsidR="00B9291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FFFFF"/>
            <w:vAlign w:val="center"/>
          </w:tcPr>
          <w:p w14:paraId="56E5272D" w14:textId="77777777" w:rsidR="00B9291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shd w:val="clear" w:color="auto" w:fill="FFFFFF"/>
            <w:vAlign w:val="center"/>
          </w:tcPr>
          <w:p w14:paraId="56E5272E" w14:textId="77777777" w:rsidR="00B9291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FFFFF"/>
            <w:vAlign w:val="center"/>
          </w:tcPr>
          <w:p w14:paraId="56E5272F" w14:textId="77777777" w:rsidR="00B9291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FFFFF"/>
            <w:vAlign w:val="center"/>
          </w:tcPr>
          <w:p w14:paraId="56E52730" w14:textId="77777777" w:rsidR="00B9291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360" w:type="dxa"/>
            <w:tcBorders>
              <w:right w:val="single" w:sz="18" w:space="0" w:color="auto"/>
            </w:tcBorders>
            <w:shd w:val="clear" w:color="auto" w:fill="FFFFFF"/>
            <w:vAlign w:val="center"/>
          </w:tcPr>
          <w:p w14:paraId="56E52731" w14:textId="77777777" w:rsidR="00B9291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tcBorders>
              <w:left w:val="single" w:sz="18" w:space="0" w:color="auto"/>
            </w:tcBorders>
            <w:shd w:val="clear" w:color="auto" w:fill="FFFFFF"/>
            <w:vAlign w:val="center"/>
          </w:tcPr>
          <w:p w14:paraId="56E52732" w14:textId="77777777" w:rsidR="00B9291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FFFFF"/>
            <w:vAlign w:val="center"/>
          </w:tcPr>
          <w:p w14:paraId="56E52733" w14:textId="77777777" w:rsidR="00B9291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tcBorders>
              <w:right w:val="single" w:sz="18" w:space="0" w:color="auto"/>
            </w:tcBorders>
            <w:shd w:val="clear" w:color="auto" w:fill="FFFFFF"/>
            <w:vAlign w:val="center"/>
          </w:tcPr>
          <w:p w14:paraId="56E52734" w14:textId="77777777" w:rsidR="00B9291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23" w:type="dxa"/>
            <w:tcBorders>
              <w:left w:val="single" w:sz="18" w:space="0" w:color="auto"/>
            </w:tcBorders>
            <w:shd w:val="clear" w:color="auto" w:fill="FFFFFF"/>
            <w:vAlign w:val="center"/>
          </w:tcPr>
          <w:p w14:paraId="56E52735" w14:textId="77777777" w:rsidR="00B9291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77" w:type="dxa"/>
            <w:tcBorders>
              <w:right w:val="single" w:sz="18" w:space="0" w:color="auto"/>
            </w:tcBorders>
            <w:shd w:val="clear" w:color="auto" w:fill="FFFFFF"/>
            <w:vAlign w:val="center"/>
          </w:tcPr>
          <w:p w14:paraId="56E52736" w14:textId="77777777" w:rsidR="00B9291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737" w14:textId="77777777" w:rsidR="00B9291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738" w14:textId="77777777" w:rsidR="00B92910" w:rsidRPr="00311AA5" w:rsidRDefault="00E91371"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FFFFF"/>
            <w:vAlign w:val="center"/>
          </w:tcPr>
          <w:p w14:paraId="56E52739" w14:textId="77777777" w:rsidR="00B92910" w:rsidRPr="00311AA5" w:rsidRDefault="00E91371"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OL/OV</w:t>
            </w:r>
          </w:p>
        </w:tc>
      </w:tr>
      <w:tr w:rsidR="00B92910" w14:paraId="56E5274E" w14:textId="77777777" w:rsidTr="00311AA5">
        <w:trPr>
          <w:trHeight w:val="145"/>
        </w:trPr>
        <w:tc>
          <w:tcPr>
            <w:tcW w:w="2714" w:type="dxa"/>
            <w:shd w:val="clear" w:color="auto" w:fill="FABF8F"/>
            <w:vAlign w:val="center"/>
          </w:tcPr>
          <w:p w14:paraId="56E5273B" w14:textId="77777777" w:rsidR="00B92910" w:rsidRPr="00311AA5" w:rsidRDefault="00E91371" w:rsidP="00311AA5">
            <w:pPr>
              <w:pStyle w:val="Heading3"/>
              <w:spacing w:before="20" w:after="20"/>
              <w:rPr>
                <w:rFonts w:ascii="Tahoma" w:hAnsi="Tahoma" w:cs="Tahoma"/>
                <w:b w:val="0"/>
                <w:sz w:val="14"/>
                <w:szCs w:val="14"/>
              </w:rPr>
            </w:pPr>
            <w:bookmarkStart w:id="179" w:name="_Toc331421639"/>
            <w:bookmarkStart w:id="180" w:name="_Toc333418532"/>
            <w:bookmarkEnd w:id="179"/>
            <w:r w:rsidRPr="00311AA5">
              <w:rPr>
                <w:rFonts w:ascii="Tahoma" w:hAnsi="Tahoma" w:cs="Tahoma"/>
                <w:b w:val="0"/>
                <w:sz w:val="14"/>
                <w:szCs w:val="14"/>
              </w:rPr>
              <w:t>BizTalk</w:t>
            </w:r>
            <w:r w:rsidR="00E6421B" w:rsidRPr="00E6421B">
              <w:rPr>
                <w:rFonts w:ascii="Tahoma" w:hAnsi="Tahoma" w:cs="Tahoma"/>
                <w:b w:val="0"/>
                <w:sz w:val="14"/>
                <w:szCs w:val="14"/>
                <w:vertAlign w:val="superscript"/>
              </w:rPr>
              <w:t>®</w:t>
            </w:r>
            <w:r w:rsidRPr="00311AA5">
              <w:rPr>
                <w:rFonts w:ascii="Tahoma" w:hAnsi="Tahoma" w:cs="Tahoma"/>
                <w:b w:val="0"/>
                <w:sz w:val="14"/>
                <w:szCs w:val="14"/>
              </w:rPr>
              <w:t xml:space="preserve"> Server 2010 Standard Edition</w:t>
            </w:r>
            <w:bookmarkEnd w:id="180"/>
            <w:r w:rsidRPr="00311AA5">
              <w:rPr>
                <w:rFonts w:ascii="Tahoma" w:hAnsi="Tahoma" w:cs="Tahoma"/>
                <w:b w:val="0"/>
                <w:sz w:val="14"/>
                <w:szCs w:val="14"/>
              </w:rPr>
              <w:t xml:space="preserve"> </w:t>
            </w:r>
          </w:p>
        </w:tc>
        <w:tc>
          <w:tcPr>
            <w:tcW w:w="450" w:type="dxa"/>
            <w:shd w:val="clear" w:color="auto" w:fill="FABF8F"/>
            <w:vAlign w:val="center"/>
          </w:tcPr>
          <w:p w14:paraId="56E5273C" w14:textId="77777777" w:rsidR="00B92910" w:rsidRPr="00311AA5" w:rsidRDefault="00FB24EE" w:rsidP="00311AA5">
            <w:pPr>
              <w:pStyle w:val="TableText"/>
              <w:widowControl w:val="0"/>
              <w:rPr>
                <w:rStyle w:val="EndnoteReference"/>
                <w:rFonts w:cs="Tahoma"/>
                <w:b w:val="0"/>
                <w:bCs/>
                <w:color w:val="0000FF"/>
                <w:sz w:val="13"/>
                <w:szCs w:val="13"/>
                <w:u w:val="single"/>
              </w:rPr>
            </w:pPr>
            <w:hyperlink w:anchor="_31_BizTalk®_Server" w:history="1">
              <w:r w:rsidR="00E91371" w:rsidRPr="00311AA5">
                <w:rPr>
                  <w:rStyle w:val="Hyperlink"/>
                  <w:b/>
                  <w:bCs/>
                  <w:sz w:val="13"/>
                  <w:szCs w:val="13"/>
                </w:rPr>
                <w:t>31</w:t>
              </w:r>
            </w:hyperlink>
          </w:p>
        </w:tc>
        <w:tc>
          <w:tcPr>
            <w:tcW w:w="450" w:type="dxa"/>
            <w:shd w:val="clear" w:color="auto" w:fill="FABF8F"/>
            <w:vAlign w:val="center"/>
          </w:tcPr>
          <w:p w14:paraId="56E5273D" w14:textId="77777777" w:rsidR="00B92910" w:rsidRPr="00311AA5" w:rsidRDefault="00E91371"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10/10</w:t>
            </w:r>
          </w:p>
        </w:tc>
        <w:tc>
          <w:tcPr>
            <w:tcW w:w="360" w:type="dxa"/>
            <w:tcBorders>
              <w:right w:val="single" w:sz="18" w:space="0" w:color="auto"/>
            </w:tcBorders>
            <w:shd w:val="clear" w:color="auto" w:fill="FABF8F"/>
            <w:vAlign w:val="center"/>
          </w:tcPr>
          <w:p w14:paraId="56E5273E" w14:textId="77777777" w:rsidR="00B92910" w:rsidRPr="00311AA5" w:rsidRDefault="00B92910"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273F"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ABF8F"/>
            <w:vAlign w:val="center"/>
          </w:tcPr>
          <w:p w14:paraId="56E52740"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188</w:t>
            </w:r>
          </w:p>
        </w:tc>
        <w:tc>
          <w:tcPr>
            <w:tcW w:w="450" w:type="dxa"/>
            <w:shd w:val="clear" w:color="auto" w:fill="FABF8F"/>
            <w:vAlign w:val="center"/>
          </w:tcPr>
          <w:p w14:paraId="56E52741"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150</w:t>
            </w:r>
          </w:p>
        </w:tc>
        <w:tc>
          <w:tcPr>
            <w:tcW w:w="450" w:type="dxa"/>
            <w:shd w:val="clear" w:color="auto" w:fill="FABF8F"/>
            <w:vAlign w:val="center"/>
          </w:tcPr>
          <w:p w14:paraId="56E52742"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113</w:t>
            </w:r>
          </w:p>
        </w:tc>
        <w:tc>
          <w:tcPr>
            <w:tcW w:w="450" w:type="dxa"/>
            <w:shd w:val="clear" w:color="auto" w:fill="FABF8F"/>
            <w:vAlign w:val="center"/>
          </w:tcPr>
          <w:p w14:paraId="56E52743"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113</w:t>
            </w:r>
          </w:p>
        </w:tc>
        <w:tc>
          <w:tcPr>
            <w:tcW w:w="450" w:type="dxa"/>
            <w:shd w:val="clear" w:color="auto" w:fill="FABF8F"/>
            <w:vAlign w:val="center"/>
          </w:tcPr>
          <w:p w14:paraId="56E52744"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360" w:type="dxa"/>
            <w:tcBorders>
              <w:right w:val="single" w:sz="18" w:space="0" w:color="auto"/>
            </w:tcBorders>
            <w:shd w:val="clear" w:color="auto" w:fill="FABF8F"/>
            <w:vAlign w:val="center"/>
          </w:tcPr>
          <w:p w14:paraId="56E52745"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tcBorders>
              <w:left w:val="single" w:sz="18" w:space="0" w:color="auto"/>
            </w:tcBorders>
            <w:shd w:val="clear" w:color="auto" w:fill="FABF8F"/>
            <w:vAlign w:val="center"/>
          </w:tcPr>
          <w:p w14:paraId="56E52746"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ABF8F"/>
            <w:vAlign w:val="center"/>
          </w:tcPr>
          <w:p w14:paraId="56E52747"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150</w:t>
            </w:r>
          </w:p>
        </w:tc>
        <w:tc>
          <w:tcPr>
            <w:tcW w:w="450" w:type="dxa"/>
            <w:tcBorders>
              <w:right w:val="single" w:sz="18" w:space="0" w:color="auto"/>
            </w:tcBorders>
            <w:shd w:val="clear" w:color="auto" w:fill="FABF8F"/>
            <w:vAlign w:val="center"/>
          </w:tcPr>
          <w:p w14:paraId="56E52748"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23" w:type="dxa"/>
            <w:tcBorders>
              <w:left w:val="single" w:sz="18" w:space="0" w:color="auto"/>
            </w:tcBorders>
            <w:shd w:val="clear" w:color="auto" w:fill="FABF8F"/>
            <w:vAlign w:val="center"/>
          </w:tcPr>
          <w:p w14:paraId="56E52749"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77" w:type="dxa"/>
            <w:tcBorders>
              <w:right w:val="single" w:sz="18" w:space="0" w:color="auto"/>
            </w:tcBorders>
            <w:shd w:val="clear" w:color="auto" w:fill="FABF8F"/>
            <w:vAlign w:val="center"/>
          </w:tcPr>
          <w:p w14:paraId="56E5274A"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lang w:val="it-IT"/>
              </w:rPr>
              <w:t>A,</w:t>
            </w:r>
            <w:r w:rsidR="004709B2" w:rsidRPr="00311AA5">
              <w:rPr>
                <w:rFonts w:ascii="Tahoma" w:hAnsi="Tahoma" w:cs="Tahoma"/>
                <w:sz w:val="13"/>
                <w:szCs w:val="13"/>
                <w:lang w:val="it-IT"/>
              </w:rPr>
              <w:t xml:space="preserve"> </w:t>
            </w:r>
            <w:r w:rsidRPr="00311AA5">
              <w:rPr>
                <w:rFonts w:ascii="Tahoma" w:hAnsi="Tahoma" w:cs="Tahoma"/>
                <w:sz w:val="13"/>
                <w:szCs w:val="13"/>
                <w:lang w:val="it-IT"/>
              </w:rPr>
              <w:t>S</w:t>
            </w:r>
          </w:p>
        </w:tc>
        <w:tc>
          <w:tcPr>
            <w:tcW w:w="450" w:type="dxa"/>
            <w:tcBorders>
              <w:left w:val="single" w:sz="18" w:space="0" w:color="auto"/>
              <w:right w:val="single" w:sz="18" w:space="0" w:color="auto"/>
            </w:tcBorders>
            <w:shd w:val="clear" w:color="auto" w:fill="FABF8F"/>
            <w:vAlign w:val="center"/>
          </w:tcPr>
          <w:p w14:paraId="56E5274B" w14:textId="77777777" w:rsidR="00B92910" w:rsidRPr="00311AA5" w:rsidRDefault="00B92910"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74C" w14:textId="77777777" w:rsidR="00B92910" w:rsidRPr="00311AA5" w:rsidRDefault="00E91371"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ABF8F"/>
            <w:vAlign w:val="center"/>
          </w:tcPr>
          <w:p w14:paraId="56E5274D" w14:textId="77777777" w:rsidR="00B92910" w:rsidRPr="00311AA5" w:rsidRDefault="00E91371"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OL/OV</w:t>
            </w:r>
          </w:p>
        </w:tc>
      </w:tr>
      <w:tr w:rsidR="001C38D4" w14:paraId="56E52762" w14:textId="77777777" w:rsidTr="00311AA5">
        <w:trPr>
          <w:trHeight w:val="145"/>
        </w:trPr>
        <w:tc>
          <w:tcPr>
            <w:tcW w:w="2714" w:type="dxa"/>
            <w:shd w:val="clear" w:color="auto" w:fill="FFFFFF"/>
            <w:vAlign w:val="center"/>
          </w:tcPr>
          <w:p w14:paraId="56E5274F" w14:textId="77777777" w:rsidR="00C031FA" w:rsidRPr="00311AA5" w:rsidRDefault="00E91371" w:rsidP="00311AA5">
            <w:pPr>
              <w:pStyle w:val="Heading2"/>
              <w:spacing w:before="20" w:after="20"/>
              <w:ind w:left="0"/>
              <w:rPr>
                <w:rFonts w:ascii="Tahoma" w:hAnsi="Tahoma" w:cs="Tahoma"/>
                <w:b w:val="0"/>
                <w:sz w:val="14"/>
                <w:szCs w:val="14"/>
                <w:lang w:val="it-IT"/>
              </w:rPr>
            </w:pPr>
            <w:bookmarkStart w:id="181" w:name="_Toc331421640"/>
            <w:bookmarkStart w:id="182" w:name="_Toc333418533"/>
            <w:bookmarkEnd w:id="181"/>
            <w:r w:rsidRPr="00311AA5">
              <w:rPr>
                <w:rFonts w:ascii="Tahoma" w:hAnsi="Tahoma" w:cs="Tahoma"/>
                <w:b w:val="0"/>
                <w:sz w:val="14"/>
                <w:szCs w:val="14"/>
                <w:lang w:val="it-IT"/>
              </w:rPr>
              <w:t>BizTalk</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Server 2010 Branch IDC</w:t>
            </w:r>
            <w:bookmarkEnd w:id="182"/>
            <w:r w:rsidRPr="00311AA5">
              <w:rPr>
                <w:rFonts w:ascii="Tahoma" w:hAnsi="Tahoma" w:cs="Tahoma"/>
                <w:b w:val="0"/>
                <w:sz w:val="14"/>
                <w:szCs w:val="14"/>
                <w:lang w:val="it-IT"/>
              </w:rPr>
              <w:t xml:space="preserve"> </w:t>
            </w:r>
          </w:p>
        </w:tc>
        <w:tc>
          <w:tcPr>
            <w:tcW w:w="450" w:type="dxa"/>
            <w:shd w:val="clear" w:color="auto" w:fill="FFFFFF"/>
            <w:vAlign w:val="center"/>
          </w:tcPr>
          <w:p w14:paraId="56E52750" w14:textId="77777777" w:rsidR="00C031FA" w:rsidRPr="00311AA5" w:rsidRDefault="00C031FA" w:rsidP="00311AA5">
            <w:pPr>
              <w:pStyle w:val="TableText"/>
              <w:widowControl w:val="0"/>
              <w:rPr>
                <w:b/>
                <w:bCs/>
                <w:sz w:val="13"/>
                <w:szCs w:val="13"/>
                <w:u w:val="single"/>
              </w:rPr>
            </w:pPr>
          </w:p>
        </w:tc>
        <w:tc>
          <w:tcPr>
            <w:tcW w:w="450" w:type="dxa"/>
            <w:shd w:val="clear" w:color="auto" w:fill="FFFFFF"/>
            <w:vAlign w:val="center"/>
          </w:tcPr>
          <w:p w14:paraId="56E52751" w14:textId="77777777" w:rsidR="00C031FA" w:rsidRPr="00311AA5" w:rsidRDefault="00E91371"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10/10</w:t>
            </w:r>
          </w:p>
        </w:tc>
        <w:tc>
          <w:tcPr>
            <w:tcW w:w="360" w:type="dxa"/>
            <w:tcBorders>
              <w:right w:val="single" w:sz="18" w:space="0" w:color="auto"/>
            </w:tcBorders>
            <w:shd w:val="clear" w:color="auto" w:fill="FFFFFF"/>
            <w:vAlign w:val="center"/>
          </w:tcPr>
          <w:p w14:paraId="56E52752" w14:textId="77777777" w:rsidR="00C031FA" w:rsidRPr="00311AA5" w:rsidRDefault="00C031FA" w:rsidP="00311AA5">
            <w:pPr>
              <w:pStyle w:val="TableText"/>
              <w:spacing w:before="40" w:after="40"/>
              <w:rPr>
                <w:rFonts w:ascii="Tahoma" w:hAnsi="Tahoma" w:cs="Tahoma"/>
                <w:color w:val="000000"/>
                <w:sz w:val="13"/>
                <w:szCs w:val="13"/>
              </w:rPr>
            </w:pPr>
          </w:p>
        </w:tc>
        <w:tc>
          <w:tcPr>
            <w:tcW w:w="360" w:type="dxa"/>
            <w:tcBorders>
              <w:left w:val="single" w:sz="18" w:space="0" w:color="auto"/>
            </w:tcBorders>
            <w:shd w:val="clear" w:color="auto" w:fill="FFFFFF"/>
            <w:vAlign w:val="center"/>
          </w:tcPr>
          <w:p w14:paraId="56E52753"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FFFFF"/>
            <w:vAlign w:val="center"/>
          </w:tcPr>
          <w:p w14:paraId="56E52754"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FFFFF"/>
            <w:vAlign w:val="center"/>
          </w:tcPr>
          <w:p w14:paraId="56E52755"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FFFFF"/>
            <w:vAlign w:val="center"/>
          </w:tcPr>
          <w:p w14:paraId="56E52756"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FFFFF"/>
            <w:vAlign w:val="center"/>
          </w:tcPr>
          <w:p w14:paraId="56E52757"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FFFFF"/>
            <w:vAlign w:val="center"/>
          </w:tcPr>
          <w:p w14:paraId="56E52758" w14:textId="77777777" w:rsidR="00C031FA" w:rsidRPr="00311AA5" w:rsidRDefault="00C031FA"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759" w14:textId="77777777" w:rsidR="00C031FA" w:rsidRPr="00311AA5" w:rsidRDefault="00C031FA"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75A"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FFFFF"/>
            <w:vAlign w:val="center"/>
          </w:tcPr>
          <w:p w14:paraId="56E5275B" w14:textId="77777777" w:rsidR="00C031FA" w:rsidRPr="00311AA5" w:rsidRDefault="00C031FA"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75C" w14:textId="77777777" w:rsidR="00C031FA" w:rsidRPr="00311AA5" w:rsidRDefault="00C031FA"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75D" w14:textId="77777777" w:rsidR="00C031FA" w:rsidRPr="00311AA5" w:rsidRDefault="00C031FA"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75E" w14:textId="77777777" w:rsidR="00C031FA"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lang w:val="it-IT"/>
              </w:rPr>
              <w:t>D</w:t>
            </w:r>
          </w:p>
        </w:tc>
        <w:tc>
          <w:tcPr>
            <w:tcW w:w="450" w:type="dxa"/>
            <w:tcBorders>
              <w:left w:val="single" w:sz="18" w:space="0" w:color="auto"/>
              <w:right w:val="single" w:sz="18" w:space="0" w:color="auto"/>
            </w:tcBorders>
            <w:shd w:val="clear" w:color="auto" w:fill="FFFFFF"/>
            <w:vAlign w:val="center"/>
          </w:tcPr>
          <w:p w14:paraId="56E5275F"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FFFFF"/>
            <w:vAlign w:val="center"/>
          </w:tcPr>
          <w:p w14:paraId="56E52760" w14:textId="77777777" w:rsidR="00C031FA" w:rsidRPr="00311AA5" w:rsidRDefault="00C031FA" w:rsidP="00311AA5">
            <w:pPr>
              <w:pStyle w:val="TableText"/>
              <w:spacing w:before="40" w:after="40"/>
              <w:rPr>
                <w:rFonts w:ascii="Tahoma" w:hAnsi="Tahoma" w:cs="Tahoma"/>
                <w:color w:val="000000"/>
                <w:sz w:val="13"/>
                <w:szCs w:val="13"/>
              </w:rPr>
            </w:pPr>
          </w:p>
        </w:tc>
        <w:tc>
          <w:tcPr>
            <w:tcW w:w="540" w:type="dxa"/>
            <w:shd w:val="clear" w:color="auto" w:fill="FFFFFF"/>
            <w:vAlign w:val="center"/>
          </w:tcPr>
          <w:p w14:paraId="56E52761" w14:textId="77777777" w:rsidR="00C031FA" w:rsidRPr="00311AA5" w:rsidRDefault="00C031FA" w:rsidP="00311AA5">
            <w:pPr>
              <w:pStyle w:val="TableText"/>
              <w:spacing w:before="40" w:after="40"/>
              <w:rPr>
                <w:rFonts w:ascii="Tahoma" w:hAnsi="Tahoma" w:cs="Tahoma"/>
                <w:color w:val="000000"/>
                <w:sz w:val="13"/>
                <w:szCs w:val="13"/>
              </w:rPr>
            </w:pPr>
          </w:p>
        </w:tc>
      </w:tr>
      <w:tr w:rsidR="001C38D4" w14:paraId="56E52776" w14:textId="77777777" w:rsidTr="00311AA5">
        <w:trPr>
          <w:trHeight w:val="145"/>
        </w:trPr>
        <w:tc>
          <w:tcPr>
            <w:tcW w:w="2714" w:type="dxa"/>
            <w:shd w:val="clear" w:color="auto" w:fill="FABF8F"/>
            <w:vAlign w:val="center"/>
          </w:tcPr>
          <w:p w14:paraId="56E52763" w14:textId="77777777" w:rsidR="00C031FA" w:rsidRPr="00311AA5" w:rsidRDefault="00E91371" w:rsidP="00311AA5">
            <w:pPr>
              <w:pStyle w:val="Heading3"/>
              <w:spacing w:before="20" w:after="20"/>
              <w:rPr>
                <w:rFonts w:ascii="Tahoma" w:hAnsi="Tahoma" w:cs="Tahoma"/>
                <w:b w:val="0"/>
                <w:sz w:val="14"/>
                <w:szCs w:val="14"/>
              </w:rPr>
            </w:pPr>
            <w:bookmarkStart w:id="183" w:name="_Toc331421641"/>
            <w:bookmarkStart w:id="184" w:name="_Toc333418534"/>
            <w:bookmarkEnd w:id="183"/>
            <w:r w:rsidRPr="00311AA5">
              <w:rPr>
                <w:rFonts w:ascii="Tahoma" w:hAnsi="Tahoma" w:cs="Tahoma"/>
                <w:b w:val="0"/>
                <w:sz w:val="14"/>
                <w:szCs w:val="14"/>
              </w:rPr>
              <w:t>BizTalk</w:t>
            </w:r>
            <w:r w:rsidR="00E6421B" w:rsidRPr="00E6421B">
              <w:rPr>
                <w:rFonts w:ascii="Tahoma" w:hAnsi="Tahoma" w:cs="Tahoma"/>
                <w:b w:val="0"/>
                <w:sz w:val="14"/>
                <w:szCs w:val="14"/>
                <w:vertAlign w:val="superscript"/>
              </w:rPr>
              <w:t>®</w:t>
            </w:r>
            <w:r w:rsidRPr="00311AA5">
              <w:rPr>
                <w:rFonts w:ascii="Tahoma" w:hAnsi="Tahoma" w:cs="Tahoma"/>
                <w:b w:val="0"/>
                <w:sz w:val="14"/>
                <w:szCs w:val="14"/>
              </w:rPr>
              <w:t xml:space="preserve"> Server 2010 Developer IDC</w:t>
            </w:r>
            <w:bookmarkEnd w:id="184"/>
            <w:r w:rsidRPr="00311AA5">
              <w:rPr>
                <w:rFonts w:ascii="Tahoma" w:hAnsi="Tahoma" w:cs="Tahoma"/>
                <w:b w:val="0"/>
                <w:sz w:val="14"/>
                <w:szCs w:val="14"/>
              </w:rPr>
              <w:t xml:space="preserve"> </w:t>
            </w:r>
          </w:p>
        </w:tc>
        <w:tc>
          <w:tcPr>
            <w:tcW w:w="450" w:type="dxa"/>
            <w:shd w:val="clear" w:color="auto" w:fill="FABF8F"/>
            <w:vAlign w:val="center"/>
          </w:tcPr>
          <w:p w14:paraId="56E52764" w14:textId="77777777" w:rsidR="00C031FA" w:rsidRPr="00311AA5" w:rsidRDefault="00C031FA" w:rsidP="00311AA5">
            <w:pPr>
              <w:pStyle w:val="TableText"/>
              <w:widowControl w:val="0"/>
              <w:rPr>
                <w:b/>
                <w:bCs/>
                <w:sz w:val="13"/>
                <w:szCs w:val="13"/>
                <w:u w:val="single"/>
              </w:rPr>
            </w:pPr>
          </w:p>
        </w:tc>
        <w:tc>
          <w:tcPr>
            <w:tcW w:w="450" w:type="dxa"/>
            <w:shd w:val="clear" w:color="auto" w:fill="FABF8F"/>
            <w:vAlign w:val="center"/>
          </w:tcPr>
          <w:p w14:paraId="56E52765" w14:textId="77777777" w:rsidR="00C031FA" w:rsidRPr="00311AA5" w:rsidRDefault="00E91371"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10/10</w:t>
            </w:r>
          </w:p>
        </w:tc>
        <w:tc>
          <w:tcPr>
            <w:tcW w:w="360" w:type="dxa"/>
            <w:tcBorders>
              <w:right w:val="single" w:sz="18" w:space="0" w:color="auto"/>
            </w:tcBorders>
            <w:shd w:val="clear" w:color="auto" w:fill="FABF8F"/>
            <w:vAlign w:val="center"/>
          </w:tcPr>
          <w:p w14:paraId="56E52766" w14:textId="77777777" w:rsidR="00C031FA" w:rsidRPr="00311AA5" w:rsidRDefault="00C031FA" w:rsidP="00311AA5">
            <w:pPr>
              <w:pStyle w:val="TableText"/>
              <w:spacing w:before="40" w:after="40"/>
              <w:rPr>
                <w:rFonts w:ascii="Tahoma" w:hAnsi="Tahoma" w:cs="Tahoma"/>
                <w:color w:val="000000"/>
                <w:sz w:val="13"/>
                <w:szCs w:val="13"/>
              </w:rPr>
            </w:pPr>
          </w:p>
        </w:tc>
        <w:tc>
          <w:tcPr>
            <w:tcW w:w="360" w:type="dxa"/>
            <w:tcBorders>
              <w:left w:val="single" w:sz="18" w:space="0" w:color="auto"/>
            </w:tcBorders>
            <w:shd w:val="clear" w:color="auto" w:fill="FABF8F"/>
            <w:vAlign w:val="center"/>
          </w:tcPr>
          <w:p w14:paraId="56E52767"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ABF8F"/>
            <w:vAlign w:val="center"/>
          </w:tcPr>
          <w:p w14:paraId="56E52768"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ABF8F"/>
            <w:vAlign w:val="center"/>
          </w:tcPr>
          <w:p w14:paraId="56E52769"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ABF8F"/>
            <w:vAlign w:val="center"/>
          </w:tcPr>
          <w:p w14:paraId="56E5276A"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ABF8F"/>
            <w:vAlign w:val="center"/>
          </w:tcPr>
          <w:p w14:paraId="56E5276B"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ABF8F"/>
            <w:vAlign w:val="center"/>
          </w:tcPr>
          <w:p w14:paraId="56E5276C" w14:textId="77777777" w:rsidR="00C031FA" w:rsidRPr="00311AA5" w:rsidRDefault="00C031FA"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76D" w14:textId="77777777" w:rsidR="00C031FA" w:rsidRPr="00311AA5" w:rsidRDefault="00C031FA"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76E"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ABF8F"/>
            <w:vAlign w:val="center"/>
          </w:tcPr>
          <w:p w14:paraId="56E5276F" w14:textId="77777777" w:rsidR="00C031FA" w:rsidRPr="00311AA5" w:rsidRDefault="00C031FA"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770" w14:textId="77777777" w:rsidR="00C031FA" w:rsidRPr="00311AA5" w:rsidRDefault="00C031FA"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771" w14:textId="77777777" w:rsidR="00C031FA" w:rsidRPr="00311AA5" w:rsidRDefault="00C031FA"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772" w14:textId="77777777" w:rsidR="00C031FA"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lang w:val="it-IT"/>
              </w:rPr>
              <w:t>D</w:t>
            </w:r>
          </w:p>
        </w:tc>
        <w:tc>
          <w:tcPr>
            <w:tcW w:w="450" w:type="dxa"/>
            <w:tcBorders>
              <w:left w:val="single" w:sz="18" w:space="0" w:color="auto"/>
              <w:right w:val="single" w:sz="18" w:space="0" w:color="auto"/>
            </w:tcBorders>
            <w:shd w:val="clear" w:color="auto" w:fill="FABF8F"/>
            <w:vAlign w:val="center"/>
          </w:tcPr>
          <w:p w14:paraId="56E52773"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ABF8F"/>
            <w:vAlign w:val="center"/>
          </w:tcPr>
          <w:p w14:paraId="56E52774" w14:textId="77777777" w:rsidR="00C031FA" w:rsidRPr="00311AA5" w:rsidRDefault="00C031FA" w:rsidP="00311AA5">
            <w:pPr>
              <w:pStyle w:val="TableText"/>
              <w:spacing w:before="40" w:after="40"/>
              <w:rPr>
                <w:rFonts w:ascii="Tahoma" w:hAnsi="Tahoma" w:cs="Tahoma"/>
                <w:color w:val="000000"/>
                <w:sz w:val="13"/>
                <w:szCs w:val="13"/>
              </w:rPr>
            </w:pPr>
          </w:p>
        </w:tc>
        <w:tc>
          <w:tcPr>
            <w:tcW w:w="540" w:type="dxa"/>
            <w:shd w:val="clear" w:color="auto" w:fill="FABF8F"/>
            <w:vAlign w:val="center"/>
          </w:tcPr>
          <w:p w14:paraId="56E52775" w14:textId="77777777" w:rsidR="00C031FA" w:rsidRPr="00311AA5" w:rsidRDefault="00C031FA" w:rsidP="00311AA5">
            <w:pPr>
              <w:pStyle w:val="TableText"/>
              <w:spacing w:before="40" w:after="40"/>
              <w:rPr>
                <w:rFonts w:ascii="Tahoma" w:hAnsi="Tahoma" w:cs="Tahoma"/>
                <w:color w:val="000000"/>
                <w:sz w:val="13"/>
                <w:szCs w:val="13"/>
              </w:rPr>
            </w:pPr>
          </w:p>
        </w:tc>
      </w:tr>
      <w:tr w:rsidR="001C38D4" w14:paraId="56E5278A" w14:textId="77777777" w:rsidTr="00311AA5">
        <w:trPr>
          <w:trHeight w:val="145"/>
        </w:trPr>
        <w:tc>
          <w:tcPr>
            <w:tcW w:w="2714" w:type="dxa"/>
            <w:shd w:val="clear" w:color="auto" w:fill="FFFFFF"/>
            <w:vAlign w:val="center"/>
          </w:tcPr>
          <w:p w14:paraId="56E52777" w14:textId="77777777" w:rsidR="00BB31B0" w:rsidRPr="00311AA5" w:rsidRDefault="00E91371" w:rsidP="00311AA5">
            <w:pPr>
              <w:pStyle w:val="Heading2"/>
              <w:spacing w:before="20" w:after="20"/>
              <w:ind w:left="0"/>
              <w:rPr>
                <w:rFonts w:ascii="Tahoma" w:hAnsi="Tahoma" w:cs="Tahoma"/>
                <w:b w:val="0"/>
                <w:sz w:val="14"/>
                <w:szCs w:val="14"/>
                <w:lang w:val="it-IT"/>
              </w:rPr>
            </w:pPr>
            <w:bookmarkStart w:id="185" w:name="_Toc331421642"/>
            <w:bookmarkStart w:id="186" w:name="_Toc333418535"/>
            <w:bookmarkEnd w:id="185"/>
            <w:r w:rsidRPr="00311AA5">
              <w:rPr>
                <w:rFonts w:ascii="Tahoma" w:hAnsi="Tahoma" w:cs="Tahoma"/>
                <w:b w:val="0"/>
                <w:sz w:val="14"/>
                <w:szCs w:val="14"/>
                <w:lang w:val="it-IT"/>
              </w:rPr>
              <w:t>Business Intelligence Appliance 2012</w:t>
            </w:r>
            <w:bookmarkEnd w:id="186"/>
          </w:p>
        </w:tc>
        <w:tc>
          <w:tcPr>
            <w:tcW w:w="450" w:type="dxa"/>
            <w:shd w:val="clear" w:color="auto" w:fill="FFFFFF"/>
            <w:vAlign w:val="center"/>
          </w:tcPr>
          <w:p w14:paraId="56E52778" w14:textId="77777777" w:rsidR="00BB31B0" w:rsidRPr="00311AA5" w:rsidRDefault="00FB24EE" w:rsidP="00311AA5">
            <w:pPr>
              <w:pStyle w:val="TableText"/>
              <w:widowControl w:val="0"/>
              <w:rPr>
                <w:rStyle w:val="EndnoteReference"/>
                <w:b w:val="0"/>
                <w:bCs/>
                <w:color w:val="0000FF"/>
                <w:sz w:val="13"/>
                <w:szCs w:val="13"/>
                <w:u w:val="single"/>
              </w:rPr>
            </w:pPr>
            <w:hyperlink w:anchor="_32_Business_Intelligence" w:history="1">
              <w:r w:rsidR="00E91371" w:rsidRPr="00311AA5">
                <w:rPr>
                  <w:rStyle w:val="Hyperlink"/>
                  <w:b/>
                  <w:bCs/>
                  <w:sz w:val="13"/>
                  <w:szCs w:val="13"/>
                </w:rPr>
                <w:t>32</w:t>
              </w:r>
            </w:hyperlink>
          </w:p>
        </w:tc>
        <w:tc>
          <w:tcPr>
            <w:tcW w:w="450" w:type="dxa"/>
            <w:shd w:val="clear" w:color="auto" w:fill="FFFFFF"/>
            <w:vAlign w:val="center"/>
          </w:tcPr>
          <w:p w14:paraId="56E52779" w14:textId="77777777" w:rsidR="00BB31B0" w:rsidRPr="00311AA5" w:rsidRDefault="00E91371"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11/11</w:t>
            </w:r>
          </w:p>
        </w:tc>
        <w:tc>
          <w:tcPr>
            <w:tcW w:w="360" w:type="dxa"/>
            <w:tcBorders>
              <w:right w:val="single" w:sz="18" w:space="0" w:color="auto"/>
            </w:tcBorders>
            <w:shd w:val="clear" w:color="auto" w:fill="FFFFFF"/>
            <w:vAlign w:val="center"/>
          </w:tcPr>
          <w:p w14:paraId="56E5277A" w14:textId="77777777" w:rsidR="00BB31B0" w:rsidRPr="00311AA5" w:rsidRDefault="00E91371"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277B" w14:textId="77777777" w:rsidR="00BB31B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FFFFF"/>
            <w:vAlign w:val="center"/>
          </w:tcPr>
          <w:p w14:paraId="56E5277C" w14:textId="77777777" w:rsidR="00BB31B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rPr>
              <w:t>313</w:t>
            </w:r>
          </w:p>
        </w:tc>
        <w:tc>
          <w:tcPr>
            <w:tcW w:w="450" w:type="dxa"/>
            <w:shd w:val="clear" w:color="auto" w:fill="FFFFFF"/>
            <w:vAlign w:val="center"/>
          </w:tcPr>
          <w:p w14:paraId="56E5277D" w14:textId="77777777" w:rsidR="00BB31B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rPr>
              <w:t>250</w:t>
            </w:r>
          </w:p>
        </w:tc>
        <w:tc>
          <w:tcPr>
            <w:tcW w:w="450" w:type="dxa"/>
            <w:shd w:val="clear" w:color="auto" w:fill="FFFFFF"/>
            <w:vAlign w:val="center"/>
          </w:tcPr>
          <w:p w14:paraId="56E5277E" w14:textId="77777777" w:rsidR="00BB31B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rPr>
              <w:t>188</w:t>
            </w:r>
          </w:p>
        </w:tc>
        <w:tc>
          <w:tcPr>
            <w:tcW w:w="450" w:type="dxa"/>
            <w:shd w:val="clear" w:color="auto" w:fill="FFFFFF"/>
            <w:vAlign w:val="center"/>
          </w:tcPr>
          <w:p w14:paraId="56E5277F" w14:textId="77777777" w:rsidR="00BB31B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rPr>
              <w:t>188</w:t>
            </w:r>
          </w:p>
        </w:tc>
        <w:tc>
          <w:tcPr>
            <w:tcW w:w="450" w:type="dxa"/>
            <w:shd w:val="clear" w:color="auto" w:fill="FFFFFF"/>
            <w:vAlign w:val="center"/>
          </w:tcPr>
          <w:p w14:paraId="56E52780" w14:textId="77777777" w:rsidR="00BB31B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360" w:type="dxa"/>
            <w:tcBorders>
              <w:right w:val="single" w:sz="18" w:space="0" w:color="auto"/>
            </w:tcBorders>
            <w:shd w:val="clear" w:color="auto" w:fill="FFFFFF"/>
            <w:vAlign w:val="center"/>
          </w:tcPr>
          <w:p w14:paraId="56E52781" w14:textId="77777777" w:rsidR="00BB31B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rPr>
              <w:t>63</w:t>
            </w:r>
          </w:p>
        </w:tc>
        <w:tc>
          <w:tcPr>
            <w:tcW w:w="450" w:type="dxa"/>
            <w:tcBorders>
              <w:left w:val="single" w:sz="18" w:space="0" w:color="auto"/>
            </w:tcBorders>
            <w:shd w:val="clear" w:color="auto" w:fill="FFFFFF"/>
            <w:vAlign w:val="center"/>
          </w:tcPr>
          <w:p w14:paraId="56E52782" w14:textId="77777777" w:rsidR="00BB31B0" w:rsidRPr="00311AA5" w:rsidRDefault="00BB31B0" w:rsidP="00311AA5">
            <w:pPr>
              <w:pStyle w:val="TableText"/>
              <w:spacing w:before="40" w:after="40"/>
              <w:rPr>
                <w:rFonts w:ascii="Tahoma" w:hAnsi="Tahoma" w:cs="Tahoma"/>
                <w:sz w:val="13"/>
                <w:szCs w:val="13"/>
              </w:rPr>
            </w:pPr>
          </w:p>
        </w:tc>
        <w:tc>
          <w:tcPr>
            <w:tcW w:w="450" w:type="dxa"/>
            <w:shd w:val="clear" w:color="auto" w:fill="FFFFFF"/>
            <w:vAlign w:val="center"/>
          </w:tcPr>
          <w:p w14:paraId="56E52783" w14:textId="77777777" w:rsidR="00BB31B0" w:rsidRPr="00311AA5" w:rsidRDefault="00BB31B0"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784" w14:textId="77777777" w:rsidR="00BB31B0" w:rsidRPr="00311AA5" w:rsidRDefault="00BB31B0"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785" w14:textId="77777777" w:rsidR="00BB31B0" w:rsidRPr="00311AA5" w:rsidRDefault="00BB31B0"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786" w14:textId="77777777" w:rsidR="00BB31B0"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787" w14:textId="77777777" w:rsidR="00BB31B0" w:rsidRPr="00311AA5" w:rsidRDefault="00BB31B0" w:rsidP="00311AA5">
            <w:pPr>
              <w:pStyle w:val="TableText"/>
              <w:spacing w:before="40" w:after="40"/>
              <w:rPr>
                <w:rFonts w:ascii="Tahoma" w:hAnsi="Tahoma" w:cs="Tahoma"/>
                <w:sz w:val="13"/>
                <w:szCs w:val="13"/>
              </w:rPr>
            </w:pPr>
          </w:p>
        </w:tc>
        <w:tc>
          <w:tcPr>
            <w:tcW w:w="450" w:type="dxa"/>
            <w:shd w:val="clear" w:color="auto" w:fill="FFFFFF"/>
            <w:vAlign w:val="center"/>
          </w:tcPr>
          <w:p w14:paraId="56E52788" w14:textId="77777777" w:rsidR="00BB31B0" w:rsidRPr="00311AA5" w:rsidRDefault="00BB31B0" w:rsidP="00311AA5">
            <w:pPr>
              <w:pStyle w:val="TableText"/>
              <w:spacing w:before="40" w:after="40"/>
              <w:rPr>
                <w:rFonts w:ascii="Tahoma" w:hAnsi="Tahoma" w:cs="Tahoma"/>
                <w:sz w:val="13"/>
                <w:szCs w:val="13"/>
              </w:rPr>
            </w:pPr>
          </w:p>
        </w:tc>
        <w:tc>
          <w:tcPr>
            <w:tcW w:w="540" w:type="dxa"/>
            <w:shd w:val="clear" w:color="auto" w:fill="FFFFFF"/>
            <w:vAlign w:val="center"/>
          </w:tcPr>
          <w:p w14:paraId="56E52789" w14:textId="77777777" w:rsidR="00BB31B0" w:rsidRPr="00311AA5" w:rsidRDefault="00BB31B0" w:rsidP="00311AA5">
            <w:pPr>
              <w:pStyle w:val="TableText"/>
              <w:spacing w:before="40" w:after="40"/>
              <w:rPr>
                <w:rFonts w:ascii="Tahoma" w:hAnsi="Tahoma" w:cs="Tahoma"/>
                <w:color w:val="000000"/>
                <w:sz w:val="13"/>
                <w:szCs w:val="13"/>
              </w:rPr>
            </w:pPr>
          </w:p>
        </w:tc>
      </w:tr>
      <w:tr w:rsidR="001C38D4" w14:paraId="56E5279E" w14:textId="77777777" w:rsidTr="00311AA5">
        <w:trPr>
          <w:trHeight w:val="145"/>
        </w:trPr>
        <w:tc>
          <w:tcPr>
            <w:tcW w:w="2714" w:type="dxa"/>
            <w:shd w:val="clear" w:color="auto" w:fill="FABF8F"/>
            <w:vAlign w:val="center"/>
          </w:tcPr>
          <w:p w14:paraId="56E5278B" w14:textId="77777777" w:rsidR="00C031FA" w:rsidRPr="00311AA5" w:rsidRDefault="00C031FA" w:rsidP="00311AA5">
            <w:pPr>
              <w:pStyle w:val="Heading3"/>
              <w:spacing w:before="20" w:after="20"/>
              <w:rPr>
                <w:rFonts w:ascii="Tahoma" w:hAnsi="Tahoma" w:cs="Tahoma"/>
                <w:b w:val="0"/>
                <w:sz w:val="14"/>
                <w:szCs w:val="14"/>
                <w:lang w:val="it-IT"/>
              </w:rPr>
            </w:pPr>
            <w:bookmarkStart w:id="187" w:name="_Toc331421643"/>
            <w:bookmarkStart w:id="188" w:name="_Toc333418536"/>
            <w:bookmarkEnd w:id="187"/>
            <w:r w:rsidRPr="00311AA5">
              <w:rPr>
                <w:rFonts w:ascii="Tahoma" w:hAnsi="Tahoma" w:cs="Tahoma"/>
                <w:b w:val="0"/>
                <w:sz w:val="14"/>
                <w:szCs w:val="14"/>
                <w:lang w:val="it-IT"/>
              </w:rPr>
              <w:t>Core CAL Suite Bridge per Office 365 (Utente e Dispositivo)</w:t>
            </w:r>
            <w:bookmarkEnd w:id="188"/>
          </w:p>
        </w:tc>
        <w:tc>
          <w:tcPr>
            <w:tcW w:w="450" w:type="dxa"/>
            <w:shd w:val="clear" w:color="auto" w:fill="FABF8F"/>
            <w:vAlign w:val="center"/>
          </w:tcPr>
          <w:p w14:paraId="56E5278C" w14:textId="77777777" w:rsidR="00C031FA" w:rsidRPr="00311AA5" w:rsidRDefault="00FB24EE" w:rsidP="00311AA5">
            <w:pPr>
              <w:pStyle w:val="TableText"/>
              <w:widowControl w:val="0"/>
              <w:rPr>
                <w:b/>
                <w:bCs/>
                <w:color w:val="0000FF"/>
                <w:sz w:val="13"/>
                <w:szCs w:val="13"/>
                <w:u w:val="single"/>
              </w:rPr>
            </w:pPr>
            <w:hyperlink w:anchor="_33_Core_CAL" w:history="1">
              <w:r w:rsidR="00E91371" w:rsidRPr="00311AA5">
                <w:rPr>
                  <w:rStyle w:val="Hyperlink"/>
                  <w:b/>
                  <w:bCs/>
                  <w:sz w:val="13"/>
                  <w:szCs w:val="13"/>
                </w:rPr>
                <w:t>33</w:t>
              </w:r>
            </w:hyperlink>
          </w:p>
        </w:tc>
        <w:tc>
          <w:tcPr>
            <w:tcW w:w="450" w:type="dxa"/>
            <w:shd w:val="clear" w:color="auto" w:fill="FABF8F"/>
            <w:vAlign w:val="center"/>
          </w:tcPr>
          <w:p w14:paraId="56E5278D" w14:textId="77777777" w:rsidR="00C031FA" w:rsidRPr="00311AA5" w:rsidRDefault="00C031FA" w:rsidP="00311AA5">
            <w:pPr>
              <w:pStyle w:val="TableText"/>
              <w:spacing w:before="40" w:after="40"/>
              <w:rPr>
                <w:rFonts w:ascii="Tahoma" w:hAnsi="Tahoma" w:cs="Tahoma"/>
                <w:sz w:val="13"/>
                <w:szCs w:val="13"/>
              </w:rPr>
            </w:pPr>
            <w:r w:rsidRPr="00311AA5">
              <w:rPr>
                <w:rFonts w:ascii="Tahoma" w:hAnsi="Tahoma" w:cs="Tahoma"/>
                <w:sz w:val="13"/>
                <w:szCs w:val="13"/>
              </w:rPr>
              <w:t>06/11</w:t>
            </w:r>
          </w:p>
        </w:tc>
        <w:tc>
          <w:tcPr>
            <w:tcW w:w="360" w:type="dxa"/>
            <w:tcBorders>
              <w:right w:val="single" w:sz="18" w:space="0" w:color="auto"/>
            </w:tcBorders>
            <w:shd w:val="clear" w:color="auto" w:fill="FABF8F"/>
            <w:vAlign w:val="center"/>
          </w:tcPr>
          <w:p w14:paraId="56E5278E" w14:textId="77777777" w:rsidR="00C031FA" w:rsidRPr="00311AA5" w:rsidRDefault="00C031FA"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278F"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ABF8F"/>
            <w:vAlign w:val="center"/>
          </w:tcPr>
          <w:p w14:paraId="56E52790"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ABF8F"/>
            <w:vAlign w:val="center"/>
          </w:tcPr>
          <w:p w14:paraId="56E52791"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ABF8F"/>
            <w:vAlign w:val="center"/>
          </w:tcPr>
          <w:p w14:paraId="56E52792"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ABF8F"/>
            <w:vAlign w:val="center"/>
          </w:tcPr>
          <w:p w14:paraId="56E52793"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ABF8F"/>
            <w:vAlign w:val="center"/>
          </w:tcPr>
          <w:p w14:paraId="56E52794" w14:textId="77777777" w:rsidR="00C031FA" w:rsidRPr="00311AA5" w:rsidRDefault="00C031FA"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795" w14:textId="77777777" w:rsidR="00C031FA" w:rsidRPr="00311AA5" w:rsidRDefault="00C031FA"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796" w14:textId="77777777" w:rsidR="00C031FA" w:rsidRPr="00311AA5" w:rsidRDefault="00C031FA" w:rsidP="00311AA5">
            <w:pPr>
              <w:pStyle w:val="TableText"/>
              <w:spacing w:before="40" w:after="40"/>
              <w:rPr>
                <w:rFonts w:ascii="Tahoma" w:hAnsi="Tahoma" w:cs="Tahoma"/>
                <w:sz w:val="13"/>
                <w:szCs w:val="13"/>
              </w:rPr>
            </w:pPr>
          </w:p>
        </w:tc>
        <w:tc>
          <w:tcPr>
            <w:tcW w:w="450" w:type="dxa"/>
            <w:shd w:val="clear" w:color="auto" w:fill="FABF8F"/>
            <w:vAlign w:val="center"/>
          </w:tcPr>
          <w:p w14:paraId="56E52797" w14:textId="77777777" w:rsidR="00C031FA" w:rsidRPr="00311AA5" w:rsidRDefault="00C031FA"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798" w14:textId="77777777" w:rsidR="00C031FA" w:rsidRPr="00311AA5" w:rsidRDefault="00C031FA"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799" w14:textId="77777777" w:rsidR="00C031FA" w:rsidRPr="00311AA5" w:rsidRDefault="00C031FA"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79A" w14:textId="77777777" w:rsidR="00C031FA" w:rsidRPr="00311AA5" w:rsidRDefault="00C031FA"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279B" w14:textId="77777777" w:rsidR="00C031FA" w:rsidRPr="00311AA5" w:rsidRDefault="00E91371" w:rsidP="00311AA5">
            <w:pPr>
              <w:pStyle w:val="TableText"/>
              <w:spacing w:before="40" w:after="40"/>
              <w:rPr>
                <w:rFonts w:ascii="Tahoma" w:hAnsi="Tahoma" w:cs="Tahoma"/>
                <w:sz w:val="13"/>
                <w:szCs w:val="13"/>
              </w:rPr>
            </w:pPr>
            <w:r w:rsidRPr="00311AA5">
              <w:rPr>
                <w:rFonts w:ascii="Tahoma" w:hAnsi="Tahoma" w:cs="Tahoma"/>
                <w:sz w:val="13"/>
                <w:szCs w:val="13"/>
                <w:lang w:val="it-IT"/>
              </w:rPr>
              <w:t>E</w:t>
            </w:r>
          </w:p>
        </w:tc>
        <w:tc>
          <w:tcPr>
            <w:tcW w:w="450" w:type="dxa"/>
            <w:shd w:val="clear" w:color="auto" w:fill="FABF8F"/>
            <w:vAlign w:val="center"/>
          </w:tcPr>
          <w:p w14:paraId="56E5279C" w14:textId="77777777" w:rsidR="00C031FA" w:rsidRPr="00311AA5" w:rsidRDefault="00C031FA" w:rsidP="00311AA5">
            <w:pPr>
              <w:pStyle w:val="TableText"/>
              <w:spacing w:before="40" w:after="40"/>
              <w:rPr>
                <w:rFonts w:ascii="Tahoma" w:hAnsi="Tahoma" w:cs="Tahoma"/>
                <w:sz w:val="13"/>
                <w:szCs w:val="13"/>
              </w:rPr>
            </w:pPr>
          </w:p>
        </w:tc>
        <w:tc>
          <w:tcPr>
            <w:tcW w:w="540" w:type="dxa"/>
            <w:shd w:val="clear" w:color="auto" w:fill="FABF8F"/>
            <w:vAlign w:val="center"/>
          </w:tcPr>
          <w:p w14:paraId="56E5279D" w14:textId="77777777" w:rsidR="00C031FA" w:rsidRPr="00311AA5" w:rsidRDefault="00C031FA" w:rsidP="00311AA5">
            <w:pPr>
              <w:pStyle w:val="TableText"/>
              <w:spacing w:before="40" w:after="40"/>
              <w:rPr>
                <w:rFonts w:ascii="Tahoma" w:hAnsi="Tahoma" w:cs="Tahoma"/>
                <w:sz w:val="13"/>
                <w:szCs w:val="13"/>
              </w:rPr>
            </w:pPr>
          </w:p>
        </w:tc>
      </w:tr>
      <w:tr w:rsidR="007360B5" w14:paraId="56E527B2" w14:textId="77777777" w:rsidTr="00311AA5">
        <w:trPr>
          <w:trHeight w:val="145"/>
        </w:trPr>
        <w:tc>
          <w:tcPr>
            <w:tcW w:w="2714" w:type="dxa"/>
            <w:shd w:val="clear" w:color="auto" w:fill="FFFFFF"/>
            <w:vAlign w:val="center"/>
          </w:tcPr>
          <w:p w14:paraId="56E5279F" w14:textId="77777777" w:rsidR="007360B5" w:rsidRPr="00311AA5" w:rsidRDefault="007360B5" w:rsidP="00311AA5">
            <w:pPr>
              <w:pStyle w:val="Heading2"/>
              <w:spacing w:before="20" w:after="20"/>
              <w:ind w:left="0"/>
              <w:rPr>
                <w:rFonts w:ascii="Tahoma" w:hAnsi="Tahoma" w:cs="Tahoma"/>
                <w:b w:val="0"/>
                <w:sz w:val="14"/>
                <w:szCs w:val="14"/>
                <w:lang w:val="it-IT"/>
              </w:rPr>
            </w:pPr>
            <w:bookmarkStart w:id="189" w:name="_Toc333418537"/>
            <w:r w:rsidRPr="00311AA5">
              <w:rPr>
                <w:rFonts w:ascii="Tahoma" w:hAnsi="Tahoma" w:cs="Tahoma"/>
                <w:b w:val="0"/>
                <w:sz w:val="14"/>
                <w:szCs w:val="14"/>
                <w:lang w:val="it-IT"/>
              </w:rPr>
              <w:t>Core CAL Suite Bridge per Office 365 e Windows</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Intune (Utente e Dispositivo)</w:t>
            </w:r>
            <w:bookmarkEnd w:id="189"/>
          </w:p>
        </w:tc>
        <w:tc>
          <w:tcPr>
            <w:tcW w:w="450" w:type="dxa"/>
            <w:shd w:val="clear" w:color="auto" w:fill="FFFFFF"/>
            <w:vAlign w:val="center"/>
          </w:tcPr>
          <w:p w14:paraId="56E527A0" w14:textId="77777777" w:rsidR="007360B5" w:rsidRPr="00311AA5" w:rsidRDefault="00FB24EE" w:rsidP="00311AA5">
            <w:pPr>
              <w:pStyle w:val="TableText"/>
              <w:widowControl w:val="0"/>
              <w:rPr>
                <w:b/>
                <w:bCs/>
                <w:color w:val="0000FF"/>
                <w:sz w:val="13"/>
                <w:szCs w:val="13"/>
                <w:u w:val="single"/>
              </w:rPr>
            </w:pPr>
            <w:hyperlink w:anchor="_33_Core_CAL" w:history="1">
              <w:r w:rsidR="001F7A19" w:rsidRPr="00311AA5">
                <w:rPr>
                  <w:rStyle w:val="Hyperlink"/>
                  <w:b/>
                  <w:bCs/>
                  <w:sz w:val="13"/>
                  <w:szCs w:val="13"/>
                </w:rPr>
                <w:t>33</w:t>
              </w:r>
            </w:hyperlink>
          </w:p>
        </w:tc>
        <w:tc>
          <w:tcPr>
            <w:tcW w:w="450" w:type="dxa"/>
            <w:shd w:val="clear" w:color="auto" w:fill="FFFFFF"/>
            <w:vAlign w:val="center"/>
          </w:tcPr>
          <w:p w14:paraId="56E527A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06/11</w:t>
            </w:r>
          </w:p>
        </w:tc>
        <w:tc>
          <w:tcPr>
            <w:tcW w:w="360" w:type="dxa"/>
            <w:tcBorders>
              <w:right w:val="single" w:sz="18" w:space="0" w:color="auto"/>
            </w:tcBorders>
            <w:shd w:val="clear" w:color="auto" w:fill="FFFFFF"/>
            <w:vAlign w:val="center"/>
          </w:tcPr>
          <w:p w14:paraId="56E527A2"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27A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7A4"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7A5"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7A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7A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7A8"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7A9"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7A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7AB"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7AC"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7AD"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7AE"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27A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E</w:t>
            </w:r>
          </w:p>
        </w:tc>
        <w:tc>
          <w:tcPr>
            <w:tcW w:w="450" w:type="dxa"/>
            <w:shd w:val="clear" w:color="auto" w:fill="FFFFFF"/>
            <w:vAlign w:val="center"/>
          </w:tcPr>
          <w:p w14:paraId="56E527B0"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FFFFF"/>
            <w:vAlign w:val="center"/>
          </w:tcPr>
          <w:p w14:paraId="56E527B1" w14:textId="77777777" w:rsidR="007360B5" w:rsidRPr="00311AA5" w:rsidRDefault="007360B5" w:rsidP="00311AA5">
            <w:pPr>
              <w:pStyle w:val="TableText"/>
              <w:spacing w:before="40" w:after="40"/>
              <w:rPr>
                <w:rFonts w:ascii="Tahoma" w:hAnsi="Tahoma" w:cs="Tahoma"/>
                <w:sz w:val="13"/>
                <w:szCs w:val="13"/>
              </w:rPr>
            </w:pPr>
          </w:p>
        </w:tc>
      </w:tr>
      <w:tr w:rsidR="007360B5" w14:paraId="56E527C6" w14:textId="77777777" w:rsidTr="00311AA5">
        <w:trPr>
          <w:trHeight w:val="145"/>
        </w:trPr>
        <w:tc>
          <w:tcPr>
            <w:tcW w:w="2714" w:type="dxa"/>
            <w:shd w:val="clear" w:color="auto" w:fill="FABF8F"/>
            <w:vAlign w:val="center"/>
          </w:tcPr>
          <w:p w14:paraId="56E527B3" w14:textId="77777777" w:rsidR="007360B5" w:rsidRPr="00311AA5" w:rsidRDefault="007360B5" w:rsidP="00311AA5">
            <w:pPr>
              <w:pStyle w:val="Heading3"/>
              <w:spacing w:before="20" w:after="20"/>
              <w:rPr>
                <w:rFonts w:ascii="Tahoma" w:hAnsi="Tahoma" w:cs="Tahoma"/>
                <w:b w:val="0"/>
                <w:sz w:val="14"/>
                <w:szCs w:val="14"/>
                <w:lang w:val="it-IT"/>
              </w:rPr>
            </w:pPr>
            <w:bookmarkStart w:id="190" w:name="_Toc331421644"/>
            <w:bookmarkStart w:id="191" w:name="_Toc331421645"/>
            <w:bookmarkStart w:id="192" w:name="_Toc333418538"/>
            <w:bookmarkEnd w:id="190"/>
            <w:bookmarkEnd w:id="191"/>
            <w:r w:rsidRPr="00311AA5">
              <w:rPr>
                <w:rFonts w:ascii="Tahoma" w:hAnsi="Tahoma" w:cs="Tahoma"/>
                <w:b w:val="0"/>
                <w:sz w:val="14"/>
                <w:szCs w:val="14"/>
                <w:lang w:val="it-IT"/>
              </w:rPr>
              <w:lastRenderedPageBreak/>
              <w:t>Core CAL Bridge per Windows</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Intune (Utente e Dispositivo)</w:t>
            </w:r>
            <w:bookmarkEnd w:id="192"/>
          </w:p>
        </w:tc>
        <w:tc>
          <w:tcPr>
            <w:tcW w:w="450" w:type="dxa"/>
            <w:shd w:val="clear" w:color="auto" w:fill="FABF8F"/>
            <w:vAlign w:val="center"/>
          </w:tcPr>
          <w:p w14:paraId="56E527B4" w14:textId="77777777" w:rsidR="007360B5" w:rsidRPr="00311AA5" w:rsidRDefault="00FB24EE" w:rsidP="00311AA5">
            <w:pPr>
              <w:pStyle w:val="TableText"/>
              <w:widowControl w:val="0"/>
              <w:rPr>
                <w:b/>
                <w:bCs/>
                <w:color w:val="0000FF"/>
                <w:sz w:val="13"/>
                <w:szCs w:val="13"/>
                <w:u w:val="single"/>
              </w:rPr>
            </w:pPr>
            <w:hyperlink w:anchor="_33_Core_CAL" w:history="1">
              <w:r w:rsidR="001F7A19" w:rsidRPr="00311AA5">
                <w:rPr>
                  <w:rStyle w:val="Hyperlink"/>
                  <w:b/>
                  <w:bCs/>
                  <w:sz w:val="13"/>
                  <w:szCs w:val="13"/>
                </w:rPr>
                <w:t>33</w:t>
              </w:r>
            </w:hyperlink>
          </w:p>
        </w:tc>
        <w:tc>
          <w:tcPr>
            <w:tcW w:w="450" w:type="dxa"/>
            <w:shd w:val="clear" w:color="auto" w:fill="FABF8F"/>
            <w:vAlign w:val="center"/>
          </w:tcPr>
          <w:p w14:paraId="56E527B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04/11</w:t>
            </w:r>
          </w:p>
        </w:tc>
        <w:tc>
          <w:tcPr>
            <w:tcW w:w="360" w:type="dxa"/>
            <w:tcBorders>
              <w:right w:val="single" w:sz="18" w:space="0" w:color="auto"/>
            </w:tcBorders>
            <w:shd w:val="clear" w:color="auto" w:fill="FABF8F"/>
            <w:vAlign w:val="center"/>
          </w:tcPr>
          <w:p w14:paraId="56E527B6"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27B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7B8"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7B9"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7B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7B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7BC"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7BD"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7BE"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7BF"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7C0"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7C1"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7C2"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27C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7C4"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ABF8F"/>
            <w:vAlign w:val="center"/>
          </w:tcPr>
          <w:p w14:paraId="56E527C5" w14:textId="77777777" w:rsidR="007360B5" w:rsidRPr="00311AA5" w:rsidRDefault="007360B5" w:rsidP="00311AA5">
            <w:pPr>
              <w:pStyle w:val="TableText"/>
              <w:spacing w:before="40" w:after="40"/>
              <w:rPr>
                <w:rFonts w:ascii="Tahoma" w:hAnsi="Tahoma" w:cs="Tahoma"/>
                <w:sz w:val="13"/>
                <w:szCs w:val="13"/>
              </w:rPr>
            </w:pPr>
          </w:p>
        </w:tc>
      </w:tr>
      <w:tr w:rsidR="007360B5" w14:paraId="56E527DA" w14:textId="77777777" w:rsidTr="00311AA5">
        <w:trPr>
          <w:trHeight w:val="145"/>
        </w:trPr>
        <w:tc>
          <w:tcPr>
            <w:tcW w:w="2714" w:type="dxa"/>
            <w:shd w:val="clear" w:color="auto" w:fill="FFFFFF"/>
            <w:vAlign w:val="center"/>
          </w:tcPr>
          <w:p w14:paraId="56E527C7" w14:textId="77777777" w:rsidR="007360B5" w:rsidRPr="00311AA5" w:rsidRDefault="007360B5" w:rsidP="00311AA5">
            <w:pPr>
              <w:pStyle w:val="Heading2"/>
              <w:spacing w:before="20" w:after="20"/>
              <w:ind w:left="0"/>
              <w:rPr>
                <w:rFonts w:ascii="Tahoma" w:hAnsi="Tahoma" w:cs="Tahoma"/>
                <w:b w:val="0"/>
                <w:sz w:val="14"/>
                <w:szCs w:val="14"/>
                <w:lang w:val="it-IT"/>
              </w:rPr>
            </w:pPr>
            <w:bookmarkStart w:id="193" w:name="_Toc333418539"/>
            <w:r w:rsidRPr="00311AA5">
              <w:rPr>
                <w:rFonts w:ascii="Tahoma" w:hAnsi="Tahoma" w:cs="Tahoma"/>
                <w:b w:val="0"/>
                <w:sz w:val="14"/>
                <w:szCs w:val="14"/>
                <w:lang w:val="it-IT"/>
              </w:rPr>
              <w:t>Core CAL Suite (Utente e Dispositivo)</w:t>
            </w:r>
            <w:bookmarkEnd w:id="193"/>
          </w:p>
        </w:tc>
        <w:tc>
          <w:tcPr>
            <w:tcW w:w="450" w:type="dxa"/>
            <w:shd w:val="clear" w:color="auto" w:fill="FFFFFF"/>
            <w:vAlign w:val="center"/>
          </w:tcPr>
          <w:p w14:paraId="56E527C8" w14:textId="77777777" w:rsidR="007360B5" w:rsidRPr="00311AA5" w:rsidRDefault="00FB24EE" w:rsidP="00311AA5">
            <w:pPr>
              <w:pStyle w:val="TableText"/>
              <w:widowControl w:val="0"/>
              <w:rPr>
                <w:rStyle w:val="EndnoteReference"/>
                <w:b w:val="0"/>
                <w:bCs/>
                <w:color w:val="0000FF"/>
                <w:sz w:val="13"/>
                <w:szCs w:val="13"/>
                <w:u w:val="single"/>
              </w:rPr>
            </w:pPr>
            <w:hyperlink w:anchor="_34_Core_CAL" w:history="1">
              <w:r w:rsidR="007360B5" w:rsidRPr="00311AA5">
                <w:rPr>
                  <w:rStyle w:val="Hyperlink"/>
                  <w:b/>
                  <w:bCs/>
                  <w:sz w:val="13"/>
                  <w:szCs w:val="13"/>
                </w:rPr>
                <w:t>34</w:t>
              </w:r>
            </w:hyperlink>
          </w:p>
        </w:tc>
        <w:tc>
          <w:tcPr>
            <w:tcW w:w="450" w:type="dxa"/>
            <w:shd w:val="clear" w:color="auto" w:fill="FFFFFF"/>
            <w:vAlign w:val="center"/>
          </w:tcPr>
          <w:p w14:paraId="56E527C9"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10/06</w:t>
            </w:r>
          </w:p>
        </w:tc>
        <w:tc>
          <w:tcPr>
            <w:tcW w:w="360" w:type="dxa"/>
            <w:tcBorders>
              <w:right w:val="single" w:sz="18" w:space="0" w:color="auto"/>
            </w:tcBorders>
            <w:shd w:val="clear" w:color="auto" w:fill="FFFFFF"/>
            <w:vAlign w:val="center"/>
          </w:tcPr>
          <w:p w14:paraId="56E527CA"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27C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7C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FFFFF"/>
            <w:vAlign w:val="center"/>
          </w:tcPr>
          <w:p w14:paraId="56E527C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7C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7C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7D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27D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FFFFF"/>
            <w:vAlign w:val="center"/>
          </w:tcPr>
          <w:p w14:paraId="56E527D2"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7D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FFFFF"/>
            <w:vAlign w:val="center"/>
          </w:tcPr>
          <w:p w14:paraId="56E527D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27D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7D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E</w:t>
            </w:r>
          </w:p>
        </w:tc>
        <w:tc>
          <w:tcPr>
            <w:tcW w:w="450" w:type="dxa"/>
            <w:tcBorders>
              <w:left w:val="single" w:sz="18" w:space="0" w:color="auto"/>
              <w:right w:val="single" w:sz="18" w:space="0" w:color="auto"/>
            </w:tcBorders>
            <w:shd w:val="clear" w:color="auto" w:fill="FFFFFF"/>
            <w:vAlign w:val="center"/>
          </w:tcPr>
          <w:p w14:paraId="56E527D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E, P</w:t>
            </w:r>
          </w:p>
        </w:tc>
        <w:tc>
          <w:tcPr>
            <w:tcW w:w="450" w:type="dxa"/>
            <w:shd w:val="clear" w:color="auto" w:fill="FFFFFF"/>
            <w:vAlign w:val="center"/>
          </w:tcPr>
          <w:p w14:paraId="56E527D8"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E, ST</w:t>
            </w:r>
          </w:p>
        </w:tc>
        <w:tc>
          <w:tcPr>
            <w:tcW w:w="540" w:type="dxa"/>
            <w:shd w:val="clear" w:color="auto" w:fill="FFFFFF"/>
            <w:vAlign w:val="center"/>
          </w:tcPr>
          <w:p w14:paraId="56E527D9" w14:textId="77777777" w:rsidR="007360B5" w:rsidRPr="00311AA5" w:rsidRDefault="007360B5" w:rsidP="00311AA5">
            <w:pPr>
              <w:pStyle w:val="TableText"/>
              <w:spacing w:before="40" w:after="40"/>
              <w:rPr>
                <w:rFonts w:ascii="Tahoma" w:hAnsi="Tahoma" w:cs="Tahoma"/>
                <w:color w:val="000000"/>
                <w:sz w:val="13"/>
                <w:szCs w:val="13"/>
              </w:rPr>
            </w:pPr>
          </w:p>
        </w:tc>
      </w:tr>
      <w:tr w:rsidR="007360B5" w14:paraId="56E527EE" w14:textId="77777777" w:rsidTr="00311AA5">
        <w:trPr>
          <w:trHeight w:val="145"/>
        </w:trPr>
        <w:tc>
          <w:tcPr>
            <w:tcW w:w="2714" w:type="dxa"/>
            <w:shd w:val="clear" w:color="auto" w:fill="FABF8F"/>
            <w:vAlign w:val="center"/>
          </w:tcPr>
          <w:p w14:paraId="56E527DB" w14:textId="77777777" w:rsidR="007360B5" w:rsidRPr="00311AA5" w:rsidRDefault="007360B5" w:rsidP="00311AA5">
            <w:pPr>
              <w:pStyle w:val="Heading3"/>
              <w:spacing w:before="20" w:after="20"/>
              <w:rPr>
                <w:rFonts w:ascii="Tahoma" w:hAnsi="Tahoma" w:cs="Tahoma"/>
                <w:b w:val="0"/>
                <w:sz w:val="14"/>
                <w:szCs w:val="14"/>
                <w:lang w:val="fr-FR"/>
              </w:rPr>
            </w:pPr>
            <w:bookmarkStart w:id="194" w:name="_Toc331421646"/>
            <w:bookmarkStart w:id="195" w:name="_Toc331421647"/>
            <w:bookmarkStart w:id="196" w:name="_Toc333418540"/>
            <w:bookmarkEnd w:id="194"/>
            <w:bookmarkEnd w:id="195"/>
            <w:r w:rsidRPr="00311AA5">
              <w:rPr>
                <w:rFonts w:ascii="Tahoma" w:hAnsi="Tahoma" w:cs="Tahoma"/>
                <w:b w:val="0"/>
                <w:sz w:val="14"/>
                <w:szCs w:val="14"/>
                <w:lang w:val="fr-FR"/>
              </w:rPr>
              <w:t>Core Infrastructure Server Suite Standard</w:t>
            </w:r>
            <w:bookmarkEnd w:id="196"/>
          </w:p>
        </w:tc>
        <w:tc>
          <w:tcPr>
            <w:tcW w:w="450" w:type="dxa"/>
            <w:shd w:val="clear" w:color="auto" w:fill="FABF8F"/>
            <w:vAlign w:val="center"/>
          </w:tcPr>
          <w:p w14:paraId="56E527DC" w14:textId="77777777" w:rsidR="007360B5" w:rsidRPr="00311AA5" w:rsidRDefault="00FB24EE" w:rsidP="00311AA5">
            <w:pPr>
              <w:pStyle w:val="TableText"/>
              <w:widowControl w:val="0"/>
              <w:rPr>
                <w:rStyle w:val="EndnoteReference"/>
                <w:b w:val="0"/>
                <w:bCs/>
                <w:color w:val="0000FF"/>
                <w:sz w:val="13"/>
                <w:szCs w:val="13"/>
                <w:u w:val="single"/>
              </w:rPr>
            </w:pPr>
            <w:hyperlink w:anchor="_35_Core_Infrastructure" w:history="1">
              <w:r w:rsidR="007360B5" w:rsidRPr="00311AA5">
                <w:rPr>
                  <w:rStyle w:val="Hyperlink"/>
                  <w:b/>
                  <w:bCs/>
                  <w:sz w:val="13"/>
                  <w:szCs w:val="13"/>
                </w:rPr>
                <w:t>35</w:t>
              </w:r>
            </w:hyperlink>
          </w:p>
        </w:tc>
        <w:tc>
          <w:tcPr>
            <w:tcW w:w="450" w:type="dxa"/>
            <w:shd w:val="clear" w:color="auto" w:fill="FABF8F"/>
            <w:vAlign w:val="center"/>
          </w:tcPr>
          <w:p w14:paraId="56E527D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04/12</w:t>
            </w:r>
          </w:p>
        </w:tc>
        <w:tc>
          <w:tcPr>
            <w:tcW w:w="360" w:type="dxa"/>
            <w:tcBorders>
              <w:right w:val="single" w:sz="18" w:space="0" w:color="auto"/>
            </w:tcBorders>
            <w:shd w:val="clear" w:color="auto" w:fill="FABF8F"/>
            <w:vAlign w:val="center"/>
          </w:tcPr>
          <w:p w14:paraId="56E527D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7D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ABF8F"/>
            <w:vAlign w:val="center"/>
          </w:tcPr>
          <w:p w14:paraId="56E527E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63</w:t>
            </w:r>
          </w:p>
        </w:tc>
        <w:tc>
          <w:tcPr>
            <w:tcW w:w="450" w:type="dxa"/>
            <w:shd w:val="clear" w:color="auto" w:fill="FABF8F"/>
            <w:vAlign w:val="center"/>
          </w:tcPr>
          <w:p w14:paraId="56E527E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ABF8F"/>
            <w:vAlign w:val="center"/>
          </w:tcPr>
          <w:p w14:paraId="56E527E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ABF8F"/>
            <w:vAlign w:val="center"/>
          </w:tcPr>
          <w:p w14:paraId="56E527E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ABF8F"/>
            <w:vAlign w:val="center"/>
          </w:tcPr>
          <w:p w14:paraId="56E527E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360" w:type="dxa"/>
            <w:tcBorders>
              <w:right w:val="single" w:sz="18" w:space="0" w:color="auto"/>
            </w:tcBorders>
            <w:shd w:val="clear" w:color="auto" w:fill="FABF8F"/>
            <w:vAlign w:val="center"/>
          </w:tcPr>
          <w:p w14:paraId="56E527E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13</w:t>
            </w:r>
          </w:p>
        </w:tc>
        <w:tc>
          <w:tcPr>
            <w:tcW w:w="450" w:type="dxa"/>
            <w:tcBorders>
              <w:left w:val="single" w:sz="18" w:space="0" w:color="auto"/>
            </w:tcBorders>
            <w:shd w:val="clear" w:color="auto" w:fill="FABF8F"/>
            <w:vAlign w:val="center"/>
          </w:tcPr>
          <w:p w14:paraId="56E527E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ABF8F"/>
            <w:vAlign w:val="center"/>
          </w:tcPr>
          <w:p w14:paraId="56E527E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tcBorders>
              <w:right w:val="single" w:sz="18" w:space="0" w:color="auto"/>
            </w:tcBorders>
            <w:shd w:val="clear" w:color="auto" w:fill="FABF8F"/>
            <w:vAlign w:val="center"/>
          </w:tcPr>
          <w:p w14:paraId="56E527E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23" w:type="dxa"/>
            <w:tcBorders>
              <w:left w:val="single" w:sz="18" w:space="0" w:color="auto"/>
            </w:tcBorders>
            <w:shd w:val="clear" w:color="auto" w:fill="FABF8F"/>
            <w:vAlign w:val="center"/>
          </w:tcPr>
          <w:p w14:paraId="56E527E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77" w:type="dxa"/>
            <w:tcBorders>
              <w:right w:val="single" w:sz="18" w:space="0" w:color="auto"/>
            </w:tcBorders>
            <w:shd w:val="clear" w:color="auto" w:fill="FABF8F"/>
            <w:vAlign w:val="center"/>
          </w:tcPr>
          <w:p w14:paraId="56E527E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C</w:t>
            </w:r>
          </w:p>
        </w:tc>
        <w:tc>
          <w:tcPr>
            <w:tcW w:w="450" w:type="dxa"/>
            <w:tcBorders>
              <w:left w:val="single" w:sz="18" w:space="0" w:color="auto"/>
              <w:right w:val="single" w:sz="18" w:space="0" w:color="auto"/>
            </w:tcBorders>
            <w:shd w:val="clear" w:color="auto" w:fill="FABF8F"/>
            <w:vAlign w:val="center"/>
          </w:tcPr>
          <w:p w14:paraId="56E527E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7EC"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ABF8F"/>
            <w:vAlign w:val="center"/>
          </w:tcPr>
          <w:p w14:paraId="56E527ED" w14:textId="77777777" w:rsidR="007360B5" w:rsidRPr="00311AA5" w:rsidRDefault="007360B5" w:rsidP="00311AA5">
            <w:pPr>
              <w:pStyle w:val="TableText"/>
              <w:spacing w:before="40" w:after="40"/>
              <w:rPr>
                <w:rFonts w:ascii="Tahoma" w:hAnsi="Tahoma" w:cs="Tahoma"/>
                <w:sz w:val="13"/>
                <w:szCs w:val="13"/>
              </w:rPr>
            </w:pPr>
          </w:p>
        </w:tc>
      </w:tr>
      <w:tr w:rsidR="007360B5" w14:paraId="56E52802" w14:textId="77777777" w:rsidTr="00311AA5">
        <w:trPr>
          <w:trHeight w:val="145"/>
        </w:trPr>
        <w:tc>
          <w:tcPr>
            <w:tcW w:w="2714" w:type="dxa"/>
            <w:shd w:val="clear" w:color="auto" w:fill="FFFFFF"/>
            <w:vAlign w:val="center"/>
          </w:tcPr>
          <w:p w14:paraId="56E527EF" w14:textId="77777777" w:rsidR="007360B5" w:rsidRPr="00311AA5" w:rsidRDefault="007360B5" w:rsidP="00311AA5">
            <w:pPr>
              <w:pStyle w:val="Heading2"/>
              <w:spacing w:before="20" w:after="20"/>
              <w:ind w:left="0"/>
              <w:rPr>
                <w:rFonts w:ascii="Tahoma" w:hAnsi="Tahoma" w:cs="Tahoma"/>
                <w:b w:val="0"/>
                <w:sz w:val="14"/>
                <w:szCs w:val="14"/>
                <w:lang w:val="fr-FR"/>
              </w:rPr>
            </w:pPr>
            <w:bookmarkStart w:id="197" w:name="_Toc333418541"/>
            <w:r w:rsidRPr="00311AA5">
              <w:rPr>
                <w:rFonts w:ascii="Tahoma" w:hAnsi="Tahoma" w:cs="Tahoma"/>
                <w:b w:val="0"/>
                <w:sz w:val="14"/>
                <w:szCs w:val="14"/>
                <w:lang w:val="fr-FR"/>
              </w:rPr>
              <w:t>Core Infrastructure Server Suite Enterprise</w:t>
            </w:r>
            <w:bookmarkEnd w:id="197"/>
          </w:p>
        </w:tc>
        <w:tc>
          <w:tcPr>
            <w:tcW w:w="450" w:type="dxa"/>
            <w:shd w:val="clear" w:color="auto" w:fill="FFFFFF"/>
            <w:vAlign w:val="center"/>
          </w:tcPr>
          <w:p w14:paraId="56E527F0" w14:textId="77777777" w:rsidR="007360B5" w:rsidRPr="00311AA5" w:rsidRDefault="00FB24EE" w:rsidP="00311AA5">
            <w:pPr>
              <w:pStyle w:val="TableText"/>
              <w:widowControl w:val="0"/>
              <w:rPr>
                <w:rStyle w:val="EndnoteReference"/>
                <w:b w:val="0"/>
                <w:bCs/>
                <w:color w:val="0000FF"/>
                <w:sz w:val="13"/>
                <w:szCs w:val="13"/>
                <w:u w:val="single"/>
              </w:rPr>
            </w:pPr>
            <w:hyperlink w:anchor="_36_Core_Infrastructure" w:history="1">
              <w:r w:rsidR="007360B5" w:rsidRPr="00311AA5">
                <w:rPr>
                  <w:rStyle w:val="Hyperlink"/>
                  <w:b/>
                  <w:bCs/>
                  <w:sz w:val="13"/>
                  <w:szCs w:val="13"/>
                </w:rPr>
                <w:t>36</w:t>
              </w:r>
            </w:hyperlink>
          </w:p>
        </w:tc>
        <w:tc>
          <w:tcPr>
            <w:tcW w:w="450" w:type="dxa"/>
            <w:shd w:val="clear" w:color="auto" w:fill="FFFFFF"/>
            <w:vAlign w:val="center"/>
          </w:tcPr>
          <w:p w14:paraId="56E527F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04/12</w:t>
            </w:r>
          </w:p>
        </w:tc>
        <w:tc>
          <w:tcPr>
            <w:tcW w:w="360" w:type="dxa"/>
            <w:tcBorders>
              <w:right w:val="single" w:sz="18" w:space="0" w:color="auto"/>
            </w:tcBorders>
            <w:shd w:val="clear" w:color="auto" w:fill="FFFFFF"/>
            <w:vAlign w:val="center"/>
          </w:tcPr>
          <w:p w14:paraId="56E527F2"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27F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7F4"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7F5"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7F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7F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7F8"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7F9"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7F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7FB"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7FC"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7FD"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7FE"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27F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00"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FFFFF"/>
            <w:vAlign w:val="center"/>
          </w:tcPr>
          <w:p w14:paraId="56E52801" w14:textId="77777777" w:rsidR="007360B5" w:rsidRPr="00311AA5" w:rsidRDefault="007360B5" w:rsidP="00311AA5">
            <w:pPr>
              <w:pStyle w:val="TableText"/>
              <w:spacing w:before="40" w:after="40"/>
              <w:rPr>
                <w:rFonts w:ascii="Tahoma" w:hAnsi="Tahoma" w:cs="Tahoma"/>
                <w:sz w:val="13"/>
                <w:szCs w:val="13"/>
              </w:rPr>
            </w:pPr>
          </w:p>
        </w:tc>
      </w:tr>
      <w:tr w:rsidR="007360B5" w14:paraId="56E52816" w14:textId="77777777" w:rsidTr="00311AA5">
        <w:trPr>
          <w:trHeight w:val="145"/>
        </w:trPr>
        <w:tc>
          <w:tcPr>
            <w:tcW w:w="2714" w:type="dxa"/>
            <w:shd w:val="clear" w:color="auto" w:fill="FABF8F"/>
            <w:vAlign w:val="center"/>
          </w:tcPr>
          <w:p w14:paraId="56E52803" w14:textId="77777777" w:rsidR="007360B5" w:rsidRPr="00311AA5" w:rsidRDefault="007360B5" w:rsidP="00311AA5">
            <w:pPr>
              <w:pStyle w:val="Heading3"/>
              <w:spacing w:before="20" w:after="20"/>
              <w:rPr>
                <w:rFonts w:ascii="Tahoma" w:hAnsi="Tahoma" w:cs="Tahoma"/>
                <w:b w:val="0"/>
                <w:sz w:val="14"/>
                <w:szCs w:val="14"/>
                <w:lang w:val="fr-FR"/>
              </w:rPr>
            </w:pPr>
            <w:bookmarkStart w:id="198" w:name="_Toc331421648"/>
            <w:bookmarkStart w:id="199" w:name="_Toc331421649"/>
            <w:bookmarkStart w:id="200" w:name="_Toc333418542"/>
            <w:bookmarkEnd w:id="198"/>
            <w:bookmarkEnd w:id="199"/>
            <w:r w:rsidRPr="00311AA5">
              <w:rPr>
                <w:rFonts w:ascii="Tahoma" w:hAnsi="Tahoma" w:cs="Tahoma"/>
                <w:b w:val="0"/>
                <w:sz w:val="14"/>
                <w:szCs w:val="14"/>
                <w:lang w:val="fr-FR"/>
              </w:rPr>
              <w:t>Core Infrastructure Server Suite Datacenter</w:t>
            </w:r>
            <w:bookmarkEnd w:id="200"/>
          </w:p>
        </w:tc>
        <w:tc>
          <w:tcPr>
            <w:tcW w:w="450" w:type="dxa"/>
            <w:shd w:val="clear" w:color="auto" w:fill="FABF8F"/>
            <w:vAlign w:val="center"/>
          </w:tcPr>
          <w:p w14:paraId="56E52804" w14:textId="77777777" w:rsidR="007360B5" w:rsidRPr="00311AA5" w:rsidRDefault="00FB24EE" w:rsidP="00311AA5">
            <w:pPr>
              <w:pStyle w:val="TableText"/>
              <w:widowControl w:val="0"/>
              <w:rPr>
                <w:rStyle w:val="EndnoteReference"/>
                <w:b w:val="0"/>
                <w:bCs/>
                <w:color w:val="0000FF"/>
                <w:sz w:val="13"/>
                <w:szCs w:val="13"/>
                <w:u w:val="single"/>
              </w:rPr>
            </w:pPr>
            <w:hyperlink w:anchor="_37_Core_Infrastructure" w:history="1">
              <w:r w:rsidR="007360B5" w:rsidRPr="00311AA5">
                <w:rPr>
                  <w:rStyle w:val="Hyperlink"/>
                  <w:b/>
                  <w:bCs/>
                  <w:sz w:val="13"/>
                  <w:szCs w:val="13"/>
                </w:rPr>
                <w:t>37</w:t>
              </w:r>
            </w:hyperlink>
          </w:p>
        </w:tc>
        <w:tc>
          <w:tcPr>
            <w:tcW w:w="450" w:type="dxa"/>
            <w:shd w:val="clear" w:color="auto" w:fill="FABF8F"/>
            <w:vAlign w:val="center"/>
          </w:tcPr>
          <w:p w14:paraId="56E5280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10/09</w:t>
            </w:r>
          </w:p>
        </w:tc>
        <w:tc>
          <w:tcPr>
            <w:tcW w:w="360" w:type="dxa"/>
            <w:tcBorders>
              <w:right w:val="single" w:sz="18" w:space="0" w:color="auto"/>
            </w:tcBorders>
            <w:shd w:val="clear" w:color="auto" w:fill="FABF8F"/>
            <w:vAlign w:val="center"/>
          </w:tcPr>
          <w:p w14:paraId="56E5280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80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ABF8F"/>
            <w:vAlign w:val="center"/>
          </w:tcPr>
          <w:p w14:paraId="56E5280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188</w:t>
            </w:r>
          </w:p>
        </w:tc>
        <w:tc>
          <w:tcPr>
            <w:tcW w:w="450" w:type="dxa"/>
            <w:shd w:val="clear" w:color="auto" w:fill="FABF8F"/>
            <w:vAlign w:val="center"/>
          </w:tcPr>
          <w:p w14:paraId="56E5280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150</w:t>
            </w:r>
          </w:p>
        </w:tc>
        <w:tc>
          <w:tcPr>
            <w:tcW w:w="450" w:type="dxa"/>
            <w:shd w:val="clear" w:color="auto" w:fill="FABF8F"/>
            <w:vAlign w:val="center"/>
          </w:tcPr>
          <w:p w14:paraId="56E5280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113</w:t>
            </w:r>
          </w:p>
        </w:tc>
        <w:tc>
          <w:tcPr>
            <w:tcW w:w="450" w:type="dxa"/>
            <w:shd w:val="clear" w:color="auto" w:fill="FABF8F"/>
            <w:vAlign w:val="center"/>
          </w:tcPr>
          <w:p w14:paraId="56E5280B" w14:textId="77777777" w:rsidR="007360B5" w:rsidRPr="00311AA5" w:rsidRDefault="007360B5" w:rsidP="00311AA5">
            <w:pPr>
              <w:pStyle w:val="TableText"/>
              <w:spacing w:before="40" w:after="40"/>
              <w:rPr>
                <w:rFonts w:ascii="Tahoma" w:hAnsi="Tahoma" w:cs="Tahoma"/>
                <w:sz w:val="13"/>
                <w:szCs w:val="13"/>
                <w:lang w:eastAsia="ja-JP"/>
              </w:rPr>
            </w:pPr>
            <w:r w:rsidRPr="00311AA5">
              <w:rPr>
                <w:rFonts w:ascii="Tahoma" w:hAnsi="Tahoma" w:cs="Tahoma"/>
                <w:sz w:val="13"/>
                <w:szCs w:val="13"/>
              </w:rPr>
              <w:t>113</w:t>
            </w:r>
          </w:p>
        </w:tc>
        <w:tc>
          <w:tcPr>
            <w:tcW w:w="450" w:type="dxa"/>
            <w:shd w:val="clear" w:color="auto" w:fill="FABF8F"/>
            <w:vAlign w:val="center"/>
          </w:tcPr>
          <w:p w14:paraId="56E5280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360" w:type="dxa"/>
            <w:tcBorders>
              <w:right w:val="single" w:sz="18" w:space="0" w:color="auto"/>
            </w:tcBorders>
            <w:shd w:val="clear" w:color="auto" w:fill="FABF8F"/>
            <w:vAlign w:val="center"/>
          </w:tcPr>
          <w:p w14:paraId="56E5280D" w14:textId="77777777" w:rsidR="007360B5" w:rsidRPr="00311AA5" w:rsidRDefault="007360B5" w:rsidP="00311AA5">
            <w:pPr>
              <w:pStyle w:val="TableText"/>
              <w:spacing w:before="40" w:after="40"/>
              <w:rPr>
                <w:rFonts w:ascii="Tahoma" w:hAnsi="Tahoma" w:cs="Tahoma"/>
                <w:sz w:val="13"/>
                <w:szCs w:val="13"/>
                <w:lang w:eastAsia="ja-JP"/>
              </w:rPr>
            </w:pPr>
            <w:r w:rsidRPr="00311AA5">
              <w:rPr>
                <w:rFonts w:ascii="Tahoma" w:hAnsi="Tahoma" w:cs="Tahoma"/>
                <w:sz w:val="13"/>
                <w:szCs w:val="13"/>
              </w:rPr>
              <w:t>38</w:t>
            </w:r>
          </w:p>
        </w:tc>
        <w:tc>
          <w:tcPr>
            <w:tcW w:w="450" w:type="dxa"/>
            <w:tcBorders>
              <w:left w:val="single" w:sz="18" w:space="0" w:color="auto"/>
            </w:tcBorders>
            <w:shd w:val="clear" w:color="auto" w:fill="FABF8F"/>
            <w:vAlign w:val="center"/>
          </w:tcPr>
          <w:p w14:paraId="56E5280E" w14:textId="77777777" w:rsidR="007360B5" w:rsidRPr="00311AA5" w:rsidRDefault="007360B5" w:rsidP="00311AA5">
            <w:pPr>
              <w:pStyle w:val="TableText"/>
              <w:spacing w:before="40" w:after="40"/>
              <w:rPr>
                <w:rFonts w:ascii="Tahoma" w:hAnsi="Tahoma" w:cs="Tahoma"/>
                <w:sz w:val="13"/>
                <w:szCs w:val="13"/>
                <w:lang w:eastAsia="ja-JP"/>
              </w:rPr>
            </w:pPr>
            <w:r w:rsidRPr="00311AA5">
              <w:rPr>
                <w:rFonts w:ascii="Tahoma" w:hAnsi="Tahoma" w:cs="Tahoma"/>
                <w:sz w:val="13"/>
                <w:szCs w:val="13"/>
              </w:rPr>
              <w:t>75</w:t>
            </w:r>
          </w:p>
        </w:tc>
        <w:tc>
          <w:tcPr>
            <w:tcW w:w="450" w:type="dxa"/>
            <w:shd w:val="clear" w:color="auto" w:fill="FABF8F"/>
            <w:vAlign w:val="center"/>
          </w:tcPr>
          <w:p w14:paraId="56E5280F" w14:textId="77777777" w:rsidR="007360B5" w:rsidRPr="00311AA5" w:rsidRDefault="007360B5" w:rsidP="00311AA5">
            <w:pPr>
              <w:pStyle w:val="TableText"/>
              <w:spacing w:before="40" w:after="40"/>
              <w:rPr>
                <w:rFonts w:ascii="Tahoma" w:hAnsi="Tahoma" w:cs="Tahoma"/>
                <w:sz w:val="13"/>
                <w:szCs w:val="13"/>
                <w:lang w:eastAsia="ja-JP"/>
              </w:rPr>
            </w:pPr>
            <w:r w:rsidRPr="00311AA5">
              <w:rPr>
                <w:rFonts w:ascii="Tahoma" w:hAnsi="Tahoma" w:cs="Tahoma"/>
                <w:sz w:val="13"/>
                <w:szCs w:val="13"/>
              </w:rPr>
              <w:t>150</w:t>
            </w:r>
          </w:p>
        </w:tc>
        <w:tc>
          <w:tcPr>
            <w:tcW w:w="450" w:type="dxa"/>
            <w:tcBorders>
              <w:right w:val="single" w:sz="18" w:space="0" w:color="auto"/>
            </w:tcBorders>
            <w:shd w:val="clear" w:color="auto" w:fill="FABF8F"/>
            <w:vAlign w:val="center"/>
          </w:tcPr>
          <w:p w14:paraId="56E52810" w14:textId="77777777" w:rsidR="007360B5" w:rsidRPr="00311AA5" w:rsidRDefault="007360B5" w:rsidP="00311AA5">
            <w:pPr>
              <w:pStyle w:val="TableText"/>
              <w:spacing w:before="40" w:after="40"/>
              <w:rPr>
                <w:rFonts w:ascii="Tahoma" w:hAnsi="Tahoma" w:cs="Tahoma"/>
                <w:sz w:val="13"/>
                <w:szCs w:val="13"/>
                <w:lang w:eastAsia="ja-JP"/>
              </w:rPr>
            </w:pPr>
            <w:r w:rsidRPr="00311AA5">
              <w:rPr>
                <w:rFonts w:ascii="Tahoma" w:hAnsi="Tahoma" w:cs="Tahoma"/>
                <w:sz w:val="13"/>
                <w:szCs w:val="13"/>
              </w:rPr>
              <w:t>75</w:t>
            </w:r>
          </w:p>
        </w:tc>
        <w:tc>
          <w:tcPr>
            <w:tcW w:w="423" w:type="dxa"/>
            <w:tcBorders>
              <w:left w:val="single" w:sz="18" w:space="0" w:color="auto"/>
            </w:tcBorders>
            <w:shd w:val="clear" w:color="auto" w:fill="FABF8F"/>
            <w:vAlign w:val="center"/>
          </w:tcPr>
          <w:p w14:paraId="56E52811" w14:textId="77777777" w:rsidR="007360B5" w:rsidRPr="00311AA5" w:rsidRDefault="007360B5" w:rsidP="00311AA5">
            <w:pPr>
              <w:pStyle w:val="TableText"/>
              <w:spacing w:before="40" w:after="40"/>
              <w:rPr>
                <w:rFonts w:ascii="Tahoma" w:hAnsi="Tahoma" w:cs="Tahoma"/>
                <w:sz w:val="13"/>
                <w:szCs w:val="13"/>
                <w:lang w:eastAsia="ja-JP"/>
              </w:rPr>
            </w:pPr>
            <w:r w:rsidRPr="00311AA5">
              <w:rPr>
                <w:rFonts w:ascii="Tahoma" w:hAnsi="Tahoma" w:cs="Tahoma"/>
                <w:sz w:val="13"/>
                <w:szCs w:val="13"/>
              </w:rPr>
              <w:t>75</w:t>
            </w:r>
          </w:p>
        </w:tc>
        <w:tc>
          <w:tcPr>
            <w:tcW w:w="477" w:type="dxa"/>
            <w:tcBorders>
              <w:right w:val="single" w:sz="18" w:space="0" w:color="auto"/>
            </w:tcBorders>
            <w:shd w:val="clear" w:color="auto" w:fill="FABF8F"/>
            <w:vAlign w:val="center"/>
          </w:tcPr>
          <w:p w14:paraId="56E5281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C</w:t>
            </w:r>
          </w:p>
        </w:tc>
        <w:tc>
          <w:tcPr>
            <w:tcW w:w="450" w:type="dxa"/>
            <w:tcBorders>
              <w:left w:val="single" w:sz="18" w:space="0" w:color="auto"/>
              <w:right w:val="single" w:sz="18" w:space="0" w:color="auto"/>
            </w:tcBorders>
            <w:shd w:val="clear" w:color="auto" w:fill="FABF8F"/>
            <w:vAlign w:val="center"/>
          </w:tcPr>
          <w:p w14:paraId="56E5281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14"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ABF8F"/>
            <w:vAlign w:val="center"/>
          </w:tcPr>
          <w:p w14:paraId="56E52815" w14:textId="77777777" w:rsidR="007360B5" w:rsidRPr="00311AA5" w:rsidRDefault="007360B5" w:rsidP="00311AA5">
            <w:pPr>
              <w:pStyle w:val="TableText"/>
              <w:spacing w:before="40" w:after="40"/>
              <w:rPr>
                <w:rFonts w:ascii="Tahoma" w:hAnsi="Tahoma" w:cs="Tahoma"/>
                <w:sz w:val="13"/>
                <w:szCs w:val="13"/>
              </w:rPr>
            </w:pPr>
          </w:p>
        </w:tc>
      </w:tr>
      <w:tr w:rsidR="007360B5" w14:paraId="56E5282A" w14:textId="77777777" w:rsidTr="00311AA5">
        <w:trPr>
          <w:trHeight w:val="145"/>
        </w:trPr>
        <w:tc>
          <w:tcPr>
            <w:tcW w:w="2714" w:type="dxa"/>
            <w:shd w:val="clear" w:color="auto" w:fill="FFFFFF"/>
            <w:vAlign w:val="center"/>
          </w:tcPr>
          <w:p w14:paraId="56E52817" w14:textId="77777777" w:rsidR="007360B5" w:rsidRPr="00311AA5" w:rsidRDefault="007360B5" w:rsidP="00311AA5">
            <w:pPr>
              <w:pStyle w:val="Heading2"/>
              <w:spacing w:before="20" w:after="20"/>
              <w:ind w:left="0"/>
              <w:rPr>
                <w:rFonts w:ascii="Tahoma" w:hAnsi="Tahoma" w:cs="Tahoma"/>
                <w:b w:val="0"/>
                <w:sz w:val="14"/>
                <w:szCs w:val="14"/>
                <w:lang w:val="it-IT"/>
              </w:rPr>
            </w:pPr>
            <w:bookmarkStart w:id="201" w:name="_Toc333418543"/>
            <w:r w:rsidRPr="00311AA5">
              <w:rPr>
                <w:rFonts w:ascii="Tahoma" w:hAnsi="Tahoma" w:cs="Tahoma"/>
                <w:b w:val="0"/>
                <w:sz w:val="14"/>
                <w:szCs w:val="14"/>
                <w:lang w:val="it-IT"/>
              </w:rPr>
              <w:t>Data Warehouse Appliance 2012</w:t>
            </w:r>
            <w:bookmarkEnd w:id="201"/>
          </w:p>
        </w:tc>
        <w:tc>
          <w:tcPr>
            <w:tcW w:w="450" w:type="dxa"/>
            <w:shd w:val="clear" w:color="auto" w:fill="FFFFFF"/>
            <w:vAlign w:val="center"/>
          </w:tcPr>
          <w:p w14:paraId="56E52818" w14:textId="77777777" w:rsidR="007360B5" w:rsidRPr="00311AA5" w:rsidRDefault="00FB24EE" w:rsidP="00311AA5">
            <w:pPr>
              <w:pStyle w:val="TableText"/>
              <w:widowControl w:val="0"/>
              <w:rPr>
                <w:rFonts w:cs="Tahoma"/>
                <w:b/>
                <w:bCs/>
                <w:color w:val="0000FF"/>
                <w:sz w:val="13"/>
                <w:szCs w:val="13"/>
                <w:u w:val="single"/>
              </w:rPr>
            </w:pPr>
            <w:hyperlink w:anchor="_38_Data_Warehouse" w:history="1">
              <w:r w:rsidR="007360B5" w:rsidRPr="00311AA5">
                <w:rPr>
                  <w:rStyle w:val="Hyperlink"/>
                  <w:b/>
                  <w:bCs/>
                  <w:sz w:val="13"/>
                  <w:szCs w:val="13"/>
                </w:rPr>
                <w:t>38</w:t>
              </w:r>
            </w:hyperlink>
          </w:p>
        </w:tc>
        <w:tc>
          <w:tcPr>
            <w:tcW w:w="450" w:type="dxa"/>
            <w:shd w:val="clear" w:color="auto" w:fill="FFFFFF"/>
            <w:vAlign w:val="center"/>
          </w:tcPr>
          <w:p w14:paraId="56E5281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11/11</w:t>
            </w:r>
          </w:p>
        </w:tc>
        <w:tc>
          <w:tcPr>
            <w:tcW w:w="360" w:type="dxa"/>
            <w:tcBorders>
              <w:right w:val="single" w:sz="18" w:space="0" w:color="auto"/>
            </w:tcBorders>
            <w:shd w:val="clear" w:color="auto" w:fill="FFFFFF"/>
            <w:vAlign w:val="center"/>
          </w:tcPr>
          <w:p w14:paraId="56E5281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81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50" w:type="dxa"/>
            <w:shd w:val="clear" w:color="auto" w:fill="FFFFFF"/>
            <w:vAlign w:val="center"/>
          </w:tcPr>
          <w:p w14:paraId="56E5281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500</w:t>
            </w:r>
          </w:p>
        </w:tc>
        <w:tc>
          <w:tcPr>
            <w:tcW w:w="450" w:type="dxa"/>
            <w:shd w:val="clear" w:color="auto" w:fill="FFFFFF"/>
            <w:vAlign w:val="center"/>
          </w:tcPr>
          <w:p w14:paraId="56E5281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400</w:t>
            </w:r>
          </w:p>
        </w:tc>
        <w:tc>
          <w:tcPr>
            <w:tcW w:w="450" w:type="dxa"/>
            <w:shd w:val="clear" w:color="auto" w:fill="FFFFFF"/>
            <w:vAlign w:val="center"/>
          </w:tcPr>
          <w:p w14:paraId="56E5281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300</w:t>
            </w:r>
          </w:p>
        </w:tc>
        <w:tc>
          <w:tcPr>
            <w:tcW w:w="450" w:type="dxa"/>
            <w:shd w:val="clear" w:color="auto" w:fill="FFFFFF"/>
            <w:vAlign w:val="center"/>
          </w:tcPr>
          <w:p w14:paraId="56E5281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300</w:t>
            </w:r>
          </w:p>
        </w:tc>
        <w:tc>
          <w:tcPr>
            <w:tcW w:w="450" w:type="dxa"/>
            <w:shd w:val="clear" w:color="auto" w:fill="FFFFFF"/>
            <w:vAlign w:val="center"/>
          </w:tcPr>
          <w:p w14:paraId="56E5282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360" w:type="dxa"/>
            <w:tcBorders>
              <w:right w:val="single" w:sz="18" w:space="0" w:color="auto"/>
            </w:tcBorders>
            <w:shd w:val="clear" w:color="auto" w:fill="FFFFFF"/>
            <w:vAlign w:val="center"/>
          </w:tcPr>
          <w:p w14:paraId="56E5282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tcBorders>
              <w:left w:val="single" w:sz="18" w:space="0" w:color="auto"/>
            </w:tcBorders>
            <w:shd w:val="clear" w:color="auto" w:fill="FFFFFF"/>
            <w:vAlign w:val="center"/>
          </w:tcPr>
          <w:p w14:paraId="56E52822"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23"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824"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825"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82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82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28"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FFFFF"/>
            <w:vAlign w:val="center"/>
          </w:tcPr>
          <w:p w14:paraId="56E52829" w14:textId="77777777" w:rsidR="007360B5" w:rsidRPr="00311AA5" w:rsidRDefault="007360B5" w:rsidP="00311AA5">
            <w:pPr>
              <w:pStyle w:val="TableText"/>
              <w:spacing w:before="40" w:after="40"/>
              <w:rPr>
                <w:rFonts w:ascii="Tahoma" w:hAnsi="Tahoma" w:cs="Tahoma"/>
                <w:sz w:val="13"/>
                <w:szCs w:val="13"/>
              </w:rPr>
            </w:pPr>
          </w:p>
        </w:tc>
      </w:tr>
      <w:tr w:rsidR="007360B5" w14:paraId="56E5283E" w14:textId="77777777" w:rsidTr="00311AA5">
        <w:trPr>
          <w:trHeight w:val="145"/>
        </w:trPr>
        <w:tc>
          <w:tcPr>
            <w:tcW w:w="2714" w:type="dxa"/>
            <w:shd w:val="clear" w:color="auto" w:fill="FABF8F"/>
            <w:vAlign w:val="center"/>
          </w:tcPr>
          <w:p w14:paraId="56E5282B" w14:textId="77777777" w:rsidR="007360B5" w:rsidRPr="00311AA5" w:rsidRDefault="007360B5" w:rsidP="00311AA5">
            <w:pPr>
              <w:pStyle w:val="Heading3"/>
              <w:spacing w:before="20" w:after="20"/>
              <w:rPr>
                <w:rFonts w:ascii="Tahoma" w:hAnsi="Tahoma" w:cs="Tahoma"/>
                <w:b w:val="0"/>
                <w:sz w:val="14"/>
                <w:szCs w:val="14"/>
              </w:rPr>
            </w:pPr>
            <w:bookmarkStart w:id="202" w:name="_Toc331421650"/>
            <w:bookmarkStart w:id="203" w:name="_Toc331421651"/>
            <w:bookmarkStart w:id="204" w:name="_Toc333418544"/>
            <w:bookmarkEnd w:id="202"/>
            <w:bookmarkEnd w:id="203"/>
            <w:r w:rsidRPr="00311AA5">
              <w:rPr>
                <w:rFonts w:ascii="Tahoma" w:hAnsi="Tahoma" w:cs="Tahoma"/>
                <w:b w:val="0"/>
                <w:sz w:val="14"/>
                <w:szCs w:val="14"/>
              </w:rPr>
              <w:t>Database Consolidation Appliance 2012</w:t>
            </w:r>
            <w:bookmarkEnd w:id="204"/>
          </w:p>
        </w:tc>
        <w:tc>
          <w:tcPr>
            <w:tcW w:w="450" w:type="dxa"/>
            <w:shd w:val="clear" w:color="auto" w:fill="FABF8F"/>
            <w:vAlign w:val="center"/>
          </w:tcPr>
          <w:p w14:paraId="56E5282C" w14:textId="77777777" w:rsidR="007360B5" w:rsidRPr="00311AA5" w:rsidRDefault="00FB24EE" w:rsidP="00311AA5">
            <w:pPr>
              <w:pStyle w:val="TableText"/>
              <w:widowControl w:val="0"/>
              <w:rPr>
                <w:rFonts w:cs="Tahoma"/>
                <w:b/>
                <w:bCs/>
                <w:color w:val="0000FF"/>
                <w:sz w:val="13"/>
                <w:szCs w:val="13"/>
                <w:u w:val="single"/>
              </w:rPr>
            </w:pPr>
            <w:hyperlink w:anchor="_39_Database_Consolidation" w:history="1">
              <w:r w:rsidR="007360B5" w:rsidRPr="00311AA5">
                <w:rPr>
                  <w:rStyle w:val="Hyperlink"/>
                  <w:b/>
                  <w:bCs/>
                  <w:sz w:val="13"/>
                  <w:szCs w:val="13"/>
                </w:rPr>
                <w:t>39</w:t>
              </w:r>
            </w:hyperlink>
          </w:p>
        </w:tc>
        <w:tc>
          <w:tcPr>
            <w:tcW w:w="450" w:type="dxa"/>
            <w:shd w:val="clear" w:color="auto" w:fill="FABF8F"/>
            <w:vAlign w:val="center"/>
          </w:tcPr>
          <w:p w14:paraId="56E5282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11/11</w:t>
            </w:r>
          </w:p>
        </w:tc>
        <w:tc>
          <w:tcPr>
            <w:tcW w:w="360" w:type="dxa"/>
            <w:tcBorders>
              <w:right w:val="single" w:sz="18" w:space="0" w:color="auto"/>
            </w:tcBorders>
            <w:shd w:val="clear" w:color="auto" w:fill="FABF8F"/>
            <w:vAlign w:val="center"/>
          </w:tcPr>
          <w:p w14:paraId="56E5282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82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ABF8F"/>
            <w:vAlign w:val="center"/>
          </w:tcPr>
          <w:p w14:paraId="56E5283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188</w:t>
            </w:r>
          </w:p>
        </w:tc>
        <w:tc>
          <w:tcPr>
            <w:tcW w:w="450" w:type="dxa"/>
            <w:shd w:val="clear" w:color="auto" w:fill="FABF8F"/>
            <w:vAlign w:val="center"/>
          </w:tcPr>
          <w:p w14:paraId="56E5283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150</w:t>
            </w:r>
          </w:p>
        </w:tc>
        <w:tc>
          <w:tcPr>
            <w:tcW w:w="450" w:type="dxa"/>
            <w:shd w:val="clear" w:color="auto" w:fill="FABF8F"/>
            <w:vAlign w:val="center"/>
          </w:tcPr>
          <w:p w14:paraId="56E5283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113</w:t>
            </w:r>
          </w:p>
        </w:tc>
        <w:tc>
          <w:tcPr>
            <w:tcW w:w="450" w:type="dxa"/>
            <w:shd w:val="clear" w:color="auto" w:fill="FABF8F"/>
            <w:vAlign w:val="center"/>
          </w:tcPr>
          <w:p w14:paraId="56E5283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113</w:t>
            </w:r>
          </w:p>
        </w:tc>
        <w:tc>
          <w:tcPr>
            <w:tcW w:w="450" w:type="dxa"/>
            <w:shd w:val="clear" w:color="auto" w:fill="FABF8F"/>
            <w:vAlign w:val="center"/>
          </w:tcPr>
          <w:p w14:paraId="56E5283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360" w:type="dxa"/>
            <w:tcBorders>
              <w:right w:val="single" w:sz="18" w:space="0" w:color="auto"/>
            </w:tcBorders>
            <w:shd w:val="clear" w:color="auto" w:fill="FABF8F"/>
            <w:vAlign w:val="center"/>
          </w:tcPr>
          <w:p w14:paraId="56E5283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tcBorders>
              <w:left w:val="single" w:sz="18" w:space="0" w:color="auto"/>
            </w:tcBorders>
            <w:shd w:val="clear" w:color="auto" w:fill="FABF8F"/>
            <w:vAlign w:val="center"/>
          </w:tcPr>
          <w:p w14:paraId="56E5283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37"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838"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839"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83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83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3C"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ABF8F"/>
            <w:vAlign w:val="center"/>
          </w:tcPr>
          <w:p w14:paraId="56E5283D" w14:textId="77777777" w:rsidR="007360B5" w:rsidRPr="00311AA5" w:rsidRDefault="007360B5" w:rsidP="00311AA5">
            <w:pPr>
              <w:pStyle w:val="TableText"/>
              <w:spacing w:before="40" w:after="40"/>
              <w:rPr>
                <w:rFonts w:ascii="Tahoma" w:hAnsi="Tahoma" w:cs="Tahoma"/>
                <w:sz w:val="13"/>
                <w:szCs w:val="13"/>
              </w:rPr>
            </w:pPr>
          </w:p>
        </w:tc>
      </w:tr>
      <w:tr w:rsidR="007360B5" w14:paraId="56E52852" w14:textId="77777777" w:rsidTr="00311AA5">
        <w:trPr>
          <w:trHeight w:val="145"/>
        </w:trPr>
        <w:tc>
          <w:tcPr>
            <w:tcW w:w="2714" w:type="dxa"/>
            <w:shd w:val="clear" w:color="auto" w:fill="FFFFFF"/>
            <w:vAlign w:val="center"/>
          </w:tcPr>
          <w:p w14:paraId="56E5283F" w14:textId="77777777" w:rsidR="007360B5" w:rsidRPr="00311AA5" w:rsidRDefault="007360B5" w:rsidP="00311AA5">
            <w:pPr>
              <w:pStyle w:val="Heading2"/>
              <w:spacing w:before="20" w:after="20"/>
              <w:ind w:left="0"/>
              <w:rPr>
                <w:rFonts w:ascii="Tahoma" w:hAnsi="Tahoma" w:cs="Tahoma"/>
                <w:b w:val="0"/>
                <w:sz w:val="14"/>
                <w:szCs w:val="14"/>
                <w:lang w:val="it-IT"/>
              </w:rPr>
            </w:pPr>
            <w:bookmarkStart w:id="205" w:name="_Toc331421652"/>
            <w:bookmarkStart w:id="206" w:name="_Toc333418545"/>
            <w:bookmarkEnd w:id="205"/>
            <w:r w:rsidRPr="00311AA5">
              <w:rPr>
                <w:rFonts w:ascii="Tahoma" w:hAnsi="Tahoma" w:cs="Tahoma"/>
                <w:b w:val="0"/>
                <w:sz w:val="14"/>
                <w:szCs w:val="14"/>
                <w:lang w:val="it-IT"/>
              </w:rPr>
              <w:t>Dynamics CRM Mobile (Online; Per Utente)</w:t>
            </w:r>
            <w:bookmarkEnd w:id="206"/>
          </w:p>
        </w:tc>
        <w:tc>
          <w:tcPr>
            <w:tcW w:w="450" w:type="dxa"/>
            <w:shd w:val="clear" w:color="auto" w:fill="FFFFFF"/>
            <w:vAlign w:val="center"/>
          </w:tcPr>
          <w:p w14:paraId="56E52840" w14:textId="77777777" w:rsidR="007360B5" w:rsidRPr="00311AA5" w:rsidRDefault="007360B5" w:rsidP="00311AA5">
            <w:pPr>
              <w:pStyle w:val="TableText"/>
              <w:widowControl w:val="0"/>
              <w:rPr>
                <w:rFonts w:cs="Tahoma"/>
                <w:b/>
                <w:bCs/>
                <w:color w:val="0000FF"/>
                <w:sz w:val="13"/>
                <w:szCs w:val="13"/>
                <w:u w:val="single"/>
              </w:rPr>
            </w:pPr>
          </w:p>
        </w:tc>
        <w:tc>
          <w:tcPr>
            <w:tcW w:w="450" w:type="dxa"/>
            <w:shd w:val="clear" w:color="auto" w:fill="FFFFFF"/>
            <w:vAlign w:val="center"/>
          </w:tcPr>
          <w:p w14:paraId="56E5284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06/12</w:t>
            </w:r>
          </w:p>
        </w:tc>
        <w:tc>
          <w:tcPr>
            <w:tcW w:w="360" w:type="dxa"/>
            <w:tcBorders>
              <w:right w:val="single" w:sz="18" w:space="0" w:color="auto"/>
            </w:tcBorders>
            <w:shd w:val="clear" w:color="auto" w:fill="FFFFFF"/>
            <w:vAlign w:val="center"/>
          </w:tcPr>
          <w:p w14:paraId="56E52842"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284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44"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45"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4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4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48"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849"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84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4B"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84C"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84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84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84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85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851" w14:textId="77777777" w:rsidR="007360B5" w:rsidRPr="00311AA5" w:rsidRDefault="007360B5" w:rsidP="00311AA5">
            <w:pPr>
              <w:pStyle w:val="TableText"/>
              <w:spacing w:before="40" w:after="40"/>
              <w:rPr>
                <w:rFonts w:ascii="Tahoma" w:hAnsi="Tahoma" w:cs="Tahoma"/>
                <w:sz w:val="13"/>
                <w:szCs w:val="13"/>
              </w:rPr>
            </w:pPr>
          </w:p>
        </w:tc>
      </w:tr>
      <w:tr w:rsidR="007360B5" w14:paraId="56E52866" w14:textId="77777777" w:rsidTr="00311AA5">
        <w:trPr>
          <w:trHeight w:val="145"/>
        </w:trPr>
        <w:tc>
          <w:tcPr>
            <w:tcW w:w="2714" w:type="dxa"/>
            <w:shd w:val="clear" w:color="auto" w:fill="FABF8F"/>
            <w:vAlign w:val="center"/>
          </w:tcPr>
          <w:p w14:paraId="56E52853" w14:textId="77777777" w:rsidR="007360B5" w:rsidRPr="00311AA5" w:rsidRDefault="007360B5" w:rsidP="00311AA5">
            <w:pPr>
              <w:pStyle w:val="Heading3"/>
              <w:spacing w:before="20" w:after="20"/>
              <w:rPr>
                <w:rFonts w:ascii="Tahoma" w:hAnsi="Tahoma" w:cs="Tahoma"/>
                <w:b w:val="0"/>
                <w:sz w:val="14"/>
                <w:szCs w:val="14"/>
              </w:rPr>
            </w:pPr>
            <w:bookmarkStart w:id="207" w:name="_Toc331421653"/>
            <w:bookmarkStart w:id="208" w:name="_Toc333418546"/>
            <w:bookmarkEnd w:id="207"/>
            <w:r w:rsidRPr="00311AA5">
              <w:rPr>
                <w:rFonts w:ascii="Tahoma" w:hAnsi="Tahoma" w:cs="Tahoma"/>
                <w:b w:val="0"/>
                <w:sz w:val="14"/>
                <w:szCs w:val="14"/>
              </w:rPr>
              <w:t>Dynamics CRM Online Extra Storage</w:t>
            </w:r>
            <w:bookmarkEnd w:id="208"/>
          </w:p>
        </w:tc>
        <w:tc>
          <w:tcPr>
            <w:tcW w:w="450" w:type="dxa"/>
            <w:shd w:val="clear" w:color="auto" w:fill="FABF8F"/>
            <w:vAlign w:val="center"/>
          </w:tcPr>
          <w:p w14:paraId="56E52854" w14:textId="77777777" w:rsidR="007360B5" w:rsidRPr="00311AA5" w:rsidRDefault="00FB24EE" w:rsidP="00311AA5">
            <w:pPr>
              <w:pStyle w:val="TableText"/>
              <w:widowControl w:val="0"/>
              <w:rPr>
                <w:rStyle w:val="EndnoteReference"/>
                <w:rFonts w:cs="Tahoma"/>
                <w:b w:val="0"/>
                <w:bCs/>
                <w:color w:val="0000FF"/>
                <w:sz w:val="13"/>
                <w:szCs w:val="13"/>
                <w:u w:val="single"/>
              </w:rPr>
            </w:pPr>
            <w:hyperlink w:anchor="_40_Dynamics_CRM" w:history="1">
              <w:r w:rsidR="007360B5" w:rsidRPr="00311AA5">
                <w:rPr>
                  <w:rStyle w:val="Hyperlink"/>
                  <w:b/>
                  <w:bCs/>
                  <w:sz w:val="13"/>
                  <w:szCs w:val="13"/>
                </w:rPr>
                <w:t>40</w:t>
              </w:r>
            </w:hyperlink>
          </w:p>
        </w:tc>
        <w:tc>
          <w:tcPr>
            <w:tcW w:w="450" w:type="dxa"/>
            <w:shd w:val="clear" w:color="auto" w:fill="FABF8F"/>
            <w:vAlign w:val="center"/>
          </w:tcPr>
          <w:p w14:paraId="56E5285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12/09</w:t>
            </w:r>
          </w:p>
        </w:tc>
        <w:tc>
          <w:tcPr>
            <w:tcW w:w="360" w:type="dxa"/>
            <w:tcBorders>
              <w:right w:val="single" w:sz="18" w:space="0" w:color="auto"/>
            </w:tcBorders>
            <w:shd w:val="clear" w:color="auto" w:fill="FABF8F"/>
            <w:vAlign w:val="center"/>
          </w:tcPr>
          <w:p w14:paraId="56E52856"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285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58"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59"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5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5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5C"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85D"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85E"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5F"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860"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86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286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86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6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ABF8F"/>
            <w:vAlign w:val="center"/>
          </w:tcPr>
          <w:p w14:paraId="56E52865" w14:textId="77777777" w:rsidR="007360B5" w:rsidRPr="00311AA5" w:rsidRDefault="007360B5" w:rsidP="00311AA5">
            <w:pPr>
              <w:pStyle w:val="TableText"/>
              <w:spacing w:before="40" w:after="40"/>
              <w:rPr>
                <w:rFonts w:ascii="Tahoma" w:hAnsi="Tahoma" w:cs="Tahoma"/>
                <w:sz w:val="13"/>
                <w:szCs w:val="13"/>
              </w:rPr>
            </w:pPr>
          </w:p>
        </w:tc>
      </w:tr>
      <w:tr w:rsidR="007360B5" w14:paraId="56E5287A" w14:textId="77777777" w:rsidTr="00311AA5">
        <w:trPr>
          <w:trHeight w:val="145"/>
        </w:trPr>
        <w:tc>
          <w:tcPr>
            <w:tcW w:w="2714" w:type="dxa"/>
            <w:shd w:val="clear" w:color="auto" w:fill="FFFFFF"/>
            <w:vAlign w:val="center"/>
          </w:tcPr>
          <w:p w14:paraId="56E52867" w14:textId="77777777" w:rsidR="007360B5" w:rsidRPr="00311AA5" w:rsidRDefault="007360B5" w:rsidP="00311AA5">
            <w:pPr>
              <w:pStyle w:val="Heading2"/>
              <w:spacing w:before="20" w:after="20"/>
              <w:ind w:left="0"/>
              <w:rPr>
                <w:rFonts w:ascii="Tahoma" w:hAnsi="Tahoma" w:cs="Tahoma"/>
                <w:b w:val="0"/>
                <w:sz w:val="14"/>
                <w:szCs w:val="14"/>
                <w:lang w:val="it-IT"/>
              </w:rPr>
            </w:pPr>
            <w:bookmarkStart w:id="209" w:name="_Toc331421654"/>
            <w:bookmarkStart w:id="210" w:name="_Toc333418547"/>
            <w:bookmarkEnd w:id="209"/>
            <w:r w:rsidRPr="00311AA5">
              <w:rPr>
                <w:rFonts w:ascii="Tahoma" w:hAnsi="Tahoma" w:cs="Tahoma"/>
                <w:b w:val="0"/>
                <w:sz w:val="14"/>
                <w:szCs w:val="14"/>
                <w:lang w:val="it-IT"/>
              </w:rPr>
              <w:t>Dynamics CRM Online Per Utente</w:t>
            </w:r>
            <w:bookmarkEnd w:id="210"/>
          </w:p>
        </w:tc>
        <w:tc>
          <w:tcPr>
            <w:tcW w:w="450" w:type="dxa"/>
            <w:shd w:val="clear" w:color="auto" w:fill="FFFFFF"/>
            <w:vAlign w:val="center"/>
          </w:tcPr>
          <w:p w14:paraId="56E52868" w14:textId="77777777" w:rsidR="007360B5" w:rsidRPr="00311AA5" w:rsidRDefault="00FB24EE" w:rsidP="00311AA5">
            <w:pPr>
              <w:pStyle w:val="TableText"/>
              <w:widowControl w:val="0"/>
              <w:rPr>
                <w:rStyle w:val="EndnoteReference"/>
                <w:rFonts w:cs="Tahoma"/>
                <w:b w:val="0"/>
                <w:bCs/>
                <w:color w:val="0000FF"/>
                <w:sz w:val="13"/>
                <w:szCs w:val="13"/>
                <w:u w:val="single"/>
              </w:rPr>
            </w:pPr>
            <w:hyperlink w:anchor="_40_Dynamics_CRM" w:history="1">
              <w:r w:rsidR="008F5C7E" w:rsidRPr="00311AA5">
                <w:rPr>
                  <w:rStyle w:val="Hyperlink"/>
                  <w:b/>
                  <w:bCs/>
                  <w:sz w:val="13"/>
                  <w:szCs w:val="13"/>
                </w:rPr>
                <w:t>40</w:t>
              </w:r>
            </w:hyperlink>
          </w:p>
        </w:tc>
        <w:tc>
          <w:tcPr>
            <w:tcW w:w="450" w:type="dxa"/>
            <w:shd w:val="clear" w:color="auto" w:fill="FFFFFF"/>
            <w:vAlign w:val="center"/>
          </w:tcPr>
          <w:p w14:paraId="56E5286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12/09</w:t>
            </w:r>
          </w:p>
        </w:tc>
        <w:tc>
          <w:tcPr>
            <w:tcW w:w="360" w:type="dxa"/>
            <w:tcBorders>
              <w:right w:val="single" w:sz="18" w:space="0" w:color="auto"/>
            </w:tcBorders>
            <w:shd w:val="clear" w:color="auto" w:fill="FFFFFF"/>
            <w:vAlign w:val="center"/>
          </w:tcPr>
          <w:p w14:paraId="56E5286A"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286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6C"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6D"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6E"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6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70"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871"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872"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73"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874"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87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87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87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7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FFFFF"/>
            <w:vAlign w:val="center"/>
          </w:tcPr>
          <w:p w14:paraId="56E52879" w14:textId="77777777" w:rsidR="007360B5" w:rsidRPr="00311AA5" w:rsidRDefault="007360B5" w:rsidP="00311AA5">
            <w:pPr>
              <w:pStyle w:val="TableText"/>
              <w:spacing w:before="40" w:after="40"/>
              <w:rPr>
                <w:rFonts w:ascii="Tahoma" w:hAnsi="Tahoma" w:cs="Tahoma"/>
                <w:sz w:val="13"/>
                <w:szCs w:val="13"/>
              </w:rPr>
            </w:pPr>
          </w:p>
        </w:tc>
      </w:tr>
      <w:tr w:rsidR="007360B5" w14:paraId="56E5288E" w14:textId="77777777" w:rsidTr="00311AA5">
        <w:trPr>
          <w:trHeight w:val="145"/>
        </w:trPr>
        <w:tc>
          <w:tcPr>
            <w:tcW w:w="2714" w:type="dxa"/>
            <w:shd w:val="clear" w:color="auto" w:fill="FABF8F"/>
            <w:vAlign w:val="center"/>
          </w:tcPr>
          <w:p w14:paraId="56E5287B" w14:textId="77777777" w:rsidR="007360B5" w:rsidRPr="00311AA5" w:rsidRDefault="007360B5" w:rsidP="00311AA5">
            <w:pPr>
              <w:pStyle w:val="Heading3"/>
              <w:spacing w:before="20" w:after="20"/>
              <w:rPr>
                <w:rFonts w:ascii="Tahoma" w:hAnsi="Tahoma" w:cs="Tahoma"/>
                <w:b w:val="0"/>
                <w:sz w:val="14"/>
                <w:szCs w:val="14"/>
              </w:rPr>
            </w:pPr>
            <w:bookmarkStart w:id="211" w:name="_Toc331421655"/>
            <w:bookmarkStart w:id="212" w:name="_Toc333418548"/>
            <w:bookmarkEnd w:id="211"/>
            <w:r w:rsidRPr="00311AA5">
              <w:rPr>
                <w:rFonts w:ascii="Tahoma" w:hAnsi="Tahoma" w:cs="Tahoma"/>
                <w:b w:val="0"/>
                <w:sz w:val="14"/>
                <w:szCs w:val="14"/>
              </w:rPr>
              <w:t>Dynamics CRM Online per SA</w:t>
            </w:r>
            <w:bookmarkEnd w:id="212"/>
          </w:p>
        </w:tc>
        <w:tc>
          <w:tcPr>
            <w:tcW w:w="450" w:type="dxa"/>
            <w:shd w:val="clear" w:color="auto" w:fill="FABF8F"/>
            <w:vAlign w:val="center"/>
          </w:tcPr>
          <w:p w14:paraId="56E5287C" w14:textId="77777777" w:rsidR="007360B5" w:rsidRPr="00311AA5" w:rsidRDefault="00FB24EE" w:rsidP="00311AA5">
            <w:pPr>
              <w:pStyle w:val="TableText"/>
              <w:widowControl w:val="0"/>
              <w:rPr>
                <w:rStyle w:val="EndnoteReference"/>
                <w:rFonts w:cs="Tahoma"/>
                <w:b w:val="0"/>
                <w:bCs/>
                <w:color w:val="0000FF"/>
                <w:sz w:val="13"/>
                <w:szCs w:val="13"/>
                <w:u w:val="single"/>
              </w:rPr>
            </w:pPr>
            <w:hyperlink w:anchor="_40_Dynamics_CRM" w:history="1">
              <w:r w:rsidR="008F5C7E" w:rsidRPr="00311AA5">
                <w:rPr>
                  <w:rStyle w:val="Hyperlink"/>
                  <w:b/>
                  <w:bCs/>
                  <w:sz w:val="13"/>
                  <w:szCs w:val="13"/>
                </w:rPr>
                <w:t>40</w:t>
              </w:r>
            </w:hyperlink>
          </w:p>
        </w:tc>
        <w:tc>
          <w:tcPr>
            <w:tcW w:w="450" w:type="dxa"/>
            <w:shd w:val="clear" w:color="auto" w:fill="FABF8F"/>
            <w:vAlign w:val="center"/>
          </w:tcPr>
          <w:p w14:paraId="56E5287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12/09</w:t>
            </w:r>
          </w:p>
        </w:tc>
        <w:tc>
          <w:tcPr>
            <w:tcW w:w="360" w:type="dxa"/>
            <w:tcBorders>
              <w:right w:val="single" w:sz="18" w:space="0" w:color="auto"/>
            </w:tcBorders>
            <w:shd w:val="clear" w:color="auto" w:fill="FABF8F"/>
            <w:vAlign w:val="center"/>
          </w:tcPr>
          <w:p w14:paraId="56E5287E"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287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80"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81"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82"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8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84"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885"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88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87"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888"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88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288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88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8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ABF8F"/>
            <w:vAlign w:val="center"/>
          </w:tcPr>
          <w:p w14:paraId="56E5288D" w14:textId="77777777" w:rsidR="007360B5" w:rsidRPr="00311AA5" w:rsidRDefault="007360B5" w:rsidP="00311AA5">
            <w:pPr>
              <w:pStyle w:val="TableText"/>
              <w:spacing w:before="40" w:after="40"/>
              <w:rPr>
                <w:rFonts w:ascii="Tahoma" w:hAnsi="Tahoma" w:cs="Tahoma"/>
                <w:sz w:val="13"/>
                <w:szCs w:val="13"/>
              </w:rPr>
            </w:pPr>
          </w:p>
        </w:tc>
      </w:tr>
      <w:tr w:rsidR="007360B5" w14:paraId="56E528A2" w14:textId="77777777" w:rsidTr="00311AA5">
        <w:trPr>
          <w:trHeight w:val="145"/>
        </w:trPr>
        <w:tc>
          <w:tcPr>
            <w:tcW w:w="2714" w:type="dxa"/>
            <w:shd w:val="clear" w:color="auto" w:fill="FFFFFF"/>
            <w:vAlign w:val="center"/>
          </w:tcPr>
          <w:p w14:paraId="56E5288F" w14:textId="77777777" w:rsidR="007360B5" w:rsidRPr="00311AA5" w:rsidRDefault="007360B5" w:rsidP="00311AA5">
            <w:pPr>
              <w:pStyle w:val="Heading2"/>
              <w:spacing w:before="20" w:after="20"/>
              <w:ind w:left="0"/>
              <w:rPr>
                <w:rFonts w:ascii="Tahoma" w:hAnsi="Tahoma" w:cs="Tahoma"/>
                <w:b w:val="0"/>
                <w:sz w:val="14"/>
                <w:szCs w:val="14"/>
                <w:lang w:val="it-IT"/>
              </w:rPr>
            </w:pPr>
            <w:bookmarkStart w:id="213" w:name="_Toc331421656"/>
            <w:bookmarkStart w:id="214" w:name="_Toc333418549"/>
            <w:bookmarkEnd w:id="213"/>
            <w:r w:rsidRPr="00311AA5">
              <w:rPr>
                <w:rFonts w:ascii="Tahoma" w:hAnsi="Tahoma" w:cs="Tahoma"/>
                <w:b w:val="0"/>
                <w:sz w:val="14"/>
                <w:szCs w:val="14"/>
                <w:lang w:val="it-IT"/>
              </w:rPr>
              <w:t>Dynamics CRM Onprem Mobile</w:t>
            </w:r>
            <w:bookmarkEnd w:id="214"/>
          </w:p>
        </w:tc>
        <w:tc>
          <w:tcPr>
            <w:tcW w:w="450" w:type="dxa"/>
            <w:shd w:val="clear" w:color="auto" w:fill="FFFFFF"/>
            <w:vAlign w:val="center"/>
          </w:tcPr>
          <w:p w14:paraId="56E52890" w14:textId="77777777" w:rsidR="007360B5" w:rsidRPr="00311AA5" w:rsidRDefault="007360B5" w:rsidP="00311AA5">
            <w:pPr>
              <w:pStyle w:val="TableText"/>
              <w:widowControl w:val="0"/>
              <w:rPr>
                <w:rFonts w:cs="Tahoma"/>
                <w:b/>
                <w:bCs/>
                <w:color w:val="0000FF"/>
                <w:sz w:val="13"/>
                <w:szCs w:val="13"/>
                <w:u w:val="single"/>
              </w:rPr>
            </w:pPr>
          </w:p>
        </w:tc>
        <w:tc>
          <w:tcPr>
            <w:tcW w:w="450" w:type="dxa"/>
            <w:shd w:val="clear" w:color="auto" w:fill="FFFFFF"/>
            <w:vAlign w:val="center"/>
          </w:tcPr>
          <w:p w14:paraId="56E5289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06/12</w:t>
            </w:r>
          </w:p>
        </w:tc>
        <w:tc>
          <w:tcPr>
            <w:tcW w:w="360" w:type="dxa"/>
            <w:tcBorders>
              <w:right w:val="single" w:sz="18" w:space="0" w:color="auto"/>
            </w:tcBorders>
            <w:shd w:val="clear" w:color="auto" w:fill="FFFFFF"/>
            <w:vAlign w:val="center"/>
          </w:tcPr>
          <w:p w14:paraId="56E52892"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289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289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289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289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289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289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289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FFFFF"/>
            <w:vAlign w:val="center"/>
          </w:tcPr>
          <w:p w14:paraId="56E5289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9B"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89C"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89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89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89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8A0"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FFFFF"/>
            <w:vAlign w:val="center"/>
          </w:tcPr>
          <w:p w14:paraId="56E528A1" w14:textId="77777777" w:rsidR="007360B5" w:rsidRPr="00311AA5" w:rsidRDefault="007360B5" w:rsidP="00311AA5">
            <w:pPr>
              <w:pStyle w:val="TableText"/>
              <w:spacing w:before="40" w:after="40"/>
              <w:rPr>
                <w:rFonts w:ascii="Tahoma" w:hAnsi="Tahoma" w:cs="Tahoma"/>
                <w:sz w:val="13"/>
                <w:szCs w:val="13"/>
              </w:rPr>
            </w:pPr>
          </w:p>
        </w:tc>
      </w:tr>
      <w:tr w:rsidR="007360B5" w14:paraId="56E528B6" w14:textId="77777777" w:rsidTr="00311AA5">
        <w:trPr>
          <w:trHeight w:val="145"/>
        </w:trPr>
        <w:tc>
          <w:tcPr>
            <w:tcW w:w="2714" w:type="dxa"/>
            <w:shd w:val="clear" w:color="auto" w:fill="FABF8F"/>
            <w:vAlign w:val="center"/>
          </w:tcPr>
          <w:p w14:paraId="56E528A3" w14:textId="77777777" w:rsidR="007360B5" w:rsidRPr="00311AA5" w:rsidRDefault="007360B5" w:rsidP="00311AA5">
            <w:pPr>
              <w:pStyle w:val="Heading3"/>
              <w:spacing w:before="20" w:after="20"/>
              <w:rPr>
                <w:rFonts w:ascii="Tahoma" w:hAnsi="Tahoma" w:cs="Tahoma"/>
                <w:b w:val="0"/>
                <w:sz w:val="14"/>
                <w:szCs w:val="14"/>
                <w:lang w:val="it-IT"/>
              </w:rPr>
            </w:pPr>
            <w:bookmarkStart w:id="215" w:name="_Toc331421657"/>
            <w:bookmarkStart w:id="216" w:name="_Toc333418550"/>
            <w:bookmarkEnd w:id="215"/>
            <w:r w:rsidRPr="00311AA5">
              <w:rPr>
                <w:rFonts w:ascii="Tahoma" w:hAnsi="Tahoma" w:cs="Tahoma"/>
                <w:b w:val="0"/>
                <w:sz w:val="14"/>
                <w:szCs w:val="14"/>
                <w:lang w:val="it-IT"/>
              </w:rPr>
              <w:t>Duet™ per Office e SAP Server 1.5</w:t>
            </w:r>
            <w:bookmarkEnd w:id="216"/>
          </w:p>
        </w:tc>
        <w:tc>
          <w:tcPr>
            <w:tcW w:w="450" w:type="dxa"/>
            <w:shd w:val="clear" w:color="auto" w:fill="FABF8F"/>
            <w:vAlign w:val="center"/>
          </w:tcPr>
          <w:p w14:paraId="56E528A4" w14:textId="77777777" w:rsidR="007360B5" w:rsidRPr="00311AA5" w:rsidRDefault="00FB24EE" w:rsidP="00311AA5">
            <w:pPr>
              <w:pStyle w:val="TableText"/>
              <w:widowControl w:val="0"/>
              <w:rPr>
                <w:rStyle w:val="EndnoteReference"/>
                <w:rFonts w:cs="Tahoma"/>
                <w:b w:val="0"/>
                <w:bCs/>
                <w:color w:val="0000FF"/>
                <w:sz w:val="13"/>
                <w:szCs w:val="13"/>
                <w:u w:val="single"/>
              </w:rPr>
            </w:pPr>
            <w:hyperlink w:anchor="_41_DuetTM_per" w:history="1">
              <w:r w:rsidR="007360B5" w:rsidRPr="00311AA5">
                <w:rPr>
                  <w:rStyle w:val="Hyperlink"/>
                  <w:b/>
                  <w:bCs/>
                  <w:sz w:val="13"/>
                  <w:szCs w:val="13"/>
                </w:rPr>
                <w:t>41</w:t>
              </w:r>
            </w:hyperlink>
          </w:p>
        </w:tc>
        <w:tc>
          <w:tcPr>
            <w:tcW w:w="450" w:type="dxa"/>
            <w:shd w:val="clear" w:color="auto" w:fill="FABF8F"/>
            <w:vAlign w:val="center"/>
          </w:tcPr>
          <w:p w14:paraId="56E528A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10/09</w:t>
            </w:r>
          </w:p>
        </w:tc>
        <w:tc>
          <w:tcPr>
            <w:tcW w:w="360" w:type="dxa"/>
            <w:tcBorders>
              <w:right w:val="single" w:sz="18" w:space="0" w:color="auto"/>
            </w:tcBorders>
            <w:shd w:val="clear" w:color="auto" w:fill="FABF8F"/>
            <w:vAlign w:val="center"/>
          </w:tcPr>
          <w:p w14:paraId="56E528A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8A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28A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ABF8F"/>
            <w:vAlign w:val="center"/>
          </w:tcPr>
          <w:p w14:paraId="56E528A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28A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28A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28A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ABF8F"/>
            <w:vAlign w:val="center"/>
          </w:tcPr>
          <w:p w14:paraId="56E528A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ABF8F"/>
            <w:vAlign w:val="center"/>
          </w:tcPr>
          <w:p w14:paraId="56E528A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28A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ABF8F"/>
            <w:vAlign w:val="center"/>
          </w:tcPr>
          <w:p w14:paraId="56E528B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28B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28B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8B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8B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8B5" w14:textId="77777777" w:rsidR="007360B5" w:rsidRPr="00311AA5" w:rsidRDefault="007360B5" w:rsidP="00311AA5">
            <w:pPr>
              <w:pStyle w:val="TableText"/>
              <w:spacing w:before="40" w:after="40"/>
              <w:rPr>
                <w:rFonts w:ascii="Tahoma" w:hAnsi="Tahoma" w:cs="Tahoma"/>
                <w:sz w:val="13"/>
                <w:szCs w:val="13"/>
              </w:rPr>
            </w:pPr>
          </w:p>
        </w:tc>
      </w:tr>
      <w:tr w:rsidR="007360B5" w14:paraId="56E528CA" w14:textId="77777777" w:rsidTr="00311AA5">
        <w:trPr>
          <w:trHeight w:val="145"/>
        </w:trPr>
        <w:tc>
          <w:tcPr>
            <w:tcW w:w="2714" w:type="dxa"/>
            <w:shd w:val="clear" w:color="auto" w:fill="FFFFFF"/>
            <w:vAlign w:val="center"/>
          </w:tcPr>
          <w:p w14:paraId="56E528B7" w14:textId="77777777" w:rsidR="007360B5" w:rsidRPr="00311AA5" w:rsidRDefault="007360B5" w:rsidP="00311AA5">
            <w:pPr>
              <w:pStyle w:val="Heading2"/>
              <w:spacing w:before="20" w:after="20"/>
              <w:ind w:left="0"/>
              <w:rPr>
                <w:rFonts w:ascii="Tahoma" w:hAnsi="Tahoma" w:cs="Tahoma"/>
                <w:b w:val="0"/>
                <w:sz w:val="14"/>
                <w:szCs w:val="14"/>
                <w:lang w:val="it-IT"/>
              </w:rPr>
            </w:pPr>
            <w:bookmarkStart w:id="217" w:name="_Toc331421658"/>
            <w:bookmarkStart w:id="218" w:name="_Toc333418551"/>
            <w:bookmarkEnd w:id="217"/>
            <w:r w:rsidRPr="00311AA5">
              <w:rPr>
                <w:rFonts w:ascii="Tahoma" w:hAnsi="Tahoma" w:cs="Tahoma"/>
                <w:b w:val="0"/>
                <w:sz w:val="14"/>
                <w:szCs w:val="14"/>
                <w:lang w:val="it-IT"/>
              </w:rPr>
              <w:t>User CAL per Duet™ per Office e SAP Server 1.5</w:t>
            </w:r>
            <w:bookmarkEnd w:id="218"/>
          </w:p>
        </w:tc>
        <w:tc>
          <w:tcPr>
            <w:tcW w:w="450" w:type="dxa"/>
            <w:shd w:val="clear" w:color="auto" w:fill="FFFFFF"/>
            <w:vAlign w:val="center"/>
          </w:tcPr>
          <w:p w14:paraId="56E528B8" w14:textId="77777777" w:rsidR="007360B5" w:rsidRPr="00311AA5" w:rsidRDefault="00FB24EE" w:rsidP="00311AA5">
            <w:pPr>
              <w:pStyle w:val="TableText"/>
              <w:widowControl w:val="0"/>
              <w:rPr>
                <w:rStyle w:val="EndnoteReference"/>
                <w:rFonts w:cs="Tahoma"/>
                <w:b w:val="0"/>
                <w:bCs/>
                <w:color w:val="0000FF"/>
                <w:sz w:val="13"/>
                <w:szCs w:val="13"/>
                <w:u w:val="single"/>
              </w:rPr>
            </w:pPr>
            <w:hyperlink w:anchor="_41_DuetTM_per" w:history="1">
              <w:r w:rsidR="008F5C7E" w:rsidRPr="00311AA5">
                <w:rPr>
                  <w:rStyle w:val="Hyperlink"/>
                  <w:b/>
                  <w:bCs/>
                  <w:sz w:val="13"/>
                  <w:szCs w:val="13"/>
                </w:rPr>
                <w:t>41</w:t>
              </w:r>
            </w:hyperlink>
          </w:p>
        </w:tc>
        <w:tc>
          <w:tcPr>
            <w:tcW w:w="450" w:type="dxa"/>
            <w:shd w:val="clear" w:color="auto" w:fill="FFFFFF"/>
            <w:vAlign w:val="center"/>
          </w:tcPr>
          <w:p w14:paraId="56E528B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10/09</w:t>
            </w:r>
          </w:p>
        </w:tc>
        <w:tc>
          <w:tcPr>
            <w:tcW w:w="360" w:type="dxa"/>
            <w:tcBorders>
              <w:right w:val="single" w:sz="18" w:space="0" w:color="auto"/>
            </w:tcBorders>
            <w:shd w:val="clear" w:color="auto" w:fill="FFFFFF"/>
            <w:vAlign w:val="center"/>
          </w:tcPr>
          <w:p w14:paraId="56E528B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8B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28B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FFFFF"/>
            <w:vAlign w:val="center"/>
          </w:tcPr>
          <w:p w14:paraId="56E528B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8B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8B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8C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28C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FFFFF"/>
            <w:vAlign w:val="center"/>
          </w:tcPr>
          <w:p w14:paraId="56E528C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28C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FFFFF"/>
            <w:vAlign w:val="center"/>
          </w:tcPr>
          <w:p w14:paraId="56E528C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28C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8C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8C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8C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8C9" w14:textId="77777777" w:rsidR="007360B5" w:rsidRPr="00311AA5" w:rsidRDefault="007360B5" w:rsidP="00311AA5">
            <w:pPr>
              <w:pStyle w:val="TableText"/>
              <w:spacing w:before="40" w:after="40"/>
              <w:rPr>
                <w:rFonts w:ascii="Tahoma" w:hAnsi="Tahoma" w:cs="Tahoma"/>
                <w:sz w:val="13"/>
                <w:szCs w:val="13"/>
              </w:rPr>
            </w:pPr>
          </w:p>
        </w:tc>
      </w:tr>
      <w:tr w:rsidR="007360B5" w14:paraId="56E528DE" w14:textId="77777777" w:rsidTr="00311AA5">
        <w:trPr>
          <w:trHeight w:val="145"/>
        </w:trPr>
        <w:tc>
          <w:tcPr>
            <w:tcW w:w="2714" w:type="dxa"/>
            <w:shd w:val="clear" w:color="auto" w:fill="FABF8F"/>
            <w:vAlign w:val="center"/>
          </w:tcPr>
          <w:p w14:paraId="56E528CB" w14:textId="77777777" w:rsidR="007360B5" w:rsidRPr="00311AA5" w:rsidRDefault="007360B5" w:rsidP="00311AA5">
            <w:pPr>
              <w:pStyle w:val="Heading3"/>
              <w:spacing w:before="20" w:after="20"/>
              <w:rPr>
                <w:rFonts w:ascii="Tahoma" w:hAnsi="Tahoma" w:cs="Tahoma"/>
                <w:b w:val="0"/>
                <w:sz w:val="14"/>
                <w:szCs w:val="14"/>
              </w:rPr>
            </w:pPr>
            <w:bookmarkStart w:id="219" w:name="_Toc333418552"/>
            <w:r w:rsidRPr="00311AA5">
              <w:rPr>
                <w:rFonts w:ascii="Tahoma" w:hAnsi="Tahoma" w:cs="Tahoma"/>
                <w:b w:val="0"/>
                <w:sz w:val="14"/>
                <w:szCs w:val="14"/>
              </w:rPr>
              <w:t>Duet™ Enterprise per Microsoft SharePoint e SAP 1.0</w:t>
            </w:r>
            <w:bookmarkEnd w:id="219"/>
          </w:p>
        </w:tc>
        <w:tc>
          <w:tcPr>
            <w:tcW w:w="450" w:type="dxa"/>
            <w:shd w:val="clear" w:color="auto" w:fill="FABF8F"/>
            <w:vAlign w:val="center"/>
          </w:tcPr>
          <w:p w14:paraId="56E528CC" w14:textId="77777777" w:rsidR="007360B5" w:rsidRPr="00311AA5" w:rsidRDefault="00FB24EE" w:rsidP="00311AA5">
            <w:pPr>
              <w:pStyle w:val="TableText"/>
              <w:widowControl w:val="0"/>
              <w:rPr>
                <w:b/>
                <w:bCs/>
                <w:color w:val="0000FF"/>
                <w:sz w:val="13"/>
                <w:szCs w:val="13"/>
                <w:u w:val="single"/>
              </w:rPr>
            </w:pPr>
            <w:hyperlink w:anchor="_42_DuetTM_Enterprise" w:history="1">
              <w:r w:rsidR="007360B5" w:rsidRPr="00311AA5">
                <w:rPr>
                  <w:rStyle w:val="Hyperlink"/>
                  <w:b/>
                  <w:bCs/>
                  <w:sz w:val="13"/>
                  <w:szCs w:val="13"/>
                </w:rPr>
                <w:t>42</w:t>
              </w:r>
            </w:hyperlink>
          </w:p>
        </w:tc>
        <w:tc>
          <w:tcPr>
            <w:tcW w:w="450" w:type="dxa"/>
            <w:shd w:val="clear" w:color="auto" w:fill="FABF8F"/>
            <w:vAlign w:val="center"/>
          </w:tcPr>
          <w:p w14:paraId="56E528C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12/10</w:t>
            </w:r>
          </w:p>
        </w:tc>
        <w:tc>
          <w:tcPr>
            <w:tcW w:w="360" w:type="dxa"/>
            <w:tcBorders>
              <w:right w:val="single" w:sz="18" w:space="0" w:color="auto"/>
            </w:tcBorders>
            <w:shd w:val="clear" w:color="auto" w:fill="FABF8F"/>
            <w:vAlign w:val="center"/>
          </w:tcPr>
          <w:p w14:paraId="56E528C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8C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28D0" w14:textId="77777777" w:rsidR="007360B5" w:rsidRPr="00311AA5" w:rsidRDefault="007360B5" w:rsidP="00311AA5">
            <w:pPr>
              <w:pStyle w:val="TableText"/>
              <w:spacing w:before="40" w:after="40"/>
              <w:rPr>
                <w:rFonts w:ascii="Tahoma" w:hAnsi="Tahoma" w:cs="Tahoma"/>
                <w:bCs/>
                <w:color w:val="000000"/>
                <w:sz w:val="13"/>
                <w:szCs w:val="13"/>
              </w:rPr>
            </w:pPr>
            <w:r w:rsidRPr="00311AA5">
              <w:rPr>
                <w:rFonts w:ascii="Tahoma" w:hAnsi="Tahoma" w:cs="Tahoma"/>
                <w:color w:val="000000"/>
                <w:sz w:val="13"/>
                <w:szCs w:val="13"/>
              </w:rPr>
              <w:t>3</w:t>
            </w:r>
          </w:p>
        </w:tc>
        <w:tc>
          <w:tcPr>
            <w:tcW w:w="450" w:type="dxa"/>
            <w:shd w:val="clear" w:color="auto" w:fill="FABF8F"/>
            <w:vAlign w:val="center"/>
          </w:tcPr>
          <w:p w14:paraId="56E528D1" w14:textId="77777777" w:rsidR="007360B5" w:rsidRPr="00311AA5" w:rsidRDefault="007360B5" w:rsidP="00311AA5">
            <w:pPr>
              <w:pStyle w:val="TableText"/>
              <w:spacing w:before="40" w:after="40"/>
              <w:rPr>
                <w:rFonts w:ascii="Tahoma" w:hAnsi="Tahoma" w:cs="Tahoma"/>
                <w:bCs/>
                <w:color w:val="000000"/>
                <w:sz w:val="13"/>
                <w:szCs w:val="13"/>
              </w:rPr>
            </w:pPr>
            <w:r w:rsidRPr="00311AA5">
              <w:rPr>
                <w:rFonts w:ascii="Tahoma" w:hAnsi="Tahoma" w:cs="Tahoma"/>
                <w:color w:val="000000"/>
                <w:sz w:val="13"/>
                <w:szCs w:val="13"/>
              </w:rPr>
              <w:t>2</w:t>
            </w:r>
          </w:p>
        </w:tc>
        <w:tc>
          <w:tcPr>
            <w:tcW w:w="450" w:type="dxa"/>
            <w:shd w:val="clear" w:color="auto" w:fill="FABF8F"/>
            <w:vAlign w:val="center"/>
          </w:tcPr>
          <w:p w14:paraId="56E528D2" w14:textId="77777777" w:rsidR="007360B5" w:rsidRPr="00311AA5" w:rsidRDefault="007360B5" w:rsidP="00311AA5">
            <w:pPr>
              <w:pStyle w:val="TableText"/>
              <w:spacing w:before="40" w:after="40"/>
              <w:rPr>
                <w:rFonts w:ascii="Tahoma" w:hAnsi="Tahoma" w:cs="Tahoma"/>
                <w:bCs/>
                <w:color w:val="000000"/>
                <w:sz w:val="13"/>
                <w:szCs w:val="13"/>
              </w:rPr>
            </w:pPr>
            <w:r w:rsidRPr="00311AA5">
              <w:rPr>
                <w:rFonts w:ascii="Tahoma" w:hAnsi="Tahoma" w:cs="Tahoma"/>
                <w:color w:val="000000"/>
                <w:sz w:val="13"/>
                <w:szCs w:val="13"/>
              </w:rPr>
              <w:t>2</w:t>
            </w:r>
          </w:p>
        </w:tc>
        <w:tc>
          <w:tcPr>
            <w:tcW w:w="450" w:type="dxa"/>
            <w:shd w:val="clear" w:color="auto" w:fill="FABF8F"/>
            <w:vAlign w:val="center"/>
          </w:tcPr>
          <w:p w14:paraId="56E528D3" w14:textId="77777777" w:rsidR="007360B5" w:rsidRPr="00311AA5" w:rsidRDefault="007360B5" w:rsidP="00311AA5">
            <w:pPr>
              <w:pStyle w:val="TableText"/>
              <w:spacing w:before="40" w:after="40"/>
              <w:rPr>
                <w:rFonts w:ascii="Tahoma" w:hAnsi="Tahoma" w:cs="Tahoma"/>
                <w:bCs/>
                <w:color w:val="000000"/>
                <w:sz w:val="13"/>
                <w:szCs w:val="13"/>
              </w:rPr>
            </w:pPr>
            <w:r w:rsidRPr="00311AA5">
              <w:rPr>
                <w:rFonts w:ascii="Tahoma" w:hAnsi="Tahoma" w:cs="Tahoma"/>
                <w:color w:val="000000"/>
                <w:sz w:val="13"/>
                <w:szCs w:val="13"/>
              </w:rPr>
              <w:t>2</w:t>
            </w:r>
          </w:p>
        </w:tc>
        <w:tc>
          <w:tcPr>
            <w:tcW w:w="450" w:type="dxa"/>
            <w:shd w:val="clear" w:color="auto" w:fill="FABF8F"/>
            <w:vAlign w:val="center"/>
          </w:tcPr>
          <w:p w14:paraId="56E528D4" w14:textId="77777777" w:rsidR="007360B5" w:rsidRPr="00311AA5" w:rsidRDefault="007360B5" w:rsidP="00311AA5">
            <w:pPr>
              <w:pStyle w:val="TableText"/>
              <w:spacing w:before="40" w:after="40"/>
              <w:rPr>
                <w:rFonts w:ascii="Tahoma" w:hAnsi="Tahoma" w:cs="Tahoma"/>
                <w:bCs/>
                <w:color w:val="000000"/>
                <w:sz w:val="13"/>
                <w:szCs w:val="13"/>
              </w:rPr>
            </w:pPr>
            <w:r w:rsidRPr="00311AA5">
              <w:rPr>
                <w:rFonts w:ascii="Tahoma" w:hAnsi="Tahoma" w:cs="Tahoma"/>
                <w:color w:val="000000"/>
                <w:sz w:val="13"/>
                <w:szCs w:val="13"/>
              </w:rPr>
              <w:t>1</w:t>
            </w:r>
          </w:p>
        </w:tc>
        <w:tc>
          <w:tcPr>
            <w:tcW w:w="360" w:type="dxa"/>
            <w:tcBorders>
              <w:right w:val="single" w:sz="18" w:space="0" w:color="auto"/>
            </w:tcBorders>
            <w:shd w:val="clear" w:color="auto" w:fill="FABF8F"/>
            <w:vAlign w:val="center"/>
          </w:tcPr>
          <w:p w14:paraId="56E528D5"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tcBorders>
              <w:left w:val="single" w:sz="18" w:space="0" w:color="auto"/>
            </w:tcBorders>
            <w:shd w:val="clear" w:color="auto" w:fill="FABF8F"/>
            <w:vAlign w:val="center"/>
          </w:tcPr>
          <w:p w14:paraId="56E528D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28D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ABF8F"/>
            <w:vAlign w:val="center"/>
          </w:tcPr>
          <w:p w14:paraId="56E528D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28D9"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8D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8D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8DC"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ABF8F"/>
            <w:vAlign w:val="center"/>
          </w:tcPr>
          <w:p w14:paraId="56E528DD" w14:textId="77777777" w:rsidR="007360B5" w:rsidRPr="00311AA5" w:rsidRDefault="007360B5" w:rsidP="00311AA5">
            <w:pPr>
              <w:pStyle w:val="TableText"/>
              <w:spacing w:before="40" w:after="40"/>
              <w:rPr>
                <w:rFonts w:ascii="Tahoma" w:hAnsi="Tahoma" w:cs="Tahoma"/>
                <w:sz w:val="13"/>
                <w:szCs w:val="13"/>
              </w:rPr>
            </w:pPr>
          </w:p>
        </w:tc>
      </w:tr>
      <w:tr w:rsidR="007360B5" w14:paraId="56E528F2" w14:textId="77777777" w:rsidTr="00311AA5">
        <w:trPr>
          <w:trHeight w:val="145"/>
        </w:trPr>
        <w:tc>
          <w:tcPr>
            <w:tcW w:w="2714" w:type="dxa"/>
            <w:shd w:val="clear" w:color="auto" w:fill="FFFFFF"/>
            <w:vAlign w:val="center"/>
          </w:tcPr>
          <w:p w14:paraId="56E528DF" w14:textId="77777777" w:rsidR="007360B5" w:rsidRPr="00311AA5" w:rsidRDefault="007360B5" w:rsidP="00311AA5">
            <w:pPr>
              <w:pStyle w:val="Heading2"/>
              <w:spacing w:before="20" w:after="20"/>
              <w:ind w:left="0"/>
              <w:rPr>
                <w:rFonts w:ascii="Tahoma" w:hAnsi="Tahoma" w:cs="Tahoma"/>
                <w:b w:val="0"/>
                <w:sz w:val="14"/>
                <w:szCs w:val="14"/>
                <w:lang w:val="it-IT"/>
              </w:rPr>
            </w:pPr>
            <w:bookmarkStart w:id="220" w:name="_Toc331421659"/>
            <w:bookmarkStart w:id="221" w:name="_Toc331421660"/>
            <w:bookmarkStart w:id="222" w:name="_Toc333418553"/>
            <w:bookmarkEnd w:id="220"/>
            <w:bookmarkEnd w:id="221"/>
            <w:r w:rsidRPr="00311AA5">
              <w:rPr>
                <w:rFonts w:ascii="Tahoma" w:hAnsi="Tahoma" w:cs="Tahoma"/>
                <w:b w:val="0"/>
                <w:sz w:val="14"/>
                <w:szCs w:val="14"/>
                <w:lang w:val="it-IT"/>
              </w:rPr>
              <w:t>Enterprise CAL Suite Bridge per Office 365 (Utente e Dispositivo)</w:t>
            </w:r>
            <w:bookmarkEnd w:id="222"/>
          </w:p>
        </w:tc>
        <w:tc>
          <w:tcPr>
            <w:tcW w:w="450" w:type="dxa"/>
            <w:shd w:val="clear" w:color="auto" w:fill="FFFFFF"/>
            <w:vAlign w:val="center"/>
          </w:tcPr>
          <w:p w14:paraId="56E528E0" w14:textId="77777777" w:rsidR="007360B5" w:rsidRPr="00311AA5" w:rsidRDefault="00FB24EE" w:rsidP="00311AA5">
            <w:pPr>
              <w:pStyle w:val="TableText"/>
              <w:widowControl w:val="0"/>
              <w:rPr>
                <w:b/>
                <w:bCs/>
                <w:color w:val="0000FF"/>
                <w:sz w:val="13"/>
                <w:szCs w:val="13"/>
                <w:u w:val="single"/>
              </w:rPr>
            </w:pPr>
            <w:hyperlink w:anchor="_Toc331422014" w:history="1">
              <w:r w:rsidR="007360B5" w:rsidRPr="00311AA5">
                <w:rPr>
                  <w:rStyle w:val="Hyperlink"/>
                  <w:b/>
                  <w:bCs/>
                  <w:sz w:val="13"/>
                  <w:szCs w:val="13"/>
                </w:rPr>
                <w:t>43</w:t>
              </w:r>
            </w:hyperlink>
          </w:p>
        </w:tc>
        <w:tc>
          <w:tcPr>
            <w:tcW w:w="450" w:type="dxa"/>
            <w:shd w:val="clear" w:color="auto" w:fill="FFFFFF"/>
            <w:vAlign w:val="center"/>
          </w:tcPr>
          <w:p w14:paraId="56E528E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06/11</w:t>
            </w:r>
          </w:p>
        </w:tc>
        <w:tc>
          <w:tcPr>
            <w:tcW w:w="360" w:type="dxa"/>
            <w:tcBorders>
              <w:right w:val="single" w:sz="18" w:space="0" w:color="auto"/>
            </w:tcBorders>
            <w:shd w:val="clear" w:color="auto" w:fill="FFFFFF"/>
            <w:vAlign w:val="center"/>
          </w:tcPr>
          <w:p w14:paraId="56E528E2"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28E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E4"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E5"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E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E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E8"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8E9"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8E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8EB"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8EC"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8ED"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8EE"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28E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E</w:t>
            </w:r>
          </w:p>
        </w:tc>
        <w:tc>
          <w:tcPr>
            <w:tcW w:w="450" w:type="dxa"/>
            <w:shd w:val="clear" w:color="auto" w:fill="FFFFFF"/>
            <w:vAlign w:val="center"/>
          </w:tcPr>
          <w:p w14:paraId="56E528F0"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FFFFF"/>
            <w:vAlign w:val="center"/>
          </w:tcPr>
          <w:p w14:paraId="56E528F1" w14:textId="77777777" w:rsidR="007360B5" w:rsidRPr="00311AA5" w:rsidRDefault="007360B5" w:rsidP="00311AA5">
            <w:pPr>
              <w:pStyle w:val="TableText"/>
              <w:spacing w:before="40" w:after="40"/>
              <w:rPr>
                <w:rFonts w:ascii="Tahoma" w:hAnsi="Tahoma" w:cs="Tahoma"/>
                <w:sz w:val="13"/>
                <w:szCs w:val="13"/>
              </w:rPr>
            </w:pPr>
          </w:p>
        </w:tc>
      </w:tr>
      <w:tr w:rsidR="007360B5" w14:paraId="56E52906" w14:textId="77777777" w:rsidTr="00311AA5">
        <w:trPr>
          <w:trHeight w:val="145"/>
        </w:trPr>
        <w:tc>
          <w:tcPr>
            <w:tcW w:w="2714" w:type="dxa"/>
            <w:shd w:val="clear" w:color="auto" w:fill="FABF8F"/>
            <w:vAlign w:val="center"/>
          </w:tcPr>
          <w:p w14:paraId="56E528F3" w14:textId="77777777" w:rsidR="007360B5" w:rsidRPr="00311AA5" w:rsidRDefault="007360B5" w:rsidP="00311AA5">
            <w:pPr>
              <w:pStyle w:val="Heading3"/>
              <w:spacing w:before="20" w:after="20"/>
              <w:rPr>
                <w:rFonts w:ascii="Tahoma" w:hAnsi="Tahoma" w:cs="Tahoma"/>
                <w:b w:val="0"/>
                <w:sz w:val="14"/>
                <w:szCs w:val="14"/>
                <w:lang w:val="it-IT"/>
              </w:rPr>
            </w:pPr>
            <w:bookmarkStart w:id="223" w:name="_Toc333418554"/>
            <w:r w:rsidRPr="00311AA5">
              <w:rPr>
                <w:rFonts w:ascii="Tahoma" w:hAnsi="Tahoma" w:cs="Tahoma"/>
                <w:b w:val="0"/>
                <w:sz w:val="14"/>
                <w:szCs w:val="14"/>
                <w:lang w:val="it-IT"/>
              </w:rPr>
              <w:t>Enterprise CAL Suite Bridge per Office 365 e Windows</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Intune (Utente e Dispositivo)</w:t>
            </w:r>
            <w:bookmarkEnd w:id="223"/>
          </w:p>
        </w:tc>
        <w:tc>
          <w:tcPr>
            <w:tcW w:w="450" w:type="dxa"/>
            <w:shd w:val="clear" w:color="auto" w:fill="FABF8F"/>
            <w:vAlign w:val="center"/>
          </w:tcPr>
          <w:p w14:paraId="56E528F4" w14:textId="77777777" w:rsidR="007360B5" w:rsidRPr="00311AA5" w:rsidRDefault="00FB24EE" w:rsidP="00311AA5">
            <w:pPr>
              <w:pStyle w:val="TableText"/>
              <w:widowControl w:val="0"/>
              <w:rPr>
                <w:b/>
                <w:bCs/>
                <w:color w:val="0000FF"/>
                <w:sz w:val="13"/>
                <w:szCs w:val="13"/>
                <w:u w:val="single"/>
              </w:rPr>
            </w:pPr>
            <w:hyperlink w:anchor="_Toc331422014" w:history="1">
              <w:r w:rsidR="008F5C7E" w:rsidRPr="00311AA5">
                <w:rPr>
                  <w:rStyle w:val="Hyperlink"/>
                  <w:b/>
                  <w:bCs/>
                  <w:sz w:val="13"/>
                  <w:szCs w:val="13"/>
                </w:rPr>
                <w:t>43</w:t>
              </w:r>
            </w:hyperlink>
          </w:p>
        </w:tc>
        <w:tc>
          <w:tcPr>
            <w:tcW w:w="450" w:type="dxa"/>
            <w:shd w:val="clear" w:color="auto" w:fill="FABF8F"/>
            <w:vAlign w:val="center"/>
          </w:tcPr>
          <w:p w14:paraId="56E528F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06/11</w:t>
            </w:r>
          </w:p>
        </w:tc>
        <w:tc>
          <w:tcPr>
            <w:tcW w:w="360" w:type="dxa"/>
            <w:tcBorders>
              <w:right w:val="single" w:sz="18" w:space="0" w:color="auto"/>
            </w:tcBorders>
            <w:shd w:val="clear" w:color="auto" w:fill="FABF8F"/>
            <w:vAlign w:val="center"/>
          </w:tcPr>
          <w:p w14:paraId="56E528F6"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28F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F8"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F9"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F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F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FC"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8FD"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8FE"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8FF"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900"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901"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902"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290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E</w:t>
            </w:r>
          </w:p>
        </w:tc>
        <w:tc>
          <w:tcPr>
            <w:tcW w:w="450" w:type="dxa"/>
            <w:shd w:val="clear" w:color="auto" w:fill="FABF8F"/>
            <w:vAlign w:val="center"/>
          </w:tcPr>
          <w:p w14:paraId="56E52904"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ABF8F"/>
            <w:vAlign w:val="center"/>
          </w:tcPr>
          <w:p w14:paraId="56E52905" w14:textId="77777777" w:rsidR="007360B5" w:rsidRPr="00311AA5" w:rsidRDefault="007360B5" w:rsidP="00311AA5">
            <w:pPr>
              <w:pStyle w:val="TableText"/>
              <w:spacing w:before="40" w:after="40"/>
              <w:rPr>
                <w:rFonts w:ascii="Tahoma" w:hAnsi="Tahoma" w:cs="Tahoma"/>
                <w:sz w:val="13"/>
                <w:szCs w:val="13"/>
              </w:rPr>
            </w:pPr>
          </w:p>
        </w:tc>
      </w:tr>
      <w:tr w:rsidR="007360B5" w14:paraId="56E5291A" w14:textId="77777777" w:rsidTr="00311AA5">
        <w:trPr>
          <w:trHeight w:val="145"/>
        </w:trPr>
        <w:tc>
          <w:tcPr>
            <w:tcW w:w="2714" w:type="dxa"/>
            <w:shd w:val="clear" w:color="auto" w:fill="FFFFFF"/>
            <w:vAlign w:val="center"/>
          </w:tcPr>
          <w:p w14:paraId="56E52907" w14:textId="77777777" w:rsidR="007360B5" w:rsidRPr="00311AA5" w:rsidRDefault="007360B5" w:rsidP="00D2589A">
            <w:pPr>
              <w:pStyle w:val="Heading2"/>
              <w:spacing w:before="20" w:after="20"/>
              <w:ind w:left="0"/>
              <w:rPr>
                <w:rFonts w:ascii="Tahoma" w:hAnsi="Tahoma" w:cs="Tahoma"/>
                <w:b w:val="0"/>
                <w:sz w:val="14"/>
                <w:szCs w:val="14"/>
                <w:lang w:val="it-IT"/>
              </w:rPr>
            </w:pPr>
            <w:bookmarkStart w:id="224" w:name="_Toc331421661"/>
            <w:bookmarkStart w:id="225" w:name="_Toc331421662"/>
            <w:bookmarkStart w:id="226" w:name="_Toc333418555"/>
            <w:bookmarkEnd w:id="224"/>
            <w:bookmarkEnd w:id="225"/>
            <w:r w:rsidRPr="00311AA5">
              <w:rPr>
                <w:rFonts w:ascii="Tahoma" w:hAnsi="Tahoma" w:cs="Tahoma"/>
                <w:b w:val="0"/>
                <w:sz w:val="14"/>
                <w:szCs w:val="14"/>
                <w:lang w:val="it-IT"/>
              </w:rPr>
              <w:t>Enterprise CAL Suite Bridge per Windows</w:t>
            </w:r>
            <w:r w:rsidR="00E6421B" w:rsidRPr="00E6421B">
              <w:rPr>
                <w:rFonts w:ascii="Tahoma" w:hAnsi="Tahoma" w:cs="Tahoma"/>
                <w:b w:val="0"/>
                <w:sz w:val="14"/>
                <w:szCs w:val="14"/>
                <w:vertAlign w:val="superscript"/>
                <w:lang w:val="it-IT"/>
              </w:rPr>
              <w:t>®</w:t>
            </w:r>
            <w:r w:rsidR="00D2589A">
              <w:rPr>
                <w:rFonts w:ascii="Tahoma" w:hAnsi="Tahoma" w:cs="Tahoma"/>
                <w:b w:val="0"/>
                <w:sz w:val="14"/>
                <w:szCs w:val="14"/>
                <w:lang w:val="it-IT"/>
              </w:rPr>
              <w:t> </w:t>
            </w:r>
            <w:r w:rsidRPr="00311AA5">
              <w:rPr>
                <w:rFonts w:ascii="Tahoma" w:hAnsi="Tahoma" w:cs="Tahoma"/>
                <w:b w:val="0"/>
                <w:sz w:val="14"/>
                <w:szCs w:val="14"/>
                <w:lang w:val="it-IT"/>
              </w:rPr>
              <w:t>Intune (Utente e Dispositivo)</w:t>
            </w:r>
            <w:bookmarkEnd w:id="226"/>
          </w:p>
        </w:tc>
        <w:tc>
          <w:tcPr>
            <w:tcW w:w="450" w:type="dxa"/>
            <w:shd w:val="clear" w:color="auto" w:fill="FFFFFF"/>
            <w:vAlign w:val="center"/>
          </w:tcPr>
          <w:p w14:paraId="56E52908" w14:textId="77777777" w:rsidR="007360B5" w:rsidRPr="00311AA5" w:rsidRDefault="00FB24EE" w:rsidP="00311AA5">
            <w:pPr>
              <w:pStyle w:val="TableText"/>
              <w:widowControl w:val="0"/>
              <w:rPr>
                <w:b/>
                <w:bCs/>
                <w:color w:val="0000FF"/>
                <w:sz w:val="13"/>
                <w:szCs w:val="13"/>
                <w:u w:val="single"/>
              </w:rPr>
            </w:pPr>
            <w:hyperlink w:anchor="_Toc331422014" w:history="1">
              <w:r w:rsidR="008F5C7E" w:rsidRPr="00311AA5">
                <w:rPr>
                  <w:rStyle w:val="Hyperlink"/>
                  <w:b/>
                  <w:bCs/>
                  <w:sz w:val="13"/>
                  <w:szCs w:val="13"/>
                </w:rPr>
                <w:t>43</w:t>
              </w:r>
            </w:hyperlink>
          </w:p>
        </w:tc>
        <w:tc>
          <w:tcPr>
            <w:tcW w:w="450" w:type="dxa"/>
            <w:shd w:val="clear" w:color="auto" w:fill="FFFFFF"/>
            <w:vAlign w:val="center"/>
          </w:tcPr>
          <w:p w14:paraId="56E5290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04/11</w:t>
            </w:r>
          </w:p>
        </w:tc>
        <w:tc>
          <w:tcPr>
            <w:tcW w:w="360" w:type="dxa"/>
            <w:tcBorders>
              <w:right w:val="single" w:sz="18" w:space="0" w:color="auto"/>
            </w:tcBorders>
            <w:shd w:val="clear" w:color="auto" w:fill="FFFFFF"/>
            <w:vAlign w:val="center"/>
          </w:tcPr>
          <w:p w14:paraId="56E5290A"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290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0C" w14:textId="77777777" w:rsidR="007360B5" w:rsidRPr="00311AA5" w:rsidRDefault="007360B5" w:rsidP="00311AA5">
            <w:pPr>
              <w:pStyle w:val="TableText"/>
              <w:spacing w:before="40" w:after="40"/>
              <w:rPr>
                <w:rFonts w:ascii="Tahoma" w:hAnsi="Tahoma" w:cs="Tahoma"/>
                <w:bCs/>
                <w:color w:val="000000"/>
                <w:sz w:val="13"/>
                <w:szCs w:val="13"/>
              </w:rPr>
            </w:pPr>
          </w:p>
        </w:tc>
        <w:tc>
          <w:tcPr>
            <w:tcW w:w="450" w:type="dxa"/>
            <w:shd w:val="clear" w:color="auto" w:fill="FFFFFF"/>
            <w:vAlign w:val="center"/>
          </w:tcPr>
          <w:p w14:paraId="56E5290D" w14:textId="77777777" w:rsidR="007360B5" w:rsidRPr="00311AA5" w:rsidRDefault="007360B5" w:rsidP="00311AA5">
            <w:pPr>
              <w:pStyle w:val="TableText"/>
              <w:spacing w:before="40" w:after="40"/>
              <w:rPr>
                <w:rFonts w:ascii="Tahoma" w:hAnsi="Tahoma" w:cs="Tahoma"/>
                <w:bCs/>
                <w:color w:val="000000"/>
                <w:sz w:val="13"/>
                <w:szCs w:val="13"/>
              </w:rPr>
            </w:pPr>
          </w:p>
        </w:tc>
        <w:tc>
          <w:tcPr>
            <w:tcW w:w="450" w:type="dxa"/>
            <w:shd w:val="clear" w:color="auto" w:fill="FFFFFF"/>
            <w:vAlign w:val="center"/>
          </w:tcPr>
          <w:p w14:paraId="56E5290E" w14:textId="77777777" w:rsidR="007360B5" w:rsidRPr="00311AA5" w:rsidRDefault="007360B5" w:rsidP="00311AA5">
            <w:pPr>
              <w:pStyle w:val="TableText"/>
              <w:spacing w:before="40" w:after="40"/>
              <w:rPr>
                <w:rFonts w:ascii="Tahoma" w:hAnsi="Tahoma" w:cs="Tahoma"/>
                <w:bCs/>
                <w:color w:val="000000"/>
                <w:sz w:val="13"/>
                <w:szCs w:val="13"/>
              </w:rPr>
            </w:pPr>
          </w:p>
        </w:tc>
        <w:tc>
          <w:tcPr>
            <w:tcW w:w="450" w:type="dxa"/>
            <w:shd w:val="clear" w:color="auto" w:fill="FFFFFF"/>
            <w:vAlign w:val="center"/>
          </w:tcPr>
          <w:p w14:paraId="56E5290F" w14:textId="77777777" w:rsidR="007360B5" w:rsidRPr="00311AA5" w:rsidRDefault="007360B5" w:rsidP="00311AA5">
            <w:pPr>
              <w:pStyle w:val="TableText"/>
              <w:spacing w:before="40" w:after="40"/>
              <w:rPr>
                <w:rFonts w:ascii="Tahoma" w:hAnsi="Tahoma" w:cs="Tahoma"/>
                <w:bCs/>
                <w:color w:val="000000"/>
                <w:sz w:val="13"/>
                <w:szCs w:val="13"/>
              </w:rPr>
            </w:pPr>
          </w:p>
        </w:tc>
        <w:tc>
          <w:tcPr>
            <w:tcW w:w="450" w:type="dxa"/>
            <w:shd w:val="clear" w:color="auto" w:fill="FFFFFF"/>
            <w:vAlign w:val="center"/>
          </w:tcPr>
          <w:p w14:paraId="56E52910" w14:textId="77777777" w:rsidR="007360B5" w:rsidRPr="00311AA5" w:rsidRDefault="007360B5" w:rsidP="00311AA5">
            <w:pPr>
              <w:pStyle w:val="TableText"/>
              <w:spacing w:before="40" w:after="40"/>
              <w:rPr>
                <w:rFonts w:ascii="Tahoma" w:hAnsi="Tahoma" w:cs="Tahoma"/>
                <w:bCs/>
                <w:color w:val="000000"/>
                <w:sz w:val="13"/>
                <w:szCs w:val="13"/>
              </w:rPr>
            </w:pPr>
          </w:p>
        </w:tc>
        <w:tc>
          <w:tcPr>
            <w:tcW w:w="360" w:type="dxa"/>
            <w:tcBorders>
              <w:right w:val="single" w:sz="18" w:space="0" w:color="auto"/>
            </w:tcBorders>
            <w:shd w:val="clear" w:color="auto" w:fill="FFFFFF"/>
            <w:vAlign w:val="center"/>
          </w:tcPr>
          <w:p w14:paraId="56E52911"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tcBorders>
              <w:left w:val="single" w:sz="18" w:space="0" w:color="auto"/>
            </w:tcBorders>
            <w:shd w:val="clear" w:color="auto" w:fill="FFFFFF"/>
            <w:vAlign w:val="center"/>
          </w:tcPr>
          <w:p w14:paraId="56E52912"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13"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914"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915"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916"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291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18"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FFFFF"/>
            <w:vAlign w:val="center"/>
          </w:tcPr>
          <w:p w14:paraId="56E52919" w14:textId="77777777" w:rsidR="007360B5" w:rsidRPr="00311AA5" w:rsidRDefault="007360B5" w:rsidP="00311AA5">
            <w:pPr>
              <w:pStyle w:val="TableText"/>
              <w:spacing w:before="40" w:after="40"/>
              <w:rPr>
                <w:rFonts w:ascii="Tahoma" w:hAnsi="Tahoma" w:cs="Tahoma"/>
                <w:sz w:val="13"/>
                <w:szCs w:val="13"/>
              </w:rPr>
            </w:pPr>
          </w:p>
        </w:tc>
      </w:tr>
      <w:tr w:rsidR="007360B5" w14:paraId="56E5292E" w14:textId="77777777" w:rsidTr="00311AA5">
        <w:trPr>
          <w:trHeight w:val="145"/>
        </w:trPr>
        <w:tc>
          <w:tcPr>
            <w:tcW w:w="2714" w:type="dxa"/>
            <w:shd w:val="clear" w:color="auto" w:fill="FABF8F"/>
            <w:vAlign w:val="center"/>
          </w:tcPr>
          <w:p w14:paraId="56E5291B" w14:textId="77777777" w:rsidR="007360B5" w:rsidRPr="00311AA5" w:rsidRDefault="007360B5" w:rsidP="00311AA5">
            <w:pPr>
              <w:pStyle w:val="Heading3"/>
              <w:spacing w:before="20" w:after="20"/>
              <w:rPr>
                <w:rFonts w:ascii="Tahoma" w:hAnsi="Tahoma" w:cs="Tahoma"/>
                <w:b w:val="0"/>
                <w:sz w:val="14"/>
                <w:szCs w:val="14"/>
              </w:rPr>
            </w:pPr>
            <w:bookmarkStart w:id="227" w:name="_Toc333418556"/>
            <w:r w:rsidRPr="00311AA5">
              <w:rPr>
                <w:rFonts w:ascii="Tahoma" w:hAnsi="Tahoma" w:cs="Tahoma"/>
                <w:b w:val="0"/>
                <w:sz w:val="14"/>
                <w:szCs w:val="14"/>
              </w:rPr>
              <w:t>Enterprise CAL Suite (Utente e Dispositivo)</w:t>
            </w:r>
            <w:bookmarkEnd w:id="227"/>
            <w:r w:rsidRPr="00311AA5">
              <w:rPr>
                <w:rFonts w:ascii="Tahoma" w:hAnsi="Tahoma" w:cs="Tahoma"/>
                <w:b w:val="0"/>
                <w:sz w:val="14"/>
                <w:szCs w:val="14"/>
              </w:rPr>
              <w:t xml:space="preserve"> </w:t>
            </w:r>
          </w:p>
        </w:tc>
        <w:tc>
          <w:tcPr>
            <w:tcW w:w="450" w:type="dxa"/>
            <w:shd w:val="clear" w:color="auto" w:fill="FABF8F"/>
            <w:vAlign w:val="center"/>
          </w:tcPr>
          <w:p w14:paraId="56E5291C" w14:textId="77777777" w:rsidR="007360B5" w:rsidRPr="00311AA5" w:rsidRDefault="00FB24EE" w:rsidP="00311AA5">
            <w:pPr>
              <w:pStyle w:val="TableText"/>
              <w:widowControl w:val="0"/>
              <w:rPr>
                <w:rStyle w:val="EndnoteReference"/>
                <w:b w:val="0"/>
                <w:bCs/>
                <w:color w:val="0000FF"/>
                <w:sz w:val="13"/>
                <w:szCs w:val="13"/>
                <w:u w:val="single"/>
              </w:rPr>
            </w:pPr>
            <w:hyperlink w:anchor="_44_Enterprise_CAL" w:history="1">
              <w:r w:rsidR="007360B5" w:rsidRPr="00311AA5">
                <w:rPr>
                  <w:rStyle w:val="Hyperlink"/>
                  <w:b/>
                  <w:bCs/>
                  <w:sz w:val="13"/>
                  <w:szCs w:val="13"/>
                </w:rPr>
                <w:t>44</w:t>
              </w:r>
            </w:hyperlink>
          </w:p>
        </w:tc>
        <w:tc>
          <w:tcPr>
            <w:tcW w:w="450" w:type="dxa"/>
            <w:shd w:val="clear" w:color="auto" w:fill="FABF8F"/>
            <w:vAlign w:val="center"/>
          </w:tcPr>
          <w:p w14:paraId="56E5291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10/06</w:t>
            </w:r>
          </w:p>
        </w:tc>
        <w:tc>
          <w:tcPr>
            <w:tcW w:w="360" w:type="dxa"/>
            <w:tcBorders>
              <w:right w:val="single" w:sz="18" w:space="0" w:color="auto"/>
            </w:tcBorders>
            <w:shd w:val="clear" w:color="auto" w:fill="FABF8F"/>
            <w:vAlign w:val="center"/>
          </w:tcPr>
          <w:p w14:paraId="56E5291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91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2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color w:val="000000"/>
                <w:sz w:val="13"/>
                <w:szCs w:val="13"/>
              </w:rPr>
              <w:t>13</w:t>
            </w:r>
          </w:p>
        </w:tc>
        <w:tc>
          <w:tcPr>
            <w:tcW w:w="450" w:type="dxa"/>
            <w:shd w:val="clear" w:color="auto" w:fill="FABF8F"/>
            <w:vAlign w:val="center"/>
          </w:tcPr>
          <w:p w14:paraId="56E5292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color w:val="000000"/>
                <w:sz w:val="13"/>
                <w:szCs w:val="13"/>
              </w:rPr>
              <w:t>10</w:t>
            </w:r>
          </w:p>
        </w:tc>
        <w:tc>
          <w:tcPr>
            <w:tcW w:w="450" w:type="dxa"/>
            <w:shd w:val="clear" w:color="auto" w:fill="FABF8F"/>
            <w:vAlign w:val="center"/>
          </w:tcPr>
          <w:p w14:paraId="56E5292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color w:val="000000"/>
                <w:sz w:val="13"/>
                <w:szCs w:val="13"/>
              </w:rPr>
              <w:t>8</w:t>
            </w:r>
          </w:p>
        </w:tc>
        <w:tc>
          <w:tcPr>
            <w:tcW w:w="450" w:type="dxa"/>
            <w:shd w:val="clear" w:color="auto" w:fill="FABF8F"/>
            <w:vAlign w:val="center"/>
          </w:tcPr>
          <w:p w14:paraId="56E5292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color w:val="000000"/>
                <w:sz w:val="13"/>
                <w:szCs w:val="13"/>
              </w:rPr>
              <w:t>8</w:t>
            </w:r>
          </w:p>
        </w:tc>
        <w:tc>
          <w:tcPr>
            <w:tcW w:w="450" w:type="dxa"/>
            <w:shd w:val="clear" w:color="auto" w:fill="FABF8F"/>
            <w:vAlign w:val="center"/>
          </w:tcPr>
          <w:p w14:paraId="56E5292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color w:val="000000"/>
                <w:sz w:val="13"/>
                <w:szCs w:val="13"/>
              </w:rPr>
              <w:t>5</w:t>
            </w:r>
          </w:p>
        </w:tc>
        <w:tc>
          <w:tcPr>
            <w:tcW w:w="360" w:type="dxa"/>
            <w:tcBorders>
              <w:right w:val="single" w:sz="18" w:space="0" w:color="auto"/>
            </w:tcBorders>
            <w:shd w:val="clear" w:color="auto" w:fill="FABF8F"/>
            <w:vAlign w:val="center"/>
          </w:tcPr>
          <w:p w14:paraId="56E5292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color w:val="000000"/>
                <w:sz w:val="13"/>
                <w:szCs w:val="13"/>
              </w:rPr>
              <w:t>3</w:t>
            </w:r>
          </w:p>
        </w:tc>
        <w:tc>
          <w:tcPr>
            <w:tcW w:w="450" w:type="dxa"/>
            <w:tcBorders>
              <w:left w:val="single" w:sz="18" w:space="0" w:color="auto"/>
            </w:tcBorders>
            <w:shd w:val="clear" w:color="auto" w:fill="FABF8F"/>
            <w:vAlign w:val="center"/>
          </w:tcPr>
          <w:p w14:paraId="56E5292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27"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928"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92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2, E</w:t>
            </w:r>
          </w:p>
        </w:tc>
        <w:tc>
          <w:tcPr>
            <w:tcW w:w="477" w:type="dxa"/>
            <w:tcBorders>
              <w:right w:val="single" w:sz="18" w:space="0" w:color="auto"/>
            </w:tcBorders>
            <w:shd w:val="clear" w:color="auto" w:fill="FABF8F"/>
            <w:vAlign w:val="center"/>
          </w:tcPr>
          <w:p w14:paraId="56E5292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E</w:t>
            </w:r>
          </w:p>
        </w:tc>
        <w:tc>
          <w:tcPr>
            <w:tcW w:w="450" w:type="dxa"/>
            <w:tcBorders>
              <w:left w:val="single" w:sz="18" w:space="0" w:color="auto"/>
              <w:right w:val="single" w:sz="18" w:space="0" w:color="auto"/>
            </w:tcBorders>
            <w:shd w:val="clear" w:color="auto" w:fill="FABF8F"/>
            <w:vAlign w:val="center"/>
          </w:tcPr>
          <w:p w14:paraId="56E5292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E, P</w:t>
            </w:r>
          </w:p>
        </w:tc>
        <w:tc>
          <w:tcPr>
            <w:tcW w:w="450" w:type="dxa"/>
            <w:shd w:val="clear" w:color="auto" w:fill="FABF8F"/>
            <w:vAlign w:val="center"/>
          </w:tcPr>
          <w:p w14:paraId="56E5292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E, ST</w:t>
            </w:r>
          </w:p>
        </w:tc>
        <w:tc>
          <w:tcPr>
            <w:tcW w:w="540" w:type="dxa"/>
            <w:shd w:val="clear" w:color="auto" w:fill="FABF8F"/>
            <w:vAlign w:val="center"/>
          </w:tcPr>
          <w:p w14:paraId="56E5292D" w14:textId="77777777" w:rsidR="007360B5" w:rsidRPr="00311AA5" w:rsidRDefault="007360B5" w:rsidP="00311AA5">
            <w:pPr>
              <w:pStyle w:val="TableText"/>
              <w:spacing w:before="40" w:after="40"/>
              <w:rPr>
                <w:rFonts w:ascii="Tahoma" w:hAnsi="Tahoma" w:cs="Tahoma"/>
                <w:sz w:val="13"/>
                <w:szCs w:val="13"/>
              </w:rPr>
            </w:pPr>
          </w:p>
        </w:tc>
      </w:tr>
      <w:tr w:rsidR="007360B5" w14:paraId="56E52942" w14:textId="77777777" w:rsidTr="00311AA5">
        <w:trPr>
          <w:trHeight w:val="145"/>
        </w:trPr>
        <w:tc>
          <w:tcPr>
            <w:tcW w:w="2714" w:type="dxa"/>
            <w:shd w:val="clear" w:color="auto" w:fill="FFFFFF"/>
            <w:vAlign w:val="center"/>
          </w:tcPr>
          <w:p w14:paraId="56E5292F" w14:textId="77777777" w:rsidR="007360B5" w:rsidRPr="00311AA5" w:rsidRDefault="007360B5" w:rsidP="00311AA5">
            <w:pPr>
              <w:pStyle w:val="Heading2"/>
              <w:spacing w:before="20" w:after="20"/>
              <w:ind w:left="0"/>
              <w:rPr>
                <w:rFonts w:ascii="Tahoma" w:hAnsi="Tahoma" w:cs="Tahoma"/>
                <w:b w:val="0"/>
                <w:sz w:val="14"/>
                <w:szCs w:val="14"/>
                <w:lang w:val="it-IT"/>
              </w:rPr>
            </w:pPr>
            <w:bookmarkStart w:id="228" w:name="_Toc331421663"/>
            <w:bookmarkStart w:id="229" w:name="_Toc331421664"/>
            <w:bookmarkStart w:id="230" w:name="_Toc333418557"/>
            <w:bookmarkEnd w:id="228"/>
            <w:bookmarkEnd w:id="229"/>
            <w:r w:rsidRPr="00311AA5">
              <w:rPr>
                <w:rFonts w:ascii="Tahoma" w:hAnsi="Tahoma" w:cs="Tahoma"/>
                <w:b w:val="0"/>
                <w:sz w:val="14"/>
                <w:szCs w:val="14"/>
                <w:lang w:val="it-IT"/>
              </w:rPr>
              <w:t>Archiviazione Exchange Online</w:t>
            </w:r>
            <w:bookmarkEnd w:id="230"/>
          </w:p>
        </w:tc>
        <w:tc>
          <w:tcPr>
            <w:tcW w:w="450" w:type="dxa"/>
            <w:shd w:val="clear" w:color="auto" w:fill="FFFFFF"/>
            <w:vAlign w:val="center"/>
          </w:tcPr>
          <w:p w14:paraId="56E52930" w14:textId="77777777" w:rsidR="007360B5" w:rsidRPr="00311AA5" w:rsidRDefault="00FB24EE" w:rsidP="00311AA5">
            <w:pPr>
              <w:pStyle w:val="TableText"/>
              <w:widowControl w:val="0"/>
              <w:rPr>
                <w:b/>
                <w:bCs/>
                <w:color w:val="0000FF"/>
                <w:sz w:val="13"/>
                <w:szCs w:val="13"/>
                <w:u w:val="single"/>
              </w:rPr>
            </w:pPr>
            <w:hyperlink w:anchor="_45_Archiviazione_Exchange" w:history="1">
              <w:r w:rsidR="007360B5" w:rsidRPr="00311AA5">
                <w:rPr>
                  <w:rStyle w:val="Hyperlink"/>
                  <w:b/>
                  <w:bCs/>
                  <w:sz w:val="13"/>
                  <w:szCs w:val="13"/>
                </w:rPr>
                <w:t>45</w:t>
              </w:r>
            </w:hyperlink>
          </w:p>
        </w:tc>
        <w:tc>
          <w:tcPr>
            <w:tcW w:w="450" w:type="dxa"/>
            <w:shd w:val="clear" w:color="auto" w:fill="FFFFFF"/>
            <w:vAlign w:val="center"/>
          </w:tcPr>
          <w:p w14:paraId="56E52931" w14:textId="77777777" w:rsidR="007360B5" w:rsidRPr="00311AA5" w:rsidDel="00876599" w:rsidRDefault="007360B5" w:rsidP="00311AA5">
            <w:pPr>
              <w:pStyle w:val="TableText"/>
              <w:spacing w:before="40" w:after="40"/>
              <w:rPr>
                <w:rFonts w:ascii="Tahoma" w:hAnsi="Tahoma" w:cs="Tahoma"/>
                <w:sz w:val="13"/>
                <w:szCs w:val="13"/>
              </w:rPr>
            </w:pPr>
            <w:r w:rsidRPr="00311AA5">
              <w:rPr>
                <w:rFonts w:ascii="Tahoma" w:hAnsi="Tahoma" w:cs="Tahoma"/>
                <w:sz w:val="13"/>
                <w:szCs w:val="13"/>
              </w:rPr>
              <w:t>06/11</w:t>
            </w:r>
          </w:p>
        </w:tc>
        <w:tc>
          <w:tcPr>
            <w:tcW w:w="360" w:type="dxa"/>
            <w:tcBorders>
              <w:right w:val="single" w:sz="18" w:space="0" w:color="auto"/>
            </w:tcBorders>
            <w:shd w:val="clear" w:color="auto" w:fill="FFFFFF"/>
            <w:vAlign w:val="center"/>
          </w:tcPr>
          <w:p w14:paraId="56E52932"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293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34"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35"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3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3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38"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939"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93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3B"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93C"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93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93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93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4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FFFFF"/>
            <w:vAlign w:val="center"/>
          </w:tcPr>
          <w:p w14:paraId="56E52941" w14:textId="77777777" w:rsidR="007360B5" w:rsidRPr="00311AA5" w:rsidRDefault="007360B5" w:rsidP="00311AA5">
            <w:pPr>
              <w:pStyle w:val="TableText"/>
              <w:spacing w:before="40" w:after="40"/>
              <w:rPr>
                <w:rFonts w:ascii="Tahoma" w:hAnsi="Tahoma" w:cs="Tahoma"/>
                <w:sz w:val="13"/>
                <w:szCs w:val="13"/>
              </w:rPr>
            </w:pPr>
          </w:p>
        </w:tc>
      </w:tr>
      <w:tr w:rsidR="007360B5" w14:paraId="56E52950" w14:textId="77777777" w:rsidTr="00311AA5">
        <w:trPr>
          <w:trHeight w:val="145"/>
        </w:trPr>
        <w:tc>
          <w:tcPr>
            <w:tcW w:w="2714" w:type="dxa"/>
            <w:shd w:val="clear" w:color="auto" w:fill="FABF8F"/>
            <w:vAlign w:val="center"/>
          </w:tcPr>
          <w:p w14:paraId="56E52943" w14:textId="77777777" w:rsidR="007360B5" w:rsidRPr="00311AA5" w:rsidRDefault="007360B5" w:rsidP="00311AA5">
            <w:pPr>
              <w:pStyle w:val="Heading3"/>
              <w:spacing w:before="20" w:after="20"/>
              <w:rPr>
                <w:rFonts w:ascii="Tahoma" w:hAnsi="Tahoma" w:cs="Tahoma"/>
                <w:b w:val="0"/>
                <w:sz w:val="14"/>
                <w:szCs w:val="14"/>
                <w:lang w:val="it-IT"/>
              </w:rPr>
            </w:pPr>
            <w:bookmarkStart w:id="231" w:name="_Toc331421665"/>
            <w:bookmarkStart w:id="232" w:name="_Toc333418558"/>
            <w:bookmarkEnd w:id="231"/>
            <w:r w:rsidRPr="00311AA5">
              <w:rPr>
                <w:rFonts w:ascii="Tahoma" w:hAnsi="Tahoma" w:cs="Tahoma"/>
                <w:b w:val="0"/>
                <w:sz w:val="14"/>
                <w:szCs w:val="14"/>
                <w:lang w:val="it-IT"/>
              </w:rPr>
              <w:t>Archiviazione Exchange Online per Exchange Server A (SL per Utente)</w:t>
            </w:r>
            <w:bookmarkEnd w:id="232"/>
          </w:p>
        </w:tc>
        <w:tc>
          <w:tcPr>
            <w:tcW w:w="450" w:type="dxa"/>
            <w:shd w:val="clear" w:color="auto" w:fill="FABF8F"/>
            <w:vAlign w:val="center"/>
          </w:tcPr>
          <w:p w14:paraId="56E52944" w14:textId="77777777" w:rsidR="007360B5" w:rsidRPr="00311AA5" w:rsidRDefault="007360B5" w:rsidP="00311AA5">
            <w:pPr>
              <w:pStyle w:val="TableText"/>
              <w:widowControl w:val="0"/>
              <w:rPr>
                <w:b/>
                <w:bCs/>
                <w:color w:val="000000"/>
                <w:sz w:val="13"/>
                <w:szCs w:val="13"/>
                <w:u w:val="single"/>
                <w:lang w:val="it-IT"/>
              </w:rPr>
            </w:pPr>
          </w:p>
        </w:tc>
        <w:tc>
          <w:tcPr>
            <w:tcW w:w="450" w:type="dxa"/>
            <w:shd w:val="clear" w:color="auto" w:fill="FABF8F"/>
            <w:vAlign w:val="center"/>
          </w:tcPr>
          <w:p w14:paraId="56E5294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06/12</w:t>
            </w:r>
          </w:p>
        </w:tc>
        <w:tc>
          <w:tcPr>
            <w:tcW w:w="360" w:type="dxa"/>
            <w:tcBorders>
              <w:right w:val="single" w:sz="18" w:space="0" w:color="auto"/>
            </w:tcBorders>
            <w:shd w:val="clear" w:color="auto" w:fill="FABF8F"/>
            <w:vAlign w:val="center"/>
          </w:tcPr>
          <w:p w14:paraId="56E52946" w14:textId="77777777" w:rsidR="007360B5" w:rsidRPr="00311AA5" w:rsidRDefault="007360B5"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14:paraId="56E52947"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948"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49"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94A"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94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294C"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294D"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4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94F" w14:textId="77777777" w:rsidR="007360B5" w:rsidRPr="00311AA5" w:rsidRDefault="007360B5" w:rsidP="00311AA5">
            <w:pPr>
              <w:pStyle w:val="TableText"/>
              <w:spacing w:before="40" w:after="40"/>
              <w:rPr>
                <w:rFonts w:ascii="Tahoma" w:hAnsi="Tahoma" w:cs="Tahoma"/>
                <w:sz w:val="13"/>
                <w:szCs w:val="13"/>
              </w:rPr>
            </w:pPr>
          </w:p>
        </w:tc>
      </w:tr>
      <w:tr w:rsidR="007360B5" w14:paraId="56E5295E" w14:textId="77777777" w:rsidTr="00311AA5">
        <w:trPr>
          <w:trHeight w:val="145"/>
        </w:trPr>
        <w:tc>
          <w:tcPr>
            <w:tcW w:w="2714" w:type="dxa"/>
            <w:shd w:val="clear" w:color="auto" w:fill="FFFFFF"/>
            <w:vAlign w:val="center"/>
          </w:tcPr>
          <w:p w14:paraId="56E52951" w14:textId="77777777" w:rsidR="007360B5" w:rsidRPr="00311AA5" w:rsidRDefault="007360B5" w:rsidP="00311AA5">
            <w:pPr>
              <w:pStyle w:val="Heading2"/>
              <w:spacing w:before="20" w:after="20"/>
              <w:ind w:left="0"/>
              <w:rPr>
                <w:rFonts w:ascii="Tahoma" w:hAnsi="Tahoma" w:cs="Tahoma"/>
                <w:b w:val="0"/>
                <w:sz w:val="14"/>
                <w:szCs w:val="14"/>
                <w:lang w:val="it-IT"/>
              </w:rPr>
            </w:pPr>
            <w:bookmarkStart w:id="233" w:name="_Toc331421666"/>
            <w:bookmarkStart w:id="234" w:name="_Toc333418559"/>
            <w:bookmarkEnd w:id="233"/>
            <w:r w:rsidRPr="00311AA5">
              <w:rPr>
                <w:rFonts w:ascii="Tahoma" w:hAnsi="Tahoma" w:cs="Tahoma"/>
                <w:b w:val="0"/>
                <w:sz w:val="14"/>
                <w:szCs w:val="14"/>
                <w:lang w:val="it-IT"/>
              </w:rPr>
              <w:t>Exchange Hosted Archive (SL per Utente)</w:t>
            </w:r>
            <w:bookmarkEnd w:id="234"/>
          </w:p>
        </w:tc>
        <w:tc>
          <w:tcPr>
            <w:tcW w:w="450" w:type="dxa"/>
            <w:shd w:val="clear" w:color="auto" w:fill="FFFFFF"/>
            <w:vAlign w:val="center"/>
          </w:tcPr>
          <w:p w14:paraId="56E52952" w14:textId="77777777" w:rsidR="007360B5" w:rsidRPr="00311AA5" w:rsidRDefault="00FB24EE" w:rsidP="00311AA5">
            <w:pPr>
              <w:pStyle w:val="TableText"/>
              <w:widowControl w:val="0"/>
              <w:rPr>
                <w:b/>
                <w:bCs/>
                <w:color w:val="000000"/>
                <w:sz w:val="13"/>
                <w:szCs w:val="13"/>
                <w:u w:val="single"/>
              </w:rPr>
            </w:pPr>
            <w:hyperlink w:anchor="_46_Exchange_Hosted" w:history="1">
              <w:r w:rsidR="007360B5" w:rsidRPr="00311AA5">
                <w:rPr>
                  <w:rStyle w:val="Hyperlink"/>
                  <w:b/>
                  <w:bCs/>
                  <w:sz w:val="13"/>
                  <w:szCs w:val="13"/>
                </w:rPr>
                <w:t>46</w:t>
              </w:r>
            </w:hyperlink>
          </w:p>
        </w:tc>
        <w:tc>
          <w:tcPr>
            <w:tcW w:w="450" w:type="dxa"/>
            <w:shd w:val="clear" w:color="auto" w:fill="FFFFFF"/>
            <w:vAlign w:val="center"/>
          </w:tcPr>
          <w:p w14:paraId="56E52953"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954" w14:textId="77777777" w:rsidR="007360B5" w:rsidRPr="00311AA5" w:rsidRDefault="007360B5"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14:paraId="56E52955"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95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57"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958"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959"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95A"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295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5C"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FFFFF"/>
            <w:vAlign w:val="center"/>
          </w:tcPr>
          <w:p w14:paraId="56E5295D" w14:textId="77777777" w:rsidR="007360B5" w:rsidRPr="00311AA5" w:rsidRDefault="007360B5" w:rsidP="00311AA5">
            <w:pPr>
              <w:pStyle w:val="TableText"/>
              <w:spacing w:before="40" w:after="40"/>
              <w:rPr>
                <w:rFonts w:ascii="Tahoma" w:hAnsi="Tahoma" w:cs="Tahoma"/>
                <w:sz w:val="13"/>
                <w:szCs w:val="13"/>
              </w:rPr>
            </w:pPr>
          </w:p>
        </w:tc>
      </w:tr>
      <w:tr w:rsidR="007360B5" w14:paraId="56E5296C" w14:textId="77777777" w:rsidTr="00311AA5">
        <w:trPr>
          <w:trHeight w:val="145"/>
        </w:trPr>
        <w:tc>
          <w:tcPr>
            <w:tcW w:w="2714" w:type="dxa"/>
            <w:shd w:val="clear" w:color="auto" w:fill="FABF8F"/>
            <w:vAlign w:val="center"/>
          </w:tcPr>
          <w:p w14:paraId="56E5295F" w14:textId="77777777" w:rsidR="007360B5" w:rsidRPr="00311AA5" w:rsidRDefault="007360B5" w:rsidP="00311AA5">
            <w:pPr>
              <w:pStyle w:val="Heading3"/>
              <w:spacing w:before="20" w:after="20"/>
              <w:rPr>
                <w:rFonts w:ascii="Tahoma" w:hAnsi="Tahoma" w:cs="Tahoma"/>
                <w:b w:val="0"/>
                <w:sz w:val="14"/>
                <w:szCs w:val="14"/>
              </w:rPr>
            </w:pPr>
            <w:bookmarkStart w:id="235" w:name="_Toc331421667"/>
            <w:bookmarkStart w:id="236" w:name="_Toc333418560"/>
            <w:bookmarkEnd w:id="235"/>
            <w:r w:rsidRPr="00311AA5">
              <w:rPr>
                <w:rFonts w:ascii="Tahoma" w:hAnsi="Tahoma" w:cs="Tahoma"/>
                <w:b w:val="0"/>
                <w:sz w:val="14"/>
                <w:szCs w:val="14"/>
              </w:rPr>
              <w:t>Exchange Hosted Archive Extra Storage (SL per Utente)</w:t>
            </w:r>
            <w:bookmarkEnd w:id="236"/>
          </w:p>
        </w:tc>
        <w:tc>
          <w:tcPr>
            <w:tcW w:w="450" w:type="dxa"/>
            <w:shd w:val="clear" w:color="auto" w:fill="FABF8F"/>
            <w:vAlign w:val="center"/>
          </w:tcPr>
          <w:p w14:paraId="56E52960" w14:textId="77777777" w:rsidR="007360B5" w:rsidRPr="00311AA5" w:rsidRDefault="00FB24EE" w:rsidP="00311AA5">
            <w:pPr>
              <w:pStyle w:val="TableText"/>
              <w:widowControl w:val="0"/>
              <w:rPr>
                <w:b/>
                <w:bCs/>
                <w:color w:val="000000"/>
                <w:sz w:val="13"/>
                <w:szCs w:val="13"/>
                <w:u w:val="single"/>
              </w:rPr>
            </w:pPr>
            <w:hyperlink w:anchor="_46_Exchange_Hosted" w:history="1">
              <w:r w:rsidR="008F5C7E" w:rsidRPr="00311AA5">
                <w:rPr>
                  <w:rStyle w:val="Hyperlink"/>
                  <w:b/>
                  <w:bCs/>
                  <w:sz w:val="13"/>
                  <w:szCs w:val="13"/>
                </w:rPr>
                <w:t>46</w:t>
              </w:r>
            </w:hyperlink>
          </w:p>
        </w:tc>
        <w:tc>
          <w:tcPr>
            <w:tcW w:w="450" w:type="dxa"/>
            <w:shd w:val="clear" w:color="auto" w:fill="FABF8F"/>
            <w:vAlign w:val="center"/>
          </w:tcPr>
          <w:p w14:paraId="56E52961"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962" w14:textId="77777777" w:rsidR="007360B5" w:rsidRPr="00311AA5" w:rsidRDefault="007360B5"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14:paraId="56E52963"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964"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65"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966"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967"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968"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2969"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6A"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ABF8F"/>
            <w:vAlign w:val="center"/>
          </w:tcPr>
          <w:p w14:paraId="56E5296B" w14:textId="77777777" w:rsidR="007360B5" w:rsidRPr="00311AA5" w:rsidRDefault="007360B5" w:rsidP="00311AA5">
            <w:pPr>
              <w:pStyle w:val="TableText"/>
              <w:spacing w:before="40" w:after="40"/>
              <w:rPr>
                <w:rFonts w:ascii="Tahoma" w:hAnsi="Tahoma" w:cs="Tahoma"/>
                <w:sz w:val="13"/>
                <w:szCs w:val="13"/>
              </w:rPr>
            </w:pPr>
          </w:p>
        </w:tc>
      </w:tr>
      <w:tr w:rsidR="007360B5" w14:paraId="56E5297A" w14:textId="77777777" w:rsidTr="00311AA5">
        <w:trPr>
          <w:trHeight w:val="145"/>
        </w:trPr>
        <w:tc>
          <w:tcPr>
            <w:tcW w:w="2714" w:type="dxa"/>
            <w:shd w:val="clear" w:color="auto" w:fill="FFFFFF"/>
            <w:vAlign w:val="center"/>
          </w:tcPr>
          <w:p w14:paraId="56E5296D" w14:textId="77777777" w:rsidR="007360B5" w:rsidRPr="00311AA5" w:rsidRDefault="007360B5" w:rsidP="00311AA5">
            <w:pPr>
              <w:pStyle w:val="Heading2"/>
              <w:spacing w:before="20" w:after="20"/>
              <w:ind w:left="0"/>
              <w:rPr>
                <w:rFonts w:ascii="Tahoma" w:hAnsi="Tahoma" w:cs="Tahoma"/>
                <w:b w:val="0"/>
                <w:sz w:val="14"/>
                <w:szCs w:val="14"/>
                <w:lang w:val="sv-SE"/>
              </w:rPr>
            </w:pPr>
            <w:bookmarkStart w:id="237" w:name="_Toc331421668"/>
            <w:bookmarkStart w:id="238" w:name="_Toc333418561"/>
            <w:bookmarkEnd w:id="237"/>
            <w:r w:rsidRPr="00311AA5">
              <w:rPr>
                <w:rFonts w:ascii="Tahoma" w:hAnsi="Tahoma" w:cs="Tahoma"/>
                <w:b w:val="0"/>
                <w:sz w:val="14"/>
                <w:szCs w:val="14"/>
                <w:lang w:val="sv-SE"/>
              </w:rPr>
              <w:t>Exchange Hosted Encryption (SL per Utente)</w:t>
            </w:r>
            <w:bookmarkEnd w:id="238"/>
          </w:p>
        </w:tc>
        <w:tc>
          <w:tcPr>
            <w:tcW w:w="450" w:type="dxa"/>
            <w:shd w:val="clear" w:color="auto" w:fill="FFFFFF"/>
            <w:vAlign w:val="center"/>
          </w:tcPr>
          <w:p w14:paraId="56E5296E" w14:textId="77777777" w:rsidR="007360B5" w:rsidRPr="00311AA5" w:rsidRDefault="00FB24EE" w:rsidP="00311AA5">
            <w:pPr>
              <w:pStyle w:val="TableText"/>
              <w:widowControl w:val="0"/>
              <w:rPr>
                <w:rStyle w:val="EndnoteReference"/>
                <w:b w:val="0"/>
                <w:bCs/>
                <w:color w:val="000000"/>
                <w:sz w:val="13"/>
                <w:szCs w:val="13"/>
                <w:u w:val="single"/>
              </w:rPr>
            </w:pPr>
            <w:hyperlink w:anchor="_47_Exchange_Hosted" w:history="1">
              <w:r w:rsidR="007360B5" w:rsidRPr="00311AA5">
                <w:rPr>
                  <w:rStyle w:val="Hyperlink"/>
                  <w:b/>
                  <w:bCs/>
                  <w:sz w:val="13"/>
                  <w:szCs w:val="13"/>
                </w:rPr>
                <w:t>47</w:t>
              </w:r>
            </w:hyperlink>
          </w:p>
        </w:tc>
        <w:tc>
          <w:tcPr>
            <w:tcW w:w="450" w:type="dxa"/>
            <w:shd w:val="clear" w:color="auto" w:fill="FFFFFF"/>
            <w:vAlign w:val="center"/>
          </w:tcPr>
          <w:p w14:paraId="56E5296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04/06</w:t>
            </w:r>
          </w:p>
        </w:tc>
        <w:tc>
          <w:tcPr>
            <w:tcW w:w="360" w:type="dxa"/>
            <w:tcBorders>
              <w:right w:val="single" w:sz="18" w:space="0" w:color="auto"/>
            </w:tcBorders>
            <w:shd w:val="clear" w:color="auto" w:fill="FFFFFF"/>
            <w:vAlign w:val="center"/>
          </w:tcPr>
          <w:p w14:paraId="56E52970" w14:textId="77777777" w:rsidR="007360B5" w:rsidRPr="00311AA5" w:rsidRDefault="007360B5"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14:paraId="56E5297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1 punto</w:t>
            </w:r>
          </w:p>
        </w:tc>
        <w:tc>
          <w:tcPr>
            <w:tcW w:w="450" w:type="dxa"/>
            <w:tcBorders>
              <w:left w:val="single" w:sz="18" w:space="0" w:color="auto"/>
            </w:tcBorders>
            <w:shd w:val="clear" w:color="auto" w:fill="FFFFFF"/>
            <w:vAlign w:val="center"/>
          </w:tcPr>
          <w:p w14:paraId="56E52972"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73"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974"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97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97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97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978"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FFFFF"/>
            <w:vAlign w:val="center"/>
          </w:tcPr>
          <w:p w14:paraId="56E52979" w14:textId="77777777" w:rsidR="007360B5" w:rsidRPr="00311AA5" w:rsidRDefault="007360B5" w:rsidP="00311AA5">
            <w:pPr>
              <w:pStyle w:val="TableText"/>
              <w:spacing w:before="40" w:after="40"/>
              <w:rPr>
                <w:rFonts w:ascii="Tahoma" w:hAnsi="Tahoma" w:cs="Tahoma"/>
                <w:sz w:val="13"/>
                <w:szCs w:val="13"/>
              </w:rPr>
            </w:pPr>
          </w:p>
        </w:tc>
      </w:tr>
      <w:tr w:rsidR="007360B5" w14:paraId="56E5298E" w14:textId="77777777" w:rsidTr="00311AA5">
        <w:trPr>
          <w:trHeight w:val="145"/>
        </w:trPr>
        <w:tc>
          <w:tcPr>
            <w:tcW w:w="2714" w:type="dxa"/>
            <w:shd w:val="clear" w:color="auto" w:fill="FABF8F"/>
            <w:vAlign w:val="center"/>
          </w:tcPr>
          <w:p w14:paraId="56E5297B" w14:textId="77777777" w:rsidR="007360B5" w:rsidRPr="00311AA5" w:rsidRDefault="007360B5" w:rsidP="00311AA5">
            <w:pPr>
              <w:pStyle w:val="Heading3"/>
              <w:spacing w:before="20" w:after="20"/>
              <w:rPr>
                <w:rFonts w:ascii="Tahoma" w:hAnsi="Tahoma" w:cs="Tahoma"/>
                <w:b w:val="0"/>
                <w:sz w:val="14"/>
                <w:szCs w:val="14"/>
                <w:lang w:val="it-IT"/>
              </w:rPr>
            </w:pPr>
            <w:bookmarkStart w:id="239" w:name="_Toc333418562"/>
            <w:r w:rsidRPr="00311AA5">
              <w:rPr>
                <w:rFonts w:ascii="Tahoma" w:hAnsi="Tahoma" w:cs="Tahoma"/>
                <w:b w:val="0"/>
                <w:sz w:val="14"/>
                <w:szCs w:val="14"/>
                <w:lang w:val="it-IT"/>
              </w:rPr>
              <w:t>Chiosco Exchange Online (SL per Utente)</w:t>
            </w:r>
            <w:bookmarkEnd w:id="239"/>
          </w:p>
        </w:tc>
        <w:tc>
          <w:tcPr>
            <w:tcW w:w="450" w:type="dxa"/>
            <w:shd w:val="clear" w:color="auto" w:fill="FABF8F"/>
            <w:vAlign w:val="center"/>
          </w:tcPr>
          <w:p w14:paraId="56E5297C" w14:textId="77777777" w:rsidR="007360B5" w:rsidRPr="00311AA5" w:rsidRDefault="00FB24EE" w:rsidP="00311AA5">
            <w:pPr>
              <w:pStyle w:val="TableText"/>
              <w:widowControl w:val="0"/>
              <w:rPr>
                <w:rStyle w:val="EndnoteReference"/>
                <w:rFonts w:cs="Tahoma"/>
                <w:b w:val="0"/>
                <w:bCs/>
                <w:color w:val="000000"/>
                <w:sz w:val="13"/>
                <w:szCs w:val="13"/>
                <w:u w:val="single"/>
              </w:rPr>
            </w:pPr>
            <w:hyperlink w:anchor="_48_Chiosco_Exchange" w:history="1">
              <w:r w:rsidR="007360B5" w:rsidRPr="00311AA5">
                <w:rPr>
                  <w:rStyle w:val="Hyperlink"/>
                  <w:b/>
                  <w:bCs/>
                  <w:sz w:val="13"/>
                  <w:szCs w:val="13"/>
                </w:rPr>
                <w:t>48</w:t>
              </w:r>
            </w:hyperlink>
          </w:p>
        </w:tc>
        <w:tc>
          <w:tcPr>
            <w:tcW w:w="450" w:type="dxa"/>
            <w:shd w:val="clear" w:color="auto" w:fill="FABF8F"/>
            <w:vAlign w:val="center"/>
          </w:tcPr>
          <w:p w14:paraId="56E5297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06/11</w:t>
            </w:r>
          </w:p>
        </w:tc>
        <w:tc>
          <w:tcPr>
            <w:tcW w:w="360" w:type="dxa"/>
            <w:tcBorders>
              <w:right w:val="single" w:sz="18" w:space="0" w:color="auto"/>
            </w:tcBorders>
            <w:shd w:val="clear" w:color="auto" w:fill="FABF8F"/>
            <w:vAlign w:val="center"/>
          </w:tcPr>
          <w:p w14:paraId="56E5297E"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297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80"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81"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82"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8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84"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985"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98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87"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988"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989"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98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98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8C"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ABF8F"/>
            <w:vAlign w:val="center"/>
          </w:tcPr>
          <w:p w14:paraId="56E5298D" w14:textId="77777777" w:rsidR="007360B5" w:rsidRPr="00311AA5" w:rsidRDefault="007360B5" w:rsidP="00311AA5">
            <w:pPr>
              <w:pStyle w:val="TableText"/>
              <w:spacing w:before="40" w:after="40"/>
              <w:rPr>
                <w:rFonts w:ascii="Tahoma" w:hAnsi="Tahoma" w:cs="Tahoma"/>
                <w:sz w:val="13"/>
                <w:szCs w:val="13"/>
              </w:rPr>
            </w:pPr>
          </w:p>
        </w:tc>
      </w:tr>
      <w:tr w:rsidR="007360B5" w14:paraId="56E529A2" w14:textId="77777777" w:rsidTr="00311AA5">
        <w:trPr>
          <w:trHeight w:val="145"/>
        </w:trPr>
        <w:tc>
          <w:tcPr>
            <w:tcW w:w="2714" w:type="dxa"/>
            <w:shd w:val="clear" w:color="auto" w:fill="FFFFFF"/>
            <w:vAlign w:val="center"/>
          </w:tcPr>
          <w:p w14:paraId="56E5298F" w14:textId="77777777" w:rsidR="007360B5" w:rsidRPr="00311AA5" w:rsidRDefault="007360B5" w:rsidP="00311AA5">
            <w:pPr>
              <w:pStyle w:val="Heading2"/>
              <w:spacing w:before="20" w:after="20"/>
              <w:ind w:left="0"/>
              <w:rPr>
                <w:rFonts w:ascii="Tahoma" w:hAnsi="Tahoma" w:cs="Tahoma"/>
                <w:b w:val="0"/>
                <w:sz w:val="14"/>
                <w:szCs w:val="14"/>
                <w:lang w:val="it-IT"/>
              </w:rPr>
            </w:pPr>
            <w:bookmarkStart w:id="240" w:name="_Toc331421669"/>
            <w:bookmarkStart w:id="241" w:name="_Toc331421670"/>
            <w:bookmarkStart w:id="242" w:name="_Toc333418563"/>
            <w:bookmarkEnd w:id="240"/>
            <w:bookmarkEnd w:id="241"/>
            <w:r w:rsidRPr="00311AA5">
              <w:rPr>
                <w:rFonts w:ascii="Tahoma" w:hAnsi="Tahoma" w:cs="Tahoma"/>
                <w:b w:val="0"/>
                <w:sz w:val="14"/>
                <w:szCs w:val="14"/>
                <w:lang w:val="it-IT"/>
              </w:rPr>
              <w:t>Exchange Online Piano 1 (SL per Utente)</w:t>
            </w:r>
            <w:bookmarkEnd w:id="242"/>
          </w:p>
        </w:tc>
        <w:tc>
          <w:tcPr>
            <w:tcW w:w="450" w:type="dxa"/>
            <w:shd w:val="clear" w:color="auto" w:fill="FFFFFF"/>
            <w:vAlign w:val="center"/>
          </w:tcPr>
          <w:p w14:paraId="56E52990" w14:textId="77777777" w:rsidR="007360B5" w:rsidRPr="00311AA5" w:rsidRDefault="00FB24EE" w:rsidP="00311AA5">
            <w:pPr>
              <w:pStyle w:val="TableText"/>
              <w:widowControl w:val="0"/>
              <w:rPr>
                <w:rStyle w:val="EndnoteReference"/>
                <w:rFonts w:cs="Tahoma"/>
                <w:b w:val="0"/>
                <w:bCs/>
                <w:color w:val="0000FF"/>
                <w:sz w:val="13"/>
                <w:szCs w:val="13"/>
                <w:u w:val="single"/>
              </w:rPr>
            </w:pPr>
            <w:hyperlink w:anchor="_49_Exchange_Online" w:history="1">
              <w:r w:rsidR="007360B5" w:rsidRPr="00311AA5">
                <w:rPr>
                  <w:rStyle w:val="Hyperlink"/>
                  <w:b/>
                  <w:bCs/>
                  <w:sz w:val="13"/>
                  <w:szCs w:val="13"/>
                </w:rPr>
                <w:t>49</w:t>
              </w:r>
            </w:hyperlink>
          </w:p>
        </w:tc>
        <w:tc>
          <w:tcPr>
            <w:tcW w:w="450" w:type="dxa"/>
            <w:shd w:val="clear" w:color="auto" w:fill="FFFFFF"/>
            <w:vAlign w:val="center"/>
          </w:tcPr>
          <w:p w14:paraId="56E5299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06/11</w:t>
            </w:r>
          </w:p>
        </w:tc>
        <w:tc>
          <w:tcPr>
            <w:tcW w:w="360" w:type="dxa"/>
            <w:tcBorders>
              <w:right w:val="single" w:sz="18" w:space="0" w:color="auto"/>
            </w:tcBorders>
            <w:shd w:val="clear" w:color="auto" w:fill="FFFFFF"/>
            <w:vAlign w:val="center"/>
          </w:tcPr>
          <w:p w14:paraId="56E52992"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299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94"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95"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9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9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98"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999"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99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9B"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99C"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99D"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99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99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A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(Solo EES), ST</w:t>
            </w:r>
          </w:p>
        </w:tc>
        <w:tc>
          <w:tcPr>
            <w:tcW w:w="540" w:type="dxa"/>
            <w:shd w:val="clear" w:color="auto" w:fill="FFFFFF"/>
            <w:vAlign w:val="center"/>
          </w:tcPr>
          <w:p w14:paraId="56E529A1" w14:textId="77777777" w:rsidR="007360B5" w:rsidRPr="00311AA5" w:rsidRDefault="007360B5" w:rsidP="00311AA5">
            <w:pPr>
              <w:pStyle w:val="TableText"/>
              <w:spacing w:before="40" w:after="40"/>
              <w:rPr>
                <w:rFonts w:ascii="Tahoma" w:hAnsi="Tahoma" w:cs="Tahoma"/>
                <w:sz w:val="13"/>
                <w:szCs w:val="13"/>
              </w:rPr>
            </w:pPr>
          </w:p>
        </w:tc>
      </w:tr>
      <w:tr w:rsidR="007360B5" w14:paraId="56E529B6" w14:textId="77777777" w:rsidTr="00311AA5">
        <w:trPr>
          <w:trHeight w:val="145"/>
        </w:trPr>
        <w:tc>
          <w:tcPr>
            <w:tcW w:w="2714" w:type="dxa"/>
            <w:shd w:val="clear" w:color="auto" w:fill="FABF8F"/>
            <w:vAlign w:val="center"/>
          </w:tcPr>
          <w:p w14:paraId="56E529A3" w14:textId="77777777" w:rsidR="007360B5" w:rsidRPr="00311AA5" w:rsidRDefault="007360B5" w:rsidP="00311AA5">
            <w:pPr>
              <w:pStyle w:val="Heading3"/>
              <w:spacing w:before="20" w:after="20"/>
              <w:rPr>
                <w:rFonts w:ascii="Tahoma" w:hAnsi="Tahoma" w:cs="Tahoma"/>
                <w:b w:val="0"/>
                <w:sz w:val="14"/>
                <w:szCs w:val="14"/>
                <w:lang w:val="it-IT"/>
              </w:rPr>
            </w:pPr>
            <w:bookmarkStart w:id="243" w:name="_Toc331421671"/>
            <w:bookmarkStart w:id="244" w:name="_Toc333418564"/>
            <w:bookmarkEnd w:id="243"/>
            <w:r w:rsidRPr="00311AA5">
              <w:rPr>
                <w:rFonts w:ascii="Tahoma" w:hAnsi="Tahoma" w:cs="Tahoma"/>
                <w:b w:val="0"/>
                <w:sz w:val="14"/>
                <w:szCs w:val="14"/>
                <w:lang w:val="it-IT"/>
              </w:rPr>
              <w:t>Exchange Online Piano 2 (SL per Utente)</w:t>
            </w:r>
            <w:bookmarkEnd w:id="244"/>
          </w:p>
        </w:tc>
        <w:tc>
          <w:tcPr>
            <w:tcW w:w="450" w:type="dxa"/>
            <w:shd w:val="clear" w:color="auto" w:fill="FABF8F"/>
            <w:vAlign w:val="center"/>
          </w:tcPr>
          <w:p w14:paraId="56E529A4" w14:textId="77777777" w:rsidR="007360B5" w:rsidRPr="00311AA5" w:rsidRDefault="00FB24EE" w:rsidP="00311AA5">
            <w:pPr>
              <w:pStyle w:val="TableText"/>
              <w:widowControl w:val="0"/>
              <w:rPr>
                <w:rStyle w:val="EndnoteReference"/>
                <w:b w:val="0"/>
                <w:bCs/>
                <w:color w:val="000000"/>
                <w:sz w:val="13"/>
                <w:szCs w:val="13"/>
                <w:u w:val="single"/>
              </w:rPr>
            </w:pPr>
            <w:hyperlink w:anchor="_50_Exchange_Online" w:history="1">
              <w:r w:rsidR="007360B5" w:rsidRPr="00311AA5">
                <w:rPr>
                  <w:rStyle w:val="Hyperlink"/>
                  <w:b/>
                  <w:bCs/>
                  <w:sz w:val="13"/>
                  <w:szCs w:val="13"/>
                </w:rPr>
                <w:t>50</w:t>
              </w:r>
            </w:hyperlink>
          </w:p>
        </w:tc>
        <w:tc>
          <w:tcPr>
            <w:tcW w:w="450" w:type="dxa"/>
            <w:shd w:val="clear" w:color="auto" w:fill="FABF8F"/>
            <w:vAlign w:val="center"/>
          </w:tcPr>
          <w:p w14:paraId="56E529A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06/11</w:t>
            </w:r>
          </w:p>
        </w:tc>
        <w:tc>
          <w:tcPr>
            <w:tcW w:w="360" w:type="dxa"/>
            <w:tcBorders>
              <w:right w:val="single" w:sz="18" w:space="0" w:color="auto"/>
            </w:tcBorders>
            <w:shd w:val="clear" w:color="auto" w:fill="FABF8F"/>
            <w:vAlign w:val="center"/>
          </w:tcPr>
          <w:p w14:paraId="56E529A6"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29A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A8"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A9"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A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A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AC"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9AD"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9AE"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AF"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9B0"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9B1"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9B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9B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B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(Solo EES), ST</w:t>
            </w:r>
          </w:p>
        </w:tc>
        <w:tc>
          <w:tcPr>
            <w:tcW w:w="540" w:type="dxa"/>
            <w:shd w:val="clear" w:color="auto" w:fill="FABF8F"/>
            <w:vAlign w:val="center"/>
          </w:tcPr>
          <w:p w14:paraId="56E529B5" w14:textId="77777777" w:rsidR="007360B5" w:rsidRPr="00311AA5" w:rsidRDefault="007360B5" w:rsidP="00311AA5">
            <w:pPr>
              <w:pStyle w:val="TableText"/>
              <w:spacing w:before="40" w:after="40"/>
              <w:rPr>
                <w:rFonts w:ascii="Tahoma" w:hAnsi="Tahoma" w:cs="Tahoma"/>
                <w:sz w:val="13"/>
                <w:szCs w:val="13"/>
              </w:rPr>
            </w:pPr>
          </w:p>
        </w:tc>
      </w:tr>
      <w:tr w:rsidR="007360B5" w14:paraId="56E529CA" w14:textId="77777777" w:rsidTr="00311AA5">
        <w:trPr>
          <w:trHeight w:val="145"/>
        </w:trPr>
        <w:tc>
          <w:tcPr>
            <w:tcW w:w="2714" w:type="dxa"/>
            <w:shd w:val="clear" w:color="auto" w:fill="FFFFFF"/>
            <w:vAlign w:val="center"/>
          </w:tcPr>
          <w:p w14:paraId="56E529B7" w14:textId="77777777" w:rsidR="007360B5" w:rsidRPr="00311AA5" w:rsidRDefault="007360B5" w:rsidP="00311AA5">
            <w:pPr>
              <w:pStyle w:val="Heading2"/>
              <w:spacing w:before="20" w:after="20"/>
              <w:ind w:left="0"/>
              <w:rPr>
                <w:rFonts w:ascii="Tahoma" w:hAnsi="Tahoma" w:cs="Tahoma"/>
                <w:b w:val="0"/>
                <w:sz w:val="14"/>
                <w:szCs w:val="14"/>
                <w:lang w:val="it-IT"/>
              </w:rPr>
            </w:pPr>
            <w:bookmarkStart w:id="245" w:name="_Toc331421672"/>
            <w:bookmarkStart w:id="246" w:name="_Toc333418565"/>
            <w:bookmarkEnd w:id="245"/>
            <w:r w:rsidRPr="00311AA5">
              <w:rPr>
                <w:rFonts w:ascii="Tahoma" w:hAnsi="Tahoma" w:cs="Tahoma"/>
                <w:b w:val="0"/>
                <w:sz w:val="14"/>
                <w:szCs w:val="14"/>
                <w:lang w:val="it-IT"/>
              </w:rPr>
              <w:t>Exchange Online Piano 1A per Ex Allievi (SL per Utente)</w:t>
            </w:r>
            <w:bookmarkEnd w:id="246"/>
          </w:p>
        </w:tc>
        <w:tc>
          <w:tcPr>
            <w:tcW w:w="450" w:type="dxa"/>
            <w:shd w:val="clear" w:color="auto" w:fill="FFFFFF"/>
            <w:vAlign w:val="center"/>
          </w:tcPr>
          <w:p w14:paraId="56E529B8" w14:textId="77777777" w:rsidR="007360B5" w:rsidRPr="00311AA5" w:rsidRDefault="007360B5" w:rsidP="00311AA5">
            <w:pPr>
              <w:pStyle w:val="TableText"/>
              <w:widowControl w:val="0"/>
              <w:rPr>
                <w:b/>
                <w:bCs/>
                <w:color w:val="000000"/>
                <w:sz w:val="13"/>
                <w:szCs w:val="13"/>
                <w:u w:val="single"/>
                <w:lang w:val="it-IT"/>
              </w:rPr>
            </w:pPr>
          </w:p>
        </w:tc>
        <w:tc>
          <w:tcPr>
            <w:tcW w:w="450" w:type="dxa"/>
            <w:shd w:val="clear" w:color="auto" w:fill="FFFFFF"/>
            <w:vAlign w:val="center"/>
          </w:tcPr>
          <w:p w14:paraId="56E529B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06/12</w:t>
            </w:r>
          </w:p>
        </w:tc>
        <w:tc>
          <w:tcPr>
            <w:tcW w:w="360" w:type="dxa"/>
            <w:tcBorders>
              <w:right w:val="single" w:sz="18" w:space="0" w:color="auto"/>
            </w:tcBorders>
            <w:shd w:val="clear" w:color="auto" w:fill="FFFFFF"/>
            <w:vAlign w:val="center"/>
          </w:tcPr>
          <w:p w14:paraId="56E529BA"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29B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BC"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BD"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BE"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B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C0"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9C1"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9C2"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C3"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9C4"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9C5"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9C6"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29C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C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9C9" w14:textId="77777777" w:rsidR="007360B5" w:rsidRPr="00311AA5" w:rsidRDefault="007360B5" w:rsidP="00311AA5">
            <w:pPr>
              <w:pStyle w:val="TableText"/>
              <w:spacing w:before="40" w:after="40"/>
              <w:rPr>
                <w:rFonts w:ascii="Tahoma" w:hAnsi="Tahoma" w:cs="Tahoma"/>
                <w:sz w:val="13"/>
                <w:szCs w:val="13"/>
              </w:rPr>
            </w:pPr>
          </w:p>
        </w:tc>
      </w:tr>
      <w:tr w:rsidR="007360B5" w14:paraId="56E529DE" w14:textId="77777777" w:rsidTr="00311AA5">
        <w:trPr>
          <w:trHeight w:val="145"/>
        </w:trPr>
        <w:tc>
          <w:tcPr>
            <w:tcW w:w="2714" w:type="dxa"/>
            <w:shd w:val="clear" w:color="auto" w:fill="FABF8F"/>
            <w:vAlign w:val="center"/>
          </w:tcPr>
          <w:p w14:paraId="56E529CB" w14:textId="77777777" w:rsidR="007360B5" w:rsidRPr="00311AA5" w:rsidRDefault="007360B5" w:rsidP="00311AA5">
            <w:pPr>
              <w:pStyle w:val="Heading3"/>
              <w:spacing w:before="20" w:after="20"/>
              <w:rPr>
                <w:rFonts w:ascii="Tahoma" w:hAnsi="Tahoma" w:cs="Tahoma"/>
                <w:b w:val="0"/>
                <w:sz w:val="14"/>
                <w:szCs w:val="14"/>
                <w:lang w:val="it-IT"/>
              </w:rPr>
            </w:pPr>
            <w:bookmarkStart w:id="247" w:name="_Toc331421673"/>
            <w:bookmarkStart w:id="248" w:name="_Toc333418566"/>
            <w:bookmarkEnd w:id="247"/>
            <w:r w:rsidRPr="00311AA5">
              <w:rPr>
                <w:rFonts w:ascii="Tahoma" w:hAnsi="Tahoma" w:cs="Tahoma"/>
                <w:b w:val="0"/>
                <w:sz w:val="14"/>
                <w:szCs w:val="14"/>
                <w:lang w:val="it-IT"/>
              </w:rPr>
              <w:t>Exchange Online Piano 2A (SL per Utente)</w:t>
            </w:r>
            <w:bookmarkEnd w:id="248"/>
          </w:p>
        </w:tc>
        <w:tc>
          <w:tcPr>
            <w:tcW w:w="450" w:type="dxa"/>
            <w:shd w:val="clear" w:color="auto" w:fill="FABF8F"/>
            <w:vAlign w:val="center"/>
          </w:tcPr>
          <w:p w14:paraId="56E529CC" w14:textId="77777777" w:rsidR="007360B5" w:rsidRPr="00311AA5" w:rsidRDefault="007360B5" w:rsidP="00311AA5">
            <w:pPr>
              <w:pStyle w:val="TableText"/>
              <w:widowControl w:val="0"/>
              <w:rPr>
                <w:b/>
                <w:bCs/>
                <w:color w:val="000000"/>
                <w:sz w:val="13"/>
                <w:szCs w:val="13"/>
                <w:u w:val="single"/>
                <w:lang w:val="it-IT"/>
              </w:rPr>
            </w:pPr>
          </w:p>
        </w:tc>
        <w:tc>
          <w:tcPr>
            <w:tcW w:w="450" w:type="dxa"/>
            <w:shd w:val="clear" w:color="auto" w:fill="FABF8F"/>
            <w:vAlign w:val="center"/>
          </w:tcPr>
          <w:p w14:paraId="56E529C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06/12</w:t>
            </w:r>
          </w:p>
        </w:tc>
        <w:tc>
          <w:tcPr>
            <w:tcW w:w="360" w:type="dxa"/>
            <w:tcBorders>
              <w:right w:val="single" w:sz="18" w:space="0" w:color="auto"/>
            </w:tcBorders>
            <w:shd w:val="clear" w:color="auto" w:fill="FABF8F"/>
            <w:vAlign w:val="center"/>
          </w:tcPr>
          <w:p w14:paraId="56E529CE"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29C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D0"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D1"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D2"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D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D4"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9D5"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9D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D7"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9D8"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9D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29DA"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29D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D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9DD" w14:textId="77777777" w:rsidR="007360B5" w:rsidRPr="00311AA5" w:rsidRDefault="007360B5" w:rsidP="00311AA5">
            <w:pPr>
              <w:pStyle w:val="TableText"/>
              <w:spacing w:before="40" w:after="40"/>
              <w:rPr>
                <w:rFonts w:ascii="Tahoma" w:hAnsi="Tahoma" w:cs="Tahoma"/>
                <w:sz w:val="13"/>
                <w:szCs w:val="13"/>
              </w:rPr>
            </w:pPr>
          </w:p>
        </w:tc>
      </w:tr>
      <w:tr w:rsidR="007360B5" w14:paraId="56E529F2" w14:textId="77777777" w:rsidTr="00311AA5">
        <w:trPr>
          <w:trHeight w:val="145"/>
        </w:trPr>
        <w:tc>
          <w:tcPr>
            <w:tcW w:w="2714" w:type="dxa"/>
            <w:shd w:val="clear" w:color="auto" w:fill="FFFFFF"/>
            <w:vAlign w:val="center"/>
          </w:tcPr>
          <w:p w14:paraId="56E529DF" w14:textId="77777777" w:rsidR="007360B5" w:rsidRPr="00311AA5" w:rsidRDefault="007360B5" w:rsidP="00311AA5">
            <w:pPr>
              <w:pStyle w:val="Heading2"/>
              <w:spacing w:before="20" w:after="20"/>
              <w:ind w:left="0"/>
              <w:rPr>
                <w:rFonts w:ascii="Tahoma" w:hAnsi="Tahoma" w:cs="Tahoma"/>
                <w:b w:val="0"/>
                <w:sz w:val="14"/>
                <w:szCs w:val="14"/>
                <w:lang w:val="it-IT"/>
              </w:rPr>
            </w:pPr>
            <w:bookmarkStart w:id="249" w:name="_Toc331421674"/>
            <w:bookmarkStart w:id="250" w:name="_Toc333418567"/>
            <w:bookmarkEnd w:id="249"/>
            <w:r w:rsidRPr="00311AA5">
              <w:rPr>
                <w:rFonts w:ascii="Tahoma" w:hAnsi="Tahoma" w:cs="Tahoma"/>
                <w:b w:val="0"/>
                <w:sz w:val="14"/>
                <w:szCs w:val="14"/>
                <w:lang w:val="it-IT"/>
              </w:rPr>
              <w:t>Exchange Server 2010 Enterprise CAL con servizi (Dispositivo e Utente)</w:t>
            </w:r>
            <w:bookmarkEnd w:id="250"/>
          </w:p>
        </w:tc>
        <w:tc>
          <w:tcPr>
            <w:tcW w:w="450" w:type="dxa"/>
            <w:shd w:val="clear" w:color="auto" w:fill="FFFFFF"/>
            <w:vAlign w:val="center"/>
          </w:tcPr>
          <w:p w14:paraId="56E529E0" w14:textId="77777777" w:rsidR="007360B5" w:rsidRPr="00311AA5" w:rsidRDefault="00FB24EE" w:rsidP="00311AA5">
            <w:pPr>
              <w:pStyle w:val="TableText"/>
              <w:widowControl w:val="0"/>
              <w:rPr>
                <w:rStyle w:val="EndnoteReference"/>
                <w:b w:val="0"/>
                <w:bCs/>
                <w:color w:val="000000"/>
                <w:sz w:val="13"/>
                <w:szCs w:val="13"/>
                <w:u w:val="single"/>
              </w:rPr>
            </w:pPr>
            <w:hyperlink w:anchor="_51_Exchange_Server" w:history="1">
              <w:r w:rsidR="007360B5" w:rsidRPr="00311AA5">
                <w:rPr>
                  <w:rStyle w:val="Hyperlink"/>
                  <w:b/>
                  <w:bCs/>
                  <w:sz w:val="13"/>
                  <w:szCs w:val="13"/>
                </w:rPr>
                <w:t>51</w:t>
              </w:r>
            </w:hyperlink>
          </w:p>
        </w:tc>
        <w:tc>
          <w:tcPr>
            <w:tcW w:w="450" w:type="dxa"/>
            <w:shd w:val="clear" w:color="auto" w:fill="FFFFFF"/>
            <w:vAlign w:val="center"/>
          </w:tcPr>
          <w:p w14:paraId="56E529E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11/09</w:t>
            </w:r>
          </w:p>
        </w:tc>
        <w:tc>
          <w:tcPr>
            <w:tcW w:w="360" w:type="dxa"/>
            <w:tcBorders>
              <w:right w:val="single" w:sz="18" w:space="0" w:color="auto"/>
            </w:tcBorders>
            <w:shd w:val="clear" w:color="auto" w:fill="FFFFFF"/>
            <w:vAlign w:val="center"/>
          </w:tcPr>
          <w:p w14:paraId="56E529E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9E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29E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FFFFF"/>
            <w:vAlign w:val="center"/>
          </w:tcPr>
          <w:p w14:paraId="56E529E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9E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9E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9E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29E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FFFFF"/>
            <w:vAlign w:val="center"/>
          </w:tcPr>
          <w:p w14:paraId="56E529E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9EB"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9EC"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9E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9E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9E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9F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9F1" w14:textId="77777777" w:rsidR="007360B5" w:rsidRPr="00311AA5" w:rsidRDefault="007360B5" w:rsidP="00311AA5">
            <w:pPr>
              <w:pStyle w:val="TableText"/>
              <w:spacing w:before="40" w:after="40"/>
              <w:rPr>
                <w:rFonts w:ascii="Tahoma" w:hAnsi="Tahoma" w:cs="Tahoma"/>
                <w:sz w:val="13"/>
                <w:szCs w:val="13"/>
              </w:rPr>
            </w:pPr>
          </w:p>
        </w:tc>
      </w:tr>
      <w:tr w:rsidR="007360B5" w14:paraId="56E52A06" w14:textId="77777777" w:rsidTr="00311AA5">
        <w:trPr>
          <w:trHeight w:val="145"/>
        </w:trPr>
        <w:tc>
          <w:tcPr>
            <w:tcW w:w="2714" w:type="dxa"/>
            <w:shd w:val="clear" w:color="auto" w:fill="FABF8F"/>
            <w:vAlign w:val="center"/>
          </w:tcPr>
          <w:p w14:paraId="56E529F3" w14:textId="77777777" w:rsidR="007360B5" w:rsidRPr="00311AA5" w:rsidRDefault="007360B5" w:rsidP="00311AA5">
            <w:pPr>
              <w:pStyle w:val="Heading3"/>
              <w:spacing w:before="20" w:after="20"/>
              <w:rPr>
                <w:rFonts w:ascii="Tahoma" w:hAnsi="Tahoma" w:cs="Tahoma"/>
                <w:b w:val="0"/>
                <w:sz w:val="14"/>
                <w:szCs w:val="14"/>
                <w:lang w:val="it-IT"/>
              </w:rPr>
            </w:pPr>
            <w:bookmarkStart w:id="251" w:name="_Toc331421675"/>
            <w:bookmarkStart w:id="252" w:name="_Toc333418568"/>
            <w:bookmarkEnd w:id="251"/>
            <w:r w:rsidRPr="00311AA5">
              <w:rPr>
                <w:rFonts w:ascii="Tahoma" w:hAnsi="Tahoma" w:cs="Tahoma"/>
                <w:b w:val="0"/>
                <w:sz w:val="14"/>
                <w:szCs w:val="14"/>
                <w:lang w:val="it-IT"/>
              </w:rPr>
              <w:t>Exchange Server 2010 Enterprise CAL senza servizi (Dispositivo e Utente)</w:t>
            </w:r>
            <w:bookmarkEnd w:id="252"/>
          </w:p>
        </w:tc>
        <w:tc>
          <w:tcPr>
            <w:tcW w:w="450" w:type="dxa"/>
            <w:shd w:val="clear" w:color="auto" w:fill="FABF8F"/>
            <w:vAlign w:val="center"/>
          </w:tcPr>
          <w:p w14:paraId="56E529F4" w14:textId="77777777" w:rsidR="007360B5" w:rsidRPr="00311AA5" w:rsidRDefault="00FB24EE" w:rsidP="00311AA5">
            <w:pPr>
              <w:pStyle w:val="TableText"/>
              <w:widowControl w:val="0"/>
              <w:rPr>
                <w:rStyle w:val="EndnoteReference"/>
                <w:b w:val="0"/>
                <w:bCs/>
                <w:color w:val="000000"/>
                <w:sz w:val="13"/>
                <w:szCs w:val="13"/>
                <w:u w:val="single"/>
              </w:rPr>
            </w:pPr>
            <w:hyperlink w:anchor="_51_Exchange_Server" w:history="1">
              <w:r w:rsidR="00A16F59" w:rsidRPr="00311AA5">
                <w:rPr>
                  <w:rStyle w:val="Hyperlink"/>
                  <w:b/>
                  <w:bCs/>
                  <w:sz w:val="13"/>
                  <w:szCs w:val="13"/>
                </w:rPr>
                <w:t>51</w:t>
              </w:r>
            </w:hyperlink>
          </w:p>
        </w:tc>
        <w:tc>
          <w:tcPr>
            <w:tcW w:w="450" w:type="dxa"/>
            <w:shd w:val="clear" w:color="auto" w:fill="FABF8F"/>
            <w:vAlign w:val="center"/>
          </w:tcPr>
          <w:p w14:paraId="56E529F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11/09</w:t>
            </w:r>
          </w:p>
        </w:tc>
        <w:tc>
          <w:tcPr>
            <w:tcW w:w="360" w:type="dxa"/>
            <w:tcBorders>
              <w:right w:val="single" w:sz="18" w:space="0" w:color="auto"/>
            </w:tcBorders>
            <w:shd w:val="clear" w:color="auto" w:fill="FABF8F"/>
            <w:vAlign w:val="center"/>
          </w:tcPr>
          <w:p w14:paraId="56E529F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9F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F8"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F9"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F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F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9FC"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9FD"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9F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29F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ABF8F"/>
            <w:vAlign w:val="center"/>
          </w:tcPr>
          <w:p w14:paraId="56E52A0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2A01"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A02"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2A0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A0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AO, ST</w:t>
            </w:r>
          </w:p>
        </w:tc>
        <w:tc>
          <w:tcPr>
            <w:tcW w:w="540" w:type="dxa"/>
            <w:shd w:val="clear" w:color="auto" w:fill="FABF8F"/>
            <w:vAlign w:val="center"/>
          </w:tcPr>
          <w:p w14:paraId="56E52A05" w14:textId="77777777" w:rsidR="007360B5" w:rsidRPr="00311AA5" w:rsidRDefault="007360B5" w:rsidP="00311AA5">
            <w:pPr>
              <w:pStyle w:val="TableText"/>
              <w:spacing w:before="40" w:after="40"/>
              <w:rPr>
                <w:rFonts w:ascii="Tahoma" w:hAnsi="Tahoma" w:cs="Tahoma"/>
                <w:sz w:val="13"/>
                <w:szCs w:val="13"/>
              </w:rPr>
            </w:pPr>
          </w:p>
        </w:tc>
      </w:tr>
      <w:tr w:rsidR="007360B5" w14:paraId="56E52A1A" w14:textId="77777777" w:rsidTr="00311AA5">
        <w:trPr>
          <w:trHeight w:val="145"/>
        </w:trPr>
        <w:tc>
          <w:tcPr>
            <w:tcW w:w="2714" w:type="dxa"/>
            <w:shd w:val="clear" w:color="auto" w:fill="FFFFFF"/>
            <w:vAlign w:val="center"/>
          </w:tcPr>
          <w:p w14:paraId="56E52A07" w14:textId="77777777" w:rsidR="007360B5" w:rsidRPr="00311AA5" w:rsidRDefault="007360B5" w:rsidP="00311AA5">
            <w:pPr>
              <w:pStyle w:val="Heading2"/>
              <w:spacing w:before="20" w:after="20"/>
              <w:ind w:left="0"/>
              <w:rPr>
                <w:rFonts w:ascii="Tahoma" w:hAnsi="Tahoma" w:cs="Tahoma"/>
                <w:b w:val="0"/>
                <w:sz w:val="14"/>
                <w:szCs w:val="14"/>
                <w:lang w:val="it-IT"/>
              </w:rPr>
            </w:pPr>
            <w:bookmarkStart w:id="253" w:name="_Toc331421676"/>
            <w:bookmarkStart w:id="254" w:name="_Toc333418569"/>
            <w:bookmarkEnd w:id="253"/>
            <w:r w:rsidRPr="00311AA5">
              <w:rPr>
                <w:rFonts w:ascii="Tahoma" w:hAnsi="Tahoma" w:cs="Tahoma"/>
                <w:b w:val="0"/>
                <w:sz w:val="14"/>
                <w:szCs w:val="14"/>
                <w:lang w:val="it-IT"/>
              </w:rPr>
              <w:t>Exchange Server 2010 Enterprise</w:t>
            </w:r>
            <w:bookmarkEnd w:id="254"/>
            <w:r w:rsidRPr="00311AA5">
              <w:rPr>
                <w:rFonts w:ascii="Tahoma" w:hAnsi="Tahoma" w:cs="Tahoma"/>
                <w:b w:val="0"/>
                <w:sz w:val="14"/>
                <w:szCs w:val="14"/>
                <w:lang w:val="it-IT"/>
              </w:rPr>
              <w:t xml:space="preserve"> </w:t>
            </w:r>
          </w:p>
        </w:tc>
        <w:tc>
          <w:tcPr>
            <w:tcW w:w="450" w:type="dxa"/>
            <w:shd w:val="clear" w:color="auto" w:fill="FFFFFF"/>
            <w:vAlign w:val="center"/>
          </w:tcPr>
          <w:p w14:paraId="56E52A08" w14:textId="77777777" w:rsidR="007360B5" w:rsidRPr="00311AA5" w:rsidRDefault="00FB24EE" w:rsidP="00311AA5">
            <w:pPr>
              <w:pStyle w:val="TableText"/>
              <w:widowControl w:val="0"/>
              <w:rPr>
                <w:rStyle w:val="EndnoteReference"/>
                <w:b w:val="0"/>
                <w:bCs/>
                <w:color w:val="0000FF"/>
                <w:sz w:val="13"/>
                <w:szCs w:val="13"/>
                <w:u w:val="single"/>
              </w:rPr>
            </w:pPr>
            <w:hyperlink w:anchor="_52_Exchange_Server" w:history="1">
              <w:r w:rsidR="007360B5" w:rsidRPr="00311AA5">
                <w:rPr>
                  <w:rStyle w:val="Hyperlink"/>
                  <w:b/>
                  <w:bCs/>
                  <w:sz w:val="13"/>
                  <w:szCs w:val="13"/>
                </w:rPr>
                <w:t>52</w:t>
              </w:r>
            </w:hyperlink>
          </w:p>
        </w:tc>
        <w:tc>
          <w:tcPr>
            <w:tcW w:w="450" w:type="dxa"/>
            <w:shd w:val="clear" w:color="auto" w:fill="FFFFFF"/>
            <w:vAlign w:val="center"/>
          </w:tcPr>
          <w:p w14:paraId="56E52A0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11/09</w:t>
            </w:r>
          </w:p>
        </w:tc>
        <w:tc>
          <w:tcPr>
            <w:tcW w:w="360" w:type="dxa"/>
            <w:tcBorders>
              <w:right w:val="single" w:sz="18" w:space="0" w:color="auto"/>
            </w:tcBorders>
            <w:shd w:val="clear" w:color="auto" w:fill="FFFFFF"/>
            <w:vAlign w:val="center"/>
          </w:tcPr>
          <w:p w14:paraId="56E52A0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A0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FFFFF"/>
            <w:vAlign w:val="center"/>
          </w:tcPr>
          <w:p w14:paraId="56E52A0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FFFFF"/>
            <w:vAlign w:val="center"/>
          </w:tcPr>
          <w:p w14:paraId="56E52A0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shd w:val="clear" w:color="auto" w:fill="FFFFFF"/>
            <w:vAlign w:val="center"/>
          </w:tcPr>
          <w:p w14:paraId="56E52A0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FFFFF"/>
            <w:vAlign w:val="center"/>
          </w:tcPr>
          <w:p w14:paraId="56E52A0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FFFFF"/>
            <w:vAlign w:val="center"/>
          </w:tcPr>
          <w:p w14:paraId="56E52A1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8</w:t>
            </w:r>
          </w:p>
        </w:tc>
        <w:tc>
          <w:tcPr>
            <w:tcW w:w="360" w:type="dxa"/>
            <w:tcBorders>
              <w:right w:val="single" w:sz="18" w:space="0" w:color="auto"/>
            </w:tcBorders>
            <w:shd w:val="clear" w:color="auto" w:fill="FFFFFF"/>
            <w:vAlign w:val="center"/>
          </w:tcPr>
          <w:p w14:paraId="56E52A1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tcBorders>
              <w:left w:val="single" w:sz="18" w:space="0" w:color="auto"/>
            </w:tcBorders>
            <w:shd w:val="clear" w:color="auto" w:fill="FFFFFF"/>
            <w:vAlign w:val="center"/>
          </w:tcPr>
          <w:p w14:paraId="56E52A1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FFFFF"/>
            <w:vAlign w:val="center"/>
          </w:tcPr>
          <w:p w14:paraId="56E52A1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tcBorders>
              <w:right w:val="single" w:sz="18" w:space="0" w:color="auto"/>
            </w:tcBorders>
            <w:shd w:val="clear" w:color="auto" w:fill="FFFFFF"/>
            <w:vAlign w:val="center"/>
          </w:tcPr>
          <w:p w14:paraId="56E52A1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23" w:type="dxa"/>
            <w:tcBorders>
              <w:left w:val="single" w:sz="18" w:space="0" w:color="auto"/>
            </w:tcBorders>
            <w:shd w:val="clear" w:color="auto" w:fill="FFFFFF"/>
            <w:vAlign w:val="center"/>
          </w:tcPr>
          <w:p w14:paraId="56E52A1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77" w:type="dxa"/>
            <w:tcBorders>
              <w:right w:val="single" w:sz="18" w:space="0" w:color="auto"/>
            </w:tcBorders>
            <w:shd w:val="clear" w:color="auto" w:fill="FFFFFF"/>
            <w:vAlign w:val="center"/>
          </w:tcPr>
          <w:p w14:paraId="56E52A1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A1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A1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A19" w14:textId="77777777" w:rsidR="007360B5" w:rsidRPr="00311AA5" w:rsidRDefault="007360B5" w:rsidP="00311AA5">
            <w:pPr>
              <w:pStyle w:val="TableText"/>
              <w:spacing w:before="40" w:after="40"/>
              <w:rPr>
                <w:rFonts w:ascii="Tahoma" w:hAnsi="Tahoma" w:cs="Tahoma"/>
                <w:sz w:val="13"/>
                <w:szCs w:val="13"/>
              </w:rPr>
            </w:pPr>
          </w:p>
        </w:tc>
      </w:tr>
      <w:tr w:rsidR="007360B5" w14:paraId="56E52A2E" w14:textId="77777777" w:rsidTr="00311AA5">
        <w:trPr>
          <w:trHeight w:val="145"/>
        </w:trPr>
        <w:tc>
          <w:tcPr>
            <w:tcW w:w="2714" w:type="dxa"/>
            <w:shd w:val="clear" w:color="auto" w:fill="FABF8F"/>
            <w:vAlign w:val="center"/>
          </w:tcPr>
          <w:p w14:paraId="56E52A1B" w14:textId="77777777" w:rsidR="007360B5" w:rsidRPr="00311AA5" w:rsidRDefault="007360B5" w:rsidP="00311AA5">
            <w:pPr>
              <w:pStyle w:val="Heading3"/>
              <w:spacing w:before="20" w:after="20"/>
              <w:rPr>
                <w:rFonts w:ascii="Tahoma" w:hAnsi="Tahoma" w:cs="Tahoma"/>
                <w:b w:val="0"/>
                <w:sz w:val="14"/>
                <w:szCs w:val="14"/>
              </w:rPr>
            </w:pPr>
            <w:bookmarkStart w:id="255" w:name="_Toc331421677"/>
            <w:bookmarkStart w:id="256" w:name="_Toc333418570"/>
            <w:bookmarkEnd w:id="255"/>
            <w:r w:rsidRPr="00311AA5">
              <w:rPr>
                <w:rFonts w:ascii="Tahoma" w:hAnsi="Tahoma" w:cs="Tahoma"/>
                <w:b w:val="0"/>
                <w:sz w:val="14"/>
                <w:szCs w:val="14"/>
              </w:rPr>
              <w:t>Exchange Server 2010 Standard</w:t>
            </w:r>
            <w:bookmarkEnd w:id="256"/>
            <w:r w:rsidRPr="00311AA5">
              <w:rPr>
                <w:rFonts w:ascii="Tahoma" w:hAnsi="Tahoma" w:cs="Tahoma"/>
                <w:b w:val="0"/>
                <w:sz w:val="14"/>
                <w:szCs w:val="14"/>
              </w:rPr>
              <w:t xml:space="preserve"> </w:t>
            </w:r>
          </w:p>
        </w:tc>
        <w:tc>
          <w:tcPr>
            <w:tcW w:w="450" w:type="dxa"/>
            <w:shd w:val="clear" w:color="auto" w:fill="FABF8F"/>
            <w:vAlign w:val="center"/>
          </w:tcPr>
          <w:p w14:paraId="56E52A1C" w14:textId="77777777" w:rsidR="007360B5" w:rsidRPr="00311AA5" w:rsidRDefault="00FB24EE" w:rsidP="00311AA5">
            <w:pPr>
              <w:pStyle w:val="TableText"/>
              <w:widowControl w:val="0"/>
              <w:rPr>
                <w:rStyle w:val="EndnoteReference"/>
                <w:b w:val="0"/>
                <w:bCs/>
                <w:color w:val="000000"/>
                <w:sz w:val="13"/>
                <w:szCs w:val="13"/>
                <w:u w:val="single"/>
              </w:rPr>
            </w:pPr>
            <w:hyperlink w:anchor="Srv_48ExchangeSvr2010" w:history="1">
              <w:r w:rsidR="007360B5" w:rsidRPr="00311AA5">
                <w:rPr>
                  <w:rStyle w:val="Hyperlink"/>
                  <w:b/>
                  <w:bCs/>
                  <w:sz w:val="13"/>
                  <w:szCs w:val="13"/>
                </w:rPr>
                <w:t>52</w:t>
              </w:r>
            </w:hyperlink>
          </w:p>
        </w:tc>
        <w:tc>
          <w:tcPr>
            <w:tcW w:w="450" w:type="dxa"/>
            <w:shd w:val="clear" w:color="auto" w:fill="FABF8F"/>
            <w:vAlign w:val="center"/>
          </w:tcPr>
          <w:p w14:paraId="56E52A1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11/09</w:t>
            </w:r>
          </w:p>
        </w:tc>
        <w:tc>
          <w:tcPr>
            <w:tcW w:w="360" w:type="dxa"/>
            <w:tcBorders>
              <w:right w:val="single" w:sz="18" w:space="0" w:color="auto"/>
            </w:tcBorders>
            <w:shd w:val="clear" w:color="auto" w:fill="FABF8F"/>
            <w:vAlign w:val="center"/>
          </w:tcPr>
          <w:p w14:paraId="56E52A1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A1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shd w:val="clear" w:color="auto" w:fill="FABF8F"/>
            <w:vAlign w:val="center"/>
          </w:tcPr>
          <w:p w14:paraId="56E52A2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ABF8F"/>
            <w:vAlign w:val="center"/>
          </w:tcPr>
          <w:p w14:paraId="56E52A2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w:t>
            </w:r>
          </w:p>
        </w:tc>
        <w:tc>
          <w:tcPr>
            <w:tcW w:w="450" w:type="dxa"/>
            <w:shd w:val="clear" w:color="auto" w:fill="FABF8F"/>
            <w:vAlign w:val="center"/>
          </w:tcPr>
          <w:p w14:paraId="56E52A2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50" w:type="dxa"/>
            <w:shd w:val="clear" w:color="auto" w:fill="FABF8F"/>
            <w:vAlign w:val="center"/>
          </w:tcPr>
          <w:p w14:paraId="56E52A2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50" w:type="dxa"/>
            <w:shd w:val="clear" w:color="auto" w:fill="FABF8F"/>
            <w:vAlign w:val="center"/>
          </w:tcPr>
          <w:p w14:paraId="56E52A2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360" w:type="dxa"/>
            <w:tcBorders>
              <w:right w:val="single" w:sz="18" w:space="0" w:color="auto"/>
            </w:tcBorders>
            <w:shd w:val="clear" w:color="auto" w:fill="FABF8F"/>
            <w:vAlign w:val="center"/>
          </w:tcPr>
          <w:p w14:paraId="56E52A2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tcBorders>
              <w:left w:val="single" w:sz="18" w:space="0" w:color="auto"/>
            </w:tcBorders>
            <w:shd w:val="clear" w:color="auto" w:fill="FABF8F"/>
            <w:vAlign w:val="center"/>
          </w:tcPr>
          <w:p w14:paraId="56E52A2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shd w:val="clear" w:color="auto" w:fill="FABF8F"/>
            <w:vAlign w:val="center"/>
          </w:tcPr>
          <w:p w14:paraId="56E52A2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w:t>
            </w:r>
          </w:p>
        </w:tc>
        <w:tc>
          <w:tcPr>
            <w:tcW w:w="450" w:type="dxa"/>
            <w:tcBorders>
              <w:right w:val="single" w:sz="18" w:space="0" w:color="auto"/>
            </w:tcBorders>
            <w:shd w:val="clear" w:color="auto" w:fill="FABF8F"/>
            <w:vAlign w:val="center"/>
          </w:tcPr>
          <w:p w14:paraId="56E52A2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23" w:type="dxa"/>
            <w:tcBorders>
              <w:left w:val="single" w:sz="18" w:space="0" w:color="auto"/>
            </w:tcBorders>
            <w:shd w:val="clear" w:color="auto" w:fill="FABF8F"/>
            <w:vAlign w:val="center"/>
          </w:tcPr>
          <w:p w14:paraId="56E52A2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77" w:type="dxa"/>
            <w:tcBorders>
              <w:right w:val="single" w:sz="18" w:space="0" w:color="auto"/>
            </w:tcBorders>
            <w:shd w:val="clear" w:color="auto" w:fill="FABF8F"/>
            <w:vAlign w:val="center"/>
          </w:tcPr>
          <w:p w14:paraId="56E52A2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A2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A2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A2D" w14:textId="77777777" w:rsidR="007360B5" w:rsidRPr="00311AA5" w:rsidRDefault="007360B5" w:rsidP="00311AA5">
            <w:pPr>
              <w:pStyle w:val="TableText"/>
              <w:spacing w:before="40" w:after="40"/>
              <w:rPr>
                <w:rFonts w:ascii="Tahoma" w:hAnsi="Tahoma" w:cs="Tahoma"/>
                <w:sz w:val="13"/>
                <w:szCs w:val="13"/>
              </w:rPr>
            </w:pPr>
          </w:p>
        </w:tc>
      </w:tr>
      <w:tr w:rsidR="007360B5" w14:paraId="56E52A42" w14:textId="77777777" w:rsidTr="00475C1D">
        <w:trPr>
          <w:cantSplit/>
          <w:trHeight w:val="145"/>
        </w:trPr>
        <w:tc>
          <w:tcPr>
            <w:tcW w:w="2714" w:type="dxa"/>
            <w:shd w:val="clear" w:color="auto" w:fill="FFFFFF"/>
            <w:vAlign w:val="center"/>
          </w:tcPr>
          <w:p w14:paraId="56E52A2F" w14:textId="77777777" w:rsidR="007360B5" w:rsidRPr="00311AA5" w:rsidRDefault="007360B5" w:rsidP="00311AA5">
            <w:pPr>
              <w:pStyle w:val="Heading2"/>
              <w:spacing w:before="20" w:after="20"/>
              <w:ind w:left="0"/>
              <w:rPr>
                <w:rFonts w:ascii="Tahoma" w:hAnsi="Tahoma" w:cs="Tahoma"/>
                <w:b w:val="0"/>
                <w:sz w:val="14"/>
                <w:szCs w:val="14"/>
              </w:rPr>
            </w:pPr>
            <w:bookmarkStart w:id="257" w:name="_Toc331421678"/>
            <w:bookmarkStart w:id="258" w:name="_Toc333418571"/>
            <w:bookmarkEnd w:id="257"/>
            <w:r w:rsidRPr="00311AA5">
              <w:rPr>
                <w:rFonts w:ascii="Tahoma" w:hAnsi="Tahoma" w:cs="Tahoma"/>
                <w:b w:val="0"/>
                <w:sz w:val="14"/>
                <w:szCs w:val="14"/>
              </w:rPr>
              <w:lastRenderedPageBreak/>
              <w:t>Exchange Server 2007 Standard for Small</w:t>
            </w:r>
            <w:r w:rsidR="00DD3BA1" w:rsidRPr="00311AA5">
              <w:rPr>
                <w:rFonts w:ascii="Tahoma" w:hAnsi="Tahoma" w:cs="Tahoma"/>
                <w:b w:val="0"/>
                <w:sz w:val="14"/>
                <w:szCs w:val="14"/>
              </w:rPr>
              <w:t> </w:t>
            </w:r>
            <w:r w:rsidRPr="00311AA5">
              <w:rPr>
                <w:rFonts w:ascii="Tahoma" w:hAnsi="Tahoma" w:cs="Tahoma"/>
                <w:b w:val="0"/>
                <w:sz w:val="14"/>
                <w:szCs w:val="14"/>
              </w:rPr>
              <w:t>Business</w:t>
            </w:r>
            <w:bookmarkEnd w:id="258"/>
          </w:p>
        </w:tc>
        <w:tc>
          <w:tcPr>
            <w:tcW w:w="450" w:type="dxa"/>
            <w:shd w:val="clear" w:color="auto" w:fill="FFFFFF"/>
            <w:vAlign w:val="center"/>
          </w:tcPr>
          <w:p w14:paraId="56E52A30" w14:textId="77777777" w:rsidR="007360B5" w:rsidRPr="00311AA5" w:rsidRDefault="007360B5" w:rsidP="00311AA5">
            <w:pPr>
              <w:pStyle w:val="TableText"/>
              <w:widowControl w:val="0"/>
              <w:rPr>
                <w:rStyle w:val="EndnoteReference"/>
                <w:bCs/>
                <w:color w:val="000000"/>
                <w:sz w:val="13"/>
                <w:szCs w:val="13"/>
                <w:u w:val="single"/>
              </w:rPr>
            </w:pPr>
          </w:p>
        </w:tc>
        <w:tc>
          <w:tcPr>
            <w:tcW w:w="450" w:type="dxa"/>
            <w:shd w:val="clear" w:color="auto" w:fill="FFFFFF"/>
            <w:vAlign w:val="center"/>
          </w:tcPr>
          <w:p w14:paraId="56E52A3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10/09</w:t>
            </w:r>
          </w:p>
        </w:tc>
        <w:tc>
          <w:tcPr>
            <w:tcW w:w="360" w:type="dxa"/>
            <w:tcBorders>
              <w:right w:val="single" w:sz="18" w:space="0" w:color="auto"/>
            </w:tcBorders>
            <w:shd w:val="clear" w:color="auto" w:fill="FFFFFF"/>
            <w:vAlign w:val="center"/>
          </w:tcPr>
          <w:p w14:paraId="56E52A3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A3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A34"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A35"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A3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A3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A38"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A39"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A3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shd w:val="clear" w:color="auto" w:fill="FFFFFF"/>
            <w:vAlign w:val="center"/>
          </w:tcPr>
          <w:p w14:paraId="56E52A3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w:t>
            </w:r>
          </w:p>
        </w:tc>
        <w:tc>
          <w:tcPr>
            <w:tcW w:w="450" w:type="dxa"/>
            <w:tcBorders>
              <w:right w:val="single" w:sz="18" w:space="0" w:color="auto"/>
            </w:tcBorders>
            <w:shd w:val="clear" w:color="auto" w:fill="FFFFFF"/>
            <w:vAlign w:val="center"/>
          </w:tcPr>
          <w:p w14:paraId="56E52A3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23" w:type="dxa"/>
            <w:tcBorders>
              <w:left w:val="single" w:sz="18" w:space="0" w:color="auto"/>
            </w:tcBorders>
            <w:shd w:val="clear" w:color="auto" w:fill="FFFFFF"/>
            <w:vAlign w:val="center"/>
          </w:tcPr>
          <w:p w14:paraId="56E52A3D"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A3E"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2A3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A40"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FFFFF"/>
            <w:vAlign w:val="center"/>
          </w:tcPr>
          <w:p w14:paraId="56E52A41" w14:textId="77777777" w:rsidR="007360B5" w:rsidRPr="00311AA5" w:rsidRDefault="007360B5" w:rsidP="00311AA5">
            <w:pPr>
              <w:pStyle w:val="TableText"/>
              <w:spacing w:before="40" w:after="40"/>
              <w:rPr>
                <w:rFonts w:ascii="Tahoma" w:hAnsi="Tahoma" w:cs="Tahoma"/>
                <w:sz w:val="13"/>
                <w:szCs w:val="13"/>
              </w:rPr>
            </w:pPr>
          </w:p>
        </w:tc>
      </w:tr>
      <w:tr w:rsidR="007360B5" w14:paraId="56E52A56" w14:textId="77777777" w:rsidTr="00311AA5">
        <w:trPr>
          <w:trHeight w:val="145"/>
        </w:trPr>
        <w:tc>
          <w:tcPr>
            <w:tcW w:w="2714" w:type="dxa"/>
            <w:shd w:val="clear" w:color="auto" w:fill="FABF8F"/>
            <w:vAlign w:val="center"/>
          </w:tcPr>
          <w:p w14:paraId="56E52A43" w14:textId="77777777" w:rsidR="007360B5" w:rsidRPr="00311AA5" w:rsidRDefault="007360B5" w:rsidP="00311AA5">
            <w:pPr>
              <w:pStyle w:val="Heading3"/>
              <w:spacing w:before="20" w:after="20"/>
              <w:rPr>
                <w:rFonts w:ascii="Tahoma" w:hAnsi="Tahoma" w:cs="Tahoma"/>
                <w:b w:val="0"/>
                <w:sz w:val="14"/>
                <w:szCs w:val="14"/>
              </w:rPr>
            </w:pPr>
            <w:bookmarkStart w:id="259" w:name="_Toc333418572"/>
            <w:r w:rsidRPr="00311AA5">
              <w:rPr>
                <w:rFonts w:ascii="Tahoma" w:hAnsi="Tahoma" w:cs="Tahoma"/>
                <w:b w:val="0"/>
                <w:sz w:val="14"/>
                <w:szCs w:val="14"/>
              </w:rPr>
              <w:t>CAL per Exchange Server 2007 Standard for Small Business</w:t>
            </w:r>
            <w:bookmarkEnd w:id="259"/>
          </w:p>
        </w:tc>
        <w:tc>
          <w:tcPr>
            <w:tcW w:w="450" w:type="dxa"/>
            <w:shd w:val="clear" w:color="auto" w:fill="FABF8F"/>
            <w:vAlign w:val="center"/>
          </w:tcPr>
          <w:p w14:paraId="56E52A44" w14:textId="77777777" w:rsidR="007360B5" w:rsidRPr="00311AA5" w:rsidRDefault="007360B5" w:rsidP="00311AA5">
            <w:pPr>
              <w:pStyle w:val="TableText"/>
              <w:widowControl w:val="0"/>
              <w:rPr>
                <w:rStyle w:val="EndnoteReference"/>
                <w:bCs/>
                <w:color w:val="000000"/>
                <w:sz w:val="13"/>
                <w:szCs w:val="13"/>
                <w:u w:val="single"/>
              </w:rPr>
            </w:pPr>
          </w:p>
        </w:tc>
        <w:tc>
          <w:tcPr>
            <w:tcW w:w="450" w:type="dxa"/>
            <w:shd w:val="clear" w:color="auto" w:fill="FABF8F"/>
            <w:vAlign w:val="center"/>
          </w:tcPr>
          <w:p w14:paraId="56E52A4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11/09</w:t>
            </w:r>
          </w:p>
        </w:tc>
        <w:tc>
          <w:tcPr>
            <w:tcW w:w="360" w:type="dxa"/>
            <w:tcBorders>
              <w:right w:val="single" w:sz="18" w:space="0" w:color="auto"/>
            </w:tcBorders>
            <w:shd w:val="clear" w:color="auto" w:fill="FABF8F"/>
            <w:vAlign w:val="center"/>
          </w:tcPr>
          <w:p w14:paraId="56E52A4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A4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A48"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A49"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A4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A4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A4C"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A4D"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A4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2A4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ABF8F"/>
            <w:vAlign w:val="center"/>
          </w:tcPr>
          <w:p w14:paraId="56E52A5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2A51"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A52"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2A5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A54"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ABF8F"/>
            <w:vAlign w:val="center"/>
          </w:tcPr>
          <w:p w14:paraId="56E52A55" w14:textId="77777777" w:rsidR="007360B5" w:rsidRPr="00311AA5" w:rsidRDefault="007360B5" w:rsidP="00311AA5">
            <w:pPr>
              <w:pStyle w:val="TableText"/>
              <w:spacing w:before="40" w:after="40"/>
              <w:rPr>
                <w:rFonts w:ascii="Tahoma" w:hAnsi="Tahoma" w:cs="Tahoma"/>
                <w:sz w:val="13"/>
                <w:szCs w:val="13"/>
              </w:rPr>
            </w:pPr>
          </w:p>
        </w:tc>
      </w:tr>
      <w:tr w:rsidR="007360B5" w14:paraId="56E52A6A" w14:textId="77777777" w:rsidTr="00311AA5">
        <w:trPr>
          <w:trHeight w:val="145"/>
        </w:trPr>
        <w:tc>
          <w:tcPr>
            <w:tcW w:w="2714" w:type="dxa"/>
            <w:shd w:val="clear" w:color="auto" w:fill="FFFFFF"/>
            <w:vAlign w:val="center"/>
          </w:tcPr>
          <w:p w14:paraId="56E52A57" w14:textId="77777777" w:rsidR="007360B5" w:rsidRPr="00311AA5" w:rsidRDefault="007360B5" w:rsidP="00311AA5">
            <w:pPr>
              <w:pStyle w:val="Heading2"/>
              <w:spacing w:before="20" w:after="20"/>
              <w:ind w:left="0"/>
              <w:rPr>
                <w:rFonts w:ascii="Tahoma" w:hAnsi="Tahoma" w:cs="Tahoma"/>
                <w:b w:val="0"/>
                <w:sz w:val="14"/>
                <w:szCs w:val="14"/>
                <w:lang w:val="it-IT"/>
              </w:rPr>
            </w:pPr>
            <w:bookmarkStart w:id="260" w:name="_Toc331421679"/>
            <w:bookmarkStart w:id="261" w:name="_Toc331421680"/>
            <w:bookmarkStart w:id="262" w:name="_Toc333418573"/>
            <w:bookmarkEnd w:id="260"/>
            <w:bookmarkEnd w:id="261"/>
            <w:r w:rsidRPr="00311AA5">
              <w:rPr>
                <w:rFonts w:ascii="Tahoma" w:hAnsi="Tahoma" w:cs="Tahoma"/>
                <w:b w:val="0"/>
                <w:sz w:val="14"/>
                <w:szCs w:val="14"/>
                <w:lang w:val="it-IT"/>
              </w:rPr>
              <w:t>Exchange Server 2010 External Connector</w:t>
            </w:r>
            <w:bookmarkEnd w:id="262"/>
          </w:p>
        </w:tc>
        <w:tc>
          <w:tcPr>
            <w:tcW w:w="450" w:type="dxa"/>
            <w:shd w:val="clear" w:color="auto" w:fill="FFFFFF"/>
            <w:vAlign w:val="center"/>
          </w:tcPr>
          <w:p w14:paraId="56E52A58" w14:textId="77777777" w:rsidR="007360B5" w:rsidRPr="00311AA5" w:rsidRDefault="007360B5" w:rsidP="00311AA5">
            <w:pPr>
              <w:pStyle w:val="TableText"/>
              <w:widowControl w:val="0"/>
              <w:rPr>
                <w:rStyle w:val="EndnoteReference"/>
                <w:bCs/>
                <w:color w:val="000000"/>
                <w:sz w:val="13"/>
                <w:szCs w:val="13"/>
                <w:u w:val="single"/>
              </w:rPr>
            </w:pPr>
          </w:p>
        </w:tc>
        <w:tc>
          <w:tcPr>
            <w:tcW w:w="450" w:type="dxa"/>
            <w:shd w:val="clear" w:color="auto" w:fill="FFFFFF"/>
            <w:vAlign w:val="center"/>
          </w:tcPr>
          <w:p w14:paraId="56E52A5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11/09</w:t>
            </w:r>
          </w:p>
        </w:tc>
        <w:tc>
          <w:tcPr>
            <w:tcW w:w="360" w:type="dxa"/>
            <w:tcBorders>
              <w:right w:val="single" w:sz="18" w:space="0" w:color="auto"/>
            </w:tcBorders>
            <w:shd w:val="clear" w:color="auto" w:fill="FFFFFF"/>
            <w:vAlign w:val="center"/>
          </w:tcPr>
          <w:p w14:paraId="56E52A5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A5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50" w:type="dxa"/>
            <w:shd w:val="clear" w:color="auto" w:fill="FFFFFF"/>
            <w:vAlign w:val="center"/>
          </w:tcPr>
          <w:p w14:paraId="56E52A5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500</w:t>
            </w:r>
          </w:p>
        </w:tc>
        <w:tc>
          <w:tcPr>
            <w:tcW w:w="450" w:type="dxa"/>
            <w:shd w:val="clear" w:color="auto" w:fill="FFFFFF"/>
            <w:vAlign w:val="center"/>
          </w:tcPr>
          <w:p w14:paraId="56E52A5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400</w:t>
            </w:r>
          </w:p>
        </w:tc>
        <w:tc>
          <w:tcPr>
            <w:tcW w:w="450" w:type="dxa"/>
            <w:shd w:val="clear" w:color="auto" w:fill="FFFFFF"/>
            <w:vAlign w:val="center"/>
          </w:tcPr>
          <w:p w14:paraId="56E52A5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300</w:t>
            </w:r>
          </w:p>
        </w:tc>
        <w:tc>
          <w:tcPr>
            <w:tcW w:w="450" w:type="dxa"/>
            <w:shd w:val="clear" w:color="auto" w:fill="FFFFFF"/>
            <w:vAlign w:val="center"/>
          </w:tcPr>
          <w:p w14:paraId="56E52A5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300</w:t>
            </w:r>
          </w:p>
        </w:tc>
        <w:tc>
          <w:tcPr>
            <w:tcW w:w="450" w:type="dxa"/>
            <w:shd w:val="clear" w:color="auto" w:fill="FFFFFF"/>
            <w:vAlign w:val="center"/>
          </w:tcPr>
          <w:p w14:paraId="56E52A6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360" w:type="dxa"/>
            <w:tcBorders>
              <w:right w:val="single" w:sz="18" w:space="0" w:color="auto"/>
            </w:tcBorders>
            <w:shd w:val="clear" w:color="auto" w:fill="FFFFFF"/>
            <w:vAlign w:val="center"/>
          </w:tcPr>
          <w:p w14:paraId="56E52A6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tcBorders>
              <w:left w:val="single" w:sz="18" w:space="0" w:color="auto"/>
            </w:tcBorders>
            <w:shd w:val="clear" w:color="auto" w:fill="FFFFFF"/>
            <w:vAlign w:val="center"/>
          </w:tcPr>
          <w:p w14:paraId="56E52A6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50" w:type="dxa"/>
            <w:shd w:val="clear" w:color="auto" w:fill="FFFFFF"/>
            <w:vAlign w:val="center"/>
          </w:tcPr>
          <w:p w14:paraId="56E52A6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400</w:t>
            </w:r>
          </w:p>
        </w:tc>
        <w:tc>
          <w:tcPr>
            <w:tcW w:w="450" w:type="dxa"/>
            <w:tcBorders>
              <w:right w:val="single" w:sz="18" w:space="0" w:color="auto"/>
            </w:tcBorders>
            <w:shd w:val="clear" w:color="auto" w:fill="FFFFFF"/>
            <w:vAlign w:val="center"/>
          </w:tcPr>
          <w:p w14:paraId="56E52A6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23" w:type="dxa"/>
            <w:tcBorders>
              <w:left w:val="single" w:sz="18" w:space="0" w:color="auto"/>
            </w:tcBorders>
            <w:shd w:val="clear" w:color="auto" w:fill="FFFFFF"/>
            <w:vAlign w:val="center"/>
          </w:tcPr>
          <w:p w14:paraId="56E52A6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77" w:type="dxa"/>
            <w:tcBorders>
              <w:right w:val="single" w:sz="18" w:space="0" w:color="auto"/>
            </w:tcBorders>
            <w:shd w:val="clear" w:color="auto" w:fill="FFFFFF"/>
            <w:vAlign w:val="center"/>
          </w:tcPr>
          <w:p w14:paraId="56E52A6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A6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A6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A6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7360B5" w14:paraId="56E52A7E" w14:textId="77777777" w:rsidTr="00311AA5">
        <w:trPr>
          <w:trHeight w:val="145"/>
        </w:trPr>
        <w:tc>
          <w:tcPr>
            <w:tcW w:w="2714" w:type="dxa"/>
            <w:shd w:val="clear" w:color="auto" w:fill="FABF8F"/>
            <w:vAlign w:val="center"/>
          </w:tcPr>
          <w:p w14:paraId="56E52A6B" w14:textId="77777777" w:rsidR="007360B5" w:rsidRPr="00311AA5" w:rsidRDefault="007360B5" w:rsidP="00311AA5">
            <w:pPr>
              <w:pStyle w:val="Heading3"/>
              <w:spacing w:before="20" w:after="20"/>
              <w:rPr>
                <w:rFonts w:ascii="Tahoma" w:hAnsi="Tahoma" w:cs="Tahoma"/>
                <w:b w:val="0"/>
                <w:sz w:val="14"/>
                <w:szCs w:val="14"/>
              </w:rPr>
            </w:pPr>
            <w:bookmarkStart w:id="263" w:name="_Toc333418574"/>
            <w:r w:rsidRPr="00311AA5">
              <w:rPr>
                <w:rFonts w:ascii="Tahoma" w:hAnsi="Tahoma" w:cs="Tahoma"/>
                <w:b w:val="0"/>
                <w:sz w:val="14"/>
                <w:szCs w:val="14"/>
              </w:rPr>
              <w:t>Exchange Server 2010 Standard CAL (Dispositivo e Utente)</w:t>
            </w:r>
            <w:bookmarkEnd w:id="263"/>
          </w:p>
        </w:tc>
        <w:tc>
          <w:tcPr>
            <w:tcW w:w="450" w:type="dxa"/>
            <w:shd w:val="clear" w:color="auto" w:fill="FABF8F"/>
            <w:vAlign w:val="center"/>
          </w:tcPr>
          <w:p w14:paraId="56E52A6C" w14:textId="77777777" w:rsidR="007360B5" w:rsidRPr="00311AA5" w:rsidRDefault="00FB24EE" w:rsidP="00311AA5">
            <w:pPr>
              <w:pStyle w:val="TableText"/>
              <w:widowControl w:val="0"/>
              <w:rPr>
                <w:rStyle w:val="EndnoteReference"/>
                <w:b w:val="0"/>
                <w:bCs/>
                <w:color w:val="0000FF"/>
                <w:sz w:val="13"/>
                <w:szCs w:val="13"/>
                <w:u w:val="single"/>
              </w:rPr>
            </w:pPr>
            <w:hyperlink w:anchor="_53_CAL_per" w:history="1">
              <w:r w:rsidR="007360B5" w:rsidRPr="00311AA5">
                <w:rPr>
                  <w:rStyle w:val="Hyperlink"/>
                  <w:b/>
                  <w:bCs/>
                  <w:sz w:val="13"/>
                  <w:szCs w:val="13"/>
                </w:rPr>
                <w:t>53</w:t>
              </w:r>
            </w:hyperlink>
          </w:p>
        </w:tc>
        <w:tc>
          <w:tcPr>
            <w:tcW w:w="450" w:type="dxa"/>
            <w:shd w:val="clear" w:color="auto" w:fill="FABF8F"/>
            <w:vAlign w:val="center"/>
          </w:tcPr>
          <w:p w14:paraId="56E52A6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11/09</w:t>
            </w:r>
          </w:p>
        </w:tc>
        <w:tc>
          <w:tcPr>
            <w:tcW w:w="360" w:type="dxa"/>
            <w:tcBorders>
              <w:right w:val="single" w:sz="18" w:space="0" w:color="auto"/>
            </w:tcBorders>
            <w:shd w:val="clear" w:color="auto" w:fill="FABF8F"/>
            <w:vAlign w:val="center"/>
          </w:tcPr>
          <w:p w14:paraId="56E52A6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A6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2A7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ABF8F"/>
            <w:vAlign w:val="center"/>
          </w:tcPr>
          <w:p w14:paraId="56E52A7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2A7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2A7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2A7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ABF8F"/>
            <w:vAlign w:val="center"/>
          </w:tcPr>
          <w:p w14:paraId="56E52A7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ABF8F"/>
            <w:vAlign w:val="center"/>
          </w:tcPr>
          <w:p w14:paraId="56E52A7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2A7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ABF8F"/>
            <w:vAlign w:val="center"/>
          </w:tcPr>
          <w:p w14:paraId="56E52A7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2A7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2A7A"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2A7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A7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AO, ST</w:t>
            </w:r>
          </w:p>
        </w:tc>
        <w:tc>
          <w:tcPr>
            <w:tcW w:w="540" w:type="dxa"/>
            <w:shd w:val="clear" w:color="auto" w:fill="FABF8F"/>
            <w:vAlign w:val="center"/>
          </w:tcPr>
          <w:p w14:paraId="56E52A7D" w14:textId="77777777" w:rsidR="007360B5" w:rsidRPr="00311AA5" w:rsidRDefault="007360B5" w:rsidP="00311AA5">
            <w:pPr>
              <w:pStyle w:val="TableText"/>
              <w:spacing w:before="40" w:after="40"/>
              <w:rPr>
                <w:rFonts w:ascii="Tahoma" w:hAnsi="Tahoma" w:cs="Tahoma"/>
                <w:sz w:val="13"/>
                <w:szCs w:val="13"/>
              </w:rPr>
            </w:pPr>
          </w:p>
        </w:tc>
      </w:tr>
      <w:tr w:rsidR="007360B5" w14:paraId="56E52A92" w14:textId="77777777" w:rsidTr="00311AA5">
        <w:trPr>
          <w:trHeight w:val="145"/>
        </w:trPr>
        <w:tc>
          <w:tcPr>
            <w:tcW w:w="2714" w:type="dxa"/>
            <w:shd w:val="clear" w:color="auto" w:fill="FFFFFF"/>
            <w:vAlign w:val="center"/>
          </w:tcPr>
          <w:p w14:paraId="56E52A7F" w14:textId="77777777" w:rsidR="007360B5" w:rsidRPr="00311AA5" w:rsidRDefault="007360B5" w:rsidP="00311AA5">
            <w:pPr>
              <w:pStyle w:val="Heading2"/>
              <w:spacing w:before="20" w:after="20"/>
              <w:ind w:left="0"/>
              <w:rPr>
                <w:rFonts w:ascii="Tahoma" w:hAnsi="Tahoma" w:cs="Tahoma"/>
                <w:b w:val="0"/>
                <w:sz w:val="14"/>
                <w:szCs w:val="14"/>
              </w:rPr>
            </w:pPr>
            <w:bookmarkStart w:id="264" w:name="_Toc331421681"/>
            <w:bookmarkStart w:id="265" w:name="_Toc331421682"/>
            <w:bookmarkStart w:id="266" w:name="_Toc333418575"/>
            <w:bookmarkEnd w:id="264"/>
            <w:bookmarkEnd w:id="265"/>
            <w:r w:rsidRPr="00311AA5">
              <w:rPr>
                <w:rFonts w:ascii="Tahoma" w:hAnsi="Tahoma" w:cs="Tahoma"/>
                <w:b w:val="0"/>
                <w:sz w:val="14"/>
                <w:szCs w:val="14"/>
              </w:rPr>
              <w:t>FAST Search Server 2010 for SharePoint</w:t>
            </w:r>
            <w:bookmarkEnd w:id="266"/>
          </w:p>
        </w:tc>
        <w:tc>
          <w:tcPr>
            <w:tcW w:w="450" w:type="dxa"/>
            <w:shd w:val="clear" w:color="auto" w:fill="FFFFFF"/>
            <w:vAlign w:val="center"/>
          </w:tcPr>
          <w:p w14:paraId="56E52A80" w14:textId="77777777" w:rsidR="007360B5" w:rsidRPr="00311AA5" w:rsidRDefault="007360B5" w:rsidP="00311AA5">
            <w:pPr>
              <w:pStyle w:val="TableText"/>
              <w:widowControl w:val="0"/>
              <w:rPr>
                <w:rStyle w:val="EndnoteReference"/>
                <w:bCs/>
                <w:color w:val="0000FF"/>
                <w:sz w:val="13"/>
                <w:szCs w:val="13"/>
                <w:u w:val="single"/>
              </w:rPr>
            </w:pPr>
          </w:p>
        </w:tc>
        <w:tc>
          <w:tcPr>
            <w:tcW w:w="450" w:type="dxa"/>
            <w:shd w:val="clear" w:color="auto" w:fill="FFFFFF"/>
            <w:vAlign w:val="center"/>
          </w:tcPr>
          <w:p w14:paraId="56E52A8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04/10</w:t>
            </w:r>
          </w:p>
        </w:tc>
        <w:tc>
          <w:tcPr>
            <w:tcW w:w="360" w:type="dxa"/>
            <w:tcBorders>
              <w:right w:val="single" w:sz="18" w:space="0" w:color="auto"/>
            </w:tcBorders>
            <w:shd w:val="clear" w:color="auto" w:fill="FFFFFF"/>
            <w:vAlign w:val="center"/>
          </w:tcPr>
          <w:p w14:paraId="56E52A82"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2A8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50" w:type="dxa"/>
            <w:shd w:val="clear" w:color="auto" w:fill="FFFFFF"/>
            <w:vAlign w:val="center"/>
          </w:tcPr>
          <w:p w14:paraId="56E52A8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500</w:t>
            </w:r>
          </w:p>
        </w:tc>
        <w:tc>
          <w:tcPr>
            <w:tcW w:w="450" w:type="dxa"/>
            <w:shd w:val="clear" w:color="auto" w:fill="FFFFFF"/>
            <w:vAlign w:val="center"/>
          </w:tcPr>
          <w:p w14:paraId="56E52A8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400</w:t>
            </w:r>
          </w:p>
        </w:tc>
        <w:tc>
          <w:tcPr>
            <w:tcW w:w="450" w:type="dxa"/>
            <w:shd w:val="clear" w:color="auto" w:fill="FFFFFF"/>
            <w:vAlign w:val="center"/>
          </w:tcPr>
          <w:p w14:paraId="56E52A8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300</w:t>
            </w:r>
          </w:p>
        </w:tc>
        <w:tc>
          <w:tcPr>
            <w:tcW w:w="450" w:type="dxa"/>
            <w:shd w:val="clear" w:color="auto" w:fill="FFFFFF"/>
            <w:vAlign w:val="center"/>
          </w:tcPr>
          <w:p w14:paraId="56E52A8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300</w:t>
            </w:r>
          </w:p>
        </w:tc>
        <w:tc>
          <w:tcPr>
            <w:tcW w:w="450" w:type="dxa"/>
            <w:shd w:val="clear" w:color="auto" w:fill="FFFFFF"/>
            <w:vAlign w:val="center"/>
          </w:tcPr>
          <w:p w14:paraId="56E52A8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360" w:type="dxa"/>
            <w:tcBorders>
              <w:right w:val="single" w:sz="18" w:space="0" w:color="auto"/>
            </w:tcBorders>
            <w:shd w:val="clear" w:color="auto" w:fill="FFFFFF"/>
            <w:vAlign w:val="center"/>
          </w:tcPr>
          <w:p w14:paraId="56E52A8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tcBorders>
              <w:left w:val="single" w:sz="18" w:space="0" w:color="auto"/>
            </w:tcBorders>
            <w:shd w:val="clear" w:color="auto" w:fill="FFFFFF"/>
            <w:vAlign w:val="center"/>
          </w:tcPr>
          <w:p w14:paraId="56E52A8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50" w:type="dxa"/>
            <w:shd w:val="clear" w:color="auto" w:fill="FFFFFF"/>
            <w:vAlign w:val="center"/>
          </w:tcPr>
          <w:p w14:paraId="56E52A8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400</w:t>
            </w:r>
          </w:p>
        </w:tc>
        <w:tc>
          <w:tcPr>
            <w:tcW w:w="450" w:type="dxa"/>
            <w:tcBorders>
              <w:right w:val="single" w:sz="18" w:space="0" w:color="auto"/>
            </w:tcBorders>
            <w:shd w:val="clear" w:color="auto" w:fill="FFFFFF"/>
            <w:vAlign w:val="center"/>
          </w:tcPr>
          <w:p w14:paraId="56E52A8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23" w:type="dxa"/>
            <w:tcBorders>
              <w:left w:val="single" w:sz="18" w:space="0" w:color="auto"/>
            </w:tcBorders>
            <w:shd w:val="clear" w:color="auto" w:fill="FFFFFF"/>
            <w:vAlign w:val="center"/>
          </w:tcPr>
          <w:p w14:paraId="56E52A8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77" w:type="dxa"/>
            <w:tcBorders>
              <w:right w:val="single" w:sz="18" w:space="0" w:color="auto"/>
            </w:tcBorders>
            <w:shd w:val="clear" w:color="auto" w:fill="FFFFFF"/>
            <w:vAlign w:val="center"/>
          </w:tcPr>
          <w:p w14:paraId="56E52A8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A,S</w:t>
            </w:r>
          </w:p>
        </w:tc>
        <w:tc>
          <w:tcPr>
            <w:tcW w:w="450" w:type="dxa"/>
            <w:tcBorders>
              <w:left w:val="single" w:sz="18" w:space="0" w:color="auto"/>
              <w:right w:val="single" w:sz="18" w:space="0" w:color="auto"/>
            </w:tcBorders>
            <w:shd w:val="clear" w:color="auto" w:fill="FFFFFF"/>
            <w:vAlign w:val="center"/>
          </w:tcPr>
          <w:p w14:paraId="56E52A8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A9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A91" w14:textId="77777777" w:rsidR="007360B5" w:rsidRPr="00311AA5" w:rsidRDefault="007360B5" w:rsidP="00311AA5">
            <w:pPr>
              <w:pStyle w:val="TableText"/>
              <w:spacing w:before="40" w:after="40"/>
              <w:rPr>
                <w:rFonts w:ascii="Tahoma" w:hAnsi="Tahoma" w:cs="Tahoma"/>
                <w:sz w:val="13"/>
                <w:szCs w:val="13"/>
              </w:rPr>
            </w:pPr>
          </w:p>
        </w:tc>
      </w:tr>
      <w:tr w:rsidR="007360B5" w:rsidDel="00515A83" w14:paraId="56E52AA0" w14:textId="77777777" w:rsidTr="00311AA5">
        <w:trPr>
          <w:trHeight w:val="145"/>
        </w:trPr>
        <w:tc>
          <w:tcPr>
            <w:tcW w:w="2714" w:type="dxa"/>
            <w:shd w:val="clear" w:color="auto" w:fill="FABF8F"/>
            <w:vAlign w:val="center"/>
          </w:tcPr>
          <w:p w14:paraId="56E52A93" w14:textId="77777777" w:rsidR="007360B5" w:rsidRPr="00311AA5" w:rsidDel="00515A83" w:rsidRDefault="007360B5" w:rsidP="00311AA5">
            <w:pPr>
              <w:pStyle w:val="Heading3"/>
              <w:spacing w:before="20" w:after="20"/>
              <w:rPr>
                <w:rFonts w:ascii="Tahoma" w:hAnsi="Tahoma" w:cs="Tahoma"/>
                <w:b w:val="0"/>
                <w:sz w:val="14"/>
                <w:szCs w:val="14"/>
              </w:rPr>
            </w:pPr>
            <w:bookmarkStart w:id="267" w:name="_Toc331421683"/>
            <w:bookmarkStart w:id="268" w:name="_Toc333418576"/>
            <w:bookmarkEnd w:id="267"/>
            <w:r w:rsidRPr="00311AA5">
              <w:rPr>
                <w:rFonts w:ascii="Tahoma" w:hAnsi="Tahoma" w:cs="Tahoma"/>
                <w:b w:val="0"/>
                <w:sz w:val="14"/>
                <w:szCs w:val="14"/>
              </w:rPr>
              <w:t>Forefront Endpoint Protection</w:t>
            </w:r>
            <w:bookmarkEnd w:id="268"/>
          </w:p>
        </w:tc>
        <w:tc>
          <w:tcPr>
            <w:tcW w:w="450" w:type="dxa"/>
            <w:shd w:val="clear" w:color="auto" w:fill="FABF8F"/>
            <w:vAlign w:val="center"/>
          </w:tcPr>
          <w:p w14:paraId="56E52A94" w14:textId="77777777" w:rsidR="007360B5" w:rsidRPr="00311AA5" w:rsidDel="00515A83" w:rsidRDefault="00FB24EE" w:rsidP="00311AA5">
            <w:pPr>
              <w:pStyle w:val="TableText"/>
              <w:widowControl w:val="0"/>
              <w:rPr>
                <w:rStyle w:val="EndnoteReference"/>
                <w:b w:val="0"/>
                <w:bCs/>
                <w:color w:val="000000"/>
                <w:sz w:val="13"/>
                <w:szCs w:val="13"/>
                <w:u w:val="single"/>
              </w:rPr>
            </w:pPr>
            <w:hyperlink w:anchor="_54_Forefront_Endpoint" w:history="1">
              <w:r w:rsidR="007360B5" w:rsidRPr="00311AA5">
                <w:rPr>
                  <w:rStyle w:val="Hyperlink"/>
                  <w:b/>
                  <w:bCs/>
                  <w:sz w:val="13"/>
                  <w:szCs w:val="13"/>
                </w:rPr>
                <w:t>54</w:t>
              </w:r>
            </w:hyperlink>
          </w:p>
        </w:tc>
        <w:tc>
          <w:tcPr>
            <w:tcW w:w="450" w:type="dxa"/>
            <w:shd w:val="clear" w:color="auto" w:fill="FABF8F"/>
            <w:vAlign w:val="center"/>
          </w:tcPr>
          <w:p w14:paraId="56E52A95" w14:textId="77777777" w:rsidR="007360B5" w:rsidRPr="00311AA5" w:rsidDel="00515A83"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A96" w14:textId="77777777" w:rsidR="007360B5" w:rsidRPr="00311AA5" w:rsidDel="00515A83" w:rsidRDefault="007360B5"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14:paraId="56E52A97" w14:textId="77777777" w:rsidR="007360B5" w:rsidRPr="00311AA5" w:rsidDel="00515A83"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A98" w14:textId="77777777" w:rsidR="007360B5" w:rsidRPr="00311AA5" w:rsidDel="00515A83"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A99" w14:textId="77777777" w:rsidR="007360B5" w:rsidRPr="00311AA5" w:rsidDel="00515A83"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A9A" w14:textId="77777777" w:rsidR="007360B5" w:rsidRPr="00311AA5" w:rsidDel="00515A83"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A9B" w14:textId="77777777" w:rsidR="007360B5" w:rsidRPr="00311AA5" w:rsidDel="00515A83"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A9C" w14:textId="77777777" w:rsidR="007360B5" w:rsidRPr="00311AA5" w:rsidDel="00515A83" w:rsidRDefault="007360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2A9D" w14:textId="77777777" w:rsidR="007360B5" w:rsidRPr="00311AA5" w:rsidDel="00515A83"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A9E" w14:textId="77777777" w:rsidR="007360B5" w:rsidRPr="00311AA5" w:rsidDel="00515A83" w:rsidRDefault="007360B5" w:rsidP="00311AA5">
            <w:pPr>
              <w:pStyle w:val="TableText"/>
              <w:spacing w:before="40" w:after="40"/>
              <w:rPr>
                <w:rFonts w:ascii="Tahoma" w:hAnsi="Tahoma" w:cs="Tahoma"/>
                <w:sz w:val="13"/>
                <w:szCs w:val="13"/>
              </w:rPr>
            </w:pPr>
          </w:p>
        </w:tc>
        <w:tc>
          <w:tcPr>
            <w:tcW w:w="540" w:type="dxa"/>
            <w:shd w:val="clear" w:color="auto" w:fill="FABF8F"/>
            <w:vAlign w:val="center"/>
          </w:tcPr>
          <w:p w14:paraId="56E52A9F" w14:textId="77777777" w:rsidR="007360B5" w:rsidRPr="00311AA5" w:rsidDel="00515A83" w:rsidRDefault="007360B5" w:rsidP="00311AA5">
            <w:pPr>
              <w:pStyle w:val="TableText"/>
              <w:spacing w:before="40" w:after="40"/>
              <w:rPr>
                <w:rFonts w:ascii="Tahoma" w:hAnsi="Tahoma" w:cs="Tahoma"/>
                <w:sz w:val="13"/>
                <w:szCs w:val="13"/>
              </w:rPr>
            </w:pPr>
          </w:p>
        </w:tc>
      </w:tr>
      <w:tr w:rsidR="007360B5" w14:paraId="56E52AB4" w14:textId="77777777" w:rsidTr="00311AA5">
        <w:trPr>
          <w:trHeight w:val="145"/>
        </w:trPr>
        <w:tc>
          <w:tcPr>
            <w:tcW w:w="2714" w:type="dxa"/>
            <w:shd w:val="clear" w:color="auto" w:fill="FFFFFF"/>
            <w:vAlign w:val="center"/>
          </w:tcPr>
          <w:p w14:paraId="56E52AA1" w14:textId="77777777" w:rsidR="007360B5" w:rsidRPr="00311AA5" w:rsidRDefault="007360B5" w:rsidP="00311AA5">
            <w:pPr>
              <w:pStyle w:val="Heading2"/>
              <w:spacing w:before="20" w:after="20"/>
              <w:ind w:left="0"/>
              <w:rPr>
                <w:rFonts w:ascii="Tahoma" w:hAnsi="Tahoma" w:cs="Tahoma"/>
                <w:b w:val="0"/>
                <w:sz w:val="14"/>
                <w:szCs w:val="14"/>
                <w:lang w:val="it-IT"/>
              </w:rPr>
            </w:pPr>
            <w:bookmarkStart w:id="269" w:name="_Toc331421684"/>
            <w:bookmarkStart w:id="270" w:name="_Toc333418577"/>
            <w:bookmarkEnd w:id="269"/>
            <w:r w:rsidRPr="00311AA5">
              <w:rPr>
                <w:rFonts w:ascii="Tahoma" w:hAnsi="Tahoma" w:cs="Tahoma"/>
                <w:b w:val="0"/>
                <w:sz w:val="14"/>
                <w:szCs w:val="14"/>
                <w:lang w:val="it-IT"/>
              </w:rPr>
              <w:t>CAL per Forefront Identity Manager 2010 R2 (solo Utente)</w:t>
            </w:r>
            <w:bookmarkEnd w:id="270"/>
          </w:p>
        </w:tc>
        <w:tc>
          <w:tcPr>
            <w:tcW w:w="450" w:type="dxa"/>
            <w:shd w:val="clear" w:color="auto" w:fill="FFFFFF"/>
            <w:vAlign w:val="center"/>
          </w:tcPr>
          <w:p w14:paraId="56E52AA2" w14:textId="77777777" w:rsidR="007360B5" w:rsidRPr="00311AA5" w:rsidRDefault="00FB24EE" w:rsidP="00311AA5">
            <w:pPr>
              <w:pStyle w:val="TableText"/>
              <w:widowControl w:val="0"/>
              <w:rPr>
                <w:rStyle w:val="EndnoteReference"/>
                <w:b w:val="0"/>
                <w:bCs/>
                <w:color w:val="0000FF"/>
                <w:sz w:val="13"/>
                <w:szCs w:val="13"/>
                <w:u w:val="single"/>
              </w:rPr>
            </w:pPr>
            <w:hyperlink w:anchor="_55_Forefront_Identity" w:history="1">
              <w:r w:rsidR="007360B5" w:rsidRPr="00311AA5">
                <w:rPr>
                  <w:rStyle w:val="Hyperlink"/>
                  <w:b/>
                  <w:bCs/>
                  <w:sz w:val="13"/>
                  <w:szCs w:val="13"/>
                </w:rPr>
                <w:t>55</w:t>
              </w:r>
            </w:hyperlink>
          </w:p>
        </w:tc>
        <w:tc>
          <w:tcPr>
            <w:tcW w:w="450" w:type="dxa"/>
            <w:shd w:val="clear" w:color="auto" w:fill="FFFFFF"/>
            <w:vAlign w:val="center"/>
          </w:tcPr>
          <w:p w14:paraId="56E52AA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07/10</w:t>
            </w:r>
          </w:p>
        </w:tc>
        <w:tc>
          <w:tcPr>
            <w:tcW w:w="360" w:type="dxa"/>
            <w:tcBorders>
              <w:right w:val="single" w:sz="18" w:space="0" w:color="auto"/>
            </w:tcBorders>
            <w:shd w:val="clear" w:color="auto" w:fill="FFFFFF"/>
            <w:vAlign w:val="center"/>
          </w:tcPr>
          <w:p w14:paraId="56E52AA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AA5"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u w:val="single"/>
              </w:rPr>
              <w:t>1</w:t>
            </w:r>
          </w:p>
        </w:tc>
        <w:tc>
          <w:tcPr>
            <w:tcW w:w="450" w:type="dxa"/>
            <w:shd w:val="clear" w:color="auto" w:fill="FFFFFF"/>
            <w:vAlign w:val="center"/>
          </w:tcPr>
          <w:p w14:paraId="56E52AA6"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3</w:t>
            </w:r>
          </w:p>
        </w:tc>
        <w:tc>
          <w:tcPr>
            <w:tcW w:w="450" w:type="dxa"/>
            <w:shd w:val="clear" w:color="auto" w:fill="FFFFFF"/>
            <w:vAlign w:val="center"/>
          </w:tcPr>
          <w:p w14:paraId="56E52AA7"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2</w:t>
            </w:r>
          </w:p>
        </w:tc>
        <w:tc>
          <w:tcPr>
            <w:tcW w:w="450" w:type="dxa"/>
            <w:shd w:val="clear" w:color="auto" w:fill="FFFFFF"/>
            <w:vAlign w:val="center"/>
          </w:tcPr>
          <w:p w14:paraId="56E52AA8"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2</w:t>
            </w:r>
          </w:p>
        </w:tc>
        <w:tc>
          <w:tcPr>
            <w:tcW w:w="450" w:type="dxa"/>
            <w:shd w:val="clear" w:color="auto" w:fill="FFFFFF"/>
            <w:vAlign w:val="center"/>
          </w:tcPr>
          <w:p w14:paraId="56E52AA9"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2</w:t>
            </w:r>
          </w:p>
        </w:tc>
        <w:tc>
          <w:tcPr>
            <w:tcW w:w="450" w:type="dxa"/>
            <w:shd w:val="clear" w:color="auto" w:fill="FFFFFF"/>
            <w:vAlign w:val="center"/>
          </w:tcPr>
          <w:p w14:paraId="56E52AAA"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2AAB"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1</w:t>
            </w:r>
          </w:p>
        </w:tc>
        <w:tc>
          <w:tcPr>
            <w:tcW w:w="450" w:type="dxa"/>
            <w:tcBorders>
              <w:left w:val="single" w:sz="18" w:space="0" w:color="auto"/>
            </w:tcBorders>
            <w:shd w:val="clear" w:color="auto" w:fill="FFFFFF"/>
            <w:vAlign w:val="center"/>
          </w:tcPr>
          <w:p w14:paraId="56E52AAC"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1</w:t>
            </w:r>
          </w:p>
        </w:tc>
        <w:tc>
          <w:tcPr>
            <w:tcW w:w="450" w:type="dxa"/>
            <w:shd w:val="clear" w:color="auto" w:fill="FFFFFF"/>
            <w:vAlign w:val="center"/>
          </w:tcPr>
          <w:p w14:paraId="56E52AAD"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2</w:t>
            </w:r>
          </w:p>
        </w:tc>
        <w:tc>
          <w:tcPr>
            <w:tcW w:w="450" w:type="dxa"/>
            <w:tcBorders>
              <w:right w:val="single" w:sz="18" w:space="0" w:color="auto"/>
            </w:tcBorders>
            <w:shd w:val="clear" w:color="auto" w:fill="FFFFFF"/>
            <w:vAlign w:val="center"/>
          </w:tcPr>
          <w:p w14:paraId="56E52AAE"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2AAF"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AB0"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FFFFF"/>
            <w:vAlign w:val="center"/>
          </w:tcPr>
          <w:p w14:paraId="56E52AB1"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AB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FFFFF"/>
            <w:vAlign w:val="center"/>
          </w:tcPr>
          <w:p w14:paraId="56E52AB3" w14:textId="77777777" w:rsidR="007360B5" w:rsidRPr="00311AA5" w:rsidRDefault="007360B5" w:rsidP="00311AA5">
            <w:pPr>
              <w:pStyle w:val="TableText"/>
              <w:spacing w:before="40" w:after="40"/>
              <w:rPr>
                <w:rFonts w:ascii="Tahoma" w:hAnsi="Tahoma" w:cs="Tahoma"/>
                <w:sz w:val="13"/>
                <w:szCs w:val="13"/>
              </w:rPr>
            </w:pPr>
          </w:p>
        </w:tc>
      </w:tr>
      <w:tr w:rsidR="007360B5" w14:paraId="56E52AC8" w14:textId="77777777" w:rsidTr="00311AA5">
        <w:trPr>
          <w:trHeight w:val="145"/>
        </w:trPr>
        <w:tc>
          <w:tcPr>
            <w:tcW w:w="2714" w:type="dxa"/>
            <w:shd w:val="clear" w:color="auto" w:fill="FABF8F"/>
            <w:vAlign w:val="center"/>
          </w:tcPr>
          <w:p w14:paraId="56E52AB5" w14:textId="77777777" w:rsidR="007360B5" w:rsidRPr="00311AA5" w:rsidRDefault="007360B5" w:rsidP="00311AA5">
            <w:pPr>
              <w:pStyle w:val="Heading3"/>
              <w:spacing w:before="20" w:after="20"/>
              <w:rPr>
                <w:rFonts w:ascii="Tahoma" w:hAnsi="Tahoma" w:cs="Tahoma"/>
                <w:b w:val="0"/>
                <w:sz w:val="14"/>
                <w:szCs w:val="14"/>
              </w:rPr>
            </w:pPr>
            <w:bookmarkStart w:id="271" w:name="_Toc331421685"/>
            <w:bookmarkStart w:id="272" w:name="_Toc333418578"/>
            <w:bookmarkEnd w:id="271"/>
            <w:r w:rsidRPr="00311AA5">
              <w:rPr>
                <w:rFonts w:ascii="Tahoma" w:hAnsi="Tahoma" w:cs="Tahoma"/>
                <w:b w:val="0"/>
                <w:sz w:val="14"/>
                <w:szCs w:val="14"/>
              </w:rPr>
              <w:t>External Connector per Forefront Identity Manager 2010 R2</w:t>
            </w:r>
            <w:bookmarkEnd w:id="272"/>
          </w:p>
        </w:tc>
        <w:tc>
          <w:tcPr>
            <w:tcW w:w="450" w:type="dxa"/>
            <w:shd w:val="clear" w:color="auto" w:fill="FABF8F"/>
            <w:vAlign w:val="center"/>
          </w:tcPr>
          <w:p w14:paraId="56E52AB6" w14:textId="77777777" w:rsidR="007360B5" w:rsidRPr="00311AA5" w:rsidRDefault="00FB24EE" w:rsidP="00311AA5">
            <w:pPr>
              <w:pStyle w:val="TableText"/>
              <w:widowControl w:val="0"/>
              <w:rPr>
                <w:rStyle w:val="EndnoteReference"/>
                <w:b w:val="0"/>
                <w:bCs/>
                <w:color w:val="000000"/>
                <w:sz w:val="13"/>
                <w:szCs w:val="13"/>
                <w:u w:val="single"/>
              </w:rPr>
            </w:pPr>
            <w:hyperlink w:anchor="_55_Forefront_Identity" w:history="1">
              <w:r w:rsidR="00A16F59" w:rsidRPr="00311AA5">
                <w:rPr>
                  <w:rStyle w:val="Hyperlink"/>
                  <w:b/>
                  <w:bCs/>
                  <w:sz w:val="13"/>
                  <w:szCs w:val="13"/>
                </w:rPr>
                <w:t>55</w:t>
              </w:r>
            </w:hyperlink>
          </w:p>
        </w:tc>
        <w:tc>
          <w:tcPr>
            <w:tcW w:w="450" w:type="dxa"/>
            <w:shd w:val="clear" w:color="auto" w:fill="FABF8F"/>
            <w:vAlign w:val="center"/>
          </w:tcPr>
          <w:p w14:paraId="56E52AB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07/10</w:t>
            </w:r>
          </w:p>
        </w:tc>
        <w:tc>
          <w:tcPr>
            <w:tcW w:w="360" w:type="dxa"/>
            <w:tcBorders>
              <w:right w:val="single" w:sz="18" w:space="0" w:color="auto"/>
            </w:tcBorders>
            <w:shd w:val="clear" w:color="auto" w:fill="FABF8F"/>
            <w:vAlign w:val="center"/>
          </w:tcPr>
          <w:p w14:paraId="56E52AB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AB9"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u w:val="single"/>
              </w:rPr>
              <w:t>125</w:t>
            </w:r>
          </w:p>
        </w:tc>
        <w:tc>
          <w:tcPr>
            <w:tcW w:w="450" w:type="dxa"/>
            <w:shd w:val="clear" w:color="auto" w:fill="FABF8F"/>
            <w:vAlign w:val="center"/>
          </w:tcPr>
          <w:p w14:paraId="56E52ABA"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313</w:t>
            </w:r>
          </w:p>
        </w:tc>
        <w:tc>
          <w:tcPr>
            <w:tcW w:w="450" w:type="dxa"/>
            <w:shd w:val="clear" w:color="auto" w:fill="FABF8F"/>
            <w:vAlign w:val="center"/>
          </w:tcPr>
          <w:p w14:paraId="56E52ABB"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250</w:t>
            </w:r>
          </w:p>
        </w:tc>
        <w:tc>
          <w:tcPr>
            <w:tcW w:w="450" w:type="dxa"/>
            <w:shd w:val="clear" w:color="auto" w:fill="FABF8F"/>
            <w:vAlign w:val="center"/>
          </w:tcPr>
          <w:p w14:paraId="56E52ABC"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188</w:t>
            </w:r>
          </w:p>
        </w:tc>
        <w:tc>
          <w:tcPr>
            <w:tcW w:w="450" w:type="dxa"/>
            <w:shd w:val="clear" w:color="auto" w:fill="FABF8F"/>
            <w:vAlign w:val="center"/>
          </w:tcPr>
          <w:p w14:paraId="56E52ABD"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188</w:t>
            </w:r>
          </w:p>
        </w:tc>
        <w:tc>
          <w:tcPr>
            <w:tcW w:w="450" w:type="dxa"/>
            <w:shd w:val="clear" w:color="auto" w:fill="FABF8F"/>
            <w:vAlign w:val="center"/>
          </w:tcPr>
          <w:p w14:paraId="56E52ABE"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125</w:t>
            </w:r>
          </w:p>
        </w:tc>
        <w:tc>
          <w:tcPr>
            <w:tcW w:w="360" w:type="dxa"/>
            <w:tcBorders>
              <w:right w:val="single" w:sz="18" w:space="0" w:color="auto"/>
            </w:tcBorders>
            <w:shd w:val="clear" w:color="auto" w:fill="FABF8F"/>
            <w:vAlign w:val="center"/>
          </w:tcPr>
          <w:p w14:paraId="56E52ABF"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63</w:t>
            </w:r>
          </w:p>
        </w:tc>
        <w:tc>
          <w:tcPr>
            <w:tcW w:w="450" w:type="dxa"/>
            <w:tcBorders>
              <w:left w:val="single" w:sz="18" w:space="0" w:color="auto"/>
            </w:tcBorders>
            <w:shd w:val="clear" w:color="auto" w:fill="FABF8F"/>
            <w:vAlign w:val="center"/>
          </w:tcPr>
          <w:p w14:paraId="56E52AC0"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125</w:t>
            </w:r>
          </w:p>
        </w:tc>
        <w:tc>
          <w:tcPr>
            <w:tcW w:w="450" w:type="dxa"/>
            <w:shd w:val="clear" w:color="auto" w:fill="FABF8F"/>
            <w:vAlign w:val="center"/>
          </w:tcPr>
          <w:p w14:paraId="56E52AC1"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250</w:t>
            </w:r>
          </w:p>
        </w:tc>
        <w:tc>
          <w:tcPr>
            <w:tcW w:w="450" w:type="dxa"/>
            <w:tcBorders>
              <w:right w:val="single" w:sz="18" w:space="0" w:color="auto"/>
            </w:tcBorders>
            <w:shd w:val="clear" w:color="auto" w:fill="FABF8F"/>
            <w:vAlign w:val="center"/>
          </w:tcPr>
          <w:p w14:paraId="56E52AC2"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125</w:t>
            </w:r>
          </w:p>
        </w:tc>
        <w:tc>
          <w:tcPr>
            <w:tcW w:w="423" w:type="dxa"/>
            <w:tcBorders>
              <w:left w:val="single" w:sz="18" w:space="0" w:color="auto"/>
            </w:tcBorders>
            <w:shd w:val="clear" w:color="auto" w:fill="FABF8F"/>
            <w:vAlign w:val="center"/>
          </w:tcPr>
          <w:p w14:paraId="56E52AC3"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125</w:t>
            </w:r>
          </w:p>
        </w:tc>
        <w:tc>
          <w:tcPr>
            <w:tcW w:w="477" w:type="dxa"/>
            <w:tcBorders>
              <w:right w:val="single" w:sz="18" w:space="0" w:color="auto"/>
            </w:tcBorders>
            <w:shd w:val="clear" w:color="auto" w:fill="FABF8F"/>
            <w:vAlign w:val="center"/>
          </w:tcPr>
          <w:p w14:paraId="56E52AC4"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ABF8F"/>
            <w:vAlign w:val="center"/>
          </w:tcPr>
          <w:p w14:paraId="56E52AC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AC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AC7" w14:textId="77777777" w:rsidR="007360B5" w:rsidRPr="00311AA5" w:rsidRDefault="007360B5" w:rsidP="00311AA5">
            <w:pPr>
              <w:pStyle w:val="TableText"/>
              <w:spacing w:before="40" w:after="40"/>
              <w:rPr>
                <w:rFonts w:ascii="Tahoma" w:hAnsi="Tahoma" w:cs="Tahoma"/>
                <w:sz w:val="13"/>
                <w:szCs w:val="13"/>
              </w:rPr>
            </w:pPr>
          </w:p>
        </w:tc>
      </w:tr>
      <w:tr w:rsidR="007360B5" w14:paraId="56E52ADC" w14:textId="77777777" w:rsidTr="00311AA5">
        <w:trPr>
          <w:trHeight w:val="145"/>
        </w:trPr>
        <w:tc>
          <w:tcPr>
            <w:tcW w:w="2714" w:type="dxa"/>
            <w:shd w:val="clear" w:color="auto" w:fill="FFFFFF"/>
            <w:vAlign w:val="center"/>
          </w:tcPr>
          <w:p w14:paraId="56E52AC9" w14:textId="77777777" w:rsidR="007360B5" w:rsidRPr="00311AA5" w:rsidRDefault="007360B5" w:rsidP="00311AA5">
            <w:pPr>
              <w:pStyle w:val="Heading2"/>
              <w:spacing w:before="20" w:after="20"/>
              <w:ind w:left="0"/>
              <w:rPr>
                <w:rFonts w:ascii="Tahoma" w:hAnsi="Tahoma" w:cs="Tahoma"/>
                <w:b w:val="0"/>
                <w:sz w:val="14"/>
                <w:szCs w:val="14"/>
                <w:lang w:val="it-IT"/>
              </w:rPr>
            </w:pPr>
            <w:bookmarkStart w:id="273" w:name="_Toc331421686"/>
            <w:bookmarkStart w:id="274" w:name="_Toc333418579"/>
            <w:bookmarkEnd w:id="273"/>
            <w:r w:rsidRPr="00311AA5">
              <w:rPr>
                <w:rFonts w:ascii="Tahoma" w:hAnsi="Tahoma" w:cs="Tahoma"/>
                <w:b w:val="0"/>
                <w:sz w:val="14"/>
                <w:szCs w:val="14"/>
                <w:lang w:val="it-IT"/>
              </w:rPr>
              <w:t>Forefront Identity Manager 2010 R2 Server</w:t>
            </w:r>
            <w:bookmarkEnd w:id="274"/>
            <w:r w:rsidRPr="00311AA5">
              <w:rPr>
                <w:rFonts w:ascii="Tahoma" w:hAnsi="Tahoma" w:cs="Tahoma"/>
                <w:b w:val="0"/>
                <w:sz w:val="14"/>
                <w:szCs w:val="14"/>
                <w:lang w:val="it-IT"/>
              </w:rPr>
              <w:t xml:space="preserve"> </w:t>
            </w:r>
          </w:p>
        </w:tc>
        <w:tc>
          <w:tcPr>
            <w:tcW w:w="450" w:type="dxa"/>
            <w:shd w:val="clear" w:color="auto" w:fill="FFFFFF"/>
            <w:vAlign w:val="center"/>
          </w:tcPr>
          <w:p w14:paraId="56E52ACA" w14:textId="77777777" w:rsidR="007360B5" w:rsidRPr="00311AA5" w:rsidRDefault="00FB24EE" w:rsidP="00311AA5">
            <w:pPr>
              <w:pStyle w:val="TableText"/>
              <w:widowControl w:val="0"/>
              <w:rPr>
                <w:rStyle w:val="EndnoteReference"/>
                <w:b w:val="0"/>
                <w:bCs/>
                <w:color w:val="000000"/>
                <w:sz w:val="13"/>
                <w:szCs w:val="13"/>
                <w:u w:val="single"/>
              </w:rPr>
            </w:pPr>
            <w:hyperlink w:anchor="_55_Forefront_Identity" w:history="1">
              <w:r w:rsidR="00380334" w:rsidRPr="00311AA5">
                <w:rPr>
                  <w:rStyle w:val="Hyperlink"/>
                  <w:b/>
                  <w:bCs/>
                  <w:sz w:val="13"/>
                  <w:szCs w:val="13"/>
                </w:rPr>
                <w:t>55</w:t>
              </w:r>
            </w:hyperlink>
          </w:p>
        </w:tc>
        <w:tc>
          <w:tcPr>
            <w:tcW w:w="450" w:type="dxa"/>
            <w:shd w:val="clear" w:color="auto" w:fill="FFFFFF"/>
            <w:vAlign w:val="center"/>
          </w:tcPr>
          <w:p w14:paraId="56E52AC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07/10</w:t>
            </w:r>
          </w:p>
        </w:tc>
        <w:tc>
          <w:tcPr>
            <w:tcW w:w="360" w:type="dxa"/>
            <w:tcBorders>
              <w:right w:val="single" w:sz="18" w:space="0" w:color="auto"/>
            </w:tcBorders>
            <w:shd w:val="clear" w:color="auto" w:fill="FFFFFF"/>
            <w:vAlign w:val="center"/>
          </w:tcPr>
          <w:p w14:paraId="56E52AC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ACD"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u w:val="single"/>
              </w:rPr>
              <w:t>125</w:t>
            </w:r>
          </w:p>
        </w:tc>
        <w:tc>
          <w:tcPr>
            <w:tcW w:w="450" w:type="dxa"/>
            <w:shd w:val="clear" w:color="auto" w:fill="FFFFFF"/>
            <w:vAlign w:val="center"/>
          </w:tcPr>
          <w:p w14:paraId="56E52ACE"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313</w:t>
            </w:r>
          </w:p>
        </w:tc>
        <w:tc>
          <w:tcPr>
            <w:tcW w:w="450" w:type="dxa"/>
            <w:shd w:val="clear" w:color="auto" w:fill="FFFFFF"/>
            <w:vAlign w:val="center"/>
          </w:tcPr>
          <w:p w14:paraId="56E52ACF"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250</w:t>
            </w:r>
          </w:p>
        </w:tc>
        <w:tc>
          <w:tcPr>
            <w:tcW w:w="450" w:type="dxa"/>
            <w:shd w:val="clear" w:color="auto" w:fill="FFFFFF"/>
            <w:vAlign w:val="center"/>
          </w:tcPr>
          <w:p w14:paraId="56E52AD0"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188</w:t>
            </w:r>
          </w:p>
        </w:tc>
        <w:tc>
          <w:tcPr>
            <w:tcW w:w="450" w:type="dxa"/>
            <w:shd w:val="clear" w:color="auto" w:fill="FFFFFF"/>
            <w:vAlign w:val="center"/>
          </w:tcPr>
          <w:p w14:paraId="56E52AD1"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188</w:t>
            </w:r>
          </w:p>
        </w:tc>
        <w:tc>
          <w:tcPr>
            <w:tcW w:w="450" w:type="dxa"/>
            <w:shd w:val="clear" w:color="auto" w:fill="FFFFFF"/>
            <w:vAlign w:val="center"/>
          </w:tcPr>
          <w:p w14:paraId="56E52AD2"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125</w:t>
            </w:r>
          </w:p>
        </w:tc>
        <w:tc>
          <w:tcPr>
            <w:tcW w:w="360" w:type="dxa"/>
            <w:tcBorders>
              <w:right w:val="single" w:sz="18" w:space="0" w:color="auto"/>
            </w:tcBorders>
            <w:shd w:val="clear" w:color="auto" w:fill="FFFFFF"/>
            <w:vAlign w:val="center"/>
          </w:tcPr>
          <w:p w14:paraId="56E52AD3"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63</w:t>
            </w:r>
          </w:p>
        </w:tc>
        <w:tc>
          <w:tcPr>
            <w:tcW w:w="450" w:type="dxa"/>
            <w:tcBorders>
              <w:left w:val="single" w:sz="18" w:space="0" w:color="auto"/>
            </w:tcBorders>
            <w:shd w:val="clear" w:color="auto" w:fill="FFFFFF"/>
            <w:vAlign w:val="center"/>
          </w:tcPr>
          <w:p w14:paraId="56E52AD4"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125</w:t>
            </w:r>
          </w:p>
        </w:tc>
        <w:tc>
          <w:tcPr>
            <w:tcW w:w="450" w:type="dxa"/>
            <w:shd w:val="clear" w:color="auto" w:fill="FFFFFF"/>
            <w:vAlign w:val="center"/>
          </w:tcPr>
          <w:p w14:paraId="56E52AD5"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250</w:t>
            </w:r>
          </w:p>
        </w:tc>
        <w:tc>
          <w:tcPr>
            <w:tcW w:w="450" w:type="dxa"/>
            <w:tcBorders>
              <w:right w:val="single" w:sz="18" w:space="0" w:color="auto"/>
            </w:tcBorders>
            <w:shd w:val="clear" w:color="auto" w:fill="FFFFFF"/>
            <w:vAlign w:val="center"/>
          </w:tcPr>
          <w:p w14:paraId="56E52AD6"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125</w:t>
            </w:r>
          </w:p>
        </w:tc>
        <w:tc>
          <w:tcPr>
            <w:tcW w:w="423" w:type="dxa"/>
            <w:tcBorders>
              <w:left w:val="single" w:sz="18" w:space="0" w:color="auto"/>
            </w:tcBorders>
            <w:shd w:val="clear" w:color="auto" w:fill="FFFFFF"/>
            <w:vAlign w:val="center"/>
          </w:tcPr>
          <w:p w14:paraId="56E52AD7"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125</w:t>
            </w:r>
          </w:p>
        </w:tc>
        <w:tc>
          <w:tcPr>
            <w:tcW w:w="477" w:type="dxa"/>
            <w:tcBorders>
              <w:right w:val="single" w:sz="18" w:space="0" w:color="auto"/>
            </w:tcBorders>
            <w:shd w:val="clear" w:color="auto" w:fill="FFFFFF"/>
            <w:vAlign w:val="center"/>
          </w:tcPr>
          <w:p w14:paraId="56E52AD8"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FFFFF"/>
            <w:vAlign w:val="center"/>
          </w:tcPr>
          <w:p w14:paraId="56E52AD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AD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ADB" w14:textId="77777777" w:rsidR="007360B5" w:rsidRPr="00311AA5" w:rsidRDefault="007360B5" w:rsidP="00311AA5">
            <w:pPr>
              <w:pStyle w:val="TableText"/>
              <w:spacing w:before="40" w:after="40"/>
              <w:rPr>
                <w:rFonts w:ascii="Tahoma" w:hAnsi="Tahoma" w:cs="Tahoma"/>
                <w:sz w:val="13"/>
                <w:szCs w:val="13"/>
              </w:rPr>
            </w:pPr>
          </w:p>
        </w:tc>
      </w:tr>
      <w:tr w:rsidR="007360B5" w14:paraId="56E52AF0" w14:textId="77777777" w:rsidTr="00311AA5">
        <w:trPr>
          <w:trHeight w:val="145"/>
        </w:trPr>
        <w:tc>
          <w:tcPr>
            <w:tcW w:w="2714" w:type="dxa"/>
            <w:shd w:val="clear" w:color="auto" w:fill="FABF8F"/>
            <w:vAlign w:val="center"/>
          </w:tcPr>
          <w:p w14:paraId="56E52ADD" w14:textId="77777777" w:rsidR="007360B5" w:rsidRPr="00311AA5" w:rsidRDefault="007360B5" w:rsidP="00311AA5">
            <w:pPr>
              <w:pStyle w:val="Heading3"/>
              <w:spacing w:before="20" w:after="20"/>
              <w:rPr>
                <w:rFonts w:ascii="Tahoma" w:hAnsi="Tahoma" w:cs="Tahoma"/>
                <w:b w:val="0"/>
                <w:sz w:val="14"/>
                <w:szCs w:val="14"/>
              </w:rPr>
            </w:pPr>
            <w:bookmarkStart w:id="275" w:name="_Toc331421687"/>
            <w:bookmarkStart w:id="276" w:name="_Toc333418580"/>
            <w:bookmarkEnd w:id="275"/>
            <w:r w:rsidRPr="00311AA5">
              <w:rPr>
                <w:rFonts w:ascii="Tahoma" w:hAnsi="Tahoma" w:cs="Tahoma"/>
                <w:b w:val="0"/>
                <w:sz w:val="14"/>
                <w:szCs w:val="14"/>
              </w:rPr>
              <w:t>Forefront Identity Manager 2010 R2 - Windows Live Edition</w:t>
            </w:r>
            <w:bookmarkEnd w:id="276"/>
          </w:p>
        </w:tc>
        <w:tc>
          <w:tcPr>
            <w:tcW w:w="450" w:type="dxa"/>
            <w:shd w:val="clear" w:color="auto" w:fill="FABF8F"/>
            <w:vAlign w:val="center"/>
          </w:tcPr>
          <w:p w14:paraId="56E52ADE" w14:textId="77777777" w:rsidR="007360B5" w:rsidRPr="00311AA5" w:rsidRDefault="00FB24EE" w:rsidP="00311AA5">
            <w:pPr>
              <w:pStyle w:val="TableText"/>
              <w:widowControl w:val="0"/>
              <w:rPr>
                <w:b/>
                <w:bCs/>
                <w:color w:val="0000FF"/>
                <w:sz w:val="13"/>
                <w:szCs w:val="13"/>
                <w:u w:val="single"/>
              </w:rPr>
            </w:pPr>
            <w:hyperlink w:anchor="_56_Forefront_Identity" w:history="1">
              <w:r w:rsidR="007360B5" w:rsidRPr="00311AA5">
                <w:rPr>
                  <w:rStyle w:val="Hyperlink"/>
                  <w:b/>
                  <w:bCs/>
                  <w:sz w:val="13"/>
                  <w:szCs w:val="13"/>
                </w:rPr>
                <w:t>56</w:t>
              </w:r>
            </w:hyperlink>
          </w:p>
        </w:tc>
        <w:tc>
          <w:tcPr>
            <w:tcW w:w="450" w:type="dxa"/>
            <w:shd w:val="clear" w:color="auto" w:fill="FABF8F"/>
            <w:vAlign w:val="center"/>
          </w:tcPr>
          <w:p w14:paraId="56E52AD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07/11</w:t>
            </w:r>
          </w:p>
        </w:tc>
        <w:tc>
          <w:tcPr>
            <w:tcW w:w="360" w:type="dxa"/>
            <w:tcBorders>
              <w:right w:val="single" w:sz="18" w:space="0" w:color="auto"/>
            </w:tcBorders>
            <w:shd w:val="clear" w:color="auto" w:fill="FABF8F"/>
            <w:vAlign w:val="center"/>
          </w:tcPr>
          <w:p w14:paraId="56E52AE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AE1"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u w:val="single"/>
              </w:rPr>
              <w:t>25</w:t>
            </w:r>
          </w:p>
        </w:tc>
        <w:tc>
          <w:tcPr>
            <w:tcW w:w="450" w:type="dxa"/>
            <w:shd w:val="clear" w:color="auto" w:fill="FABF8F"/>
            <w:vAlign w:val="center"/>
          </w:tcPr>
          <w:p w14:paraId="56E52AE2"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63</w:t>
            </w:r>
          </w:p>
        </w:tc>
        <w:tc>
          <w:tcPr>
            <w:tcW w:w="450" w:type="dxa"/>
            <w:shd w:val="clear" w:color="auto" w:fill="FABF8F"/>
            <w:vAlign w:val="center"/>
          </w:tcPr>
          <w:p w14:paraId="56E52AE3"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50</w:t>
            </w:r>
          </w:p>
        </w:tc>
        <w:tc>
          <w:tcPr>
            <w:tcW w:w="450" w:type="dxa"/>
            <w:shd w:val="clear" w:color="auto" w:fill="FABF8F"/>
            <w:vAlign w:val="center"/>
          </w:tcPr>
          <w:p w14:paraId="56E52AE4"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38</w:t>
            </w:r>
          </w:p>
        </w:tc>
        <w:tc>
          <w:tcPr>
            <w:tcW w:w="450" w:type="dxa"/>
            <w:shd w:val="clear" w:color="auto" w:fill="FABF8F"/>
            <w:vAlign w:val="center"/>
          </w:tcPr>
          <w:p w14:paraId="56E52AE5"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38</w:t>
            </w:r>
          </w:p>
        </w:tc>
        <w:tc>
          <w:tcPr>
            <w:tcW w:w="450" w:type="dxa"/>
            <w:shd w:val="clear" w:color="auto" w:fill="FABF8F"/>
            <w:vAlign w:val="center"/>
          </w:tcPr>
          <w:p w14:paraId="56E52AE6"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25</w:t>
            </w:r>
          </w:p>
        </w:tc>
        <w:tc>
          <w:tcPr>
            <w:tcW w:w="360" w:type="dxa"/>
            <w:tcBorders>
              <w:right w:val="single" w:sz="18" w:space="0" w:color="auto"/>
            </w:tcBorders>
            <w:shd w:val="clear" w:color="auto" w:fill="FABF8F"/>
            <w:vAlign w:val="center"/>
          </w:tcPr>
          <w:p w14:paraId="56E52AE7"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13</w:t>
            </w:r>
          </w:p>
        </w:tc>
        <w:tc>
          <w:tcPr>
            <w:tcW w:w="450" w:type="dxa"/>
            <w:tcBorders>
              <w:left w:val="single" w:sz="18" w:space="0" w:color="auto"/>
            </w:tcBorders>
            <w:shd w:val="clear" w:color="auto" w:fill="FABF8F"/>
            <w:vAlign w:val="center"/>
          </w:tcPr>
          <w:p w14:paraId="56E52AE8"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25</w:t>
            </w:r>
          </w:p>
        </w:tc>
        <w:tc>
          <w:tcPr>
            <w:tcW w:w="450" w:type="dxa"/>
            <w:shd w:val="clear" w:color="auto" w:fill="FABF8F"/>
            <w:vAlign w:val="center"/>
          </w:tcPr>
          <w:p w14:paraId="56E52AE9"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50</w:t>
            </w:r>
          </w:p>
        </w:tc>
        <w:tc>
          <w:tcPr>
            <w:tcW w:w="450" w:type="dxa"/>
            <w:tcBorders>
              <w:right w:val="single" w:sz="18" w:space="0" w:color="auto"/>
            </w:tcBorders>
            <w:shd w:val="clear" w:color="auto" w:fill="FABF8F"/>
            <w:vAlign w:val="center"/>
          </w:tcPr>
          <w:p w14:paraId="56E52AEA"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25</w:t>
            </w:r>
          </w:p>
        </w:tc>
        <w:tc>
          <w:tcPr>
            <w:tcW w:w="423" w:type="dxa"/>
            <w:tcBorders>
              <w:left w:val="single" w:sz="18" w:space="0" w:color="auto"/>
            </w:tcBorders>
            <w:shd w:val="clear" w:color="auto" w:fill="FABF8F"/>
            <w:vAlign w:val="center"/>
          </w:tcPr>
          <w:p w14:paraId="56E52AEB"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sz w:val="13"/>
                <w:szCs w:val="13"/>
              </w:rPr>
              <w:t>25</w:t>
            </w:r>
          </w:p>
        </w:tc>
        <w:tc>
          <w:tcPr>
            <w:tcW w:w="477" w:type="dxa"/>
            <w:tcBorders>
              <w:right w:val="single" w:sz="18" w:space="0" w:color="auto"/>
            </w:tcBorders>
            <w:shd w:val="clear" w:color="auto" w:fill="FABF8F"/>
            <w:vAlign w:val="center"/>
          </w:tcPr>
          <w:p w14:paraId="56E52AEC"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tcBorders>
              <w:left w:val="single" w:sz="18" w:space="0" w:color="auto"/>
              <w:right w:val="single" w:sz="18" w:space="0" w:color="auto"/>
            </w:tcBorders>
            <w:shd w:val="clear" w:color="auto" w:fill="FABF8F"/>
            <w:vAlign w:val="center"/>
          </w:tcPr>
          <w:p w14:paraId="56E52AE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AEE"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ABF8F"/>
            <w:vAlign w:val="center"/>
          </w:tcPr>
          <w:p w14:paraId="56E52AEF" w14:textId="77777777" w:rsidR="007360B5" w:rsidRPr="00311AA5" w:rsidRDefault="007360B5" w:rsidP="00311AA5">
            <w:pPr>
              <w:pStyle w:val="TableText"/>
              <w:spacing w:before="40" w:after="40"/>
              <w:rPr>
                <w:rFonts w:ascii="Tahoma" w:hAnsi="Tahoma" w:cs="Tahoma"/>
                <w:sz w:val="13"/>
                <w:szCs w:val="13"/>
              </w:rPr>
            </w:pPr>
          </w:p>
        </w:tc>
      </w:tr>
      <w:tr w:rsidR="007360B5" w14:paraId="56E52AFE" w14:textId="77777777" w:rsidTr="00311AA5">
        <w:trPr>
          <w:trHeight w:val="145"/>
        </w:trPr>
        <w:tc>
          <w:tcPr>
            <w:tcW w:w="2714" w:type="dxa"/>
            <w:shd w:val="clear" w:color="auto" w:fill="FFFFFF"/>
            <w:vAlign w:val="center"/>
          </w:tcPr>
          <w:p w14:paraId="56E52AF1" w14:textId="77777777" w:rsidR="007360B5" w:rsidRPr="00311AA5" w:rsidRDefault="007360B5" w:rsidP="00311AA5">
            <w:pPr>
              <w:pStyle w:val="Heading2"/>
              <w:spacing w:before="20" w:after="20"/>
              <w:ind w:left="0"/>
              <w:rPr>
                <w:rFonts w:ascii="Tahoma" w:hAnsi="Tahoma" w:cs="Tahoma"/>
                <w:b w:val="0"/>
                <w:sz w:val="14"/>
                <w:szCs w:val="14"/>
                <w:lang w:val="it-IT"/>
              </w:rPr>
            </w:pPr>
            <w:bookmarkStart w:id="277" w:name="_Toc331421688"/>
            <w:bookmarkStart w:id="278" w:name="_Toc333418581"/>
            <w:bookmarkEnd w:id="277"/>
            <w:r w:rsidRPr="00311AA5">
              <w:rPr>
                <w:rFonts w:ascii="Tahoma" w:hAnsi="Tahoma" w:cs="Tahoma"/>
                <w:b w:val="0"/>
                <w:sz w:val="14"/>
                <w:szCs w:val="14"/>
                <w:lang w:val="it-IT"/>
              </w:rPr>
              <w:t>Forefront Online Protection for Exchange (SL per Dispositivo e Utente)</w:t>
            </w:r>
            <w:bookmarkEnd w:id="278"/>
          </w:p>
        </w:tc>
        <w:tc>
          <w:tcPr>
            <w:tcW w:w="450" w:type="dxa"/>
            <w:shd w:val="clear" w:color="auto" w:fill="FFFFFF"/>
            <w:vAlign w:val="center"/>
          </w:tcPr>
          <w:p w14:paraId="56E52AF2" w14:textId="77777777" w:rsidR="007360B5" w:rsidRPr="00311AA5" w:rsidRDefault="00FB24EE" w:rsidP="00311AA5">
            <w:pPr>
              <w:pStyle w:val="TableText"/>
              <w:widowControl w:val="0"/>
              <w:rPr>
                <w:rStyle w:val="EndnoteReference"/>
                <w:rFonts w:cs="Tahoma"/>
                <w:b w:val="0"/>
                <w:bCs/>
                <w:color w:val="000000"/>
                <w:sz w:val="13"/>
                <w:szCs w:val="13"/>
                <w:u w:val="single"/>
              </w:rPr>
            </w:pPr>
            <w:hyperlink w:anchor="_57_Forefront_Online" w:history="1">
              <w:r w:rsidR="007360B5" w:rsidRPr="00311AA5">
                <w:rPr>
                  <w:rStyle w:val="Hyperlink"/>
                  <w:b/>
                  <w:bCs/>
                  <w:sz w:val="13"/>
                  <w:szCs w:val="13"/>
                </w:rPr>
                <w:t>57</w:t>
              </w:r>
            </w:hyperlink>
          </w:p>
        </w:tc>
        <w:tc>
          <w:tcPr>
            <w:tcW w:w="450" w:type="dxa"/>
            <w:shd w:val="clear" w:color="auto" w:fill="FFFFFF"/>
            <w:vAlign w:val="center"/>
          </w:tcPr>
          <w:p w14:paraId="56E52AF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04/09</w:t>
            </w:r>
          </w:p>
        </w:tc>
        <w:tc>
          <w:tcPr>
            <w:tcW w:w="360" w:type="dxa"/>
            <w:tcBorders>
              <w:right w:val="single" w:sz="18" w:space="0" w:color="auto"/>
            </w:tcBorders>
            <w:shd w:val="clear" w:color="auto" w:fill="FFFFFF"/>
            <w:vAlign w:val="center"/>
          </w:tcPr>
          <w:p w14:paraId="56E52AF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2970" w:type="dxa"/>
            <w:gridSpan w:val="7"/>
            <w:tcBorders>
              <w:left w:val="single" w:sz="18" w:space="0" w:color="auto"/>
              <w:right w:val="single" w:sz="18" w:space="0" w:color="auto"/>
            </w:tcBorders>
            <w:shd w:val="clear" w:color="auto" w:fill="FFFFFF"/>
            <w:vAlign w:val="center"/>
          </w:tcPr>
          <w:p w14:paraId="56E52AF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1 punto</w:t>
            </w:r>
          </w:p>
        </w:tc>
        <w:tc>
          <w:tcPr>
            <w:tcW w:w="450" w:type="dxa"/>
            <w:tcBorders>
              <w:left w:val="single" w:sz="18" w:space="0" w:color="auto"/>
            </w:tcBorders>
            <w:shd w:val="clear" w:color="auto" w:fill="FFFFFF"/>
            <w:vAlign w:val="center"/>
          </w:tcPr>
          <w:p w14:paraId="56E52AF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AF7"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AF8"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AF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AF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AF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AF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FFFFF"/>
            <w:vAlign w:val="center"/>
          </w:tcPr>
          <w:p w14:paraId="56E52AFD" w14:textId="77777777" w:rsidR="007360B5" w:rsidRPr="00311AA5" w:rsidRDefault="007360B5" w:rsidP="00311AA5">
            <w:pPr>
              <w:pStyle w:val="TableText"/>
              <w:spacing w:before="40" w:after="40"/>
              <w:rPr>
                <w:rFonts w:ascii="Tahoma" w:hAnsi="Tahoma" w:cs="Tahoma"/>
                <w:sz w:val="13"/>
                <w:szCs w:val="13"/>
              </w:rPr>
            </w:pPr>
          </w:p>
        </w:tc>
      </w:tr>
      <w:tr w:rsidR="007360B5" w14:paraId="56E52B0C" w14:textId="77777777" w:rsidTr="00311AA5">
        <w:trPr>
          <w:trHeight w:val="77"/>
        </w:trPr>
        <w:tc>
          <w:tcPr>
            <w:tcW w:w="2714" w:type="dxa"/>
            <w:shd w:val="clear" w:color="auto" w:fill="FABF8F"/>
            <w:vAlign w:val="center"/>
          </w:tcPr>
          <w:p w14:paraId="56E52AFF" w14:textId="77777777" w:rsidR="007360B5" w:rsidRPr="00311AA5" w:rsidRDefault="007360B5" w:rsidP="00311AA5">
            <w:pPr>
              <w:pStyle w:val="Heading3"/>
              <w:spacing w:before="20" w:after="20"/>
              <w:rPr>
                <w:rFonts w:ascii="Tahoma" w:hAnsi="Tahoma" w:cs="Tahoma"/>
                <w:b w:val="0"/>
                <w:sz w:val="14"/>
                <w:szCs w:val="14"/>
              </w:rPr>
            </w:pPr>
            <w:bookmarkStart w:id="279" w:name="_Toc331421689"/>
            <w:bookmarkStart w:id="280" w:name="_Toc333418582"/>
            <w:bookmarkEnd w:id="279"/>
            <w:r w:rsidRPr="00311AA5">
              <w:rPr>
                <w:rFonts w:ascii="Tahoma" w:hAnsi="Tahoma" w:cs="Tahoma"/>
                <w:b w:val="0"/>
                <w:sz w:val="14"/>
                <w:szCs w:val="14"/>
              </w:rPr>
              <w:t>Forefront Protection 2010 for Exchange Server (SL per Dispositivo e Utente)</w:t>
            </w:r>
            <w:bookmarkEnd w:id="280"/>
          </w:p>
        </w:tc>
        <w:tc>
          <w:tcPr>
            <w:tcW w:w="450" w:type="dxa"/>
            <w:shd w:val="clear" w:color="auto" w:fill="FABF8F"/>
            <w:vAlign w:val="center"/>
          </w:tcPr>
          <w:p w14:paraId="56E52B00" w14:textId="77777777" w:rsidR="007360B5" w:rsidRPr="00311AA5" w:rsidRDefault="00FB24EE" w:rsidP="00311AA5">
            <w:pPr>
              <w:pStyle w:val="TableText"/>
              <w:widowControl w:val="0"/>
              <w:rPr>
                <w:rStyle w:val="EndnoteReference"/>
                <w:b w:val="0"/>
                <w:bCs/>
                <w:color w:val="000000"/>
                <w:sz w:val="13"/>
                <w:szCs w:val="13"/>
                <w:u w:val="single"/>
              </w:rPr>
            </w:pPr>
            <w:hyperlink w:anchor="_58_Forefront_Protection" w:history="1">
              <w:r w:rsidR="007360B5" w:rsidRPr="00311AA5">
                <w:rPr>
                  <w:rStyle w:val="Hyperlink"/>
                  <w:b/>
                  <w:bCs/>
                  <w:sz w:val="13"/>
                  <w:szCs w:val="13"/>
                </w:rPr>
                <w:t>58</w:t>
              </w:r>
            </w:hyperlink>
          </w:p>
        </w:tc>
        <w:tc>
          <w:tcPr>
            <w:tcW w:w="450" w:type="dxa"/>
            <w:shd w:val="clear" w:color="auto" w:fill="FABF8F"/>
            <w:vAlign w:val="center"/>
          </w:tcPr>
          <w:p w14:paraId="56E52B0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01/08</w:t>
            </w:r>
          </w:p>
        </w:tc>
        <w:tc>
          <w:tcPr>
            <w:tcW w:w="360" w:type="dxa"/>
            <w:tcBorders>
              <w:right w:val="single" w:sz="18" w:space="0" w:color="auto"/>
            </w:tcBorders>
            <w:shd w:val="clear" w:color="auto" w:fill="FABF8F"/>
            <w:vAlign w:val="center"/>
          </w:tcPr>
          <w:p w14:paraId="56E52B0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2970" w:type="dxa"/>
            <w:gridSpan w:val="7"/>
            <w:tcBorders>
              <w:left w:val="single" w:sz="18" w:space="0" w:color="auto"/>
              <w:right w:val="single" w:sz="18" w:space="0" w:color="auto"/>
            </w:tcBorders>
            <w:shd w:val="clear" w:color="auto" w:fill="FABF8F"/>
            <w:vAlign w:val="center"/>
          </w:tcPr>
          <w:p w14:paraId="56E52B0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1 punto</w:t>
            </w:r>
          </w:p>
        </w:tc>
        <w:tc>
          <w:tcPr>
            <w:tcW w:w="450" w:type="dxa"/>
            <w:tcBorders>
              <w:left w:val="single" w:sz="18" w:space="0" w:color="auto"/>
            </w:tcBorders>
            <w:shd w:val="clear" w:color="auto" w:fill="FABF8F"/>
            <w:vAlign w:val="center"/>
          </w:tcPr>
          <w:p w14:paraId="56E52B04"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B05"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B06"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B0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2B0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B0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B0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ABF8F"/>
            <w:vAlign w:val="center"/>
          </w:tcPr>
          <w:p w14:paraId="56E52B0B" w14:textId="77777777" w:rsidR="007360B5" w:rsidRPr="00311AA5" w:rsidRDefault="007360B5" w:rsidP="00311AA5">
            <w:pPr>
              <w:pStyle w:val="TableText"/>
              <w:spacing w:before="40" w:after="40"/>
              <w:rPr>
                <w:rFonts w:ascii="Tahoma" w:hAnsi="Tahoma" w:cs="Tahoma"/>
                <w:sz w:val="13"/>
                <w:szCs w:val="13"/>
              </w:rPr>
            </w:pPr>
          </w:p>
        </w:tc>
      </w:tr>
      <w:tr w:rsidR="007360B5" w14:paraId="56E52B1A" w14:textId="77777777" w:rsidTr="00311AA5">
        <w:trPr>
          <w:trHeight w:val="145"/>
        </w:trPr>
        <w:tc>
          <w:tcPr>
            <w:tcW w:w="2714" w:type="dxa"/>
            <w:shd w:val="clear" w:color="auto" w:fill="FFFFFF"/>
            <w:vAlign w:val="center"/>
          </w:tcPr>
          <w:p w14:paraId="56E52B0D" w14:textId="77777777" w:rsidR="007360B5" w:rsidRPr="00311AA5" w:rsidRDefault="007360B5" w:rsidP="00311AA5">
            <w:pPr>
              <w:pStyle w:val="Heading2"/>
              <w:spacing w:before="20" w:after="20"/>
              <w:ind w:left="0"/>
              <w:rPr>
                <w:rFonts w:ascii="Tahoma" w:hAnsi="Tahoma" w:cs="Tahoma"/>
                <w:b w:val="0"/>
                <w:sz w:val="14"/>
                <w:szCs w:val="14"/>
              </w:rPr>
            </w:pPr>
            <w:bookmarkStart w:id="281" w:name="_Toc331421690"/>
            <w:bookmarkStart w:id="282" w:name="_Toc333418583"/>
            <w:bookmarkEnd w:id="281"/>
            <w:r w:rsidRPr="00311AA5">
              <w:rPr>
                <w:rFonts w:ascii="Tahoma" w:hAnsi="Tahoma" w:cs="Tahoma"/>
                <w:b w:val="0"/>
                <w:sz w:val="14"/>
                <w:szCs w:val="14"/>
              </w:rPr>
              <w:t>External Connector per Forefront Protection 2010 for Exchange Server (SL Add-on)</w:t>
            </w:r>
            <w:bookmarkEnd w:id="282"/>
          </w:p>
        </w:tc>
        <w:tc>
          <w:tcPr>
            <w:tcW w:w="450" w:type="dxa"/>
            <w:shd w:val="clear" w:color="auto" w:fill="FFFFFF"/>
            <w:vAlign w:val="center"/>
          </w:tcPr>
          <w:p w14:paraId="56E52B0E" w14:textId="77777777" w:rsidR="007360B5" w:rsidRPr="00311AA5" w:rsidRDefault="00FB24EE" w:rsidP="00311AA5">
            <w:pPr>
              <w:pStyle w:val="TableText"/>
              <w:widowControl w:val="0"/>
              <w:rPr>
                <w:rStyle w:val="EndnoteReference"/>
                <w:b w:val="0"/>
                <w:bCs/>
                <w:color w:val="000000"/>
                <w:sz w:val="13"/>
                <w:szCs w:val="13"/>
                <w:u w:val="single"/>
              </w:rPr>
            </w:pPr>
            <w:hyperlink w:anchor="_58_Forefront_Protection" w:history="1">
              <w:r w:rsidR="00380334" w:rsidRPr="00311AA5">
                <w:rPr>
                  <w:rStyle w:val="Hyperlink"/>
                  <w:b/>
                  <w:bCs/>
                  <w:sz w:val="13"/>
                  <w:szCs w:val="13"/>
                </w:rPr>
                <w:t>58</w:t>
              </w:r>
            </w:hyperlink>
          </w:p>
        </w:tc>
        <w:tc>
          <w:tcPr>
            <w:tcW w:w="450" w:type="dxa"/>
            <w:shd w:val="clear" w:color="auto" w:fill="FFFFFF"/>
            <w:vAlign w:val="center"/>
          </w:tcPr>
          <w:p w14:paraId="56E52B0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04/07</w:t>
            </w:r>
          </w:p>
        </w:tc>
        <w:tc>
          <w:tcPr>
            <w:tcW w:w="360" w:type="dxa"/>
            <w:tcBorders>
              <w:right w:val="single" w:sz="18" w:space="0" w:color="auto"/>
            </w:tcBorders>
            <w:shd w:val="clear" w:color="auto" w:fill="FFFFFF"/>
            <w:vAlign w:val="center"/>
          </w:tcPr>
          <w:p w14:paraId="56E52B1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2970" w:type="dxa"/>
            <w:gridSpan w:val="7"/>
            <w:tcBorders>
              <w:left w:val="single" w:sz="18" w:space="0" w:color="auto"/>
              <w:right w:val="single" w:sz="18" w:space="0" w:color="auto"/>
            </w:tcBorders>
            <w:shd w:val="clear" w:color="auto" w:fill="FFFFFF"/>
            <w:vAlign w:val="center"/>
          </w:tcPr>
          <w:p w14:paraId="56E52B1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200 crediti</w:t>
            </w:r>
          </w:p>
        </w:tc>
        <w:tc>
          <w:tcPr>
            <w:tcW w:w="450" w:type="dxa"/>
            <w:tcBorders>
              <w:left w:val="single" w:sz="18" w:space="0" w:color="auto"/>
            </w:tcBorders>
            <w:shd w:val="clear" w:color="auto" w:fill="FFFFFF"/>
            <w:vAlign w:val="center"/>
          </w:tcPr>
          <w:p w14:paraId="56E52B12"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B13"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B14"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B1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77" w:type="dxa"/>
            <w:tcBorders>
              <w:right w:val="single" w:sz="18" w:space="0" w:color="auto"/>
            </w:tcBorders>
            <w:shd w:val="clear" w:color="auto" w:fill="FFFFFF"/>
            <w:vAlign w:val="center"/>
          </w:tcPr>
          <w:p w14:paraId="56E52B1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B1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B1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B1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OV</w:t>
            </w:r>
          </w:p>
        </w:tc>
      </w:tr>
      <w:tr w:rsidR="007360B5" w14:paraId="56E52B28" w14:textId="77777777" w:rsidTr="00311AA5">
        <w:trPr>
          <w:trHeight w:val="145"/>
        </w:trPr>
        <w:tc>
          <w:tcPr>
            <w:tcW w:w="2714" w:type="dxa"/>
            <w:shd w:val="clear" w:color="auto" w:fill="FABF8F"/>
            <w:vAlign w:val="center"/>
          </w:tcPr>
          <w:p w14:paraId="56E52B1B" w14:textId="77777777" w:rsidR="007360B5" w:rsidRPr="00311AA5" w:rsidRDefault="007360B5" w:rsidP="00311AA5">
            <w:pPr>
              <w:pStyle w:val="Heading3"/>
              <w:spacing w:before="20" w:after="20"/>
              <w:rPr>
                <w:rFonts w:ascii="Tahoma" w:hAnsi="Tahoma" w:cs="Tahoma"/>
                <w:b w:val="0"/>
                <w:sz w:val="14"/>
                <w:szCs w:val="14"/>
              </w:rPr>
            </w:pPr>
            <w:bookmarkStart w:id="283" w:name="_Toc331421691"/>
            <w:bookmarkStart w:id="284" w:name="_Toc333418584"/>
            <w:bookmarkEnd w:id="283"/>
            <w:r w:rsidRPr="00311AA5">
              <w:rPr>
                <w:rFonts w:ascii="Tahoma" w:hAnsi="Tahoma" w:cs="Tahoma"/>
                <w:b w:val="0"/>
                <w:sz w:val="14"/>
                <w:szCs w:val="14"/>
              </w:rPr>
              <w:t>Forefront Protection Suite (SL per Dispositivo e Utente)</w:t>
            </w:r>
            <w:bookmarkEnd w:id="284"/>
          </w:p>
        </w:tc>
        <w:tc>
          <w:tcPr>
            <w:tcW w:w="450" w:type="dxa"/>
            <w:shd w:val="clear" w:color="auto" w:fill="FABF8F"/>
            <w:vAlign w:val="center"/>
          </w:tcPr>
          <w:p w14:paraId="56E52B1C" w14:textId="77777777" w:rsidR="007360B5" w:rsidRPr="00311AA5" w:rsidRDefault="00FB24EE" w:rsidP="00311AA5">
            <w:pPr>
              <w:pStyle w:val="TableText"/>
              <w:widowControl w:val="0"/>
              <w:rPr>
                <w:rStyle w:val="EndnoteReference"/>
                <w:b w:val="0"/>
                <w:bCs/>
                <w:color w:val="0000FF"/>
                <w:sz w:val="13"/>
                <w:szCs w:val="13"/>
                <w:u w:val="single"/>
              </w:rPr>
            </w:pPr>
            <w:hyperlink w:anchor="_59_Forefront_Protection" w:history="1">
              <w:r w:rsidR="007360B5" w:rsidRPr="00311AA5">
                <w:rPr>
                  <w:rStyle w:val="Hyperlink"/>
                  <w:b/>
                  <w:bCs/>
                  <w:sz w:val="13"/>
                  <w:szCs w:val="13"/>
                </w:rPr>
                <w:t>59</w:t>
              </w:r>
            </w:hyperlink>
          </w:p>
        </w:tc>
        <w:tc>
          <w:tcPr>
            <w:tcW w:w="450" w:type="dxa"/>
            <w:shd w:val="clear" w:color="auto" w:fill="FABF8F"/>
            <w:vAlign w:val="center"/>
          </w:tcPr>
          <w:p w14:paraId="56E52B1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10/06</w:t>
            </w:r>
          </w:p>
        </w:tc>
        <w:tc>
          <w:tcPr>
            <w:tcW w:w="360" w:type="dxa"/>
            <w:tcBorders>
              <w:right w:val="single" w:sz="18" w:space="0" w:color="auto"/>
            </w:tcBorders>
            <w:shd w:val="clear" w:color="auto" w:fill="FABF8F"/>
            <w:vAlign w:val="center"/>
          </w:tcPr>
          <w:p w14:paraId="56E52B1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2970" w:type="dxa"/>
            <w:gridSpan w:val="7"/>
            <w:tcBorders>
              <w:left w:val="single" w:sz="18" w:space="0" w:color="auto"/>
              <w:right w:val="single" w:sz="18" w:space="0" w:color="auto"/>
            </w:tcBorders>
            <w:shd w:val="clear" w:color="auto" w:fill="FABF8F"/>
            <w:vAlign w:val="center"/>
          </w:tcPr>
          <w:p w14:paraId="56E52B1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1 punto</w:t>
            </w:r>
          </w:p>
        </w:tc>
        <w:tc>
          <w:tcPr>
            <w:tcW w:w="450" w:type="dxa"/>
            <w:tcBorders>
              <w:left w:val="single" w:sz="18" w:space="0" w:color="auto"/>
            </w:tcBorders>
            <w:shd w:val="clear" w:color="auto" w:fill="FABF8F"/>
            <w:vAlign w:val="center"/>
          </w:tcPr>
          <w:p w14:paraId="56E52B20"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B21"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B22"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B2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2B2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B2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B2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AO, ST</w:t>
            </w:r>
          </w:p>
        </w:tc>
        <w:tc>
          <w:tcPr>
            <w:tcW w:w="540" w:type="dxa"/>
            <w:shd w:val="clear" w:color="auto" w:fill="FABF8F"/>
            <w:vAlign w:val="center"/>
          </w:tcPr>
          <w:p w14:paraId="56E52B27" w14:textId="77777777" w:rsidR="007360B5" w:rsidRPr="00311AA5" w:rsidRDefault="007360B5" w:rsidP="00311AA5">
            <w:pPr>
              <w:pStyle w:val="TableText"/>
              <w:spacing w:before="40" w:after="40"/>
              <w:rPr>
                <w:rFonts w:ascii="Tahoma" w:hAnsi="Tahoma" w:cs="Tahoma"/>
                <w:sz w:val="13"/>
                <w:szCs w:val="13"/>
              </w:rPr>
            </w:pPr>
          </w:p>
        </w:tc>
      </w:tr>
      <w:tr w:rsidR="007360B5" w14:paraId="56E52B36" w14:textId="77777777" w:rsidTr="00311AA5">
        <w:trPr>
          <w:trHeight w:val="145"/>
        </w:trPr>
        <w:tc>
          <w:tcPr>
            <w:tcW w:w="2714" w:type="dxa"/>
            <w:shd w:val="clear" w:color="auto" w:fill="FFFFFF"/>
            <w:vAlign w:val="center"/>
          </w:tcPr>
          <w:p w14:paraId="56E52B29" w14:textId="77777777" w:rsidR="007360B5" w:rsidRPr="00311AA5" w:rsidRDefault="007360B5" w:rsidP="00311AA5">
            <w:pPr>
              <w:pStyle w:val="Heading2"/>
              <w:spacing w:before="20" w:after="20"/>
              <w:ind w:left="0"/>
              <w:rPr>
                <w:rFonts w:ascii="Tahoma" w:hAnsi="Tahoma" w:cs="Tahoma"/>
                <w:b w:val="0"/>
                <w:sz w:val="14"/>
                <w:szCs w:val="14"/>
              </w:rPr>
            </w:pPr>
            <w:bookmarkStart w:id="285" w:name="_Toc331421692"/>
            <w:bookmarkStart w:id="286" w:name="_Toc333418585"/>
            <w:bookmarkEnd w:id="285"/>
            <w:r w:rsidRPr="00311AA5">
              <w:rPr>
                <w:rFonts w:ascii="Tahoma" w:hAnsi="Tahoma" w:cs="Tahoma"/>
                <w:b w:val="0"/>
                <w:sz w:val="14"/>
                <w:szCs w:val="14"/>
              </w:rPr>
              <w:t>Forefront Security for Office Communications Server (SL per Dispositivo e Utente)</w:t>
            </w:r>
            <w:bookmarkEnd w:id="286"/>
          </w:p>
        </w:tc>
        <w:tc>
          <w:tcPr>
            <w:tcW w:w="450" w:type="dxa"/>
            <w:shd w:val="clear" w:color="auto" w:fill="FFFFFF"/>
            <w:vAlign w:val="center"/>
          </w:tcPr>
          <w:p w14:paraId="56E52B2A" w14:textId="77777777" w:rsidR="007360B5" w:rsidRPr="00311AA5" w:rsidRDefault="00FB24EE" w:rsidP="00311AA5">
            <w:pPr>
              <w:pStyle w:val="TableText"/>
              <w:widowControl w:val="0"/>
              <w:rPr>
                <w:rStyle w:val="EndnoteReference"/>
                <w:rFonts w:cs="Tahoma"/>
                <w:b w:val="0"/>
                <w:bCs/>
                <w:color w:val="000000"/>
                <w:sz w:val="13"/>
                <w:szCs w:val="13"/>
                <w:u w:val="single"/>
              </w:rPr>
            </w:pPr>
            <w:hyperlink w:anchor="_60_Forefront_Security" w:history="1">
              <w:r w:rsidR="007360B5" w:rsidRPr="00311AA5">
                <w:rPr>
                  <w:rStyle w:val="Hyperlink"/>
                  <w:b/>
                  <w:bCs/>
                  <w:sz w:val="13"/>
                  <w:szCs w:val="13"/>
                </w:rPr>
                <w:t>60</w:t>
              </w:r>
            </w:hyperlink>
          </w:p>
        </w:tc>
        <w:tc>
          <w:tcPr>
            <w:tcW w:w="450" w:type="dxa"/>
            <w:shd w:val="clear" w:color="auto" w:fill="FFFFFF"/>
            <w:vAlign w:val="center"/>
          </w:tcPr>
          <w:p w14:paraId="56E52B2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04/09</w:t>
            </w:r>
          </w:p>
        </w:tc>
        <w:tc>
          <w:tcPr>
            <w:tcW w:w="360" w:type="dxa"/>
            <w:tcBorders>
              <w:right w:val="single" w:sz="18" w:space="0" w:color="auto"/>
            </w:tcBorders>
            <w:shd w:val="clear" w:color="auto" w:fill="FFFFFF"/>
            <w:vAlign w:val="center"/>
          </w:tcPr>
          <w:p w14:paraId="56E52B2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2970" w:type="dxa"/>
            <w:gridSpan w:val="7"/>
            <w:tcBorders>
              <w:left w:val="single" w:sz="18" w:space="0" w:color="auto"/>
              <w:right w:val="single" w:sz="18" w:space="0" w:color="auto"/>
            </w:tcBorders>
            <w:shd w:val="clear" w:color="auto" w:fill="FFFFFF"/>
            <w:vAlign w:val="center"/>
          </w:tcPr>
          <w:p w14:paraId="56E52B2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1 punto</w:t>
            </w:r>
          </w:p>
        </w:tc>
        <w:tc>
          <w:tcPr>
            <w:tcW w:w="450" w:type="dxa"/>
            <w:tcBorders>
              <w:left w:val="single" w:sz="18" w:space="0" w:color="auto"/>
            </w:tcBorders>
            <w:shd w:val="clear" w:color="auto" w:fill="FFFFFF"/>
            <w:vAlign w:val="center"/>
          </w:tcPr>
          <w:p w14:paraId="56E52B2E"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B2F"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B30"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B3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B3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B3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B3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B35" w14:textId="77777777" w:rsidR="007360B5" w:rsidRPr="00311AA5" w:rsidRDefault="007360B5" w:rsidP="00311AA5">
            <w:pPr>
              <w:pStyle w:val="TableText"/>
              <w:spacing w:before="40" w:after="40"/>
              <w:rPr>
                <w:rFonts w:ascii="Tahoma" w:hAnsi="Tahoma" w:cs="Tahoma"/>
                <w:sz w:val="13"/>
                <w:szCs w:val="13"/>
              </w:rPr>
            </w:pPr>
          </w:p>
        </w:tc>
      </w:tr>
      <w:tr w:rsidR="007360B5" w14:paraId="56E52B4A" w14:textId="77777777" w:rsidTr="00311AA5">
        <w:trPr>
          <w:trHeight w:val="145"/>
        </w:trPr>
        <w:tc>
          <w:tcPr>
            <w:tcW w:w="2714" w:type="dxa"/>
            <w:shd w:val="clear" w:color="auto" w:fill="FABF8F"/>
            <w:vAlign w:val="center"/>
          </w:tcPr>
          <w:p w14:paraId="56E52B37" w14:textId="77777777" w:rsidR="007360B5" w:rsidRPr="00311AA5" w:rsidRDefault="007360B5" w:rsidP="00311AA5">
            <w:pPr>
              <w:pStyle w:val="Heading3"/>
              <w:spacing w:before="20" w:after="20"/>
              <w:rPr>
                <w:rFonts w:ascii="Tahoma" w:hAnsi="Tahoma" w:cs="Tahoma"/>
                <w:b w:val="0"/>
                <w:sz w:val="14"/>
                <w:szCs w:val="14"/>
              </w:rPr>
            </w:pPr>
            <w:bookmarkStart w:id="287" w:name="_Toc331421693"/>
            <w:bookmarkStart w:id="288" w:name="_Toc333418586"/>
            <w:bookmarkEnd w:id="287"/>
            <w:r w:rsidRPr="00311AA5">
              <w:rPr>
                <w:rFonts w:ascii="Tahoma" w:hAnsi="Tahoma" w:cs="Tahoma"/>
                <w:b w:val="0"/>
                <w:sz w:val="14"/>
                <w:szCs w:val="14"/>
              </w:rPr>
              <w:t>External Connector per Forefront Security for Office Communications Server</w:t>
            </w:r>
            <w:bookmarkEnd w:id="288"/>
          </w:p>
        </w:tc>
        <w:tc>
          <w:tcPr>
            <w:tcW w:w="450" w:type="dxa"/>
            <w:shd w:val="clear" w:color="auto" w:fill="FABF8F"/>
            <w:vAlign w:val="center"/>
          </w:tcPr>
          <w:p w14:paraId="56E52B38" w14:textId="77777777" w:rsidR="007360B5" w:rsidRPr="00311AA5" w:rsidRDefault="007360B5" w:rsidP="00311AA5">
            <w:pPr>
              <w:pStyle w:val="TableText"/>
              <w:widowControl w:val="0"/>
              <w:rPr>
                <w:rStyle w:val="EndnoteReference"/>
                <w:rFonts w:cs="Tahoma"/>
                <w:bCs/>
                <w:color w:val="000000"/>
                <w:sz w:val="13"/>
                <w:szCs w:val="13"/>
                <w:u w:val="single"/>
              </w:rPr>
            </w:pPr>
          </w:p>
        </w:tc>
        <w:tc>
          <w:tcPr>
            <w:tcW w:w="450" w:type="dxa"/>
            <w:shd w:val="clear" w:color="auto" w:fill="FABF8F"/>
            <w:vAlign w:val="center"/>
          </w:tcPr>
          <w:p w14:paraId="56E52B3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12/09</w:t>
            </w:r>
          </w:p>
        </w:tc>
        <w:tc>
          <w:tcPr>
            <w:tcW w:w="360" w:type="dxa"/>
            <w:tcBorders>
              <w:right w:val="single" w:sz="18" w:space="0" w:color="auto"/>
            </w:tcBorders>
            <w:shd w:val="clear" w:color="auto" w:fill="FABF8F"/>
            <w:vAlign w:val="center"/>
          </w:tcPr>
          <w:p w14:paraId="56E52B3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B3B"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200</w:t>
            </w:r>
          </w:p>
        </w:tc>
        <w:tc>
          <w:tcPr>
            <w:tcW w:w="450" w:type="dxa"/>
            <w:shd w:val="clear" w:color="auto" w:fill="FABF8F"/>
            <w:vAlign w:val="center"/>
          </w:tcPr>
          <w:p w14:paraId="56E52B3C"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500</w:t>
            </w:r>
          </w:p>
        </w:tc>
        <w:tc>
          <w:tcPr>
            <w:tcW w:w="450" w:type="dxa"/>
            <w:shd w:val="clear" w:color="auto" w:fill="FABF8F"/>
            <w:vAlign w:val="center"/>
          </w:tcPr>
          <w:p w14:paraId="56E52B3D"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400</w:t>
            </w:r>
          </w:p>
        </w:tc>
        <w:tc>
          <w:tcPr>
            <w:tcW w:w="450" w:type="dxa"/>
            <w:shd w:val="clear" w:color="auto" w:fill="FABF8F"/>
            <w:vAlign w:val="center"/>
          </w:tcPr>
          <w:p w14:paraId="56E52B3E"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300</w:t>
            </w:r>
          </w:p>
        </w:tc>
        <w:tc>
          <w:tcPr>
            <w:tcW w:w="450" w:type="dxa"/>
            <w:shd w:val="clear" w:color="auto" w:fill="FABF8F"/>
            <w:vAlign w:val="center"/>
          </w:tcPr>
          <w:p w14:paraId="56E52B3F"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300</w:t>
            </w:r>
          </w:p>
        </w:tc>
        <w:tc>
          <w:tcPr>
            <w:tcW w:w="450" w:type="dxa"/>
            <w:shd w:val="clear" w:color="auto" w:fill="FABF8F"/>
            <w:vAlign w:val="center"/>
          </w:tcPr>
          <w:p w14:paraId="56E52B40"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200</w:t>
            </w:r>
          </w:p>
        </w:tc>
        <w:tc>
          <w:tcPr>
            <w:tcW w:w="360" w:type="dxa"/>
            <w:tcBorders>
              <w:right w:val="single" w:sz="18" w:space="0" w:color="auto"/>
            </w:tcBorders>
            <w:shd w:val="clear" w:color="auto" w:fill="FABF8F"/>
            <w:vAlign w:val="center"/>
          </w:tcPr>
          <w:p w14:paraId="56E52B41"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100</w:t>
            </w:r>
          </w:p>
        </w:tc>
        <w:tc>
          <w:tcPr>
            <w:tcW w:w="450" w:type="dxa"/>
            <w:tcBorders>
              <w:left w:val="single" w:sz="18" w:space="0" w:color="auto"/>
            </w:tcBorders>
            <w:shd w:val="clear" w:color="auto" w:fill="FABF8F"/>
            <w:vAlign w:val="center"/>
          </w:tcPr>
          <w:p w14:paraId="56E52B42"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200</w:t>
            </w:r>
          </w:p>
        </w:tc>
        <w:tc>
          <w:tcPr>
            <w:tcW w:w="450" w:type="dxa"/>
            <w:shd w:val="clear" w:color="auto" w:fill="FABF8F"/>
            <w:vAlign w:val="center"/>
          </w:tcPr>
          <w:p w14:paraId="56E52B43"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400</w:t>
            </w:r>
          </w:p>
        </w:tc>
        <w:tc>
          <w:tcPr>
            <w:tcW w:w="450" w:type="dxa"/>
            <w:tcBorders>
              <w:right w:val="single" w:sz="18" w:space="0" w:color="auto"/>
            </w:tcBorders>
            <w:shd w:val="clear" w:color="auto" w:fill="FABF8F"/>
            <w:vAlign w:val="center"/>
          </w:tcPr>
          <w:p w14:paraId="56E52B44"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200</w:t>
            </w:r>
          </w:p>
        </w:tc>
        <w:tc>
          <w:tcPr>
            <w:tcW w:w="423" w:type="dxa"/>
            <w:tcBorders>
              <w:left w:val="single" w:sz="18" w:space="0" w:color="auto"/>
            </w:tcBorders>
            <w:shd w:val="clear" w:color="auto" w:fill="FABF8F"/>
            <w:vAlign w:val="center"/>
          </w:tcPr>
          <w:p w14:paraId="56E52B45"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200</w:t>
            </w:r>
          </w:p>
        </w:tc>
        <w:tc>
          <w:tcPr>
            <w:tcW w:w="477" w:type="dxa"/>
            <w:tcBorders>
              <w:right w:val="single" w:sz="18" w:space="0" w:color="auto"/>
            </w:tcBorders>
            <w:shd w:val="clear" w:color="auto" w:fill="FABF8F"/>
            <w:vAlign w:val="center"/>
          </w:tcPr>
          <w:p w14:paraId="56E52B46"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ABF8F"/>
            <w:vAlign w:val="center"/>
          </w:tcPr>
          <w:p w14:paraId="56E52B4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B4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B4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7360B5" w14:paraId="56E52B58" w14:textId="77777777" w:rsidTr="00311AA5">
        <w:trPr>
          <w:trHeight w:val="145"/>
        </w:trPr>
        <w:tc>
          <w:tcPr>
            <w:tcW w:w="2714" w:type="dxa"/>
            <w:shd w:val="clear" w:color="auto" w:fill="FFFFFF"/>
            <w:vAlign w:val="center"/>
          </w:tcPr>
          <w:p w14:paraId="56E52B4B" w14:textId="77777777" w:rsidR="007360B5" w:rsidRPr="00311AA5" w:rsidRDefault="007360B5" w:rsidP="00311AA5">
            <w:pPr>
              <w:pStyle w:val="Heading2"/>
              <w:spacing w:before="20" w:after="20"/>
              <w:ind w:left="0"/>
              <w:rPr>
                <w:rFonts w:ascii="Tahoma" w:hAnsi="Tahoma" w:cs="Tahoma"/>
                <w:b w:val="0"/>
                <w:sz w:val="14"/>
                <w:szCs w:val="14"/>
              </w:rPr>
            </w:pPr>
            <w:bookmarkStart w:id="289" w:name="_Toc331421694"/>
            <w:bookmarkStart w:id="290" w:name="_Toc333418587"/>
            <w:bookmarkEnd w:id="289"/>
            <w:r w:rsidRPr="00311AA5">
              <w:rPr>
                <w:rFonts w:ascii="Tahoma" w:hAnsi="Tahoma" w:cs="Tahoma"/>
                <w:b w:val="0"/>
                <w:sz w:val="14"/>
                <w:szCs w:val="14"/>
              </w:rPr>
              <w:t>Forefront Protection 2010 for SharePoint (SL per Dispositivo e Utente)</w:t>
            </w:r>
            <w:bookmarkEnd w:id="290"/>
          </w:p>
        </w:tc>
        <w:tc>
          <w:tcPr>
            <w:tcW w:w="450" w:type="dxa"/>
            <w:shd w:val="clear" w:color="auto" w:fill="FFFFFF"/>
            <w:vAlign w:val="center"/>
          </w:tcPr>
          <w:p w14:paraId="56E52B4C" w14:textId="77777777" w:rsidR="007360B5" w:rsidRPr="00311AA5" w:rsidRDefault="007360B5" w:rsidP="00311AA5">
            <w:pPr>
              <w:pStyle w:val="TableText"/>
              <w:widowControl w:val="0"/>
              <w:rPr>
                <w:rStyle w:val="EndnoteReference"/>
                <w:bCs/>
                <w:color w:val="000000"/>
                <w:sz w:val="13"/>
                <w:szCs w:val="13"/>
                <w:u w:val="single"/>
              </w:rPr>
            </w:pPr>
          </w:p>
        </w:tc>
        <w:tc>
          <w:tcPr>
            <w:tcW w:w="450" w:type="dxa"/>
            <w:shd w:val="clear" w:color="auto" w:fill="FFFFFF"/>
            <w:vAlign w:val="center"/>
          </w:tcPr>
          <w:p w14:paraId="56E52B4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04/10</w:t>
            </w:r>
          </w:p>
        </w:tc>
        <w:tc>
          <w:tcPr>
            <w:tcW w:w="360" w:type="dxa"/>
            <w:tcBorders>
              <w:right w:val="single" w:sz="18" w:space="0" w:color="auto"/>
            </w:tcBorders>
            <w:shd w:val="clear" w:color="auto" w:fill="FFFFFF"/>
            <w:vAlign w:val="center"/>
          </w:tcPr>
          <w:p w14:paraId="56E52B4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2970" w:type="dxa"/>
            <w:gridSpan w:val="7"/>
            <w:tcBorders>
              <w:left w:val="single" w:sz="18" w:space="0" w:color="auto"/>
              <w:right w:val="single" w:sz="18" w:space="0" w:color="auto"/>
            </w:tcBorders>
            <w:shd w:val="clear" w:color="auto" w:fill="FFFFFF"/>
            <w:vAlign w:val="center"/>
          </w:tcPr>
          <w:p w14:paraId="56E52B4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1 punto</w:t>
            </w:r>
          </w:p>
        </w:tc>
        <w:tc>
          <w:tcPr>
            <w:tcW w:w="450" w:type="dxa"/>
            <w:tcBorders>
              <w:left w:val="single" w:sz="18" w:space="0" w:color="auto"/>
            </w:tcBorders>
            <w:shd w:val="clear" w:color="auto" w:fill="FFFFFF"/>
            <w:vAlign w:val="center"/>
          </w:tcPr>
          <w:p w14:paraId="56E52B50"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B51"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B52"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B5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B5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B5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B5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FFFFF"/>
            <w:vAlign w:val="center"/>
          </w:tcPr>
          <w:p w14:paraId="56E52B57" w14:textId="77777777" w:rsidR="007360B5" w:rsidRPr="00311AA5" w:rsidRDefault="007360B5" w:rsidP="00311AA5">
            <w:pPr>
              <w:pStyle w:val="TableText"/>
              <w:spacing w:before="40" w:after="40"/>
              <w:rPr>
                <w:rFonts w:ascii="Tahoma" w:hAnsi="Tahoma" w:cs="Tahoma"/>
                <w:sz w:val="13"/>
                <w:szCs w:val="13"/>
              </w:rPr>
            </w:pPr>
          </w:p>
        </w:tc>
      </w:tr>
      <w:tr w:rsidR="007360B5" w14:paraId="56E52B66" w14:textId="77777777" w:rsidTr="00311AA5">
        <w:trPr>
          <w:trHeight w:val="145"/>
        </w:trPr>
        <w:tc>
          <w:tcPr>
            <w:tcW w:w="2714" w:type="dxa"/>
            <w:shd w:val="clear" w:color="auto" w:fill="FABF8F"/>
            <w:vAlign w:val="center"/>
          </w:tcPr>
          <w:p w14:paraId="56E52B59" w14:textId="77777777" w:rsidR="007360B5" w:rsidRPr="00311AA5" w:rsidRDefault="007360B5" w:rsidP="00311AA5">
            <w:pPr>
              <w:pStyle w:val="Heading3"/>
              <w:spacing w:before="20" w:after="20"/>
              <w:rPr>
                <w:rFonts w:ascii="Tahoma" w:hAnsi="Tahoma" w:cs="Tahoma"/>
                <w:b w:val="0"/>
                <w:sz w:val="14"/>
                <w:szCs w:val="14"/>
              </w:rPr>
            </w:pPr>
            <w:bookmarkStart w:id="291" w:name="_Toc331421695"/>
            <w:bookmarkStart w:id="292" w:name="_Toc333418588"/>
            <w:bookmarkEnd w:id="291"/>
            <w:r w:rsidRPr="00311AA5">
              <w:rPr>
                <w:rFonts w:ascii="Tahoma" w:hAnsi="Tahoma" w:cs="Tahoma"/>
                <w:b w:val="0"/>
                <w:sz w:val="14"/>
                <w:szCs w:val="14"/>
              </w:rPr>
              <w:t>Forefront Protection 2010 for SharePoint per Siti Internet (SL Add-on)</w:t>
            </w:r>
            <w:bookmarkEnd w:id="292"/>
          </w:p>
        </w:tc>
        <w:tc>
          <w:tcPr>
            <w:tcW w:w="450" w:type="dxa"/>
            <w:shd w:val="clear" w:color="auto" w:fill="FABF8F"/>
            <w:vAlign w:val="center"/>
          </w:tcPr>
          <w:p w14:paraId="56E52B5A" w14:textId="77777777" w:rsidR="007360B5" w:rsidRPr="00311AA5" w:rsidRDefault="007360B5" w:rsidP="00311AA5">
            <w:pPr>
              <w:pStyle w:val="TableText"/>
              <w:widowControl w:val="0"/>
              <w:rPr>
                <w:rStyle w:val="EndnoteReference"/>
                <w:bCs/>
                <w:color w:val="000000"/>
                <w:sz w:val="13"/>
                <w:szCs w:val="13"/>
                <w:u w:val="single"/>
              </w:rPr>
            </w:pPr>
          </w:p>
        </w:tc>
        <w:tc>
          <w:tcPr>
            <w:tcW w:w="450" w:type="dxa"/>
            <w:shd w:val="clear" w:color="auto" w:fill="FABF8F"/>
            <w:vAlign w:val="center"/>
          </w:tcPr>
          <w:p w14:paraId="56E52B5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04/10</w:t>
            </w:r>
          </w:p>
        </w:tc>
        <w:tc>
          <w:tcPr>
            <w:tcW w:w="360" w:type="dxa"/>
            <w:tcBorders>
              <w:right w:val="single" w:sz="18" w:space="0" w:color="auto"/>
            </w:tcBorders>
            <w:shd w:val="clear" w:color="auto" w:fill="FABF8F"/>
            <w:vAlign w:val="center"/>
          </w:tcPr>
          <w:p w14:paraId="56E52B5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2970" w:type="dxa"/>
            <w:gridSpan w:val="7"/>
            <w:tcBorders>
              <w:left w:val="single" w:sz="18" w:space="0" w:color="auto"/>
              <w:right w:val="single" w:sz="18" w:space="0" w:color="auto"/>
            </w:tcBorders>
            <w:shd w:val="clear" w:color="auto" w:fill="FABF8F"/>
            <w:vAlign w:val="center"/>
          </w:tcPr>
          <w:p w14:paraId="56E52B5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25 crediti</w:t>
            </w:r>
          </w:p>
        </w:tc>
        <w:tc>
          <w:tcPr>
            <w:tcW w:w="450" w:type="dxa"/>
            <w:tcBorders>
              <w:left w:val="single" w:sz="18" w:space="0" w:color="auto"/>
            </w:tcBorders>
            <w:shd w:val="clear" w:color="auto" w:fill="FABF8F"/>
            <w:vAlign w:val="center"/>
          </w:tcPr>
          <w:p w14:paraId="56E52B5E"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B5F"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B60"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B6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77" w:type="dxa"/>
            <w:tcBorders>
              <w:right w:val="single" w:sz="18" w:space="0" w:color="auto"/>
            </w:tcBorders>
            <w:shd w:val="clear" w:color="auto" w:fill="FABF8F"/>
            <w:vAlign w:val="center"/>
          </w:tcPr>
          <w:p w14:paraId="56E52B6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B6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B6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B6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OV</w:t>
            </w:r>
          </w:p>
        </w:tc>
      </w:tr>
      <w:tr w:rsidR="007360B5" w14:paraId="56E52B7A" w14:textId="77777777" w:rsidTr="00311AA5">
        <w:trPr>
          <w:trHeight w:val="145"/>
        </w:trPr>
        <w:tc>
          <w:tcPr>
            <w:tcW w:w="2714" w:type="dxa"/>
            <w:shd w:val="clear" w:color="auto" w:fill="FFFFFF"/>
            <w:vAlign w:val="center"/>
          </w:tcPr>
          <w:p w14:paraId="56E52B67" w14:textId="77777777" w:rsidR="007360B5" w:rsidRPr="00311AA5" w:rsidRDefault="007360B5" w:rsidP="00311AA5">
            <w:pPr>
              <w:pStyle w:val="Heading2"/>
              <w:spacing w:before="20" w:after="20"/>
              <w:ind w:left="0"/>
              <w:rPr>
                <w:rFonts w:ascii="Tahoma" w:hAnsi="Tahoma" w:cs="Tahoma"/>
                <w:b w:val="0"/>
                <w:sz w:val="14"/>
                <w:szCs w:val="14"/>
              </w:rPr>
            </w:pPr>
            <w:bookmarkStart w:id="293" w:name="_Toc331421696"/>
            <w:bookmarkStart w:id="294" w:name="_Toc333418589"/>
            <w:bookmarkEnd w:id="293"/>
            <w:r w:rsidRPr="00311AA5">
              <w:rPr>
                <w:rFonts w:ascii="Tahoma" w:hAnsi="Tahoma" w:cs="Tahoma"/>
                <w:b w:val="0"/>
                <w:sz w:val="14"/>
                <w:szCs w:val="14"/>
              </w:rPr>
              <w:t>Forefront Threat Management Gateway 2010 Enterprise Edition</w:t>
            </w:r>
            <w:bookmarkEnd w:id="294"/>
          </w:p>
        </w:tc>
        <w:tc>
          <w:tcPr>
            <w:tcW w:w="450" w:type="dxa"/>
            <w:shd w:val="clear" w:color="auto" w:fill="FFFFFF"/>
            <w:vAlign w:val="center"/>
          </w:tcPr>
          <w:p w14:paraId="56E52B68" w14:textId="77777777" w:rsidR="007360B5" w:rsidRPr="00311AA5" w:rsidRDefault="00FB24EE" w:rsidP="00311AA5">
            <w:pPr>
              <w:pStyle w:val="TableText"/>
              <w:widowControl w:val="0"/>
              <w:rPr>
                <w:rStyle w:val="EndnoteReference"/>
                <w:b w:val="0"/>
                <w:bCs/>
                <w:color w:val="0000FF"/>
                <w:sz w:val="13"/>
                <w:szCs w:val="13"/>
                <w:u w:val="single"/>
              </w:rPr>
            </w:pPr>
            <w:hyperlink w:anchor="_61_Forefront_Threat" w:history="1">
              <w:r w:rsidR="007360B5" w:rsidRPr="00311AA5">
                <w:rPr>
                  <w:rStyle w:val="Hyperlink"/>
                  <w:b/>
                  <w:bCs/>
                  <w:sz w:val="13"/>
                  <w:szCs w:val="13"/>
                </w:rPr>
                <w:t>61</w:t>
              </w:r>
            </w:hyperlink>
          </w:p>
        </w:tc>
        <w:tc>
          <w:tcPr>
            <w:tcW w:w="450" w:type="dxa"/>
            <w:shd w:val="clear" w:color="auto" w:fill="FFFFFF"/>
            <w:vAlign w:val="center"/>
          </w:tcPr>
          <w:p w14:paraId="56E52B6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11/09</w:t>
            </w:r>
          </w:p>
        </w:tc>
        <w:tc>
          <w:tcPr>
            <w:tcW w:w="360" w:type="dxa"/>
            <w:tcBorders>
              <w:right w:val="single" w:sz="18" w:space="0" w:color="auto"/>
            </w:tcBorders>
            <w:shd w:val="clear" w:color="auto" w:fill="FFFFFF"/>
            <w:vAlign w:val="center"/>
          </w:tcPr>
          <w:p w14:paraId="56E52B6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B6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FFFFF"/>
            <w:vAlign w:val="center"/>
          </w:tcPr>
          <w:p w14:paraId="56E52B6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FFFFF"/>
            <w:vAlign w:val="center"/>
          </w:tcPr>
          <w:p w14:paraId="56E52B6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shd w:val="clear" w:color="auto" w:fill="FFFFFF"/>
            <w:vAlign w:val="center"/>
          </w:tcPr>
          <w:p w14:paraId="56E52B6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FFFFF"/>
            <w:vAlign w:val="center"/>
          </w:tcPr>
          <w:p w14:paraId="56E52B6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FFFFF"/>
            <w:vAlign w:val="center"/>
          </w:tcPr>
          <w:p w14:paraId="56E52B7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360" w:type="dxa"/>
            <w:tcBorders>
              <w:right w:val="single" w:sz="18" w:space="0" w:color="auto"/>
            </w:tcBorders>
            <w:shd w:val="clear" w:color="auto" w:fill="FFFFFF"/>
            <w:vAlign w:val="center"/>
          </w:tcPr>
          <w:p w14:paraId="56E52B7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tcBorders>
              <w:left w:val="single" w:sz="18" w:space="0" w:color="auto"/>
            </w:tcBorders>
            <w:shd w:val="clear" w:color="auto" w:fill="FFFFFF"/>
            <w:vAlign w:val="center"/>
          </w:tcPr>
          <w:p w14:paraId="56E52B7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FFFFF"/>
            <w:vAlign w:val="center"/>
          </w:tcPr>
          <w:p w14:paraId="56E52B7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tcBorders>
              <w:right w:val="single" w:sz="18" w:space="0" w:color="auto"/>
            </w:tcBorders>
            <w:shd w:val="clear" w:color="auto" w:fill="FFFFFF"/>
            <w:vAlign w:val="center"/>
          </w:tcPr>
          <w:p w14:paraId="56E52B7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23" w:type="dxa"/>
            <w:tcBorders>
              <w:left w:val="single" w:sz="18" w:space="0" w:color="auto"/>
            </w:tcBorders>
            <w:shd w:val="clear" w:color="auto" w:fill="FFFFFF"/>
            <w:vAlign w:val="center"/>
          </w:tcPr>
          <w:p w14:paraId="56E52B7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77" w:type="dxa"/>
            <w:tcBorders>
              <w:right w:val="single" w:sz="18" w:space="0" w:color="auto"/>
            </w:tcBorders>
            <w:shd w:val="clear" w:color="auto" w:fill="FFFFFF"/>
            <w:vAlign w:val="center"/>
          </w:tcPr>
          <w:p w14:paraId="56E52B7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B7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B7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B7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7360B5" w14:paraId="56E52B8E" w14:textId="77777777" w:rsidTr="00311AA5">
        <w:trPr>
          <w:trHeight w:val="145"/>
        </w:trPr>
        <w:tc>
          <w:tcPr>
            <w:tcW w:w="2714" w:type="dxa"/>
            <w:shd w:val="clear" w:color="auto" w:fill="FABF8F"/>
            <w:vAlign w:val="center"/>
          </w:tcPr>
          <w:p w14:paraId="56E52B7B" w14:textId="77777777" w:rsidR="007360B5" w:rsidRPr="00311AA5" w:rsidRDefault="007360B5" w:rsidP="00311AA5">
            <w:pPr>
              <w:pStyle w:val="Heading3"/>
              <w:spacing w:before="20" w:after="20"/>
              <w:rPr>
                <w:rFonts w:ascii="Tahoma" w:hAnsi="Tahoma" w:cs="Tahoma"/>
                <w:b w:val="0"/>
                <w:sz w:val="14"/>
                <w:szCs w:val="14"/>
              </w:rPr>
            </w:pPr>
            <w:bookmarkStart w:id="295" w:name="_Toc331421697"/>
            <w:bookmarkStart w:id="296" w:name="_Toc333418590"/>
            <w:bookmarkEnd w:id="295"/>
            <w:r w:rsidRPr="00311AA5">
              <w:rPr>
                <w:rFonts w:ascii="Tahoma" w:hAnsi="Tahoma" w:cs="Tahoma"/>
                <w:b w:val="0"/>
                <w:sz w:val="14"/>
                <w:szCs w:val="14"/>
              </w:rPr>
              <w:t>Forefront Threat Management Gateway 2010 Enterprise Edition (25 processori)</w:t>
            </w:r>
            <w:bookmarkEnd w:id="296"/>
          </w:p>
        </w:tc>
        <w:tc>
          <w:tcPr>
            <w:tcW w:w="450" w:type="dxa"/>
            <w:shd w:val="clear" w:color="auto" w:fill="FABF8F"/>
            <w:vAlign w:val="center"/>
          </w:tcPr>
          <w:p w14:paraId="56E52B7C" w14:textId="77777777" w:rsidR="007360B5" w:rsidRPr="00311AA5" w:rsidRDefault="00FB24EE" w:rsidP="00311AA5">
            <w:pPr>
              <w:pStyle w:val="TableText"/>
              <w:widowControl w:val="0"/>
              <w:rPr>
                <w:rStyle w:val="EndnoteReference"/>
                <w:b w:val="0"/>
                <w:bCs/>
                <w:color w:val="0000FF"/>
                <w:sz w:val="13"/>
                <w:szCs w:val="13"/>
                <w:u w:val="single"/>
              </w:rPr>
            </w:pPr>
            <w:hyperlink w:anchor="_61_Forefront_Threat" w:history="1">
              <w:r w:rsidR="00380334" w:rsidRPr="00311AA5">
                <w:rPr>
                  <w:rStyle w:val="Hyperlink"/>
                  <w:b/>
                  <w:bCs/>
                  <w:sz w:val="13"/>
                  <w:szCs w:val="13"/>
                </w:rPr>
                <w:t>61</w:t>
              </w:r>
            </w:hyperlink>
          </w:p>
        </w:tc>
        <w:tc>
          <w:tcPr>
            <w:tcW w:w="450" w:type="dxa"/>
            <w:shd w:val="clear" w:color="auto" w:fill="FABF8F"/>
            <w:vAlign w:val="center"/>
          </w:tcPr>
          <w:p w14:paraId="56E52B7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11/09</w:t>
            </w:r>
          </w:p>
        </w:tc>
        <w:tc>
          <w:tcPr>
            <w:tcW w:w="360" w:type="dxa"/>
            <w:tcBorders>
              <w:right w:val="single" w:sz="18" w:space="0" w:color="auto"/>
            </w:tcBorders>
            <w:shd w:val="clear" w:color="auto" w:fill="FABF8F"/>
            <w:vAlign w:val="center"/>
          </w:tcPr>
          <w:p w14:paraId="56E52B7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B7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50" w:type="dxa"/>
            <w:shd w:val="clear" w:color="auto" w:fill="FABF8F"/>
            <w:vAlign w:val="center"/>
          </w:tcPr>
          <w:p w14:paraId="56E52B8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500</w:t>
            </w:r>
          </w:p>
        </w:tc>
        <w:tc>
          <w:tcPr>
            <w:tcW w:w="450" w:type="dxa"/>
            <w:shd w:val="clear" w:color="auto" w:fill="FABF8F"/>
            <w:vAlign w:val="center"/>
          </w:tcPr>
          <w:p w14:paraId="56E52B8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400</w:t>
            </w:r>
          </w:p>
        </w:tc>
        <w:tc>
          <w:tcPr>
            <w:tcW w:w="450" w:type="dxa"/>
            <w:shd w:val="clear" w:color="auto" w:fill="FABF8F"/>
            <w:vAlign w:val="center"/>
          </w:tcPr>
          <w:p w14:paraId="56E52B8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300</w:t>
            </w:r>
          </w:p>
        </w:tc>
        <w:tc>
          <w:tcPr>
            <w:tcW w:w="450" w:type="dxa"/>
            <w:shd w:val="clear" w:color="auto" w:fill="FABF8F"/>
            <w:vAlign w:val="center"/>
          </w:tcPr>
          <w:p w14:paraId="56E52B8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300</w:t>
            </w:r>
          </w:p>
        </w:tc>
        <w:tc>
          <w:tcPr>
            <w:tcW w:w="450" w:type="dxa"/>
            <w:shd w:val="clear" w:color="auto" w:fill="FABF8F"/>
            <w:vAlign w:val="center"/>
          </w:tcPr>
          <w:p w14:paraId="56E52B8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360" w:type="dxa"/>
            <w:tcBorders>
              <w:right w:val="single" w:sz="18" w:space="0" w:color="auto"/>
            </w:tcBorders>
            <w:shd w:val="clear" w:color="auto" w:fill="FABF8F"/>
            <w:vAlign w:val="center"/>
          </w:tcPr>
          <w:p w14:paraId="56E52B8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tcBorders>
              <w:left w:val="single" w:sz="18" w:space="0" w:color="auto"/>
            </w:tcBorders>
            <w:shd w:val="clear" w:color="auto" w:fill="FABF8F"/>
            <w:vAlign w:val="center"/>
          </w:tcPr>
          <w:p w14:paraId="56E52B8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50" w:type="dxa"/>
            <w:shd w:val="clear" w:color="auto" w:fill="FABF8F"/>
            <w:vAlign w:val="center"/>
          </w:tcPr>
          <w:p w14:paraId="56E52B8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400</w:t>
            </w:r>
          </w:p>
        </w:tc>
        <w:tc>
          <w:tcPr>
            <w:tcW w:w="450" w:type="dxa"/>
            <w:tcBorders>
              <w:right w:val="single" w:sz="18" w:space="0" w:color="auto"/>
            </w:tcBorders>
            <w:shd w:val="clear" w:color="auto" w:fill="FABF8F"/>
            <w:vAlign w:val="center"/>
          </w:tcPr>
          <w:p w14:paraId="56E52B8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23" w:type="dxa"/>
            <w:tcBorders>
              <w:left w:val="single" w:sz="18" w:space="0" w:color="auto"/>
            </w:tcBorders>
            <w:shd w:val="clear" w:color="auto" w:fill="FABF8F"/>
            <w:vAlign w:val="center"/>
          </w:tcPr>
          <w:p w14:paraId="56E52B8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77" w:type="dxa"/>
            <w:tcBorders>
              <w:right w:val="single" w:sz="18" w:space="0" w:color="auto"/>
            </w:tcBorders>
            <w:shd w:val="clear" w:color="auto" w:fill="FABF8F"/>
            <w:vAlign w:val="center"/>
          </w:tcPr>
          <w:p w14:paraId="56E52B8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B8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B8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B8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7360B5" w14:paraId="56E52BA2" w14:textId="77777777" w:rsidTr="00311AA5">
        <w:trPr>
          <w:trHeight w:val="145"/>
        </w:trPr>
        <w:tc>
          <w:tcPr>
            <w:tcW w:w="2714" w:type="dxa"/>
            <w:shd w:val="clear" w:color="auto" w:fill="FFFFFF"/>
            <w:vAlign w:val="center"/>
          </w:tcPr>
          <w:p w14:paraId="56E52B8F" w14:textId="77777777" w:rsidR="007360B5" w:rsidRPr="00311AA5" w:rsidRDefault="007360B5" w:rsidP="00311AA5">
            <w:pPr>
              <w:pStyle w:val="Heading2"/>
              <w:spacing w:before="20" w:after="20"/>
              <w:ind w:left="0"/>
              <w:rPr>
                <w:rFonts w:ascii="Tahoma" w:hAnsi="Tahoma" w:cs="Tahoma"/>
                <w:b w:val="0"/>
                <w:sz w:val="14"/>
                <w:szCs w:val="14"/>
              </w:rPr>
            </w:pPr>
            <w:bookmarkStart w:id="297" w:name="_Toc331421698"/>
            <w:bookmarkStart w:id="298" w:name="_Toc333418591"/>
            <w:bookmarkEnd w:id="297"/>
            <w:r w:rsidRPr="00311AA5">
              <w:rPr>
                <w:rFonts w:ascii="Tahoma" w:hAnsi="Tahoma" w:cs="Tahoma"/>
                <w:b w:val="0"/>
                <w:sz w:val="14"/>
                <w:szCs w:val="14"/>
              </w:rPr>
              <w:t>Forefront Threat Management Gateway 2010 Standard Edition</w:t>
            </w:r>
            <w:bookmarkEnd w:id="298"/>
          </w:p>
        </w:tc>
        <w:tc>
          <w:tcPr>
            <w:tcW w:w="450" w:type="dxa"/>
            <w:shd w:val="clear" w:color="auto" w:fill="FFFFFF"/>
            <w:vAlign w:val="center"/>
          </w:tcPr>
          <w:p w14:paraId="56E52B90" w14:textId="77777777" w:rsidR="007360B5" w:rsidRPr="00311AA5" w:rsidRDefault="00FB24EE" w:rsidP="00311AA5">
            <w:pPr>
              <w:pStyle w:val="TableText"/>
              <w:widowControl w:val="0"/>
              <w:rPr>
                <w:rStyle w:val="EndnoteReference"/>
                <w:b w:val="0"/>
                <w:bCs/>
                <w:color w:val="0000FF"/>
                <w:sz w:val="13"/>
                <w:szCs w:val="13"/>
                <w:u w:val="single"/>
              </w:rPr>
            </w:pPr>
            <w:hyperlink w:anchor="_61_Forefront_Threat" w:history="1">
              <w:r w:rsidR="00380334" w:rsidRPr="00311AA5">
                <w:rPr>
                  <w:rStyle w:val="Hyperlink"/>
                  <w:b/>
                  <w:bCs/>
                  <w:sz w:val="13"/>
                  <w:szCs w:val="13"/>
                </w:rPr>
                <w:t>61</w:t>
              </w:r>
            </w:hyperlink>
          </w:p>
        </w:tc>
        <w:tc>
          <w:tcPr>
            <w:tcW w:w="450" w:type="dxa"/>
            <w:shd w:val="clear" w:color="auto" w:fill="FFFFFF"/>
            <w:vAlign w:val="center"/>
          </w:tcPr>
          <w:p w14:paraId="56E52B9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11/09</w:t>
            </w:r>
          </w:p>
        </w:tc>
        <w:tc>
          <w:tcPr>
            <w:tcW w:w="360" w:type="dxa"/>
            <w:tcBorders>
              <w:right w:val="single" w:sz="18" w:space="0" w:color="auto"/>
            </w:tcBorders>
            <w:shd w:val="clear" w:color="auto" w:fill="FFFFFF"/>
            <w:vAlign w:val="center"/>
          </w:tcPr>
          <w:p w14:paraId="56E52B9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B9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FFFFF"/>
            <w:vAlign w:val="center"/>
          </w:tcPr>
          <w:p w14:paraId="56E52B9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63</w:t>
            </w:r>
          </w:p>
        </w:tc>
        <w:tc>
          <w:tcPr>
            <w:tcW w:w="450" w:type="dxa"/>
            <w:shd w:val="clear" w:color="auto" w:fill="FFFFFF"/>
            <w:vAlign w:val="center"/>
          </w:tcPr>
          <w:p w14:paraId="56E52B9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FFFFF"/>
            <w:vAlign w:val="center"/>
          </w:tcPr>
          <w:p w14:paraId="56E52B9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FFFFF"/>
            <w:vAlign w:val="center"/>
          </w:tcPr>
          <w:p w14:paraId="56E52B9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FFFFF"/>
            <w:vAlign w:val="center"/>
          </w:tcPr>
          <w:p w14:paraId="56E52B9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360" w:type="dxa"/>
            <w:tcBorders>
              <w:right w:val="single" w:sz="18" w:space="0" w:color="auto"/>
            </w:tcBorders>
            <w:shd w:val="clear" w:color="auto" w:fill="FFFFFF"/>
            <w:vAlign w:val="center"/>
          </w:tcPr>
          <w:p w14:paraId="56E52B9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13</w:t>
            </w:r>
          </w:p>
        </w:tc>
        <w:tc>
          <w:tcPr>
            <w:tcW w:w="450" w:type="dxa"/>
            <w:tcBorders>
              <w:left w:val="single" w:sz="18" w:space="0" w:color="auto"/>
            </w:tcBorders>
            <w:shd w:val="clear" w:color="auto" w:fill="FFFFFF"/>
            <w:vAlign w:val="center"/>
          </w:tcPr>
          <w:p w14:paraId="56E52B9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FFFFF"/>
            <w:vAlign w:val="center"/>
          </w:tcPr>
          <w:p w14:paraId="56E52B9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tcBorders>
              <w:right w:val="single" w:sz="18" w:space="0" w:color="auto"/>
            </w:tcBorders>
            <w:shd w:val="clear" w:color="auto" w:fill="FFFFFF"/>
            <w:vAlign w:val="center"/>
          </w:tcPr>
          <w:p w14:paraId="56E52B9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23" w:type="dxa"/>
            <w:tcBorders>
              <w:left w:val="single" w:sz="18" w:space="0" w:color="auto"/>
            </w:tcBorders>
            <w:shd w:val="clear" w:color="auto" w:fill="FFFFFF"/>
            <w:vAlign w:val="center"/>
          </w:tcPr>
          <w:p w14:paraId="56E52B9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77" w:type="dxa"/>
            <w:tcBorders>
              <w:right w:val="single" w:sz="18" w:space="0" w:color="auto"/>
            </w:tcBorders>
            <w:shd w:val="clear" w:color="auto" w:fill="FFFFFF"/>
            <w:vAlign w:val="center"/>
          </w:tcPr>
          <w:p w14:paraId="56E52B9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B9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BA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BA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7360B5" w14:paraId="56E52BB6" w14:textId="77777777" w:rsidTr="00311AA5">
        <w:trPr>
          <w:trHeight w:val="145"/>
        </w:trPr>
        <w:tc>
          <w:tcPr>
            <w:tcW w:w="2714" w:type="dxa"/>
            <w:shd w:val="clear" w:color="auto" w:fill="FABF8F"/>
            <w:vAlign w:val="center"/>
          </w:tcPr>
          <w:p w14:paraId="56E52BA3" w14:textId="77777777" w:rsidR="007360B5" w:rsidRPr="00311AA5" w:rsidRDefault="007360B5" w:rsidP="00311AA5">
            <w:pPr>
              <w:pStyle w:val="Heading3"/>
              <w:spacing w:before="20" w:after="20"/>
              <w:rPr>
                <w:rFonts w:ascii="Tahoma" w:hAnsi="Tahoma" w:cs="Tahoma"/>
                <w:b w:val="0"/>
                <w:sz w:val="14"/>
                <w:szCs w:val="14"/>
              </w:rPr>
            </w:pPr>
            <w:bookmarkStart w:id="299" w:name="_Toc331421699"/>
            <w:bookmarkStart w:id="300" w:name="_Toc333418592"/>
            <w:bookmarkEnd w:id="299"/>
            <w:r w:rsidRPr="00311AA5">
              <w:rPr>
                <w:rFonts w:ascii="Tahoma" w:hAnsi="Tahoma" w:cs="Tahoma"/>
                <w:b w:val="0"/>
                <w:sz w:val="14"/>
                <w:szCs w:val="14"/>
              </w:rPr>
              <w:t>Forefront Threat Management Gateway Web Protection Services</w:t>
            </w:r>
            <w:bookmarkEnd w:id="300"/>
            <w:r w:rsidRPr="00311AA5">
              <w:rPr>
                <w:rFonts w:ascii="Tahoma" w:hAnsi="Tahoma" w:cs="Tahoma"/>
                <w:b w:val="0"/>
                <w:sz w:val="14"/>
                <w:szCs w:val="14"/>
              </w:rPr>
              <w:t xml:space="preserve"> </w:t>
            </w:r>
          </w:p>
        </w:tc>
        <w:tc>
          <w:tcPr>
            <w:tcW w:w="450" w:type="dxa"/>
            <w:shd w:val="clear" w:color="auto" w:fill="FABF8F"/>
            <w:vAlign w:val="center"/>
          </w:tcPr>
          <w:p w14:paraId="56E52BA4" w14:textId="77777777" w:rsidR="007360B5" w:rsidRPr="00311AA5" w:rsidRDefault="00FB24EE" w:rsidP="00311AA5">
            <w:pPr>
              <w:pStyle w:val="TableText"/>
              <w:widowControl w:val="0"/>
              <w:rPr>
                <w:rStyle w:val="EndnoteReference"/>
                <w:b w:val="0"/>
                <w:bCs/>
                <w:color w:val="0000FF"/>
                <w:sz w:val="13"/>
                <w:szCs w:val="13"/>
                <w:u w:val="single"/>
              </w:rPr>
            </w:pPr>
            <w:hyperlink w:anchor="_61_Forefront_Threat" w:history="1">
              <w:r w:rsidR="00380334" w:rsidRPr="00311AA5">
                <w:rPr>
                  <w:rStyle w:val="Hyperlink"/>
                  <w:b/>
                  <w:bCs/>
                  <w:sz w:val="13"/>
                  <w:szCs w:val="13"/>
                </w:rPr>
                <w:t>61</w:t>
              </w:r>
            </w:hyperlink>
          </w:p>
        </w:tc>
        <w:tc>
          <w:tcPr>
            <w:tcW w:w="450" w:type="dxa"/>
            <w:shd w:val="clear" w:color="auto" w:fill="FABF8F"/>
            <w:vAlign w:val="center"/>
          </w:tcPr>
          <w:p w14:paraId="56E52BA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11/09</w:t>
            </w:r>
          </w:p>
        </w:tc>
        <w:tc>
          <w:tcPr>
            <w:tcW w:w="360" w:type="dxa"/>
            <w:tcBorders>
              <w:right w:val="single" w:sz="18" w:space="0" w:color="auto"/>
            </w:tcBorders>
            <w:shd w:val="clear" w:color="auto" w:fill="FABF8F"/>
            <w:vAlign w:val="center"/>
          </w:tcPr>
          <w:p w14:paraId="56E52BA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BA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2BA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ABF8F"/>
            <w:vAlign w:val="center"/>
          </w:tcPr>
          <w:p w14:paraId="56E52BA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2BA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2BA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2BA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ABF8F"/>
            <w:vAlign w:val="center"/>
          </w:tcPr>
          <w:p w14:paraId="56E52BA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ABF8F"/>
            <w:vAlign w:val="center"/>
          </w:tcPr>
          <w:p w14:paraId="56E52BA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2BA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ABF8F"/>
            <w:vAlign w:val="center"/>
          </w:tcPr>
          <w:p w14:paraId="56E52BB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2BB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2BB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BB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BB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ABF8F"/>
            <w:vAlign w:val="center"/>
          </w:tcPr>
          <w:p w14:paraId="56E52BB5" w14:textId="77777777" w:rsidR="007360B5" w:rsidRPr="00311AA5" w:rsidRDefault="007360B5" w:rsidP="00311AA5">
            <w:pPr>
              <w:pStyle w:val="TableText"/>
              <w:spacing w:before="40" w:after="40"/>
              <w:rPr>
                <w:rFonts w:ascii="Tahoma" w:hAnsi="Tahoma" w:cs="Tahoma"/>
                <w:sz w:val="13"/>
                <w:szCs w:val="13"/>
              </w:rPr>
            </w:pPr>
          </w:p>
        </w:tc>
      </w:tr>
      <w:tr w:rsidR="007360B5" w14:paraId="56E52BCA" w14:textId="77777777" w:rsidTr="00311AA5">
        <w:trPr>
          <w:trHeight w:val="145"/>
        </w:trPr>
        <w:tc>
          <w:tcPr>
            <w:tcW w:w="2714" w:type="dxa"/>
            <w:shd w:val="clear" w:color="auto" w:fill="FFFFFF"/>
            <w:vAlign w:val="center"/>
          </w:tcPr>
          <w:p w14:paraId="56E52BB7" w14:textId="77777777" w:rsidR="007360B5" w:rsidRPr="00311AA5" w:rsidRDefault="007360B5" w:rsidP="00311AA5">
            <w:pPr>
              <w:pStyle w:val="Heading2"/>
              <w:spacing w:before="20" w:after="20"/>
              <w:ind w:left="0"/>
              <w:rPr>
                <w:rFonts w:ascii="Tahoma" w:hAnsi="Tahoma" w:cs="Tahoma"/>
                <w:b w:val="0"/>
                <w:sz w:val="14"/>
                <w:szCs w:val="14"/>
              </w:rPr>
            </w:pPr>
            <w:bookmarkStart w:id="301" w:name="_Toc331421700"/>
            <w:bookmarkStart w:id="302" w:name="_Toc333418593"/>
            <w:bookmarkEnd w:id="301"/>
            <w:r w:rsidRPr="00311AA5">
              <w:rPr>
                <w:rFonts w:ascii="Tahoma" w:hAnsi="Tahoma" w:cs="Tahoma"/>
                <w:b w:val="0"/>
                <w:sz w:val="14"/>
                <w:szCs w:val="14"/>
              </w:rPr>
              <w:t>Forefront Unified Access Gateway Server</w:t>
            </w:r>
            <w:r w:rsidR="00D268B0" w:rsidRPr="00311AA5">
              <w:rPr>
                <w:rFonts w:ascii="Tahoma" w:hAnsi="Tahoma" w:cs="Tahoma"/>
                <w:b w:val="0"/>
                <w:sz w:val="14"/>
                <w:szCs w:val="14"/>
              </w:rPr>
              <w:t> </w:t>
            </w:r>
            <w:r w:rsidRPr="00311AA5">
              <w:rPr>
                <w:rFonts w:ascii="Tahoma" w:hAnsi="Tahoma" w:cs="Tahoma"/>
                <w:b w:val="0"/>
                <w:sz w:val="14"/>
                <w:szCs w:val="14"/>
              </w:rPr>
              <w:t>2010</w:t>
            </w:r>
            <w:bookmarkEnd w:id="302"/>
          </w:p>
        </w:tc>
        <w:tc>
          <w:tcPr>
            <w:tcW w:w="450" w:type="dxa"/>
            <w:shd w:val="clear" w:color="auto" w:fill="FFFFFF"/>
            <w:vAlign w:val="center"/>
          </w:tcPr>
          <w:p w14:paraId="56E52BB8" w14:textId="77777777" w:rsidR="007360B5" w:rsidRPr="00311AA5" w:rsidRDefault="00FB24EE" w:rsidP="00311AA5">
            <w:pPr>
              <w:pStyle w:val="TableText"/>
              <w:widowControl w:val="0"/>
              <w:rPr>
                <w:b/>
                <w:bCs/>
                <w:color w:val="000000"/>
                <w:sz w:val="13"/>
                <w:szCs w:val="13"/>
                <w:u w:val="single"/>
              </w:rPr>
            </w:pPr>
            <w:hyperlink w:anchor="_62_Forefront_Unified" w:history="1">
              <w:r w:rsidR="007360B5" w:rsidRPr="00311AA5">
                <w:rPr>
                  <w:rStyle w:val="Hyperlink"/>
                  <w:b/>
                  <w:bCs/>
                  <w:sz w:val="13"/>
                  <w:szCs w:val="13"/>
                </w:rPr>
                <w:t>62</w:t>
              </w:r>
            </w:hyperlink>
          </w:p>
        </w:tc>
        <w:tc>
          <w:tcPr>
            <w:tcW w:w="450" w:type="dxa"/>
            <w:shd w:val="clear" w:color="auto" w:fill="FFFFFF"/>
            <w:vAlign w:val="center"/>
          </w:tcPr>
          <w:p w14:paraId="56E52BB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01/10</w:t>
            </w:r>
          </w:p>
        </w:tc>
        <w:tc>
          <w:tcPr>
            <w:tcW w:w="360" w:type="dxa"/>
            <w:tcBorders>
              <w:right w:val="single" w:sz="18" w:space="0" w:color="auto"/>
            </w:tcBorders>
            <w:shd w:val="clear" w:color="auto" w:fill="FFFFFF"/>
            <w:vAlign w:val="center"/>
          </w:tcPr>
          <w:p w14:paraId="56E52BBA"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2BBB"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FFFFF"/>
            <w:vAlign w:val="center"/>
          </w:tcPr>
          <w:p w14:paraId="56E52BBC"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w:t>
            </w:r>
          </w:p>
        </w:tc>
        <w:tc>
          <w:tcPr>
            <w:tcW w:w="450" w:type="dxa"/>
            <w:shd w:val="clear" w:color="auto" w:fill="FFFFFF"/>
            <w:vAlign w:val="center"/>
          </w:tcPr>
          <w:p w14:paraId="56E52BBD"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FFFFF"/>
            <w:vAlign w:val="center"/>
          </w:tcPr>
          <w:p w14:paraId="56E52BBE"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FFFFF"/>
            <w:vAlign w:val="center"/>
          </w:tcPr>
          <w:p w14:paraId="56E52BBF"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FFFFF"/>
            <w:vAlign w:val="center"/>
          </w:tcPr>
          <w:p w14:paraId="56E52BC0"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360" w:type="dxa"/>
            <w:tcBorders>
              <w:right w:val="single" w:sz="18" w:space="0" w:color="auto"/>
            </w:tcBorders>
            <w:shd w:val="clear" w:color="auto" w:fill="FFFFFF"/>
            <w:vAlign w:val="center"/>
          </w:tcPr>
          <w:p w14:paraId="56E52BC1"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tcBorders>
              <w:left w:val="single" w:sz="18" w:space="0" w:color="auto"/>
            </w:tcBorders>
            <w:shd w:val="clear" w:color="auto" w:fill="FFFFFF"/>
            <w:vAlign w:val="center"/>
          </w:tcPr>
          <w:p w14:paraId="56E52BC2"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FFFFF"/>
            <w:vAlign w:val="center"/>
          </w:tcPr>
          <w:p w14:paraId="56E52BC3"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tcBorders>
              <w:right w:val="single" w:sz="18" w:space="0" w:color="auto"/>
            </w:tcBorders>
            <w:shd w:val="clear" w:color="auto" w:fill="FFFFFF"/>
            <w:vAlign w:val="center"/>
          </w:tcPr>
          <w:p w14:paraId="56E52BC4"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23" w:type="dxa"/>
            <w:tcBorders>
              <w:left w:val="single" w:sz="18" w:space="0" w:color="auto"/>
            </w:tcBorders>
            <w:shd w:val="clear" w:color="auto" w:fill="FFFFFF"/>
            <w:vAlign w:val="center"/>
          </w:tcPr>
          <w:p w14:paraId="56E52BC5"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77" w:type="dxa"/>
            <w:tcBorders>
              <w:right w:val="single" w:sz="18" w:space="0" w:color="auto"/>
            </w:tcBorders>
            <w:shd w:val="clear" w:color="auto" w:fill="FFFFFF"/>
            <w:vAlign w:val="center"/>
          </w:tcPr>
          <w:p w14:paraId="56E52BC6"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FFFFF"/>
            <w:vAlign w:val="center"/>
          </w:tcPr>
          <w:p w14:paraId="56E52BC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BC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BC9" w14:textId="77777777" w:rsidR="007360B5" w:rsidRPr="00311AA5" w:rsidRDefault="007360B5" w:rsidP="00311AA5">
            <w:pPr>
              <w:pStyle w:val="TableText"/>
              <w:spacing w:before="40" w:after="40"/>
              <w:rPr>
                <w:rFonts w:ascii="Tahoma" w:hAnsi="Tahoma" w:cs="Tahoma"/>
                <w:sz w:val="13"/>
                <w:szCs w:val="13"/>
              </w:rPr>
            </w:pPr>
          </w:p>
        </w:tc>
      </w:tr>
      <w:tr w:rsidR="007360B5" w14:paraId="56E52BDE" w14:textId="77777777" w:rsidTr="00311AA5">
        <w:trPr>
          <w:trHeight w:val="145"/>
        </w:trPr>
        <w:tc>
          <w:tcPr>
            <w:tcW w:w="2714" w:type="dxa"/>
            <w:shd w:val="clear" w:color="auto" w:fill="FABF8F"/>
            <w:vAlign w:val="center"/>
          </w:tcPr>
          <w:p w14:paraId="56E52BCB" w14:textId="77777777" w:rsidR="007360B5" w:rsidRPr="00311AA5" w:rsidRDefault="007360B5" w:rsidP="00311AA5">
            <w:pPr>
              <w:pStyle w:val="Heading3"/>
              <w:spacing w:before="20" w:after="20"/>
              <w:rPr>
                <w:rFonts w:ascii="Tahoma" w:hAnsi="Tahoma" w:cs="Tahoma"/>
                <w:b w:val="0"/>
                <w:sz w:val="14"/>
                <w:szCs w:val="14"/>
              </w:rPr>
            </w:pPr>
            <w:bookmarkStart w:id="303" w:name="_Toc331421701"/>
            <w:bookmarkStart w:id="304" w:name="_Toc333418594"/>
            <w:bookmarkEnd w:id="303"/>
            <w:r w:rsidRPr="00311AA5">
              <w:rPr>
                <w:rFonts w:ascii="Tahoma" w:hAnsi="Tahoma" w:cs="Tahoma"/>
                <w:b w:val="0"/>
                <w:sz w:val="14"/>
                <w:szCs w:val="14"/>
              </w:rPr>
              <w:t>External Connector per Forefront Unified Access Gateway 2010</w:t>
            </w:r>
            <w:bookmarkEnd w:id="304"/>
          </w:p>
        </w:tc>
        <w:tc>
          <w:tcPr>
            <w:tcW w:w="450" w:type="dxa"/>
            <w:shd w:val="clear" w:color="auto" w:fill="FABF8F"/>
            <w:vAlign w:val="center"/>
          </w:tcPr>
          <w:p w14:paraId="56E52BCC" w14:textId="77777777" w:rsidR="007360B5" w:rsidRPr="00311AA5" w:rsidRDefault="00FB24EE" w:rsidP="00311AA5">
            <w:pPr>
              <w:pStyle w:val="TableText"/>
              <w:widowControl w:val="0"/>
              <w:rPr>
                <w:b/>
                <w:bCs/>
                <w:color w:val="000000"/>
                <w:sz w:val="13"/>
                <w:szCs w:val="13"/>
                <w:u w:val="single"/>
              </w:rPr>
            </w:pPr>
            <w:hyperlink w:anchor="_62_Forefront_Unified" w:history="1">
              <w:r w:rsidR="00380334" w:rsidRPr="00311AA5">
                <w:rPr>
                  <w:rStyle w:val="Hyperlink"/>
                  <w:b/>
                  <w:bCs/>
                  <w:sz w:val="13"/>
                  <w:szCs w:val="13"/>
                </w:rPr>
                <w:t>62</w:t>
              </w:r>
            </w:hyperlink>
          </w:p>
        </w:tc>
        <w:tc>
          <w:tcPr>
            <w:tcW w:w="450" w:type="dxa"/>
            <w:shd w:val="clear" w:color="auto" w:fill="FABF8F"/>
            <w:vAlign w:val="center"/>
          </w:tcPr>
          <w:p w14:paraId="56E52BC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01/10</w:t>
            </w:r>
          </w:p>
        </w:tc>
        <w:tc>
          <w:tcPr>
            <w:tcW w:w="360" w:type="dxa"/>
            <w:tcBorders>
              <w:right w:val="single" w:sz="18" w:space="0" w:color="auto"/>
            </w:tcBorders>
            <w:shd w:val="clear" w:color="auto" w:fill="FABF8F"/>
            <w:vAlign w:val="center"/>
          </w:tcPr>
          <w:p w14:paraId="56E52BCE"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2BCF"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200</w:t>
            </w:r>
          </w:p>
        </w:tc>
        <w:tc>
          <w:tcPr>
            <w:tcW w:w="450" w:type="dxa"/>
            <w:shd w:val="clear" w:color="auto" w:fill="FABF8F"/>
            <w:vAlign w:val="center"/>
          </w:tcPr>
          <w:p w14:paraId="56E52BD0"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500</w:t>
            </w:r>
          </w:p>
        </w:tc>
        <w:tc>
          <w:tcPr>
            <w:tcW w:w="450" w:type="dxa"/>
            <w:shd w:val="clear" w:color="auto" w:fill="FABF8F"/>
            <w:vAlign w:val="center"/>
          </w:tcPr>
          <w:p w14:paraId="56E52BD1"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400</w:t>
            </w:r>
          </w:p>
        </w:tc>
        <w:tc>
          <w:tcPr>
            <w:tcW w:w="450" w:type="dxa"/>
            <w:shd w:val="clear" w:color="auto" w:fill="FABF8F"/>
            <w:vAlign w:val="center"/>
          </w:tcPr>
          <w:p w14:paraId="56E52BD2"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300</w:t>
            </w:r>
          </w:p>
        </w:tc>
        <w:tc>
          <w:tcPr>
            <w:tcW w:w="450" w:type="dxa"/>
            <w:shd w:val="clear" w:color="auto" w:fill="FABF8F"/>
            <w:vAlign w:val="center"/>
          </w:tcPr>
          <w:p w14:paraId="56E52BD3"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300</w:t>
            </w:r>
          </w:p>
        </w:tc>
        <w:tc>
          <w:tcPr>
            <w:tcW w:w="450" w:type="dxa"/>
            <w:shd w:val="clear" w:color="auto" w:fill="FABF8F"/>
            <w:vAlign w:val="center"/>
          </w:tcPr>
          <w:p w14:paraId="56E52BD4"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200</w:t>
            </w:r>
          </w:p>
        </w:tc>
        <w:tc>
          <w:tcPr>
            <w:tcW w:w="360" w:type="dxa"/>
            <w:tcBorders>
              <w:right w:val="single" w:sz="18" w:space="0" w:color="auto"/>
            </w:tcBorders>
            <w:shd w:val="clear" w:color="auto" w:fill="FABF8F"/>
            <w:vAlign w:val="center"/>
          </w:tcPr>
          <w:p w14:paraId="56E52BD5"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100</w:t>
            </w:r>
          </w:p>
        </w:tc>
        <w:tc>
          <w:tcPr>
            <w:tcW w:w="450" w:type="dxa"/>
            <w:tcBorders>
              <w:left w:val="single" w:sz="18" w:space="0" w:color="auto"/>
            </w:tcBorders>
            <w:shd w:val="clear" w:color="auto" w:fill="FABF8F"/>
            <w:vAlign w:val="center"/>
          </w:tcPr>
          <w:p w14:paraId="56E52BD6"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200</w:t>
            </w:r>
          </w:p>
        </w:tc>
        <w:tc>
          <w:tcPr>
            <w:tcW w:w="450" w:type="dxa"/>
            <w:shd w:val="clear" w:color="auto" w:fill="FABF8F"/>
            <w:vAlign w:val="center"/>
          </w:tcPr>
          <w:p w14:paraId="56E52BD7"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400</w:t>
            </w:r>
          </w:p>
        </w:tc>
        <w:tc>
          <w:tcPr>
            <w:tcW w:w="450" w:type="dxa"/>
            <w:tcBorders>
              <w:right w:val="single" w:sz="18" w:space="0" w:color="auto"/>
            </w:tcBorders>
            <w:shd w:val="clear" w:color="auto" w:fill="FABF8F"/>
            <w:vAlign w:val="center"/>
          </w:tcPr>
          <w:p w14:paraId="56E52BD8"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200</w:t>
            </w:r>
          </w:p>
        </w:tc>
        <w:tc>
          <w:tcPr>
            <w:tcW w:w="423" w:type="dxa"/>
            <w:tcBorders>
              <w:left w:val="single" w:sz="18" w:space="0" w:color="auto"/>
            </w:tcBorders>
            <w:shd w:val="clear" w:color="auto" w:fill="FABF8F"/>
            <w:vAlign w:val="center"/>
          </w:tcPr>
          <w:p w14:paraId="56E52BD9"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200</w:t>
            </w:r>
          </w:p>
        </w:tc>
        <w:tc>
          <w:tcPr>
            <w:tcW w:w="477" w:type="dxa"/>
            <w:tcBorders>
              <w:right w:val="single" w:sz="18" w:space="0" w:color="auto"/>
            </w:tcBorders>
            <w:shd w:val="clear" w:color="auto" w:fill="FABF8F"/>
            <w:vAlign w:val="center"/>
          </w:tcPr>
          <w:p w14:paraId="56E52BDA"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ABF8F"/>
            <w:vAlign w:val="center"/>
          </w:tcPr>
          <w:p w14:paraId="56E52BD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BD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BD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7360B5" w14:paraId="56E52BF2" w14:textId="77777777" w:rsidTr="00311AA5">
        <w:trPr>
          <w:trHeight w:val="145"/>
        </w:trPr>
        <w:tc>
          <w:tcPr>
            <w:tcW w:w="2714" w:type="dxa"/>
            <w:shd w:val="clear" w:color="auto" w:fill="FFFFFF"/>
            <w:vAlign w:val="center"/>
          </w:tcPr>
          <w:p w14:paraId="56E52BDF" w14:textId="77777777" w:rsidR="007360B5" w:rsidRPr="00311AA5" w:rsidRDefault="007360B5" w:rsidP="00311AA5">
            <w:pPr>
              <w:pStyle w:val="Heading2"/>
              <w:spacing w:before="20" w:after="20"/>
              <w:ind w:left="0"/>
              <w:rPr>
                <w:rFonts w:ascii="Tahoma" w:hAnsi="Tahoma" w:cs="Tahoma"/>
                <w:b w:val="0"/>
                <w:sz w:val="14"/>
                <w:szCs w:val="14"/>
              </w:rPr>
            </w:pPr>
            <w:bookmarkStart w:id="305" w:name="_Toc331421702"/>
            <w:bookmarkStart w:id="306" w:name="_Toc333418595"/>
            <w:bookmarkEnd w:id="305"/>
            <w:r w:rsidRPr="00311AA5">
              <w:rPr>
                <w:rFonts w:ascii="Tahoma" w:hAnsi="Tahoma" w:cs="Tahoma"/>
                <w:b w:val="0"/>
                <w:sz w:val="14"/>
                <w:szCs w:val="14"/>
              </w:rPr>
              <w:t>CAL per Forefront Unified Access Gateway</w:t>
            </w:r>
            <w:r w:rsidR="00D268B0" w:rsidRPr="00311AA5">
              <w:rPr>
                <w:rFonts w:ascii="Tahoma" w:hAnsi="Tahoma" w:cs="Tahoma"/>
                <w:b w:val="0"/>
                <w:sz w:val="14"/>
                <w:szCs w:val="14"/>
              </w:rPr>
              <w:t> </w:t>
            </w:r>
            <w:r w:rsidRPr="00311AA5">
              <w:rPr>
                <w:rFonts w:ascii="Tahoma" w:hAnsi="Tahoma" w:cs="Tahoma"/>
                <w:b w:val="0"/>
                <w:sz w:val="14"/>
                <w:szCs w:val="14"/>
              </w:rPr>
              <w:t>2010</w:t>
            </w:r>
            <w:bookmarkEnd w:id="306"/>
            <w:r w:rsidRPr="00311AA5">
              <w:rPr>
                <w:rFonts w:ascii="Tahoma" w:hAnsi="Tahoma" w:cs="Tahoma"/>
                <w:b w:val="0"/>
                <w:sz w:val="14"/>
                <w:szCs w:val="14"/>
              </w:rPr>
              <w:t xml:space="preserve"> </w:t>
            </w:r>
          </w:p>
        </w:tc>
        <w:tc>
          <w:tcPr>
            <w:tcW w:w="450" w:type="dxa"/>
            <w:shd w:val="clear" w:color="auto" w:fill="FFFFFF"/>
            <w:vAlign w:val="center"/>
          </w:tcPr>
          <w:p w14:paraId="56E52BE0" w14:textId="77777777" w:rsidR="007360B5" w:rsidRPr="00311AA5" w:rsidRDefault="00FB24EE" w:rsidP="00311AA5">
            <w:pPr>
              <w:pStyle w:val="TableText"/>
              <w:widowControl w:val="0"/>
              <w:rPr>
                <w:b/>
                <w:bCs/>
                <w:color w:val="000000"/>
                <w:sz w:val="13"/>
                <w:szCs w:val="13"/>
                <w:u w:val="single"/>
              </w:rPr>
            </w:pPr>
            <w:hyperlink w:anchor="_62_Forefront_Unified" w:history="1">
              <w:r w:rsidR="00380334" w:rsidRPr="00311AA5">
                <w:rPr>
                  <w:rStyle w:val="Hyperlink"/>
                  <w:b/>
                  <w:bCs/>
                  <w:sz w:val="13"/>
                  <w:szCs w:val="13"/>
                </w:rPr>
                <w:t>62</w:t>
              </w:r>
            </w:hyperlink>
          </w:p>
        </w:tc>
        <w:tc>
          <w:tcPr>
            <w:tcW w:w="450" w:type="dxa"/>
            <w:shd w:val="clear" w:color="auto" w:fill="FFFFFF"/>
            <w:vAlign w:val="center"/>
          </w:tcPr>
          <w:p w14:paraId="56E52BE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01/10</w:t>
            </w:r>
          </w:p>
        </w:tc>
        <w:tc>
          <w:tcPr>
            <w:tcW w:w="360" w:type="dxa"/>
            <w:tcBorders>
              <w:right w:val="single" w:sz="18" w:space="0" w:color="auto"/>
            </w:tcBorders>
            <w:shd w:val="clear" w:color="auto" w:fill="FFFFFF"/>
            <w:vAlign w:val="center"/>
          </w:tcPr>
          <w:p w14:paraId="56E52BE2"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2BE3"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FFFFF"/>
            <w:vAlign w:val="center"/>
          </w:tcPr>
          <w:p w14:paraId="56E52BE4"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w:t>
            </w:r>
          </w:p>
        </w:tc>
        <w:tc>
          <w:tcPr>
            <w:tcW w:w="450" w:type="dxa"/>
            <w:shd w:val="clear" w:color="auto" w:fill="FFFFFF"/>
            <w:vAlign w:val="center"/>
          </w:tcPr>
          <w:p w14:paraId="56E52BE5"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FFFFF"/>
            <w:vAlign w:val="center"/>
          </w:tcPr>
          <w:p w14:paraId="56E52BE6"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FFFFF"/>
            <w:vAlign w:val="center"/>
          </w:tcPr>
          <w:p w14:paraId="56E52BE7"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FFFFF"/>
            <w:vAlign w:val="center"/>
          </w:tcPr>
          <w:p w14:paraId="56E52BE8"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360" w:type="dxa"/>
            <w:tcBorders>
              <w:right w:val="single" w:sz="18" w:space="0" w:color="auto"/>
            </w:tcBorders>
            <w:shd w:val="clear" w:color="auto" w:fill="FFFFFF"/>
            <w:vAlign w:val="center"/>
          </w:tcPr>
          <w:p w14:paraId="56E52BE9"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tcBorders>
              <w:left w:val="single" w:sz="18" w:space="0" w:color="auto"/>
            </w:tcBorders>
            <w:shd w:val="clear" w:color="auto" w:fill="FFFFFF"/>
            <w:vAlign w:val="center"/>
          </w:tcPr>
          <w:p w14:paraId="56E52BEA"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FFFFF"/>
            <w:vAlign w:val="center"/>
          </w:tcPr>
          <w:p w14:paraId="56E52BEB"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tcBorders>
              <w:right w:val="single" w:sz="18" w:space="0" w:color="auto"/>
            </w:tcBorders>
            <w:shd w:val="clear" w:color="auto" w:fill="FFFFFF"/>
            <w:vAlign w:val="center"/>
          </w:tcPr>
          <w:p w14:paraId="56E52BEC"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23" w:type="dxa"/>
            <w:tcBorders>
              <w:left w:val="single" w:sz="18" w:space="0" w:color="auto"/>
            </w:tcBorders>
            <w:shd w:val="clear" w:color="auto" w:fill="FFFFFF"/>
            <w:vAlign w:val="center"/>
          </w:tcPr>
          <w:p w14:paraId="56E52BED"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77" w:type="dxa"/>
            <w:tcBorders>
              <w:right w:val="single" w:sz="18" w:space="0" w:color="auto"/>
            </w:tcBorders>
            <w:shd w:val="clear" w:color="auto" w:fill="FFFFFF"/>
            <w:vAlign w:val="center"/>
          </w:tcPr>
          <w:p w14:paraId="56E52BEE"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FFFFF"/>
            <w:vAlign w:val="center"/>
          </w:tcPr>
          <w:p w14:paraId="56E52BE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BF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AO, ST</w:t>
            </w:r>
          </w:p>
        </w:tc>
        <w:tc>
          <w:tcPr>
            <w:tcW w:w="540" w:type="dxa"/>
            <w:shd w:val="clear" w:color="auto" w:fill="FFFFFF"/>
            <w:vAlign w:val="center"/>
          </w:tcPr>
          <w:p w14:paraId="56E52BF1" w14:textId="77777777" w:rsidR="007360B5" w:rsidRPr="00311AA5" w:rsidRDefault="007360B5" w:rsidP="00311AA5">
            <w:pPr>
              <w:pStyle w:val="TableText"/>
              <w:spacing w:before="40" w:after="40"/>
              <w:rPr>
                <w:rFonts w:ascii="Tahoma" w:hAnsi="Tahoma" w:cs="Tahoma"/>
                <w:sz w:val="13"/>
                <w:szCs w:val="13"/>
              </w:rPr>
            </w:pPr>
          </w:p>
        </w:tc>
      </w:tr>
      <w:tr w:rsidR="007360B5" w14:paraId="56E52C06" w14:textId="77777777" w:rsidTr="00311AA5">
        <w:trPr>
          <w:trHeight w:val="145"/>
        </w:trPr>
        <w:tc>
          <w:tcPr>
            <w:tcW w:w="2714" w:type="dxa"/>
            <w:shd w:val="clear" w:color="auto" w:fill="FABF8F"/>
            <w:vAlign w:val="center"/>
          </w:tcPr>
          <w:p w14:paraId="56E52BF3" w14:textId="77777777" w:rsidR="007360B5" w:rsidRPr="00311AA5" w:rsidRDefault="007360B5" w:rsidP="00311AA5">
            <w:pPr>
              <w:pStyle w:val="Heading3"/>
              <w:spacing w:before="20" w:after="20"/>
              <w:rPr>
                <w:rFonts w:ascii="Tahoma" w:hAnsi="Tahoma" w:cs="Tahoma"/>
                <w:b w:val="0"/>
                <w:sz w:val="14"/>
                <w:szCs w:val="14"/>
                <w:lang w:val="it-IT"/>
              </w:rPr>
            </w:pPr>
            <w:bookmarkStart w:id="307" w:name="_Toc331421703"/>
            <w:bookmarkStart w:id="308" w:name="_Toc333418596"/>
            <w:bookmarkEnd w:id="307"/>
            <w:r w:rsidRPr="00311AA5">
              <w:rPr>
                <w:rFonts w:ascii="Tahoma" w:hAnsi="Tahoma" w:cs="Tahoma"/>
                <w:b w:val="0"/>
                <w:sz w:val="14"/>
                <w:szCs w:val="14"/>
                <w:lang w:val="it-IT"/>
              </w:rPr>
              <w:t>Pacchetto di 10.000 CAL per Forefront Unified Access Gateway 2010</w:t>
            </w:r>
            <w:bookmarkEnd w:id="308"/>
          </w:p>
        </w:tc>
        <w:tc>
          <w:tcPr>
            <w:tcW w:w="450" w:type="dxa"/>
            <w:shd w:val="clear" w:color="auto" w:fill="FABF8F"/>
            <w:vAlign w:val="center"/>
          </w:tcPr>
          <w:p w14:paraId="56E52BF4" w14:textId="77777777" w:rsidR="007360B5" w:rsidRPr="00311AA5" w:rsidRDefault="00FB24EE" w:rsidP="00311AA5">
            <w:pPr>
              <w:pStyle w:val="TableText"/>
              <w:widowControl w:val="0"/>
              <w:rPr>
                <w:b/>
                <w:bCs/>
                <w:color w:val="000000"/>
                <w:sz w:val="13"/>
                <w:szCs w:val="13"/>
                <w:u w:val="single"/>
              </w:rPr>
            </w:pPr>
            <w:hyperlink w:anchor="_62_Forefront_Unified" w:history="1">
              <w:r w:rsidR="00380334" w:rsidRPr="00311AA5">
                <w:rPr>
                  <w:rStyle w:val="Hyperlink"/>
                  <w:b/>
                  <w:bCs/>
                  <w:sz w:val="13"/>
                  <w:szCs w:val="13"/>
                </w:rPr>
                <w:t>62</w:t>
              </w:r>
            </w:hyperlink>
          </w:p>
        </w:tc>
        <w:tc>
          <w:tcPr>
            <w:tcW w:w="450" w:type="dxa"/>
            <w:shd w:val="clear" w:color="auto" w:fill="FABF8F"/>
            <w:vAlign w:val="center"/>
          </w:tcPr>
          <w:p w14:paraId="56E52BF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01/10</w:t>
            </w:r>
          </w:p>
        </w:tc>
        <w:tc>
          <w:tcPr>
            <w:tcW w:w="360" w:type="dxa"/>
            <w:tcBorders>
              <w:right w:val="single" w:sz="18" w:space="0" w:color="auto"/>
            </w:tcBorders>
            <w:shd w:val="clear" w:color="auto" w:fill="FABF8F"/>
            <w:vAlign w:val="center"/>
          </w:tcPr>
          <w:p w14:paraId="56E52BF6"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2BF7"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200</w:t>
            </w:r>
          </w:p>
        </w:tc>
        <w:tc>
          <w:tcPr>
            <w:tcW w:w="450" w:type="dxa"/>
            <w:shd w:val="clear" w:color="auto" w:fill="FABF8F"/>
            <w:vAlign w:val="center"/>
          </w:tcPr>
          <w:p w14:paraId="56E52BF8"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500</w:t>
            </w:r>
          </w:p>
        </w:tc>
        <w:tc>
          <w:tcPr>
            <w:tcW w:w="450" w:type="dxa"/>
            <w:shd w:val="clear" w:color="auto" w:fill="FABF8F"/>
            <w:vAlign w:val="center"/>
          </w:tcPr>
          <w:p w14:paraId="56E52BF9"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400</w:t>
            </w:r>
          </w:p>
        </w:tc>
        <w:tc>
          <w:tcPr>
            <w:tcW w:w="450" w:type="dxa"/>
            <w:shd w:val="clear" w:color="auto" w:fill="FABF8F"/>
            <w:vAlign w:val="center"/>
          </w:tcPr>
          <w:p w14:paraId="56E52BFA"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300</w:t>
            </w:r>
          </w:p>
        </w:tc>
        <w:tc>
          <w:tcPr>
            <w:tcW w:w="450" w:type="dxa"/>
            <w:shd w:val="clear" w:color="auto" w:fill="FABF8F"/>
            <w:vAlign w:val="center"/>
          </w:tcPr>
          <w:p w14:paraId="56E52BFB"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300</w:t>
            </w:r>
          </w:p>
        </w:tc>
        <w:tc>
          <w:tcPr>
            <w:tcW w:w="450" w:type="dxa"/>
            <w:shd w:val="clear" w:color="auto" w:fill="FABF8F"/>
            <w:vAlign w:val="center"/>
          </w:tcPr>
          <w:p w14:paraId="56E52BFC"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200</w:t>
            </w:r>
          </w:p>
        </w:tc>
        <w:tc>
          <w:tcPr>
            <w:tcW w:w="360" w:type="dxa"/>
            <w:tcBorders>
              <w:right w:val="single" w:sz="18" w:space="0" w:color="auto"/>
            </w:tcBorders>
            <w:shd w:val="clear" w:color="auto" w:fill="FABF8F"/>
            <w:vAlign w:val="center"/>
          </w:tcPr>
          <w:p w14:paraId="56E52BFD"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100</w:t>
            </w:r>
          </w:p>
        </w:tc>
        <w:tc>
          <w:tcPr>
            <w:tcW w:w="450" w:type="dxa"/>
            <w:tcBorders>
              <w:left w:val="single" w:sz="18" w:space="0" w:color="auto"/>
            </w:tcBorders>
            <w:shd w:val="clear" w:color="auto" w:fill="FABF8F"/>
            <w:vAlign w:val="center"/>
          </w:tcPr>
          <w:p w14:paraId="56E52BFE"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2BFF"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tcBorders>
              <w:right w:val="single" w:sz="18" w:space="0" w:color="auto"/>
            </w:tcBorders>
            <w:shd w:val="clear" w:color="auto" w:fill="FABF8F"/>
            <w:vAlign w:val="center"/>
          </w:tcPr>
          <w:p w14:paraId="56E52C00" w14:textId="77777777" w:rsidR="007360B5" w:rsidRPr="00311AA5" w:rsidRDefault="007360B5" w:rsidP="00311AA5">
            <w:pPr>
              <w:pStyle w:val="TableText"/>
              <w:spacing w:before="40" w:after="40"/>
              <w:rPr>
                <w:rFonts w:ascii="Tahoma" w:hAnsi="Tahoma" w:cs="Tahoma"/>
                <w:color w:val="000000"/>
                <w:sz w:val="13"/>
                <w:szCs w:val="13"/>
              </w:rPr>
            </w:pPr>
          </w:p>
        </w:tc>
        <w:tc>
          <w:tcPr>
            <w:tcW w:w="423" w:type="dxa"/>
            <w:tcBorders>
              <w:left w:val="single" w:sz="18" w:space="0" w:color="auto"/>
            </w:tcBorders>
            <w:shd w:val="clear" w:color="auto" w:fill="FABF8F"/>
            <w:vAlign w:val="center"/>
          </w:tcPr>
          <w:p w14:paraId="56E52C01" w14:textId="77777777" w:rsidR="007360B5" w:rsidRPr="00311AA5" w:rsidRDefault="007360B5" w:rsidP="00311AA5">
            <w:pPr>
              <w:pStyle w:val="TableText"/>
              <w:spacing w:before="40" w:after="40"/>
              <w:rPr>
                <w:rFonts w:ascii="Tahoma" w:hAnsi="Tahoma" w:cs="Tahoma"/>
                <w:color w:val="000000"/>
                <w:sz w:val="13"/>
                <w:szCs w:val="13"/>
              </w:rPr>
            </w:pPr>
          </w:p>
        </w:tc>
        <w:tc>
          <w:tcPr>
            <w:tcW w:w="477" w:type="dxa"/>
            <w:tcBorders>
              <w:right w:val="single" w:sz="18" w:space="0" w:color="auto"/>
            </w:tcBorders>
            <w:shd w:val="clear" w:color="auto" w:fill="FABF8F"/>
            <w:vAlign w:val="center"/>
          </w:tcPr>
          <w:p w14:paraId="56E52C02"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ABF8F"/>
            <w:vAlign w:val="center"/>
          </w:tcPr>
          <w:p w14:paraId="56E52C0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04"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ABF8F"/>
            <w:vAlign w:val="center"/>
          </w:tcPr>
          <w:p w14:paraId="56E52C05" w14:textId="77777777" w:rsidR="007360B5" w:rsidRPr="00311AA5" w:rsidRDefault="007360B5" w:rsidP="00311AA5">
            <w:pPr>
              <w:pStyle w:val="TableText"/>
              <w:spacing w:before="40" w:after="40"/>
              <w:rPr>
                <w:rFonts w:ascii="Tahoma" w:hAnsi="Tahoma" w:cs="Tahoma"/>
                <w:sz w:val="13"/>
                <w:szCs w:val="13"/>
              </w:rPr>
            </w:pPr>
          </w:p>
        </w:tc>
      </w:tr>
      <w:tr w:rsidR="007360B5" w14:paraId="56E52C14" w14:textId="77777777" w:rsidTr="00311AA5">
        <w:trPr>
          <w:trHeight w:val="145"/>
        </w:trPr>
        <w:tc>
          <w:tcPr>
            <w:tcW w:w="2714" w:type="dxa"/>
            <w:shd w:val="clear" w:color="auto" w:fill="FFFFFF"/>
            <w:vAlign w:val="center"/>
          </w:tcPr>
          <w:p w14:paraId="56E52C07" w14:textId="77777777" w:rsidR="007360B5" w:rsidRPr="00311AA5" w:rsidRDefault="007360B5" w:rsidP="00311AA5">
            <w:pPr>
              <w:pStyle w:val="Heading2"/>
              <w:spacing w:before="20" w:after="20"/>
              <w:ind w:left="0"/>
              <w:rPr>
                <w:rFonts w:ascii="Tahoma" w:hAnsi="Tahoma" w:cs="Tahoma"/>
                <w:b w:val="0"/>
                <w:sz w:val="14"/>
                <w:szCs w:val="14"/>
                <w:lang w:val="it-IT"/>
              </w:rPr>
            </w:pPr>
            <w:bookmarkStart w:id="309" w:name="_Toc331421704"/>
            <w:bookmarkStart w:id="310" w:name="_Toc333418597"/>
            <w:bookmarkEnd w:id="309"/>
            <w:r w:rsidRPr="00311AA5">
              <w:rPr>
                <w:rFonts w:ascii="Tahoma" w:hAnsi="Tahoma" w:cs="Tahoma"/>
                <w:b w:val="0"/>
                <w:sz w:val="14"/>
                <w:szCs w:val="14"/>
                <w:lang w:val="it-IT"/>
              </w:rPr>
              <w:t>GeoSynth Server</w:t>
            </w:r>
            <w:bookmarkEnd w:id="310"/>
          </w:p>
        </w:tc>
        <w:tc>
          <w:tcPr>
            <w:tcW w:w="450" w:type="dxa"/>
            <w:shd w:val="clear" w:color="auto" w:fill="FFFFFF"/>
            <w:vAlign w:val="center"/>
          </w:tcPr>
          <w:p w14:paraId="56E52C08" w14:textId="77777777" w:rsidR="007360B5" w:rsidRPr="00311AA5" w:rsidRDefault="007360B5" w:rsidP="00311AA5">
            <w:pPr>
              <w:pStyle w:val="TableText"/>
              <w:widowControl w:val="0"/>
              <w:rPr>
                <w:b/>
                <w:bCs/>
                <w:color w:val="000000"/>
                <w:sz w:val="13"/>
                <w:szCs w:val="13"/>
                <w:u w:val="single"/>
              </w:rPr>
            </w:pPr>
          </w:p>
        </w:tc>
        <w:tc>
          <w:tcPr>
            <w:tcW w:w="450" w:type="dxa"/>
            <w:shd w:val="clear" w:color="auto" w:fill="FFFFFF"/>
            <w:vAlign w:val="center"/>
          </w:tcPr>
          <w:p w14:paraId="56E52C0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05/10</w:t>
            </w:r>
          </w:p>
        </w:tc>
        <w:tc>
          <w:tcPr>
            <w:tcW w:w="360" w:type="dxa"/>
            <w:tcBorders>
              <w:right w:val="single" w:sz="18" w:space="0" w:color="auto"/>
            </w:tcBorders>
            <w:shd w:val="clear" w:color="auto" w:fill="FFFFFF"/>
            <w:vAlign w:val="center"/>
          </w:tcPr>
          <w:p w14:paraId="56E52C0A" w14:textId="77777777" w:rsidR="007360B5" w:rsidRPr="00311AA5" w:rsidRDefault="007360B5"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14:paraId="56E52C0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125 crediti</w:t>
            </w:r>
          </w:p>
        </w:tc>
        <w:tc>
          <w:tcPr>
            <w:tcW w:w="450" w:type="dxa"/>
            <w:tcBorders>
              <w:left w:val="single" w:sz="18" w:space="0" w:color="auto"/>
            </w:tcBorders>
            <w:shd w:val="clear" w:color="auto" w:fill="FFFFFF"/>
            <w:vAlign w:val="center"/>
          </w:tcPr>
          <w:p w14:paraId="56E52C0C"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C0D"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C0E"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C0F"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C1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C1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C1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C13" w14:textId="77777777" w:rsidR="007360B5" w:rsidRPr="00311AA5" w:rsidRDefault="007360B5" w:rsidP="00311AA5">
            <w:pPr>
              <w:pStyle w:val="TableText"/>
              <w:spacing w:before="40" w:after="40"/>
              <w:rPr>
                <w:rFonts w:ascii="Tahoma" w:hAnsi="Tahoma" w:cs="Tahoma"/>
                <w:sz w:val="13"/>
                <w:szCs w:val="13"/>
              </w:rPr>
            </w:pPr>
          </w:p>
        </w:tc>
      </w:tr>
      <w:tr w:rsidR="007360B5" w14:paraId="56E52C22" w14:textId="77777777" w:rsidTr="00311AA5">
        <w:trPr>
          <w:trHeight w:val="145"/>
        </w:trPr>
        <w:tc>
          <w:tcPr>
            <w:tcW w:w="2714" w:type="dxa"/>
            <w:shd w:val="clear" w:color="auto" w:fill="FABF8F"/>
            <w:vAlign w:val="center"/>
          </w:tcPr>
          <w:p w14:paraId="56E52C15" w14:textId="77777777" w:rsidR="007360B5" w:rsidRPr="00311AA5" w:rsidRDefault="007360B5" w:rsidP="00311AA5">
            <w:pPr>
              <w:pStyle w:val="Heading3"/>
              <w:spacing w:before="20" w:after="20"/>
              <w:rPr>
                <w:rFonts w:ascii="Tahoma" w:hAnsi="Tahoma" w:cs="Tahoma"/>
                <w:b w:val="0"/>
                <w:sz w:val="14"/>
                <w:szCs w:val="14"/>
              </w:rPr>
            </w:pPr>
            <w:bookmarkStart w:id="311" w:name="_Toc331421705"/>
            <w:bookmarkStart w:id="312" w:name="_Toc333418598"/>
            <w:bookmarkEnd w:id="311"/>
            <w:r w:rsidRPr="00311AA5">
              <w:rPr>
                <w:rFonts w:ascii="Tahoma" w:hAnsi="Tahoma" w:cs="Tahoma"/>
                <w:b w:val="0"/>
                <w:sz w:val="14"/>
                <w:szCs w:val="14"/>
              </w:rPr>
              <w:t>Groove Enterprise Services (SL per Dispositivo)</w:t>
            </w:r>
            <w:bookmarkEnd w:id="312"/>
          </w:p>
        </w:tc>
        <w:tc>
          <w:tcPr>
            <w:tcW w:w="450" w:type="dxa"/>
            <w:shd w:val="clear" w:color="auto" w:fill="FABF8F"/>
            <w:vAlign w:val="center"/>
          </w:tcPr>
          <w:p w14:paraId="56E52C16" w14:textId="77777777" w:rsidR="007360B5" w:rsidRPr="00311AA5" w:rsidRDefault="007360B5" w:rsidP="00311AA5">
            <w:pPr>
              <w:pStyle w:val="TableText"/>
              <w:widowControl w:val="0"/>
              <w:rPr>
                <w:b/>
                <w:bCs/>
                <w:color w:val="000000"/>
                <w:sz w:val="13"/>
                <w:szCs w:val="13"/>
                <w:u w:val="single"/>
              </w:rPr>
            </w:pPr>
          </w:p>
        </w:tc>
        <w:tc>
          <w:tcPr>
            <w:tcW w:w="450" w:type="dxa"/>
            <w:shd w:val="clear" w:color="auto" w:fill="FABF8F"/>
            <w:vAlign w:val="center"/>
          </w:tcPr>
          <w:p w14:paraId="56E52C1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color w:val="000000"/>
                <w:sz w:val="13"/>
                <w:szCs w:val="13"/>
              </w:rPr>
              <w:t>3/10</w:t>
            </w:r>
          </w:p>
        </w:tc>
        <w:tc>
          <w:tcPr>
            <w:tcW w:w="360" w:type="dxa"/>
            <w:tcBorders>
              <w:right w:val="single" w:sz="18" w:space="0" w:color="auto"/>
            </w:tcBorders>
            <w:shd w:val="clear" w:color="auto" w:fill="FABF8F"/>
            <w:vAlign w:val="center"/>
          </w:tcPr>
          <w:p w14:paraId="56E52C1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2970" w:type="dxa"/>
            <w:gridSpan w:val="7"/>
            <w:tcBorders>
              <w:left w:val="single" w:sz="18" w:space="0" w:color="auto"/>
              <w:right w:val="single" w:sz="18" w:space="0" w:color="auto"/>
            </w:tcBorders>
            <w:shd w:val="clear" w:color="auto" w:fill="FABF8F"/>
            <w:vAlign w:val="center"/>
          </w:tcPr>
          <w:p w14:paraId="56E52C1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1 punto</w:t>
            </w:r>
          </w:p>
        </w:tc>
        <w:tc>
          <w:tcPr>
            <w:tcW w:w="450" w:type="dxa"/>
            <w:tcBorders>
              <w:left w:val="single" w:sz="18" w:space="0" w:color="auto"/>
            </w:tcBorders>
            <w:shd w:val="clear" w:color="auto" w:fill="FABF8F"/>
            <w:vAlign w:val="center"/>
          </w:tcPr>
          <w:p w14:paraId="56E52C1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1B"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C1C"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C1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2C1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C1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2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ABF8F"/>
            <w:vAlign w:val="center"/>
          </w:tcPr>
          <w:p w14:paraId="56E52C21" w14:textId="77777777" w:rsidR="007360B5" w:rsidRPr="00311AA5" w:rsidRDefault="007360B5" w:rsidP="00311AA5">
            <w:pPr>
              <w:pStyle w:val="TableText"/>
              <w:spacing w:before="40" w:after="40"/>
              <w:rPr>
                <w:rFonts w:ascii="Tahoma" w:hAnsi="Tahoma" w:cs="Tahoma"/>
                <w:sz w:val="13"/>
                <w:szCs w:val="13"/>
              </w:rPr>
            </w:pPr>
          </w:p>
        </w:tc>
      </w:tr>
      <w:tr w:rsidR="007360B5" w14:paraId="56E52C30" w14:textId="77777777" w:rsidTr="00311AA5">
        <w:trPr>
          <w:trHeight w:val="145"/>
        </w:trPr>
        <w:tc>
          <w:tcPr>
            <w:tcW w:w="2714" w:type="dxa"/>
            <w:shd w:val="clear" w:color="auto" w:fill="FFFFFF"/>
            <w:vAlign w:val="center"/>
          </w:tcPr>
          <w:p w14:paraId="56E52C23" w14:textId="77777777" w:rsidR="007360B5" w:rsidRPr="00311AA5" w:rsidRDefault="007360B5" w:rsidP="00311AA5">
            <w:pPr>
              <w:pStyle w:val="Heading2"/>
              <w:spacing w:before="20" w:after="20"/>
              <w:ind w:left="0"/>
              <w:rPr>
                <w:rFonts w:ascii="Tahoma" w:hAnsi="Tahoma" w:cs="Tahoma"/>
                <w:b w:val="0"/>
                <w:sz w:val="14"/>
                <w:szCs w:val="14"/>
                <w:lang w:val="it-IT"/>
              </w:rPr>
            </w:pPr>
            <w:bookmarkStart w:id="313" w:name="_Toc331421706"/>
            <w:bookmarkStart w:id="314" w:name="_Toc333418599"/>
            <w:bookmarkEnd w:id="313"/>
            <w:r w:rsidRPr="00311AA5">
              <w:rPr>
                <w:rFonts w:ascii="Tahoma" w:hAnsi="Tahoma" w:cs="Tahoma"/>
                <w:b w:val="0"/>
                <w:sz w:val="14"/>
                <w:szCs w:val="14"/>
                <w:lang w:val="it-IT"/>
              </w:rPr>
              <w:t>Groove Enterprise Services (SL per Utente)</w:t>
            </w:r>
            <w:bookmarkEnd w:id="314"/>
          </w:p>
        </w:tc>
        <w:tc>
          <w:tcPr>
            <w:tcW w:w="450" w:type="dxa"/>
            <w:shd w:val="clear" w:color="auto" w:fill="FFFFFF"/>
            <w:vAlign w:val="center"/>
          </w:tcPr>
          <w:p w14:paraId="56E52C24" w14:textId="77777777" w:rsidR="007360B5" w:rsidRPr="00311AA5" w:rsidRDefault="007360B5" w:rsidP="00311AA5">
            <w:pPr>
              <w:pStyle w:val="TableText"/>
              <w:widowControl w:val="0"/>
              <w:rPr>
                <w:b/>
                <w:bCs/>
                <w:color w:val="000000"/>
                <w:sz w:val="13"/>
                <w:szCs w:val="13"/>
                <w:u w:val="single"/>
              </w:rPr>
            </w:pPr>
          </w:p>
        </w:tc>
        <w:tc>
          <w:tcPr>
            <w:tcW w:w="450" w:type="dxa"/>
            <w:shd w:val="clear" w:color="auto" w:fill="FFFFFF"/>
            <w:vAlign w:val="center"/>
          </w:tcPr>
          <w:p w14:paraId="56E52C2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color w:val="000000"/>
                <w:sz w:val="13"/>
                <w:szCs w:val="13"/>
              </w:rPr>
              <w:t>3/10</w:t>
            </w:r>
          </w:p>
        </w:tc>
        <w:tc>
          <w:tcPr>
            <w:tcW w:w="360" w:type="dxa"/>
            <w:tcBorders>
              <w:right w:val="single" w:sz="18" w:space="0" w:color="auto"/>
            </w:tcBorders>
            <w:shd w:val="clear" w:color="auto" w:fill="FFFFFF"/>
            <w:vAlign w:val="center"/>
          </w:tcPr>
          <w:p w14:paraId="56E52C2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2970" w:type="dxa"/>
            <w:gridSpan w:val="7"/>
            <w:tcBorders>
              <w:left w:val="single" w:sz="18" w:space="0" w:color="auto"/>
              <w:right w:val="single" w:sz="18" w:space="0" w:color="auto"/>
            </w:tcBorders>
            <w:shd w:val="clear" w:color="auto" w:fill="FFFFFF"/>
            <w:vAlign w:val="center"/>
          </w:tcPr>
          <w:p w14:paraId="56E52C2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1 punto</w:t>
            </w:r>
          </w:p>
        </w:tc>
        <w:tc>
          <w:tcPr>
            <w:tcW w:w="450" w:type="dxa"/>
            <w:tcBorders>
              <w:left w:val="single" w:sz="18" w:space="0" w:color="auto"/>
            </w:tcBorders>
            <w:shd w:val="clear" w:color="auto" w:fill="FFFFFF"/>
            <w:vAlign w:val="center"/>
          </w:tcPr>
          <w:p w14:paraId="56E52C28"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C29"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C2A"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C2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C2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C2D"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C2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FFFFF"/>
            <w:vAlign w:val="center"/>
          </w:tcPr>
          <w:p w14:paraId="56E52C2F" w14:textId="77777777" w:rsidR="007360B5" w:rsidRPr="00311AA5" w:rsidRDefault="007360B5" w:rsidP="00311AA5">
            <w:pPr>
              <w:pStyle w:val="TableText"/>
              <w:spacing w:before="40" w:after="40"/>
              <w:rPr>
                <w:rFonts w:ascii="Tahoma" w:hAnsi="Tahoma" w:cs="Tahoma"/>
                <w:sz w:val="13"/>
                <w:szCs w:val="13"/>
              </w:rPr>
            </w:pPr>
          </w:p>
        </w:tc>
      </w:tr>
      <w:tr w:rsidR="007360B5" w14:paraId="56E52C44" w14:textId="77777777" w:rsidTr="00311AA5">
        <w:trPr>
          <w:trHeight w:val="145"/>
        </w:trPr>
        <w:tc>
          <w:tcPr>
            <w:tcW w:w="2714" w:type="dxa"/>
            <w:shd w:val="clear" w:color="auto" w:fill="FABF8F"/>
            <w:vAlign w:val="center"/>
          </w:tcPr>
          <w:p w14:paraId="56E52C31" w14:textId="77777777" w:rsidR="007360B5" w:rsidRPr="00311AA5" w:rsidRDefault="007360B5" w:rsidP="00311AA5">
            <w:pPr>
              <w:pStyle w:val="Heading3"/>
              <w:spacing w:before="20" w:after="20"/>
              <w:rPr>
                <w:rFonts w:ascii="Tahoma" w:hAnsi="Tahoma" w:cs="Tahoma"/>
                <w:b w:val="0"/>
                <w:sz w:val="14"/>
                <w:szCs w:val="14"/>
              </w:rPr>
            </w:pPr>
            <w:bookmarkStart w:id="315" w:name="_Toc331421707"/>
            <w:bookmarkStart w:id="316" w:name="_Toc333418600"/>
            <w:bookmarkEnd w:id="315"/>
            <w:r w:rsidRPr="00311AA5">
              <w:rPr>
                <w:rFonts w:ascii="Tahoma" w:hAnsi="Tahoma" w:cs="Tahoma"/>
                <w:b w:val="0"/>
                <w:sz w:val="14"/>
                <w:szCs w:val="14"/>
              </w:rPr>
              <w:t>Groove Server 2010</w:t>
            </w:r>
            <w:bookmarkEnd w:id="316"/>
          </w:p>
        </w:tc>
        <w:tc>
          <w:tcPr>
            <w:tcW w:w="450" w:type="dxa"/>
            <w:shd w:val="clear" w:color="auto" w:fill="FABF8F"/>
            <w:vAlign w:val="center"/>
          </w:tcPr>
          <w:p w14:paraId="56E52C32" w14:textId="77777777" w:rsidR="007360B5" w:rsidRPr="00311AA5" w:rsidRDefault="007360B5" w:rsidP="00311AA5">
            <w:pPr>
              <w:pStyle w:val="TableText"/>
              <w:widowControl w:val="0"/>
              <w:rPr>
                <w:rStyle w:val="EndnoteReference"/>
                <w:bCs/>
                <w:color w:val="0000FF"/>
                <w:sz w:val="13"/>
                <w:szCs w:val="13"/>
                <w:u w:val="single"/>
              </w:rPr>
            </w:pPr>
          </w:p>
        </w:tc>
        <w:tc>
          <w:tcPr>
            <w:tcW w:w="450" w:type="dxa"/>
            <w:shd w:val="clear" w:color="auto" w:fill="FABF8F"/>
            <w:vAlign w:val="center"/>
          </w:tcPr>
          <w:p w14:paraId="56E52C33"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04/10</w:t>
            </w:r>
          </w:p>
        </w:tc>
        <w:tc>
          <w:tcPr>
            <w:tcW w:w="360" w:type="dxa"/>
            <w:tcBorders>
              <w:right w:val="single" w:sz="18" w:space="0" w:color="auto"/>
            </w:tcBorders>
            <w:shd w:val="clear" w:color="auto" w:fill="FABF8F"/>
            <w:vAlign w:val="center"/>
          </w:tcPr>
          <w:p w14:paraId="56E52C3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C3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ABF8F"/>
            <w:vAlign w:val="center"/>
          </w:tcPr>
          <w:p w14:paraId="56E52C3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ABF8F"/>
            <w:vAlign w:val="center"/>
          </w:tcPr>
          <w:p w14:paraId="56E52C3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shd w:val="clear" w:color="auto" w:fill="FABF8F"/>
            <w:vAlign w:val="center"/>
          </w:tcPr>
          <w:p w14:paraId="56E52C3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ABF8F"/>
            <w:vAlign w:val="center"/>
          </w:tcPr>
          <w:p w14:paraId="56E52C3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ABF8F"/>
            <w:vAlign w:val="center"/>
          </w:tcPr>
          <w:p w14:paraId="56E52C3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360" w:type="dxa"/>
            <w:tcBorders>
              <w:right w:val="single" w:sz="18" w:space="0" w:color="auto"/>
            </w:tcBorders>
            <w:shd w:val="clear" w:color="auto" w:fill="FABF8F"/>
            <w:vAlign w:val="center"/>
          </w:tcPr>
          <w:p w14:paraId="56E52C3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tcBorders>
              <w:left w:val="single" w:sz="18" w:space="0" w:color="auto"/>
            </w:tcBorders>
            <w:shd w:val="clear" w:color="auto" w:fill="FABF8F"/>
            <w:vAlign w:val="center"/>
          </w:tcPr>
          <w:p w14:paraId="56E52C3C"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3D"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C3E"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C3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2C4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C4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C4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C43" w14:textId="77777777" w:rsidR="007360B5" w:rsidRPr="00311AA5" w:rsidRDefault="007360B5" w:rsidP="00311AA5">
            <w:pPr>
              <w:pStyle w:val="TableText"/>
              <w:spacing w:before="40" w:after="40"/>
              <w:rPr>
                <w:rFonts w:ascii="Tahoma" w:hAnsi="Tahoma" w:cs="Tahoma"/>
                <w:sz w:val="13"/>
                <w:szCs w:val="13"/>
              </w:rPr>
            </w:pPr>
          </w:p>
        </w:tc>
      </w:tr>
      <w:tr w:rsidR="007360B5" w14:paraId="56E52C58" w14:textId="77777777" w:rsidTr="00311AA5">
        <w:trPr>
          <w:trHeight w:val="145"/>
        </w:trPr>
        <w:tc>
          <w:tcPr>
            <w:tcW w:w="2714" w:type="dxa"/>
            <w:shd w:val="clear" w:color="auto" w:fill="FFFFFF"/>
            <w:vAlign w:val="center"/>
          </w:tcPr>
          <w:p w14:paraId="56E52C45" w14:textId="77777777" w:rsidR="007360B5" w:rsidRPr="00311AA5" w:rsidRDefault="007360B5" w:rsidP="00311AA5">
            <w:pPr>
              <w:pStyle w:val="Heading2"/>
              <w:spacing w:before="20" w:after="20"/>
              <w:ind w:left="0"/>
              <w:rPr>
                <w:rFonts w:ascii="Tahoma" w:hAnsi="Tahoma" w:cs="Tahoma"/>
                <w:b w:val="0"/>
                <w:sz w:val="14"/>
                <w:szCs w:val="14"/>
                <w:lang w:val="it-IT"/>
              </w:rPr>
            </w:pPr>
            <w:bookmarkStart w:id="317" w:name="_Toc331421708"/>
            <w:bookmarkStart w:id="318" w:name="_Toc333418601"/>
            <w:bookmarkEnd w:id="317"/>
            <w:r w:rsidRPr="00311AA5">
              <w:rPr>
                <w:rFonts w:ascii="Tahoma" w:hAnsi="Tahoma" w:cs="Tahoma"/>
                <w:b w:val="0"/>
                <w:sz w:val="14"/>
                <w:szCs w:val="14"/>
                <w:lang w:val="it-IT"/>
              </w:rPr>
              <w:lastRenderedPageBreak/>
              <w:t>HPC Pack 2008 R2 Enterprise</w:t>
            </w:r>
            <w:bookmarkEnd w:id="318"/>
          </w:p>
        </w:tc>
        <w:tc>
          <w:tcPr>
            <w:tcW w:w="450" w:type="dxa"/>
            <w:shd w:val="clear" w:color="auto" w:fill="FFFFFF"/>
            <w:vAlign w:val="center"/>
          </w:tcPr>
          <w:p w14:paraId="56E52C46" w14:textId="77777777" w:rsidR="007360B5" w:rsidRPr="00311AA5" w:rsidRDefault="00FB24EE" w:rsidP="00311AA5">
            <w:pPr>
              <w:pStyle w:val="TableText"/>
              <w:widowControl w:val="0"/>
              <w:rPr>
                <w:rStyle w:val="EndnoteReference"/>
                <w:rFonts w:cs="Tahoma"/>
                <w:b w:val="0"/>
                <w:bCs/>
                <w:color w:val="000000"/>
                <w:sz w:val="13"/>
                <w:szCs w:val="13"/>
                <w:u w:val="single"/>
              </w:rPr>
            </w:pPr>
            <w:hyperlink w:anchor="_63_HPC_Pack" w:history="1">
              <w:r w:rsidR="007360B5" w:rsidRPr="00311AA5">
                <w:rPr>
                  <w:rStyle w:val="Hyperlink"/>
                  <w:b/>
                  <w:bCs/>
                  <w:sz w:val="13"/>
                  <w:szCs w:val="13"/>
                </w:rPr>
                <w:t>63</w:t>
              </w:r>
            </w:hyperlink>
          </w:p>
        </w:tc>
        <w:tc>
          <w:tcPr>
            <w:tcW w:w="450" w:type="dxa"/>
            <w:shd w:val="clear" w:color="auto" w:fill="FFFFFF"/>
            <w:vAlign w:val="center"/>
          </w:tcPr>
          <w:p w14:paraId="56E52C4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09/10</w:t>
            </w:r>
          </w:p>
        </w:tc>
        <w:tc>
          <w:tcPr>
            <w:tcW w:w="360" w:type="dxa"/>
            <w:tcBorders>
              <w:right w:val="single" w:sz="18" w:space="0" w:color="auto"/>
            </w:tcBorders>
            <w:shd w:val="clear" w:color="auto" w:fill="FFFFFF"/>
            <w:vAlign w:val="center"/>
          </w:tcPr>
          <w:p w14:paraId="56E52C4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C49"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2C4A"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2C4B"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2C4C"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2C4D"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2C4E" w14:textId="77777777" w:rsidR="007360B5" w:rsidRPr="00311AA5" w:rsidRDefault="007360B5" w:rsidP="00311AA5">
            <w:pPr>
              <w:pStyle w:val="TableText"/>
              <w:spacing w:before="40" w:after="40"/>
              <w:rPr>
                <w:rFonts w:ascii="Tahoma" w:hAnsi="Tahoma" w:cs="Tahoma"/>
                <w:color w:val="000000"/>
                <w:sz w:val="13"/>
                <w:szCs w:val="13"/>
              </w:rPr>
            </w:pPr>
          </w:p>
        </w:tc>
        <w:tc>
          <w:tcPr>
            <w:tcW w:w="360" w:type="dxa"/>
            <w:tcBorders>
              <w:right w:val="single" w:sz="18" w:space="0" w:color="auto"/>
            </w:tcBorders>
            <w:shd w:val="clear" w:color="auto" w:fill="FFFFFF"/>
            <w:vAlign w:val="center"/>
          </w:tcPr>
          <w:p w14:paraId="56E52C4F"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tcBorders>
              <w:left w:val="single" w:sz="18" w:space="0" w:color="auto"/>
            </w:tcBorders>
            <w:shd w:val="clear" w:color="auto" w:fill="FFFFFF"/>
            <w:vAlign w:val="center"/>
          </w:tcPr>
          <w:p w14:paraId="56E52C50"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2C51"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tcBorders>
              <w:right w:val="single" w:sz="18" w:space="0" w:color="auto"/>
            </w:tcBorders>
            <w:shd w:val="clear" w:color="auto" w:fill="FFFFFF"/>
            <w:vAlign w:val="center"/>
          </w:tcPr>
          <w:p w14:paraId="56E52C52" w14:textId="77777777" w:rsidR="007360B5" w:rsidRPr="00311AA5" w:rsidRDefault="007360B5" w:rsidP="00311AA5">
            <w:pPr>
              <w:pStyle w:val="TableText"/>
              <w:spacing w:before="40" w:after="40"/>
              <w:rPr>
                <w:rFonts w:ascii="Tahoma" w:hAnsi="Tahoma" w:cs="Tahoma"/>
                <w:color w:val="000000"/>
                <w:sz w:val="13"/>
                <w:szCs w:val="13"/>
              </w:rPr>
            </w:pPr>
          </w:p>
        </w:tc>
        <w:tc>
          <w:tcPr>
            <w:tcW w:w="423" w:type="dxa"/>
            <w:tcBorders>
              <w:left w:val="single" w:sz="18" w:space="0" w:color="auto"/>
            </w:tcBorders>
            <w:shd w:val="clear" w:color="auto" w:fill="FFFFFF"/>
            <w:vAlign w:val="center"/>
          </w:tcPr>
          <w:p w14:paraId="56E52C53" w14:textId="77777777" w:rsidR="007360B5" w:rsidRPr="00311AA5" w:rsidRDefault="007360B5" w:rsidP="00311AA5">
            <w:pPr>
              <w:pStyle w:val="TableText"/>
              <w:spacing w:before="40" w:after="40"/>
              <w:rPr>
                <w:rFonts w:ascii="Tahoma" w:hAnsi="Tahoma" w:cs="Tahoma"/>
                <w:color w:val="000000"/>
                <w:sz w:val="13"/>
                <w:szCs w:val="13"/>
              </w:rPr>
            </w:pPr>
          </w:p>
        </w:tc>
        <w:tc>
          <w:tcPr>
            <w:tcW w:w="477" w:type="dxa"/>
            <w:tcBorders>
              <w:right w:val="single" w:sz="18" w:space="0" w:color="auto"/>
            </w:tcBorders>
            <w:shd w:val="clear" w:color="auto" w:fill="FFFFFF"/>
            <w:vAlign w:val="center"/>
          </w:tcPr>
          <w:p w14:paraId="56E52C54"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tcBorders>
              <w:left w:val="single" w:sz="18" w:space="0" w:color="auto"/>
              <w:right w:val="single" w:sz="18" w:space="0" w:color="auto"/>
            </w:tcBorders>
            <w:shd w:val="clear" w:color="auto" w:fill="FFFFFF"/>
            <w:vAlign w:val="center"/>
          </w:tcPr>
          <w:p w14:paraId="56E52C55"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C56"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FFFFF"/>
            <w:vAlign w:val="center"/>
          </w:tcPr>
          <w:p w14:paraId="56E52C57" w14:textId="77777777" w:rsidR="007360B5" w:rsidRPr="00311AA5" w:rsidRDefault="007360B5" w:rsidP="00311AA5">
            <w:pPr>
              <w:pStyle w:val="TableText"/>
              <w:spacing w:before="40" w:after="40"/>
              <w:rPr>
                <w:rFonts w:ascii="Tahoma" w:hAnsi="Tahoma" w:cs="Tahoma"/>
                <w:sz w:val="13"/>
                <w:szCs w:val="13"/>
              </w:rPr>
            </w:pPr>
          </w:p>
        </w:tc>
      </w:tr>
      <w:tr w:rsidR="007360B5" w14:paraId="56E52C6C" w14:textId="77777777" w:rsidTr="00311AA5">
        <w:trPr>
          <w:trHeight w:val="145"/>
        </w:trPr>
        <w:tc>
          <w:tcPr>
            <w:tcW w:w="2714" w:type="dxa"/>
            <w:shd w:val="clear" w:color="auto" w:fill="FABF8F"/>
            <w:vAlign w:val="center"/>
          </w:tcPr>
          <w:p w14:paraId="56E52C59" w14:textId="77777777" w:rsidR="007360B5" w:rsidRPr="00311AA5" w:rsidRDefault="007360B5" w:rsidP="00311AA5">
            <w:pPr>
              <w:pStyle w:val="Heading3"/>
              <w:spacing w:before="20" w:after="20"/>
              <w:rPr>
                <w:rFonts w:ascii="Tahoma" w:hAnsi="Tahoma" w:cs="Tahoma"/>
                <w:b w:val="0"/>
                <w:sz w:val="14"/>
                <w:szCs w:val="14"/>
              </w:rPr>
            </w:pPr>
            <w:bookmarkStart w:id="319" w:name="_Toc331421709"/>
            <w:bookmarkStart w:id="320" w:name="_Toc333418602"/>
            <w:bookmarkEnd w:id="319"/>
            <w:r w:rsidRPr="00311AA5">
              <w:rPr>
                <w:rFonts w:ascii="Tahoma" w:hAnsi="Tahoma" w:cs="Tahoma"/>
                <w:b w:val="0"/>
                <w:sz w:val="14"/>
                <w:szCs w:val="14"/>
              </w:rPr>
              <w:t>HPC Pack 2008 R2 per Workstation</w:t>
            </w:r>
            <w:bookmarkEnd w:id="320"/>
          </w:p>
        </w:tc>
        <w:tc>
          <w:tcPr>
            <w:tcW w:w="450" w:type="dxa"/>
            <w:shd w:val="clear" w:color="auto" w:fill="FABF8F"/>
            <w:vAlign w:val="center"/>
          </w:tcPr>
          <w:p w14:paraId="56E52C5A" w14:textId="77777777" w:rsidR="007360B5" w:rsidRPr="00311AA5" w:rsidRDefault="00FB24EE" w:rsidP="00311AA5">
            <w:pPr>
              <w:pStyle w:val="TableText"/>
              <w:widowControl w:val="0"/>
              <w:rPr>
                <w:rStyle w:val="EndnoteReference"/>
                <w:rFonts w:cs="Tahoma"/>
                <w:b w:val="0"/>
                <w:bCs/>
                <w:color w:val="000000"/>
                <w:sz w:val="13"/>
                <w:szCs w:val="13"/>
                <w:u w:val="single"/>
              </w:rPr>
            </w:pPr>
            <w:hyperlink w:anchor="_63_HPC_Pack" w:history="1">
              <w:r w:rsidR="00380334" w:rsidRPr="00311AA5">
                <w:rPr>
                  <w:rStyle w:val="Hyperlink"/>
                  <w:b/>
                  <w:bCs/>
                  <w:sz w:val="13"/>
                  <w:szCs w:val="13"/>
                </w:rPr>
                <w:t>63</w:t>
              </w:r>
            </w:hyperlink>
          </w:p>
        </w:tc>
        <w:tc>
          <w:tcPr>
            <w:tcW w:w="450" w:type="dxa"/>
            <w:shd w:val="clear" w:color="auto" w:fill="FABF8F"/>
            <w:vAlign w:val="center"/>
          </w:tcPr>
          <w:p w14:paraId="56E52C5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09/10</w:t>
            </w:r>
          </w:p>
        </w:tc>
        <w:tc>
          <w:tcPr>
            <w:tcW w:w="360" w:type="dxa"/>
            <w:tcBorders>
              <w:right w:val="single" w:sz="18" w:space="0" w:color="auto"/>
            </w:tcBorders>
            <w:shd w:val="clear" w:color="auto" w:fill="FABF8F"/>
            <w:vAlign w:val="center"/>
          </w:tcPr>
          <w:p w14:paraId="56E52C5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C5D"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2C5E"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2C5F"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2C60"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2C61"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2C62" w14:textId="77777777" w:rsidR="007360B5" w:rsidRPr="00311AA5" w:rsidRDefault="007360B5" w:rsidP="00311AA5">
            <w:pPr>
              <w:pStyle w:val="TableText"/>
              <w:spacing w:before="40" w:after="40"/>
              <w:rPr>
                <w:rFonts w:ascii="Tahoma" w:hAnsi="Tahoma" w:cs="Tahoma"/>
                <w:color w:val="000000"/>
                <w:sz w:val="13"/>
                <w:szCs w:val="13"/>
              </w:rPr>
            </w:pPr>
          </w:p>
        </w:tc>
        <w:tc>
          <w:tcPr>
            <w:tcW w:w="360" w:type="dxa"/>
            <w:tcBorders>
              <w:right w:val="single" w:sz="18" w:space="0" w:color="auto"/>
            </w:tcBorders>
            <w:shd w:val="clear" w:color="auto" w:fill="FABF8F"/>
            <w:vAlign w:val="center"/>
          </w:tcPr>
          <w:p w14:paraId="56E52C63"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tcBorders>
              <w:left w:val="single" w:sz="18" w:space="0" w:color="auto"/>
            </w:tcBorders>
            <w:shd w:val="clear" w:color="auto" w:fill="FABF8F"/>
            <w:vAlign w:val="center"/>
          </w:tcPr>
          <w:p w14:paraId="56E52C64"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2C65"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tcBorders>
              <w:right w:val="single" w:sz="18" w:space="0" w:color="auto"/>
            </w:tcBorders>
            <w:shd w:val="clear" w:color="auto" w:fill="FABF8F"/>
            <w:vAlign w:val="center"/>
          </w:tcPr>
          <w:p w14:paraId="56E52C66" w14:textId="77777777" w:rsidR="007360B5" w:rsidRPr="00311AA5" w:rsidRDefault="007360B5" w:rsidP="00311AA5">
            <w:pPr>
              <w:pStyle w:val="TableText"/>
              <w:spacing w:before="40" w:after="40"/>
              <w:rPr>
                <w:rFonts w:ascii="Tahoma" w:hAnsi="Tahoma" w:cs="Tahoma"/>
                <w:color w:val="000000"/>
                <w:sz w:val="13"/>
                <w:szCs w:val="13"/>
              </w:rPr>
            </w:pPr>
          </w:p>
        </w:tc>
        <w:tc>
          <w:tcPr>
            <w:tcW w:w="423" w:type="dxa"/>
            <w:tcBorders>
              <w:left w:val="single" w:sz="18" w:space="0" w:color="auto"/>
            </w:tcBorders>
            <w:shd w:val="clear" w:color="auto" w:fill="FABF8F"/>
            <w:vAlign w:val="center"/>
          </w:tcPr>
          <w:p w14:paraId="56E52C67" w14:textId="77777777" w:rsidR="007360B5" w:rsidRPr="00311AA5" w:rsidRDefault="007360B5" w:rsidP="00311AA5">
            <w:pPr>
              <w:pStyle w:val="TableText"/>
              <w:spacing w:before="40" w:after="40"/>
              <w:rPr>
                <w:rFonts w:ascii="Tahoma" w:hAnsi="Tahoma" w:cs="Tahoma"/>
                <w:color w:val="000000"/>
                <w:sz w:val="13"/>
                <w:szCs w:val="13"/>
              </w:rPr>
            </w:pPr>
          </w:p>
        </w:tc>
        <w:tc>
          <w:tcPr>
            <w:tcW w:w="477" w:type="dxa"/>
            <w:tcBorders>
              <w:right w:val="single" w:sz="18" w:space="0" w:color="auto"/>
            </w:tcBorders>
            <w:shd w:val="clear" w:color="auto" w:fill="FABF8F"/>
            <w:vAlign w:val="center"/>
          </w:tcPr>
          <w:p w14:paraId="56E52C68" w14:textId="77777777" w:rsidR="007360B5" w:rsidRPr="00311AA5" w:rsidRDefault="007360B5" w:rsidP="00311AA5">
            <w:pPr>
              <w:pStyle w:val="TableText"/>
              <w:spacing w:before="40" w:after="40"/>
              <w:rPr>
                <w:rFonts w:ascii="Tahoma" w:hAnsi="Tahoma" w:cs="Tahoma"/>
                <w:color w:val="000000"/>
                <w:sz w:val="13"/>
                <w:szCs w:val="13"/>
              </w:rPr>
            </w:pPr>
          </w:p>
        </w:tc>
        <w:tc>
          <w:tcPr>
            <w:tcW w:w="450" w:type="dxa"/>
            <w:tcBorders>
              <w:left w:val="single" w:sz="18" w:space="0" w:color="auto"/>
              <w:right w:val="single" w:sz="18" w:space="0" w:color="auto"/>
            </w:tcBorders>
            <w:shd w:val="clear" w:color="auto" w:fill="FABF8F"/>
            <w:vAlign w:val="center"/>
          </w:tcPr>
          <w:p w14:paraId="56E52C69"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6A"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ABF8F"/>
            <w:vAlign w:val="center"/>
          </w:tcPr>
          <w:p w14:paraId="56E52C6B" w14:textId="77777777" w:rsidR="007360B5" w:rsidRPr="00311AA5" w:rsidRDefault="007360B5" w:rsidP="00311AA5">
            <w:pPr>
              <w:pStyle w:val="TableText"/>
              <w:spacing w:before="40" w:after="40"/>
              <w:rPr>
                <w:rFonts w:ascii="Tahoma" w:hAnsi="Tahoma" w:cs="Tahoma"/>
                <w:sz w:val="13"/>
                <w:szCs w:val="13"/>
              </w:rPr>
            </w:pPr>
          </w:p>
        </w:tc>
      </w:tr>
      <w:tr w:rsidR="007360B5" w14:paraId="56E52C7A" w14:textId="77777777" w:rsidTr="00311AA5">
        <w:trPr>
          <w:trHeight w:val="145"/>
        </w:trPr>
        <w:tc>
          <w:tcPr>
            <w:tcW w:w="2714" w:type="dxa"/>
            <w:shd w:val="clear" w:color="auto" w:fill="FFFFFF"/>
            <w:vAlign w:val="center"/>
          </w:tcPr>
          <w:p w14:paraId="56E52C6D" w14:textId="77777777" w:rsidR="007360B5" w:rsidRPr="00311AA5" w:rsidRDefault="007360B5" w:rsidP="00311AA5">
            <w:pPr>
              <w:pStyle w:val="Heading2"/>
              <w:spacing w:before="20" w:after="20"/>
              <w:ind w:left="0"/>
              <w:rPr>
                <w:rFonts w:ascii="Tahoma" w:hAnsi="Tahoma" w:cs="Tahoma"/>
                <w:b w:val="0"/>
                <w:sz w:val="14"/>
                <w:szCs w:val="14"/>
              </w:rPr>
            </w:pPr>
            <w:bookmarkStart w:id="321" w:name="_Toc331421710"/>
            <w:bookmarkStart w:id="322" w:name="_Toc333418603"/>
            <w:bookmarkEnd w:id="321"/>
            <w:r w:rsidRPr="00311AA5">
              <w:rPr>
                <w:rFonts w:ascii="Tahoma" w:hAnsi="Tahoma" w:cs="Tahoma"/>
                <w:b w:val="0"/>
                <w:sz w:val="14"/>
                <w:szCs w:val="14"/>
              </w:rPr>
              <w:t>Learning Solutions Combination E-Reference Library (SL per Utente)</w:t>
            </w:r>
            <w:bookmarkEnd w:id="322"/>
          </w:p>
        </w:tc>
        <w:tc>
          <w:tcPr>
            <w:tcW w:w="450" w:type="dxa"/>
            <w:shd w:val="clear" w:color="auto" w:fill="FFFFFF"/>
            <w:vAlign w:val="center"/>
          </w:tcPr>
          <w:p w14:paraId="56E52C6E" w14:textId="77777777" w:rsidR="007360B5" w:rsidRPr="00311AA5" w:rsidRDefault="007360B5" w:rsidP="00311AA5">
            <w:pPr>
              <w:pStyle w:val="TableText"/>
              <w:widowControl w:val="0"/>
              <w:rPr>
                <w:rStyle w:val="EndnoteReference"/>
                <w:bCs/>
                <w:color w:val="000000"/>
                <w:sz w:val="13"/>
                <w:szCs w:val="13"/>
                <w:u w:val="single"/>
              </w:rPr>
            </w:pPr>
          </w:p>
        </w:tc>
        <w:tc>
          <w:tcPr>
            <w:tcW w:w="450" w:type="dxa"/>
            <w:shd w:val="clear" w:color="auto" w:fill="FFFFFF"/>
            <w:vAlign w:val="center"/>
          </w:tcPr>
          <w:p w14:paraId="56E52C6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12/07</w:t>
            </w:r>
          </w:p>
        </w:tc>
        <w:tc>
          <w:tcPr>
            <w:tcW w:w="360" w:type="dxa"/>
            <w:tcBorders>
              <w:right w:val="single" w:sz="18" w:space="0" w:color="auto"/>
            </w:tcBorders>
            <w:shd w:val="clear" w:color="auto" w:fill="FFFFFF"/>
            <w:vAlign w:val="center"/>
          </w:tcPr>
          <w:p w14:paraId="56E52C70" w14:textId="77777777" w:rsidR="007360B5" w:rsidRPr="00311AA5" w:rsidRDefault="007360B5"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14:paraId="56E52C7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1 punto</w:t>
            </w:r>
          </w:p>
        </w:tc>
        <w:tc>
          <w:tcPr>
            <w:tcW w:w="450" w:type="dxa"/>
            <w:tcBorders>
              <w:left w:val="single" w:sz="18" w:space="0" w:color="auto"/>
            </w:tcBorders>
            <w:shd w:val="clear" w:color="auto" w:fill="FFFFFF"/>
            <w:vAlign w:val="center"/>
          </w:tcPr>
          <w:p w14:paraId="56E52C72"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C73"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C74"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C75"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C7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C7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C7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C79" w14:textId="77777777" w:rsidR="007360B5" w:rsidRPr="00311AA5" w:rsidRDefault="007360B5" w:rsidP="00311AA5">
            <w:pPr>
              <w:pStyle w:val="TableText"/>
              <w:spacing w:before="40" w:after="40"/>
              <w:rPr>
                <w:rFonts w:ascii="Tahoma" w:hAnsi="Tahoma" w:cs="Tahoma"/>
                <w:sz w:val="13"/>
                <w:szCs w:val="13"/>
              </w:rPr>
            </w:pPr>
          </w:p>
        </w:tc>
      </w:tr>
      <w:tr w:rsidR="007360B5" w14:paraId="56E52C88" w14:textId="77777777" w:rsidTr="00311AA5">
        <w:trPr>
          <w:trHeight w:val="145"/>
        </w:trPr>
        <w:tc>
          <w:tcPr>
            <w:tcW w:w="2714" w:type="dxa"/>
            <w:shd w:val="clear" w:color="auto" w:fill="FABF8F"/>
            <w:vAlign w:val="center"/>
          </w:tcPr>
          <w:p w14:paraId="56E52C7B" w14:textId="77777777" w:rsidR="007360B5" w:rsidRPr="00311AA5" w:rsidRDefault="007360B5" w:rsidP="00311AA5">
            <w:pPr>
              <w:pStyle w:val="Heading3"/>
              <w:spacing w:before="20" w:after="20"/>
              <w:rPr>
                <w:rFonts w:ascii="Tahoma" w:hAnsi="Tahoma" w:cs="Tahoma"/>
                <w:b w:val="0"/>
                <w:sz w:val="14"/>
                <w:szCs w:val="14"/>
              </w:rPr>
            </w:pPr>
            <w:bookmarkStart w:id="323" w:name="_Toc331421711"/>
            <w:bookmarkStart w:id="324" w:name="_Toc333418604"/>
            <w:bookmarkEnd w:id="323"/>
            <w:r w:rsidRPr="00311AA5">
              <w:rPr>
                <w:rFonts w:ascii="Tahoma" w:hAnsi="Tahoma" w:cs="Tahoma"/>
                <w:b w:val="0"/>
                <w:sz w:val="14"/>
                <w:szCs w:val="14"/>
              </w:rPr>
              <w:t>Learning Solutions IT Academy (SL</w:t>
            </w:r>
            <w:r w:rsidR="004709B2" w:rsidRPr="00311AA5">
              <w:rPr>
                <w:rFonts w:ascii="Tahoma" w:hAnsi="Tahoma" w:cs="Tahoma"/>
                <w:b w:val="0"/>
                <w:sz w:val="14"/>
                <w:szCs w:val="14"/>
              </w:rPr>
              <w:t> </w:t>
            </w:r>
            <w:r w:rsidRPr="00311AA5">
              <w:rPr>
                <w:rFonts w:ascii="Tahoma" w:hAnsi="Tahoma" w:cs="Tahoma"/>
                <w:b w:val="0"/>
                <w:sz w:val="14"/>
                <w:szCs w:val="14"/>
              </w:rPr>
              <w:t>Servizi)</w:t>
            </w:r>
            <w:bookmarkEnd w:id="324"/>
          </w:p>
        </w:tc>
        <w:tc>
          <w:tcPr>
            <w:tcW w:w="450" w:type="dxa"/>
            <w:shd w:val="clear" w:color="auto" w:fill="FABF8F"/>
            <w:vAlign w:val="center"/>
          </w:tcPr>
          <w:p w14:paraId="56E52C7C" w14:textId="77777777" w:rsidR="007360B5" w:rsidRPr="00311AA5" w:rsidRDefault="007360B5" w:rsidP="00311AA5">
            <w:pPr>
              <w:pStyle w:val="TableText"/>
              <w:widowControl w:val="0"/>
              <w:rPr>
                <w:b/>
                <w:bCs/>
                <w:color w:val="000000"/>
                <w:sz w:val="13"/>
                <w:szCs w:val="13"/>
                <w:u w:val="single"/>
              </w:rPr>
            </w:pPr>
          </w:p>
        </w:tc>
        <w:tc>
          <w:tcPr>
            <w:tcW w:w="450" w:type="dxa"/>
            <w:shd w:val="clear" w:color="auto" w:fill="FABF8F"/>
            <w:vAlign w:val="center"/>
          </w:tcPr>
          <w:p w14:paraId="56E52C7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01/10</w:t>
            </w:r>
          </w:p>
        </w:tc>
        <w:tc>
          <w:tcPr>
            <w:tcW w:w="360" w:type="dxa"/>
            <w:tcBorders>
              <w:right w:val="single" w:sz="18" w:space="0" w:color="auto"/>
            </w:tcBorders>
            <w:shd w:val="clear" w:color="auto" w:fill="FABF8F"/>
            <w:vAlign w:val="center"/>
          </w:tcPr>
          <w:p w14:paraId="56E52C7E" w14:textId="77777777" w:rsidR="007360B5" w:rsidRPr="00311AA5" w:rsidRDefault="007360B5"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14:paraId="56E52C7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75 crediti</w:t>
            </w:r>
          </w:p>
        </w:tc>
        <w:tc>
          <w:tcPr>
            <w:tcW w:w="450" w:type="dxa"/>
            <w:tcBorders>
              <w:left w:val="single" w:sz="18" w:space="0" w:color="auto"/>
            </w:tcBorders>
            <w:shd w:val="clear" w:color="auto" w:fill="FABF8F"/>
            <w:vAlign w:val="center"/>
          </w:tcPr>
          <w:p w14:paraId="56E52C80"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81"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C82"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C8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77" w:type="dxa"/>
            <w:tcBorders>
              <w:right w:val="single" w:sz="18" w:space="0" w:color="auto"/>
            </w:tcBorders>
            <w:shd w:val="clear" w:color="auto" w:fill="FABF8F"/>
            <w:vAlign w:val="center"/>
          </w:tcPr>
          <w:p w14:paraId="56E52C84"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2C85"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8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C87" w14:textId="77777777" w:rsidR="007360B5" w:rsidRPr="00311AA5" w:rsidRDefault="007360B5" w:rsidP="00311AA5">
            <w:pPr>
              <w:pStyle w:val="TableText"/>
              <w:spacing w:before="40" w:after="40"/>
              <w:rPr>
                <w:rFonts w:ascii="Tahoma" w:hAnsi="Tahoma" w:cs="Tahoma"/>
                <w:sz w:val="13"/>
                <w:szCs w:val="13"/>
              </w:rPr>
            </w:pPr>
          </w:p>
        </w:tc>
      </w:tr>
      <w:tr w:rsidR="007360B5" w14:paraId="56E52C96" w14:textId="77777777" w:rsidTr="00311AA5">
        <w:trPr>
          <w:trHeight w:val="145"/>
        </w:trPr>
        <w:tc>
          <w:tcPr>
            <w:tcW w:w="2714" w:type="dxa"/>
            <w:shd w:val="clear" w:color="auto" w:fill="FFFFFF"/>
            <w:vAlign w:val="center"/>
          </w:tcPr>
          <w:p w14:paraId="56E52C89" w14:textId="77777777" w:rsidR="007360B5" w:rsidRPr="00311AA5" w:rsidRDefault="007360B5" w:rsidP="00311AA5">
            <w:pPr>
              <w:pStyle w:val="Heading2"/>
              <w:spacing w:before="20" w:after="20"/>
              <w:ind w:left="0"/>
              <w:rPr>
                <w:rFonts w:ascii="Tahoma" w:hAnsi="Tahoma" w:cs="Tahoma"/>
                <w:b w:val="0"/>
                <w:sz w:val="14"/>
                <w:szCs w:val="14"/>
              </w:rPr>
            </w:pPr>
            <w:bookmarkStart w:id="325" w:name="_Toc331421712"/>
            <w:bookmarkStart w:id="326" w:name="_Toc333418605"/>
            <w:bookmarkEnd w:id="325"/>
            <w:r w:rsidRPr="00311AA5">
              <w:rPr>
                <w:rFonts w:ascii="Tahoma" w:hAnsi="Tahoma" w:cs="Tahoma"/>
                <w:b w:val="0"/>
                <w:sz w:val="14"/>
                <w:szCs w:val="14"/>
              </w:rPr>
              <w:t>Learning Solutions MCP 1 Exam Vouchers/Month (SL Servizi)</w:t>
            </w:r>
            <w:bookmarkEnd w:id="326"/>
          </w:p>
        </w:tc>
        <w:tc>
          <w:tcPr>
            <w:tcW w:w="450" w:type="dxa"/>
            <w:shd w:val="clear" w:color="auto" w:fill="FFFFFF"/>
            <w:vAlign w:val="center"/>
          </w:tcPr>
          <w:p w14:paraId="56E52C8A" w14:textId="77777777" w:rsidR="007360B5" w:rsidRPr="00311AA5" w:rsidRDefault="00FB24EE" w:rsidP="00311AA5">
            <w:pPr>
              <w:pStyle w:val="TableText"/>
              <w:widowControl w:val="0"/>
              <w:rPr>
                <w:rStyle w:val="EndnoteReference"/>
                <w:b w:val="0"/>
                <w:bCs/>
                <w:color w:val="000000"/>
                <w:sz w:val="13"/>
                <w:szCs w:val="13"/>
                <w:u w:val="single"/>
              </w:rPr>
            </w:pPr>
            <w:hyperlink w:anchor="_64_Learning_Solutions" w:history="1">
              <w:r w:rsidR="007360B5" w:rsidRPr="00311AA5">
                <w:rPr>
                  <w:rStyle w:val="Hyperlink"/>
                  <w:b/>
                  <w:bCs/>
                  <w:sz w:val="13"/>
                  <w:szCs w:val="13"/>
                </w:rPr>
                <w:t>64</w:t>
              </w:r>
            </w:hyperlink>
          </w:p>
        </w:tc>
        <w:tc>
          <w:tcPr>
            <w:tcW w:w="450" w:type="dxa"/>
            <w:shd w:val="clear" w:color="auto" w:fill="FFFFFF"/>
            <w:vAlign w:val="center"/>
          </w:tcPr>
          <w:p w14:paraId="56E52C8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01/06</w:t>
            </w:r>
          </w:p>
        </w:tc>
        <w:tc>
          <w:tcPr>
            <w:tcW w:w="360" w:type="dxa"/>
            <w:tcBorders>
              <w:right w:val="single" w:sz="18" w:space="0" w:color="auto"/>
            </w:tcBorders>
            <w:shd w:val="clear" w:color="auto" w:fill="FFFFFF"/>
            <w:vAlign w:val="center"/>
          </w:tcPr>
          <w:p w14:paraId="56E52C8C" w14:textId="77777777" w:rsidR="007360B5" w:rsidRPr="00311AA5" w:rsidRDefault="007360B5"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14:paraId="56E52C8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1 punto</w:t>
            </w:r>
          </w:p>
        </w:tc>
        <w:tc>
          <w:tcPr>
            <w:tcW w:w="450" w:type="dxa"/>
            <w:tcBorders>
              <w:left w:val="single" w:sz="18" w:space="0" w:color="auto"/>
            </w:tcBorders>
            <w:shd w:val="clear" w:color="auto" w:fill="FFFFFF"/>
            <w:vAlign w:val="center"/>
          </w:tcPr>
          <w:p w14:paraId="56E52C8E"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C8F"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C90"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C91"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C9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C9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C94"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FFFFF"/>
            <w:vAlign w:val="center"/>
          </w:tcPr>
          <w:p w14:paraId="56E52C95" w14:textId="77777777" w:rsidR="007360B5" w:rsidRPr="00311AA5" w:rsidRDefault="007360B5" w:rsidP="00311AA5">
            <w:pPr>
              <w:pStyle w:val="TableText"/>
              <w:spacing w:before="40" w:after="40"/>
              <w:rPr>
                <w:rFonts w:ascii="Tahoma" w:hAnsi="Tahoma" w:cs="Tahoma"/>
                <w:sz w:val="13"/>
                <w:szCs w:val="13"/>
              </w:rPr>
            </w:pPr>
          </w:p>
        </w:tc>
      </w:tr>
      <w:tr w:rsidR="007360B5" w14:paraId="56E52CAA" w14:textId="77777777" w:rsidTr="00311AA5">
        <w:trPr>
          <w:trHeight w:val="145"/>
        </w:trPr>
        <w:tc>
          <w:tcPr>
            <w:tcW w:w="2714" w:type="dxa"/>
            <w:shd w:val="clear" w:color="auto" w:fill="FABF8F"/>
            <w:vAlign w:val="center"/>
          </w:tcPr>
          <w:p w14:paraId="56E52C97" w14:textId="77777777" w:rsidR="007360B5" w:rsidRPr="00311AA5" w:rsidRDefault="007360B5" w:rsidP="00311AA5">
            <w:pPr>
              <w:pStyle w:val="Heading3"/>
              <w:spacing w:before="20" w:after="20"/>
              <w:rPr>
                <w:rFonts w:ascii="Tahoma" w:hAnsi="Tahoma" w:cs="Tahoma"/>
                <w:b w:val="0"/>
                <w:sz w:val="14"/>
                <w:szCs w:val="14"/>
                <w:lang w:val="it-IT"/>
              </w:rPr>
            </w:pPr>
            <w:bookmarkStart w:id="327" w:name="_Toc331421713"/>
            <w:bookmarkStart w:id="328" w:name="_Toc333418606"/>
            <w:bookmarkEnd w:id="327"/>
            <w:r w:rsidRPr="00311AA5">
              <w:rPr>
                <w:rFonts w:ascii="Tahoma" w:hAnsi="Tahoma" w:cs="Tahoma"/>
                <w:b w:val="0"/>
                <w:sz w:val="14"/>
                <w:szCs w:val="14"/>
                <w:lang w:val="it-IT"/>
              </w:rPr>
              <w:t>Lync Online Piano 1 (SL per Utente)</w:t>
            </w:r>
            <w:bookmarkEnd w:id="328"/>
          </w:p>
        </w:tc>
        <w:tc>
          <w:tcPr>
            <w:tcW w:w="450" w:type="dxa"/>
            <w:shd w:val="clear" w:color="auto" w:fill="FABF8F"/>
            <w:vAlign w:val="center"/>
          </w:tcPr>
          <w:p w14:paraId="56E52C98" w14:textId="77777777" w:rsidR="007360B5" w:rsidRPr="00311AA5" w:rsidRDefault="00FB24EE" w:rsidP="00311AA5">
            <w:pPr>
              <w:pStyle w:val="TableText"/>
              <w:widowControl w:val="0"/>
              <w:rPr>
                <w:b/>
                <w:bCs/>
                <w:color w:val="0000FF"/>
                <w:sz w:val="13"/>
                <w:szCs w:val="13"/>
                <w:u w:val="single"/>
              </w:rPr>
            </w:pPr>
            <w:hyperlink w:anchor="_65_Lync_Online" w:history="1">
              <w:r w:rsidR="007360B5" w:rsidRPr="00311AA5">
                <w:rPr>
                  <w:rStyle w:val="Hyperlink"/>
                  <w:b/>
                  <w:bCs/>
                  <w:sz w:val="13"/>
                  <w:szCs w:val="13"/>
                </w:rPr>
                <w:t>65</w:t>
              </w:r>
            </w:hyperlink>
          </w:p>
        </w:tc>
        <w:tc>
          <w:tcPr>
            <w:tcW w:w="450" w:type="dxa"/>
            <w:shd w:val="clear" w:color="auto" w:fill="FABF8F"/>
            <w:vAlign w:val="center"/>
          </w:tcPr>
          <w:p w14:paraId="56E52C99"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06/11</w:t>
            </w:r>
          </w:p>
        </w:tc>
        <w:tc>
          <w:tcPr>
            <w:tcW w:w="360" w:type="dxa"/>
            <w:tcBorders>
              <w:right w:val="single" w:sz="18" w:space="0" w:color="auto"/>
            </w:tcBorders>
            <w:shd w:val="clear" w:color="auto" w:fill="FABF8F"/>
            <w:vAlign w:val="center"/>
          </w:tcPr>
          <w:p w14:paraId="56E52C9A"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2C9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9C"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9D"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9E"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9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A0"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CA1"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CA2"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A3"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CA4"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CA5"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CA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CA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A8"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ABF8F"/>
            <w:vAlign w:val="center"/>
          </w:tcPr>
          <w:p w14:paraId="56E52CA9" w14:textId="77777777" w:rsidR="007360B5" w:rsidRPr="00311AA5" w:rsidRDefault="007360B5" w:rsidP="00311AA5">
            <w:pPr>
              <w:pStyle w:val="TableText"/>
              <w:spacing w:before="40" w:after="40"/>
              <w:rPr>
                <w:rFonts w:ascii="Tahoma" w:hAnsi="Tahoma" w:cs="Tahoma"/>
                <w:sz w:val="13"/>
                <w:szCs w:val="13"/>
              </w:rPr>
            </w:pPr>
          </w:p>
        </w:tc>
      </w:tr>
      <w:tr w:rsidR="007360B5" w14:paraId="56E52CBE" w14:textId="77777777" w:rsidTr="00311AA5">
        <w:trPr>
          <w:trHeight w:val="145"/>
        </w:trPr>
        <w:tc>
          <w:tcPr>
            <w:tcW w:w="2714" w:type="dxa"/>
            <w:shd w:val="clear" w:color="auto" w:fill="FABF8F"/>
            <w:vAlign w:val="center"/>
          </w:tcPr>
          <w:p w14:paraId="56E52CAB" w14:textId="77777777" w:rsidR="007360B5" w:rsidRPr="00311AA5" w:rsidRDefault="007360B5" w:rsidP="00311AA5">
            <w:pPr>
              <w:pStyle w:val="Heading3"/>
              <w:spacing w:before="20" w:after="20"/>
              <w:rPr>
                <w:rFonts w:ascii="Tahoma" w:hAnsi="Tahoma" w:cs="Tahoma"/>
                <w:b w:val="0"/>
                <w:sz w:val="14"/>
                <w:szCs w:val="14"/>
                <w:lang w:val="it-IT"/>
              </w:rPr>
            </w:pPr>
            <w:bookmarkStart w:id="329" w:name="_Toc331421714"/>
            <w:bookmarkStart w:id="330" w:name="_Toc333418607"/>
            <w:bookmarkEnd w:id="329"/>
            <w:r w:rsidRPr="00311AA5">
              <w:rPr>
                <w:rFonts w:ascii="Tahoma" w:hAnsi="Tahoma" w:cs="Tahoma"/>
                <w:b w:val="0"/>
                <w:sz w:val="14"/>
                <w:szCs w:val="14"/>
                <w:lang w:val="it-IT"/>
              </w:rPr>
              <w:t>Lync Online Piano 2 (SL per Utente)</w:t>
            </w:r>
            <w:bookmarkEnd w:id="330"/>
          </w:p>
        </w:tc>
        <w:tc>
          <w:tcPr>
            <w:tcW w:w="450" w:type="dxa"/>
            <w:shd w:val="clear" w:color="auto" w:fill="FABF8F"/>
            <w:vAlign w:val="center"/>
          </w:tcPr>
          <w:p w14:paraId="56E52CAC" w14:textId="77777777" w:rsidR="007360B5" w:rsidRPr="00311AA5" w:rsidRDefault="00FB24EE" w:rsidP="00311AA5">
            <w:pPr>
              <w:pStyle w:val="TableText"/>
              <w:widowControl w:val="0"/>
              <w:rPr>
                <w:b/>
                <w:bCs/>
                <w:color w:val="0000FF"/>
                <w:sz w:val="13"/>
                <w:szCs w:val="13"/>
                <w:u w:val="single"/>
              </w:rPr>
            </w:pPr>
            <w:hyperlink w:anchor="_65_Lync_Online" w:history="1">
              <w:r w:rsidR="00380334" w:rsidRPr="00311AA5">
                <w:rPr>
                  <w:rStyle w:val="Hyperlink"/>
                  <w:b/>
                  <w:bCs/>
                  <w:sz w:val="13"/>
                  <w:szCs w:val="13"/>
                </w:rPr>
                <w:t>65</w:t>
              </w:r>
            </w:hyperlink>
          </w:p>
        </w:tc>
        <w:tc>
          <w:tcPr>
            <w:tcW w:w="450" w:type="dxa"/>
            <w:shd w:val="clear" w:color="auto" w:fill="FABF8F"/>
            <w:vAlign w:val="center"/>
          </w:tcPr>
          <w:p w14:paraId="56E52CAD"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06/11</w:t>
            </w:r>
          </w:p>
        </w:tc>
        <w:tc>
          <w:tcPr>
            <w:tcW w:w="360" w:type="dxa"/>
            <w:tcBorders>
              <w:right w:val="single" w:sz="18" w:space="0" w:color="auto"/>
            </w:tcBorders>
            <w:shd w:val="clear" w:color="auto" w:fill="FABF8F"/>
            <w:vAlign w:val="center"/>
          </w:tcPr>
          <w:p w14:paraId="56E52CAE"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2CA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B0"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B1"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B2"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B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B4"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CB5"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CB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B7"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CB8"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CB9"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CB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CB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BC"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ABF8F"/>
            <w:vAlign w:val="center"/>
          </w:tcPr>
          <w:p w14:paraId="56E52CBD" w14:textId="77777777" w:rsidR="007360B5" w:rsidRPr="00311AA5" w:rsidRDefault="007360B5" w:rsidP="00311AA5">
            <w:pPr>
              <w:pStyle w:val="TableText"/>
              <w:spacing w:before="40" w:after="40"/>
              <w:rPr>
                <w:rFonts w:ascii="Tahoma" w:hAnsi="Tahoma" w:cs="Tahoma"/>
                <w:sz w:val="13"/>
                <w:szCs w:val="13"/>
              </w:rPr>
            </w:pPr>
          </w:p>
        </w:tc>
      </w:tr>
      <w:tr w:rsidR="007360B5" w14:paraId="56E52CD2" w14:textId="77777777" w:rsidTr="00311AA5">
        <w:trPr>
          <w:trHeight w:val="145"/>
        </w:trPr>
        <w:tc>
          <w:tcPr>
            <w:tcW w:w="2714" w:type="dxa"/>
            <w:shd w:val="clear" w:color="auto" w:fill="FFFFFF"/>
            <w:vAlign w:val="center"/>
          </w:tcPr>
          <w:p w14:paraId="56E52CBF" w14:textId="77777777" w:rsidR="007360B5" w:rsidRPr="00311AA5" w:rsidRDefault="007360B5" w:rsidP="00311AA5">
            <w:pPr>
              <w:pStyle w:val="Heading2"/>
              <w:spacing w:before="20" w:after="20"/>
              <w:ind w:left="0"/>
              <w:rPr>
                <w:rFonts w:ascii="Tahoma" w:hAnsi="Tahoma" w:cs="Tahoma"/>
                <w:b w:val="0"/>
                <w:sz w:val="14"/>
                <w:szCs w:val="14"/>
                <w:lang w:val="it-IT"/>
              </w:rPr>
            </w:pPr>
            <w:bookmarkStart w:id="331" w:name="_Toc331421715"/>
            <w:bookmarkStart w:id="332" w:name="_Toc333418608"/>
            <w:bookmarkEnd w:id="331"/>
            <w:r w:rsidRPr="00311AA5">
              <w:rPr>
                <w:rFonts w:ascii="Tahoma" w:hAnsi="Tahoma" w:cs="Tahoma"/>
                <w:b w:val="0"/>
                <w:sz w:val="14"/>
                <w:szCs w:val="14"/>
                <w:lang w:val="it-IT"/>
              </w:rPr>
              <w:t>Lync Online Piano 3 (SL per Utente)</w:t>
            </w:r>
            <w:bookmarkEnd w:id="332"/>
          </w:p>
        </w:tc>
        <w:tc>
          <w:tcPr>
            <w:tcW w:w="450" w:type="dxa"/>
            <w:shd w:val="clear" w:color="auto" w:fill="FFFFFF"/>
            <w:vAlign w:val="center"/>
          </w:tcPr>
          <w:p w14:paraId="56E52CC0" w14:textId="77777777" w:rsidR="007360B5" w:rsidRPr="00311AA5" w:rsidRDefault="00FB24EE" w:rsidP="00311AA5">
            <w:pPr>
              <w:pStyle w:val="TableText"/>
              <w:widowControl w:val="0"/>
              <w:rPr>
                <w:b/>
                <w:bCs/>
                <w:color w:val="0000FF"/>
                <w:sz w:val="13"/>
                <w:szCs w:val="13"/>
                <w:u w:val="single"/>
              </w:rPr>
            </w:pPr>
            <w:hyperlink w:anchor="_65_Lync_Online" w:history="1">
              <w:r w:rsidR="00380334" w:rsidRPr="00311AA5">
                <w:rPr>
                  <w:rStyle w:val="Hyperlink"/>
                  <w:b/>
                  <w:bCs/>
                  <w:sz w:val="13"/>
                  <w:szCs w:val="13"/>
                </w:rPr>
                <w:t>65</w:t>
              </w:r>
            </w:hyperlink>
          </w:p>
        </w:tc>
        <w:tc>
          <w:tcPr>
            <w:tcW w:w="450" w:type="dxa"/>
            <w:shd w:val="clear" w:color="auto" w:fill="FFFFFF"/>
            <w:vAlign w:val="center"/>
          </w:tcPr>
          <w:p w14:paraId="56E52CC1"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07/12</w:t>
            </w:r>
          </w:p>
        </w:tc>
        <w:tc>
          <w:tcPr>
            <w:tcW w:w="360" w:type="dxa"/>
            <w:tcBorders>
              <w:right w:val="single" w:sz="18" w:space="0" w:color="auto"/>
            </w:tcBorders>
            <w:shd w:val="clear" w:color="auto" w:fill="FFFFFF"/>
            <w:vAlign w:val="center"/>
          </w:tcPr>
          <w:p w14:paraId="56E52CC2"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2CC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CC4"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CC5"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CC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CC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CC8"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CC9"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CC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CCB"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CCC"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CC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CC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CC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CD0"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FFFFF"/>
            <w:vAlign w:val="center"/>
          </w:tcPr>
          <w:p w14:paraId="56E52CD1" w14:textId="77777777" w:rsidR="007360B5" w:rsidRPr="00311AA5" w:rsidRDefault="007360B5" w:rsidP="00311AA5">
            <w:pPr>
              <w:pStyle w:val="TableText"/>
              <w:spacing w:before="40" w:after="40"/>
              <w:rPr>
                <w:rFonts w:ascii="Tahoma" w:hAnsi="Tahoma" w:cs="Tahoma"/>
                <w:sz w:val="13"/>
                <w:szCs w:val="13"/>
              </w:rPr>
            </w:pPr>
          </w:p>
        </w:tc>
      </w:tr>
      <w:tr w:rsidR="007360B5" w14:paraId="56E52CE6" w14:textId="77777777" w:rsidTr="00311AA5">
        <w:trPr>
          <w:trHeight w:val="145"/>
        </w:trPr>
        <w:tc>
          <w:tcPr>
            <w:tcW w:w="2714" w:type="dxa"/>
            <w:shd w:val="clear" w:color="auto" w:fill="FABF8F"/>
            <w:vAlign w:val="center"/>
          </w:tcPr>
          <w:p w14:paraId="56E52CD3" w14:textId="77777777" w:rsidR="007360B5" w:rsidRPr="00311AA5" w:rsidRDefault="007360B5" w:rsidP="00311AA5">
            <w:pPr>
              <w:pStyle w:val="Heading3"/>
              <w:spacing w:before="20" w:after="20"/>
              <w:rPr>
                <w:rFonts w:ascii="Tahoma" w:hAnsi="Tahoma" w:cs="Tahoma"/>
                <w:b w:val="0"/>
                <w:sz w:val="14"/>
                <w:szCs w:val="14"/>
                <w:lang w:val="it-IT"/>
              </w:rPr>
            </w:pPr>
            <w:bookmarkStart w:id="333" w:name="_Toc331421716"/>
            <w:bookmarkStart w:id="334" w:name="_Toc333418609"/>
            <w:bookmarkEnd w:id="333"/>
            <w:r w:rsidRPr="00311AA5">
              <w:rPr>
                <w:rFonts w:ascii="Tahoma" w:hAnsi="Tahoma" w:cs="Tahoma"/>
                <w:b w:val="0"/>
                <w:sz w:val="14"/>
                <w:szCs w:val="14"/>
                <w:lang w:val="it-IT"/>
              </w:rPr>
              <w:t>Lync Online Piano 3A (SL per Utente)</w:t>
            </w:r>
            <w:bookmarkEnd w:id="334"/>
          </w:p>
        </w:tc>
        <w:tc>
          <w:tcPr>
            <w:tcW w:w="450" w:type="dxa"/>
            <w:shd w:val="clear" w:color="auto" w:fill="FABF8F"/>
            <w:vAlign w:val="center"/>
          </w:tcPr>
          <w:p w14:paraId="56E52CD4" w14:textId="77777777" w:rsidR="007360B5" w:rsidRPr="00311AA5" w:rsidRDefault="00FB24EE" w:rsidP="00311AA5">
            <w:pPr>
              <w:pStyle w:val="TableText"/>
              <w:widowControl w:val="0"/>
              <w:rPr>
                <w:b/>
                <w:bCs/>
                <w:color w:val="0000FF"/>
                <w:sz w:val="13"/>
                <w:szCs w:val="13"/>
                <w:u w:val="single"/>
              </w:rPr>
            </w:pPr>
            <w:hyperlink w:anchor="_65_Lync_Online" w:history="1">
              <w:r w:rsidR="00380334" w:rsidRPr="00311AA5">
                <w:rPr>
                  <w:rStyle w:val="Hyperlink"/>
                  <w:b/>
                  <w:bCs/>
                  <w:sz w:val="13"/>
                  <w:szCs w:val="13"/>
                </w:rPr>
                <w:t>65</w:t>
              </w:r>
            </w:hyperlink>
          </w:p>
        </w:tc>
        <w:tc>
          <w:tcPr>
            <w:tcW w:w="450" w:type="dxa"/>
            <w:shd w:val="clear" w:color="auto" w:fill="FABF8F"/>
            <w:vAlign w:val="center"/>
          </w:tcPr>
          <w:p w14:paraId="56E52CD5"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07/12</w:t>
            </w:r>
          </w:p>
        </w:tc>
        <w:tc>
          <w:tcPr>
            <w:tcW w:w="360" w:type="dxa"/>
            <w:tcBorders>
              <w:right w:val="single" w:sz="18" w:space="0" w:color="auto"/>
            </w:tcBorders>
            <w:shd w:val="clear" w:color="auto" w:fill="FABF8F"/>
            <w:vAlign w:val="center"/>
          </w:tcPr>
          <w:p w14:paraId="56E52CD6" w14:textId="77777777" w:rsidR="007360B5" w:rsidRPr="00311AA5" w:rsidRDefault="007360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2CD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D8"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D9"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D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D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DC"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CDD"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CDE"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DF"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CE0"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CE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2CE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CE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CE4"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ABF8F"/>
            <w:vAlign w:val="center"/>
          </w:tcPr>
          <w:p w14:paraId="56E52CE5" w14:textId="77777777" w:rsidR="007360B5" w:rsidRPr="00311AA5" w:rsidRDefault="007360B5" w:rsidP="00311AA5">
            <w:pPr>
              <w:pStyle w:val="TableText"/>
              <w:spacing w:before="40" w:after="40"/>
              <w:rPr>
                <w:rFonts w:ascii="Tahoma" w:hAnsi="Tahoma" w:cs="Tahoma"/>
                <w:sz w:val="13"/>
                <w:szCs w:val="13"/>
              </w:rPr>
            </w:pPr>
          </w:p>
        </w:tc>
      </w:tr>
      <w:tr w:rsidR="007360B5" w14:paraId="56E52CFA" w14:textId="77777777" w:rsidTr="00311AA5">
        <w:trPr>
          <w:trHeight w:val="145"/>
        </w:trPr>
        <w:tc>
          <w:tcPr>
            <w:tcW w:w="2714" w:type="dxa"/>
            <w:shd w:val="clear" w:color="auto" w:fill="FFFFFF"/>
            <w:vAlign w:val="center"/>
          </w:tcPr>
          <w:p w14:paraId="56E52CE7" w14:textId="77777777" w:rsidR="007360B5" w:rsidRPr="00311AA5" w:rsidRDefault="007360B5" w:rsidP="00311AA5">
            <w:pPr>
              <w:pStyle w:val="Heading2"/>
              <w:spacing w:before="20" w:after="20"/>
              <w:ind w:left="0"/>
              <w:rPr>
                <w:rFonts w:ascii="Tahoma" w:hAnsi="Tahoma" w:cs="Tahoma"/>
                <w:b w:val="0"/>
                <w:sz w:val="14"/>
                <w:szCs w:val="14"/>
                <w:lang w:val="it-IT"/>
              </w:rPr>
            </w:pPr>
            <w:bookmarkStart w:id="335" w:name="_Toc331421717"/>
            <w:bookmarkStart w:id="336" w:name="_Toc333418610"/>
            <w:bookmarkEnd w:id="335"/>
            <w:r w:rsidRPr="00311AA5">
              <w:rPr>
                <w:rFonts w:ascii="Tahoma" w:hAnsi="Tahoma" w:cs="Tahoma"/>
                <w:b w:val="0"/>
                <w:sz w:val="14"/>
                <w:szCs w:val="14"/>
                <w:lang w:val="it-IT"/>
              </w:rPr>
              <w:t>Lync Server 2010 Enterprise Edition</w:t>
            </w:r>
            <w:bookmarkEnd w:id="336"/>
          </w:p>
        </w:tc>
        <w:tc>
          <w:tcPr>
            <w:tcW w:w="450" w:type="dxa"/>
            <w:shd w:val="clear" w:color="auto" w:fill="FFFFFF"/>
            <w:vAlign w:val="center"/>
          </w:tcPr>
          <w:p w14:paraId="56E52CE8" w14:textId="77777777" w:rsidR="007360B5" w:rsidRPr="00311AA5" w:rsidRDefault="00FB24EE" w:rsidP="00311AA5">
            <w:pPr>
              <w:pStyle w:val="TableText"/>
              <w:widowControl w:val="0"/>
              <w:rPr>
                <w:b/>
                <w:bCs/>
                <w:color w:val="0000FF"/>
                <w:sz w:val="13"/>
                <w:szCs w:val="13"/>
                <w:u w:val="single"/>
              </w:rPr>
            </w:pPr>
            <w:hyperlink w:anchor="_66_Lync_Server" w:history="1">
              <w:r w:rsidR="007360B5" w:rsidRPr="00311AA5">
                <w:rPr>
                  <w:rStyle w:val="Hyperlink"/>
                  <w:b/>
                  <w:bCs/>
                  <w:sz w:val="13"/>
                  <w:szCs w:val="13"/>
                </w:rPr>
                <w:t>66</w:t>
              </w:r>
            </w:hyperlink>
          </w:p>
        </w:tc>
        <w:tc>
          <w:tcPr>
            <w:tcW w:w="450" w:type="dxa"/>
            <w:shd w:val="clear" w:color="auto" w:fill="FFFFFF"/>
            <w:vAlign w:val="center"/>
          </w:tcPr>
          <w:p w14:paraId="56E52CE9"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12/10</w:t>
            </w:r>
          </w:p>
        </w:tc>
        <w:tc>
          <w:tcPr>
            <w:tcW w:w="360" w:type="dxa"/>
            <w:tcBorders>
              <w:right w:val="single" w:sz="18" w:space="0" w:color="auto"/>
            </w:tcBorders>
            <w:shd w:val="clear" w:color="auto" w:fill="FFFFFF"/>
            <w:vAlign w:val="center"/>
          </w:tcPr>
          <w:p w14:paraId="56E52CE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CE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FFFFF"/>
            <w:vAlign w:val="center"/>
          </w:tcPr>
          <w:p w14:paraId="56E52CE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FFFFF"/>
            <w:vAlign w:val="center"/>
          </w:tcPr>
          <w:p w14:paraId="56E52CE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shd w:val="clear" w:color="auto" w:fill="FFFFFF"/>
            <w:vAlign w:val="center"/>
          </w:tcPr>
          <w:p w14:paraId="56E52CE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FFFFF"/>
            <w:vAlign w:val="center"/>
          </w:tcPr>
          <w:p w14:paraId="56E52CE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FFFFF"/>
            <w:vAlign w:val="center"/>
          </w:tcPr>
          <w:p w14:paraId="56E52CF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360" w:type="dxa"/>
            <w:tcBorders>
              <w:right w:val="single" w:sz="18" w:space="0" w:color="auto"/>
            </w:tcBorders>
            <w:shd w:val="clear" w:color="auto" w:fill="FFFFFF"/>
            <w:vAlign w:val="center"/>
          </w:tcPr>
          <w:p w14:paraId="56E52CF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tcBorders>
              <w:left w:val="single" w:sz="18" w:space="0" w:color="auto"/>
            </w:tcBorders>
            <w:shd w:val="clear" w:color="auto" w:fill="FFFFFF"/>
            <w:vAlign w:val="center"/>
          </w:tcPr>
          <w:p w14:paraId="56E52CF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FFFFF"/>
            <w:vAlign w:val="center"/>
          </w:tcPr>
          <w:p w14:paraId="56E52CF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tcBorders>
              <w:right w:val="single" w:sz="18" w:space="0" w:color="auto"/>
            </w:tcBorders>
            <w:shd w:val="clear" w:color="auto" w:fill="FFFFFF"/>
            <w:vAlign w:val="center"/>
          </w:tcPr>
          <w:p w14:paraId="56E52CF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23" w:type="dxa"/>
            <w:tcBorders>
              <w:left w:val="single" w:sz="18" w:space="0" w:color="auto"/>
            </w:tcBorders>
            <w:shd w:val="clear" w:color="auto" w:fill="FFFFFF"/>
            <w:vAlign w:val="center"/>
          </w:tcPr>
          <w:p w14:paraId="56E52CF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77" w:type="dxa"/>
            <w:tcBorders>
              <w:right w:val="single" w:sz="18" w:space="0" w:color="auto"/>
            </w:tcBorders>
            <w:shd w:val="clear" w:color="auto" w:fill="FFFFFF"/>
            <w:vAlign w:val="center"/>
          </w:tcPr>
          <w:p w14:paraId="56E52CF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CF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CF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CF9" w14:textId="77777777" w:rsidR="007360B5" w:rsidRPr="00311AA5" w:rsidRDefault="007360B5" w:rsidP="00311AA5">
            <w:pPr>
              <w:pStyle w:val="TableText"/>
              <w:spacing w:before="40" w:after="40"/>
              <w:rPr>
                <w:rFonts w:ascii="Tahoma" w:hAnsi="Tahoma" w:cs="Tahoma"/>
                <w:sz w:val="13"/>
                <w:szCs w:val="13"/>
              </w:rPr>
            </w:pPr>
          </w:p>
        </w:tc>
      </w:tr>
      <w:tr w:rsidR="007360B5" w14:paraId="56E52D0E" w14:textId="77777777" w:rsidTr="00311AA5">
        <w:trPr>
          <w:trHeight w:val="145"/>
        </w:trPr>
        <w:tc>
          <w:tcPr>
            <w:tcW w:w="2714" w:type="dxa"/>
            <w:shd w:val="clear" w:color="auto" w:fill="FABF8F"/>
            <w:vAlign w:val="center"/>
          </w:tcPr>
          <w:p w14:paraId="56E52CFB" w14:textId="77777777" w:rsidR="007360B5" w:rsidRPr="00311AA5" w:rsidRDefault="007360B5" w:rsidP="00311AA5">
            <w:pPr>
              <w:pStyle w:val="Heading3"/>
              <w:spacing w:before="20" w:after="20"/>
              <w:rPr>
                <w:rFonts w:ascii="Tahoma" w:hAnsi="Tahoma" w:cs="Tahoma"/>
                <w:b w:val="0"/>
                <w:sz w:val="14"/>
                <w:szCs w:val="14"/>
              </w:rPr>
            </w:pPr>
            <w:bookmarkStart w:id="337" w:name="_Toc331421718"/>
            <w:bookmarkStart w:id="338" w:name="_Toc333418611"/>
            <w:bookmarkEnd w:id="337"/>
            <w:r w:rsidRPr="00311AA5">
              <w:rPr>
                <w:rFonts w:ascii="Tahoma" w:hAnsi="Tahoma" w:cs="Tahoma"/>
                <w:b w:val="0"/>
                <w:sz w:val="14"/>
                <w:szCs w:val="14"/>
              </w:rPr>
              <w:t>Enterprise CAL per Lync Server 2010</w:t>
            </w:r>
            <w:bookmarkEnd w:id="338"/>
          </w:p>
        </w:tc>
        <w:tc>
          <w:tcPr>
            <w:tcW w:w="450" w:type="dxa"/>
            <w:shd w:val="clear" w:color="auto" w:fill="FABF8F"/>
            <w:vAlign w:val="center"/>
          </w:tcPr>
          <w:p w14:paraId="56E52CFC" w14:textId="77777777" w:rsidR="007360B5" w:rsidRPr="00311AA5" w:rsidRDefault="00FB24EE" w:rsidP="00311AA5">
            <w:pPr>
              <w:pStyle w:val="TableText"/>
              <w:widowControl w:val="0"/>
              <w:rPr>
                <w:b/>
                <w:bCs/>
                <w:color w:val="0000FF"/>
                <w:sz w:val="13"/>
                <w:szCs w:val="13"/>
                <w:u w:val="single"/>
              </w:rPr>
            </w:pPr>
            <w:hyperlink w:anchor="_66_Lync_Server" w:history="1">
              <w:r w:rsidR="00380334" w:rsidRPr="00311AA5">
                <w:rPr>
                  <w:rStyle w:val="Hyperlink"/>
                  <w:b/>
                  <w:bCs/>
                  <w:sz w:val="13"/>
                  <w:szCs w:val="13"/>
                </w:rPr>
                <w:t>66</w:t>
              </w:r>
            </w:hyperlink>
          </w:p>
        </w:tc>
        <w:tc>
          <w:tcPr>
            <w:tcW w:w="450" w:type="dxa"/>
            <w:shd w:val="clear" w:color="auto" w:fill="FABF8F"/>
            <w:vAlign w:val="center"/>
          </w:tcPr>
          <w:p w14:paraId="56E52CFD"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12/10</w:t>
            </w:r>
          </w:p>
        </w:tc>
        <w:tc>
          <w:tcPr>
            <w:tcW w:w="360" w:type="dxa"/>
            <w:tcBorders>
              <w:right w:val="single" w:sz="18" w:space="0" w:color="auto"/>
            </w:tcBorders>
            <w:shd w:val="clear" w:color="auto" w:fill="FABF8F"/>
            <w:vAlign w:val="center"/>
          </w:tcPr>
          <w:p w14:paraId="56E52CF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CF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2D0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ABF8F"/>
            <w:vAlign w:val="center"/>
          </w:tcPr>
          <w:p w14:paraId="56E52D0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2D0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2D0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2D0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ABF8F"/>
            <w:vAlign w:val="center"/>
          </w:tcPr>
          <w:p w14:paraId="56E52D0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ABF8F"/>
            <w:vAlign w:val="center"/>
          </w:tcPr>
          <w:p w14:paraId="56E52D0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2D0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ABF8F"/>
            <w:vAlign w:val="center"/>
          </w:tcPr>
          <w:p w14:paraId="56E52D0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2D0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2D0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D0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D0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AO, ST</w:t>
            </w:r>
          </w:p>
        </w:tc>
        <w:tc>
          <w:tcPr>
            <w:tcW w:w="540" w:type="dxa"/>
            <w:shd w:val="clear" w:color="auto" w:fill="FABF8F"/>
            <w:vAlign w:val="center"/>
          </w:tcPr>
          <w:p w14:paraId="56E52D0D" w14:textId="77777777" w:rsidR="007360B5" w:rsidRPr="00311AA5" w:rsidRDefault="007360B5" w:rsidP="00311AA5">
            <w:pPr>
              <w:pStyle w:val="TableText"/>
              <w:spacing w:before="40" w:after="40"/>
              <w:rPr>
                <w:rFonts w:ascii="Tahoma" w:hAnsi="Tahoma" w:cs="Tahoma"/>
                <w:sz w:val="13"/>
                <w:szCs w:val="13"/>
              </w:rPr>
            </w:pPr>
          </w:p>
        </w:tc>
      </w:tr>
      <w:tr w:rsidR="007360B5" w14:paraId="56E52D22" w14:textId="77777777" w:rsidTr="00311AA5">
        <w:trPr>
          <w:trHeight w:val="145"/>
        </w:trPr>
        <w:tc>
          <w:tcPr>
            <w:tcW w:w="2714" w:type="dxa"/>
            <w:shd w:val="clear" w:color="auto" w:fill="FFFFFF"/>
            <w:vAlign w:val="center"/>
          </w:tcPr>
          <w:p w14:paraId="56E52D0F" w14:textId="77777777" w:rsidR="007360B5" w:rsidRPr="00311AA5" w:rsidRDefault="007360B5" w:rsidP="00311AA5">
            <w:pPr>
              <w:pStyle w:val="Heading2"/>
              <w:spacing w:before="20" w:after="20"/>
              <w:ind w:left="0"/>
              <w:rPr>
                <w:rFonts w:ascii="Tahoma" w:hAnsi="Tahoma" w:cs="Tahoma"/>
                <w:b w:val="0"/>
                <w:sz w:val="14"/>
                <w:szCs w:val="14"/>
              </w:rPr>
            </w:pPr>
            <w:bookmarkStart w:id="339" w:name="_Toc331421719"/>
            <w:bookmarkStart w:id="340" w:name="_Toc333418612"/>
            <w:bookmarkEnd w:id="339"/>
            <w:r w:rsidRPr="00311AA5">
              <w:rPr>
                <w:rFonts w:ascii="Tahoma" w:hAnsi="Tahoma" w:cs="Tahoma"/>
                <w:b w:val="0"/>
                <w:sz w:val="14"/>
                <w:szCs w:val="14"/>
              </w:rPr>
              <w:t>Enterprise External Connector per Lync Server 2010</w:t>
            </w:r>
            <w:bookmarkEnd w:id="340"/>
          </w:p>
        </w:tc>
        <w:tc>
          <w:tcPr>
            <w:tcW w:w="450" w:type="dxa"/>
            <w:shd w:val="clear" w:color="auto" w:fill="FFFFFF"/>
            <w:vAlign w:val="center"/>
          </w:tcPr>
          <w:p w14:paraId="56E52D10" w14:textId="77777777" w:rsidR="007360B5" w:rsidRPr="00311AA5" w:rsidRDefault="00FB24EE" w:rsidP="00311AA5">
            <w:pPr>
              <w:pStyle w:val="TableText"/>
              <w:widowControl w:val="0"/>
              <w:rPr>
                <w:b/>
                <w:bCs/>
                <w:color w:val="0000FF"/>
                <w:sz w:val="13"/>
                <w:szCs w:val="13"/>
                <w:u w:val="single"/>
              </w:rPr>
            </w:pPr>
            <w:hyperlink w:anchor="_66_Lync_Server" w:history="1">
              <w:r w:rsidR="00380334" w:rsidRPr="00311AA5">
                <w:rPr>
                  <w:rStyle w:val="Hyperlink"/>
                  <w:b/>
                  <w:bCs/>
                  <w:sz w:val="13"/>
                  <w:szCs w:val="13"/>
                </w:rPr>
                <w:t>66</w:t>
              </w:r>
            </w:hyperlink>
          </w:p>
        </w:tc>
        <w:tc>
          <w:tcPr>
            <w:tcW w:w="450" w:type="dxa"/>
            <w:shd w:val="clear" w:color="auto" w:fill="FFFFFF"/>
            <w:vAlign w:val="center"/>
          </w:tcPr>
          <w:p w14:paraId="56E52D11"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12/10</w:t>
            </w:r>
          </w:p>
        </w:tc>
        <w:tc>
          <w:tcPr>
            <w:tcW w:w="360" w:type="dxa"/>
            <w:tcBorders>
              <w:right w:val="single" w:sz="18" w:space="0" w:color="auto"/>
            </w:tcBorders>
            <w:shd w:val="clear" w:color="auto" w:fill="FFFFFF"/>
            <w:vAlign w:val="center"/>
          </w:tcPr>
          <w:p w14:paraId="56E52D1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D1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FFFFF"/>
            <w:vAlign w:val="center"/>
          </w:tcPr>
          <w:p w14:paraId="56E52D1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63</w:t>
            </w:r>
          </w:p>
        </w:tc>
        <w:tc>
          <w:tcPr>
            <w:tcW w:w="450" w:type="dxa"/>
            <w:shd w:val="clear" w:color="auto" w:fill="FFFFFF"/>
            <w:vAlign w:val="center"/>
          </w:tcPr>
          <w:p w14:paraId="56E52D1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FFFFF"/>
            <w:vAlign w:val="center"/>
          </w:tcPr>
          <w:p w14:paraId="56E52D1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FFFFF"/>
            <w:vAlign w:val="center"/>
          </w:tcPr>
          <w:p w14:paraId="56E52D1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FFFFF"/>
            <w:vAlign w:val="center"/>
          </w:tcPr>
          <w:p w14:paraId="56E52D1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360" w:type="dxa"/>
            <w:tcBorders>
              <w:right w:val="single" w:sz="18" w:space="0" w:color="auto"/>
            </w:tcBorders>
            <w:shd w:val="clear" w:color="auto" w:fill="FFFFFF"/>
            <w:vAlign w:val="center"/>
          </w:tcPr>
          <w:p w14:paraId="56E52D1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13</w:t>
            </w:r>
          </w:p>
        </w:tc>
        <w:tc>
          <w:tcPr>
            <w:tcW w:w="450" w:type="dxa"/>
            <w:tcBorders>
              <w:left w:val="single" w:sz="18" w:space="0" w:color="auto"/>
            </w:tcBorders>
            <w:shd w:val="clear" w:color="auto" w:fill="FFFFFF"/>
            <w:vAlign w:val="center"/>
          </w:tcPr>
          <w:p w14:paraId="56E52D1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FFFFF"/>
            <w:vAlign w:val="center"/>
          </w:tcPr>
          <w:p w14:paraId="56E52D1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tcBorders>
              <w:right w:val="single" w:sz="18" w:space="0" w:color="auto"/>
            </w:tcBorders>
            <w:shd w:val="clear" w:color="auto" w:fill="FFFFFF"/>
            <w:vAlign w:val="center"/>
          </w:tcPr>
          <w:p w14:paraId="56E52D1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23" w:type="dxa"/>
            <w:tcBorders>
              <w:left w:val="single" w:sz="18" w:space="0" w:color="auto"/>
            </w:tcBorders>
            <w:shd w:val="clear" w:color="auto" w:fill="FFFFFF"/>
            <w:vAlign w:val="center"/>
          </w:tcPr>
          <w:p w14:paraId="56E52D1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77" w:type="dxa"/>
            <w:tcBorders>
              <w:right w:val="single" w:sz="18" w:space="0" w:color="auto"/>
            </w:tcBorders>
            <w:shd w:val="clear" w:color="auto" w:fill="FFFFFF"/>
            <w:vAlign w:val="center"/>
          </w:tcPr>
          <w:p w14:paraId="56E52D1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D1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D2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D2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7360B5" w14:paraId="56E52D36" w14:textId="77777777" w:rsidTr="00311AA5">
        <w:trPr>
          <w:trHeight w:val="145"/>
        </w:trPr>
        <w:tc>
          <w:tcPr>
            <w:tcW w:w="2714" w:type="dxa"/>
            <w:shd w:val="clear" w:color="auto" w:fill="FABF8F"/>
            <w:vAlign w:val="center"/>
          </w:tcPr>
          <w:p w14:paraId="56E52D23" w14:textId="77777777" w:rsidR="007360B5" w:rsidRPr="00311AA5" w:rsidRDefault="007360B5" w:rsidP="00311AA5">
            <w:pPr>
              <w:pStyle w:val="Heading3"/>
              <w:spacing w:before="20" w:after="20"/>
              <w:rPr>
                <w:rFonts w:ascii="Tahoma" w:hAnsi="Tahoma" w:cs="Tahoma"/>
                <w:b w:val="0"/>
                <w:sz w:val="14"/>
                <w:szCs w:val="14"/>
                <w:lang w:val="fr-FR"/>
              </w:rPr>
            </w:pPr>
            <w:bookmarkStart w:id="341" w:name="_Toc331421720"/>
            <w:bookmarkStart w:id="342" w:name="_Toc333418613"/>
            <w:bookmarkEnd w:id="341"/>
            <w:r w:rsidRPr="00311AA5">
              <w:rPr>
                <w:rFonts w:ascii="Tahoma" w:hAnsi="Tahoma" w:cs="Tahoma"/>
                <w:b w:val="0"/>
                <w:sz w:val="14"/>
                <w:szCs w:val="14"/>
                <w:lang w:val="fr-FR"/>
              </w:rPr>
              <w:t>Plus CAL per Lync Server 2010</w:t>
            </w:r>
            <w:bookmarkEnd w:id="342"/>
          </w:p>
        </w:tc>
        <w:tc>
          <w:tcPr>
            <w:tcW w:w="450" w:type="dxa"/>
            <w:shd w:val="clear" w:color="auto" w:fill="FABF8F"/>
            <w:vAlign w:val="center"/>
          </w:tcPr>
          <w:p w14:paraId="56E52D24" w14:textId="77777777" w:rsidR="007360B5" w:rsidRPr="00311AA5" w:rsidRDefault="00FB24EE" w:rsidP="00311AA5">
            <w:pPr>
              <w:pStyle w:val="TableText"/>
              <w:widowControl w:val="0"/>
              <w:rPr>
                <w:b/>
                <w:bCs/>
                <w:color w:val="0000FF"/>
                <w:sz w:val="13"/>
                <w:szCs w:val="13"/>
                <w:u w:val="single"/>
              </w:rPr>
            </w:pPr>
            <w:hyperlink w:anchor="_66_Lync_Server" w:history="1">
              <w:r w:rsidR="00380334" w:rsidRPr="00311AA5">
                <w:rPr>
                  <w:rStyle w:val="Hyperlink"/>
                  <w:b/>
                  <w:bCs/>
                  <w:sz w:val="13"/>
                  <w:szCs w:val="13"/>
                </w:rPr>
                <w:t>66</w:t>
              </w:r>
            </w:hyperlink>
          </w:p>
        </w:tc>
        <w:tc>
          <w:tcPr>
            <w:tcW w:w="450" w:type="dxa"/>
            <w:shd w:val="clear" w:color="auto" w:fill="FABF8F"/>
            <w:vAlign w:val="center"/>
          </w:tcPr>
          <w:p w14:paraId="56E52D25"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12/10</w:t>
            </w:r>
          </w:p>
        </w:tc>
        <w:tc>
          <w:tcPr>
            <w:tcW w:w="360" w:type="dxa"/>
            <w:tcBorders>
              <w:right w:val="single" w:sz="18" w:space="0" w:color="auto"/>
            </w:tcBorders>
            <w:shd w:val="clear" w:color="auto" w:fill="FABF8F"/>
            <w:vAlign w:val="center"/>
          </w:tcPr>
          <w:p w14:paraId="56E52D2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D2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2D2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ABF8F"/>
            <w:vAlign w:val="center"/>
          </w:tcPr>
          <w:p w14:paraId="56E52D2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2D2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2D2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2D2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ABF8F"/>
            <w:vAlign w:val="center"/>
          </w:tcPr>
          <w:p w14:paraId="56E52D2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ABF8F"/>
            <w:vAlign w:val="center"/>
          </w:tcPr>
          <w:p w14:paraId="56E52D2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2D2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ABF8F"/>
            <w:vAlign w:val="center"/>
          </w:tcPr>
          <w:p w14:paraId="56E52D3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2D3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2D3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D3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D3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ABF8F"/>
            <w:vAlign w:val="center"/>
          </w:tcPr>
          <w:p w14:paraId="56E52D35" w14:textId="77777777" w:rsidR="007360B5" w:rsidRPr="00311AA5" w:rsidRDefault="007360B5" w:rsidP="00311AA5">
            <w:pPr>
              <w:pStyle w:val="TableText"/>
              <w:spacing w:before="40" w:after="40"/>
              <w:rPr>
                <w:rFonts w:ascii="Tahoma" w:hAnsi="Tahoma" w:cs="Tahoma"/>
                <w:sz w:val="13"/>
                <w:szCs w:val="13"/>
              </w:rPr>
            </w:pPr>
          </w:p>
        </w:tc>
      </w:tr>
      <w:tr w:rsidR="007360B5" w14:paraId="56E52D4A" w14:textId="77777777" w:rsidTr="00311AA5">
        <w:trPr>
          <w:trHeight w:val="145"/>
        </w:trPr>
        <w:tc>
          <w:tcPr>
            <w:tcW w:w="2714" w:type="dxa"/>
            <w:shd w:val="clear" w:color="auto" w:fill="FFFFFF"/>
            <w:vAlign w:val="center"/>
          </w:tcPr>
          <w:p w14:paraId="56E52D37" w14:textId="77777777" w:rsidR="007360B5" w:rsidRPr="00311AA5" w:rsidRDefault="007360B5" w:rsidP="00311AA5">
            <w:pPr>
              <w:pStyle w:val="Heading2"/>
              <w:spacing w:before="20" w:after="20"/>
              <w:ind w:left="0"/>
              <w:rPr>
                <w:rFonts w:ascii="Tahoma" w:hAnsi="Tahoma" w:cs="Tahoma"/>
                <w:b w:val="0"/>
                <w:sz w:val="14"/>
                <w:szCs w:val="14"/>
                <w:lang w:val="it-IT"/>
              </w:rPr>
            </w:pPr>
            <w:bookmarkStart w:id="343" w:name="_Toc331421721"/>
            <w:bookmarkStart w:id="344" w:name="_Toc333418614"/>
            <w:bookmarkEnd w:id="343"/>
            <w:r w:rsidRPr="00311AA5">
              <w:rPr>
                <w:rFonts w:ascii="Tahoma" w:hAnsi="Tahoma" w:cs="Tahoma"/>
                <w:b w:val="0"/>
                <w:sz w:val="14"/>
                <w:szCs w:val="14"/>
                <w:lang w:val="it-IT"/>
              </w:rPr>
              <w:t>Plus External Connector per Lync</w:t>
            </w:r>
            <w:r w:rsidR="00DD3BA1" w:rsidRPr="00311AA5">
              <w:rPr>
                <w:rFonts w:ascii="Tahoma" w:hAnsi="Tahoma" w:cs="Tahoma"/>
                <w:b w:val="0"/>
                <w:sz w:val="14"/>
                <w:szCs w:val="14"/>
                <w:lang w:val="it-IT"/>
              </w:rPr>
              <w:t> </w:t>
            </w:r>
            <w:r w:rsidRPr="00311AA5">
              <w:rPr>
                <w:rFonts w:ascii="Tahoma" w:hAnsi="Tahoma" w:cs="Tahoma"/>
                <w:b w:val="0"/>
                <w:sz w:val="14"/>
                <w:szCs w:val="14"/>
                <w:lang w:val="it-IT"/>
              </w:rPr>
              <w:t>Server</w:t>
            </w:r>
            <w:r w:rsidR="00DD3BA1" w:rsidRPr="00311AA5">
              <w:rPr>
                <w:rFonts w:ascii="Tahoma" w:hAnsi="Tahoma" w:cs="Tahoma"/>
                <w:b w:val="0"/>
                <w:sz w:val="14"/>
                <w:szCs w:val="14"/>
                <w:lang w:val="it-IT"/>
              </w:rPr>
              <w:t> </w:t>
            </w:r>
            <w:r w:rsidRPr="00311AA5">
              <w:rPr>
                <w:rFonts w:ascii="Tahoma" w:hAnsi="Tahoma" w:cs="Tahoma"/>
                <w:b w:val="0"/>
                <w:sz w:val="14"/>
                <w:szCs w:val="14"/>
                <w:lang w:val="it-IT"/>
              </w:rPr>
              <w:t>2010</w:t>
            </w:r>
            <w:bookmarkEnd w:id="344"/>
          </w:p>
        </w:tc>
        <w:tc>
          <w:tcPr>
            <w:tcW w:w="450" w:type="dxa"/>
            <w:shd w:val="clear" w:color="auto" w:fill="FFFFFF"/>
            <w:vAlign w:val="center"/>
          </w:tcPr>
          <w:p w14:paraId="56E52D38" w14:textId="77777777" w:rsidR="007360B5" w:rsidRPr="00311AA5" w:rsidRDefault="00FB24EE" w:rsidP="00311AA5">
            <w:pPr>
              <w:pStyle w:val="TableText"/>
              <w:widowControl w:val="0"/>
              <w:rPr>
                <w:b/>
                <w:bCs/>
                <w:color w:val="0000FF"/>
                <w:sz w:val="13"/>
                <w:szCs w:val="13"/>
                <w:u w:val="single"/>
              </w:rPr>
            </w:pPr>
            <w:hyperlink w:anchor="_66_Lync_Server" w:history="1">
              <w:r w:rsidR="00380334" w:rsidRPr="00311AA5">
                <w:rPr>
                  <w:rStyle w:val="Hyperlink"/>
                  <w:b/>
                  <w:bCs/>
                  <w:sz w:val="13"/>
                  <w:szCs w:val="13"/>
                </w:rPr>
                <w:t>66</w:t>
              </w:r>
            </w:hyperlink>
          </w:p>
        </w:tc>
        <w:tc>
          <w:tcPr>
            <w:tcW w:w="450" w:type="dxa"/>
            <w:shd w:val="clear" w:color="auto" w:fill="FFFFFF"/>
            <w:vAlign w:val="center"/>
          </w:tcPr>
          <w:p w14:paraId="56E52D39"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12/10</w:t>
            </w:r>
          </w:p>
        </w:tc>
        <w:tc>
          <w:tcPr>
            <w:tcW w:w="360" w:type="dxa"/>
            <w:tcBorders>
              <w:right w:val="single" w:sz="18" w:space="0" w:color="auto"/>
            </w:tcBorders>
            <w:shd w:val="clear" w:color="auto" w:fill="FFFFFF"/>
            <w:vAlign w:val="center"/>
          </w:tcPr>
          <w:p w14:paraId="56E52D3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D3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FFFFF"/>
            <w:vAlign w:val="center"/>
          </w:tcPr>
          <w:p w14:paraId="56E52D3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63</w:t>
            </w:r>
          </w:p>
        </w:tc>
        <w:tc>
          <w:tcPr>
            <w:tcW w:w="450" w:type="dxa"/>
            <w:shd w:val="clear" w:color="auto" w:fill="FFFFFF"/>
            <w:vAlign w:val="center"/>
          </w:tcPr>
          <w:p w14:paraId="56E52D3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FFFFF"/>
            <w:vAlign w:val="center"/>
          </w:tcPr>
          <w:p w14:paraId="56E52D3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FFFFF"/>
            <w:vAlign w:val="center"/>
          </w:tcPr>
          <w:p w14:paraId="56E52D3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FFFFF"/>
            <w:vAlign w:val="center"/>
          </w:tcPr>
          <w:p w14:paraId="56E52D4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360" w:type="dxa"/>
            <w:tcBorders>
              <w:right w:val="single" w:sz="18" w:space="0" w:color="auto"/>
            </w:tcBorders>
            <w:shd w:val="clear" w:color="auto" w:fill="FFFFFF"/>
            <w:vAlign w:val="center"/>
          </w:tcPr>
          <w:p w14:paraId="56E52D4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13</w:t>
            </w:r>
          </w:p>
        </w:tc>
        <w:tc>
          <w:tcPr>
            <w:tcW w:w="450" w:type="dxa"/>
            <w:tcBorders>
              <w:left w:val="single" w:sz="18" w:space="0" w:color="auto"/>
            </w:tcBorders>
            <w:shd w:val="clear" w:color="auto" w:fill="FFFFFF"/>
            <w:vAlign w:val="center"/>
          </w:tcPr>
          <w:p w14:paraId="56E52D4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FFFFF"/>
            <w:vAlign w:val="center"/>
          </w:tcPr>
          <w:p w14:paraId="56E52D4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tcBorders>
              <w:right w:val="single" w:sz="18" w:space="0" w:color="auto"/>
            </w:tcBorders>
            <w:shd w:val="clear" w:color="auto" w:fill="FFFFFF"/>
            <w:vAlign w:val="center"/>
          </w:tcPr>
          <w:p w14:paraId="56E52D4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23" w:type="dxa"/>
            <w:tcBorders>
              <w:left w:val="single" w:sz="18" w:space="0" w:color="auto"/>
            </w:tcBorders>
            <w:shd w:val="clear" w:color="auto" w:fill="FFFFFF"/>
            <w:vAlign w:val="center"/>
          </w:tcPr>
          <w:p w14:paraId="56E52D4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77" w:type="dxa"/>
            <w:tcBorders>
              <w:right w:val="single" w:sz="18" w:space="0" w:color="auto"/>
            </w:tcBorders>
            <w:shd w:val="clear" w:color="auto" w:fill="FFFFFF"/>
            <w:vAlign w:val="center"/>
          </w:tcPr>
          <w:p w14:paraId="56E52D4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D4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D4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D4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7360B5" w14:paraId="56E52D5E" w14:textId="77777777" w:rsidTr="00311AA5">
        <w:trPr>
          <w:trHeight w:val="145"/>
        </w:trPr>
        <w:tc>
          <w:tcPr>
            <w:tcW w:w="2714" w:type="dxa"/>
            <w:shd w:val="clear" w:color="auto" w:fill="FABF8F"/>
            <w:vAlign w:val="center"/>
          </w:tcPr>
          <w:p w14:paraId="56E52D4B" w14:textId="77777777" w:rsidR="007360B5" w:rsidRPr="00311AA5" w:rsidRDefault="007360B5" w:rsidP="00311AA5">
            <w:pPr>
              <w:pStyle w:val="Heading3"/>
              <w:spacing w:before="20" w:after="20"/>
              <w:rPr>
                <w:rFonts w:ascii="Tahoma" w:hAnsi="Tahoma" w:cs="Tahoma"/>
                <w:b w:val="0"/>
                <w:sz w:val="14"/>
                <w:szCs w:val="14"/>
              </w:rPr>
            </w:pPr>
            <w:bookmarkStart w:id="345" w:name="_Toc331421722"/>
            <w:bookmarkStart w:id="346" w:name="_Toc333418615"/>
            <w:bookmarkEnd w:id="345"/>
            <w:r w:rsidRPr="00311AA5">
              <w:rPr>
                <w:rFonts w:ascii="Tahoma" w:hAnsi="Tahoma" w:cs="Tahoma"/>
                <w:b w:val="0"/>
                <w:sz w:val="14"/>
                <w:szCs w:val="14"/>
              </w:rPr>
              <w:t>Lync Server 2010 Standard Edition</w:t>
            </w:r>
            <w:bookmarkEnd w:id="346"/>
          </w:p>
        </w:tc>
        <w:tc>
          <w:tcPr>
            <w:tcW w:w="450" w:type="dxa"/>
            <w:shd w:val="clear" w:color="auto" w:fill="FABF8F"/>
            <w:vAlign w:val="center"/>
          </w:tcPr>
          <w:p w14:paraId="56E52D4C" w14:textId="77777777" w:rsidR="007360B5" w:rsidRPr="00311AA5" w:rsidRDefault="00FB24EE" w:rsidP="00311AA5">
            <w:pPr>
              <w:pStyle w:val="TableText"/>
              <w:widowControl w:val="0"/>
              <w:rPr>
                <w:b/>
                <w:bCs/>
                <w:color w:val="0000FF"/>
                <w:sz w:val="13"/>
                <w:szCs w:val="13"/>
                <w:u w:val="single"/>
              </w:rPr>
            </w:pPr>
            <w:hyperlink w:anchor="_66_Lync_Server" w:history="1">
              <w:r w:rsidR="00380334" w:rsidRPr="00311AA5">
                <w:rPr>
                  <w:rStyle w:val="Hyperlink"/>
                  <w:b/>
                  <w:bCs/>
                  <w:sz w:val="13"/>
                  <w:szCs w:val="13"/>
                </w:rPr>
                <w:t>66</w:t>
              </w:r>
            </w:hyperlink>
          </w:p>
        </w:tc>
        <w:tc>
          <w:tcPr>
            <w:tcW w:w="450" w:type="dxa"/>
            <w:shd w:val="clear" w:color="auto" w:fill="FABF8F"/>
            <w:vAlign w:val="center"/>
          </w:tcPr>
          <w:p w14:paraId="56E52D4D"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12/10</w:t>
            </w:r>
          </w:p>
        </w:tc>
        <w:tc>
          <w:tcPr>
            <w:tcW w:w="360" w:type="dxa"/>
            <w:tcBorders>
              <w:right w:val="single" w:sz="18" w:space="0" w:color="auto"/>
            </w:tcBorders>
            <w:shd w:val="clear" w:color="auto" w:fill="FABF8F"/>
            <w:vAlign w:val="center"/>
          </w:tcPr>
          <w:p w14:paraId="56E52D4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D4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shd w:val="clear" w:color="auto" w:fill="FABF8F"/>
            <w:vAlign w:val="center"/>
          </w:tcPr>
          <w:p w14:paraId="56E52D5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ABF8F"/>
            <w:vAlign w:val="center"/>
          </w:tcPr>
          <w:p w14:paraId="56E52D5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w:t>
            </w:r>
          </w:p>
        </w:tc>
        <w:tc>
          <w:tcPr>
            <w:tcW w:w="450" w:type="dxa"/>
            <w:shd w:val="clear" w:color="auto" w:fill="FABF8F"/>
            <w:vAlign w:val="center"/>
          </w:tcPr>
          <w:p w14:paraId="56E52D5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50" w:type="dxa"/>
            <w:shd w:val="clear" w:color="auto" w:fill="FABF8F"/>
            <w:vAlign w:val="center"/>
          </w:tcPr>
          <w:p w14:paraId="56E52D5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50" w:type="dxa"/>
            <w:shd w:val="clear" w:color="auto" w:fill="FABF8F"/>
            <w:vAlign w:val="center"/>
          </w:tcPr>
          <w:p w14:paraId="56E52D5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360" w:type="dxa"/>
            <w:tcBorders>
              <w:right w:val="single" w:sz="18" w:space="0" w:color="auto"/>
            </w:tcBorders>
            <w:shd w:val="clear" w:color="auto" w:fill="FABF8F"/>
            <w:vAlign w:val="center"/>
          </w:tcPr>
          <w:p w14:paraId="56E52D5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tcBorders>
              <w:left w:val="single" w:sz="18" w:space="0" w:color="auto"/>
            </w:tcBorders>
            <w:shd w:val="clear" w:color="auto" w:fill="FABF8F"/>
            <w:vAlign w:val="center"/>
          </w:tcPr>
          <w:p w14:paraId="56E52D5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shd w:val="clear" w:color="auto" w:fill="FABF8F"/>
            <w:vAlign w:val="center"/>
          </w:tcPr>
          <w:p w14:paraId="56E52D5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w:t>
            </w:r>
          </w:p>
        </w:tc>
        <w:tc>
          <w:tcPr>
            <w:tcW w:w="450" w:type="dxa"/>
            <w:tcBorders>
              <w:right w:val="single" w:sz="18" w:space="0" w:color="auto"/>
            </w:tcBorders>
            <w:shd w:val="clear" w:color="auto" w:fill="FABF8F"/>
            <w:vAlign w:val="center"/>
          </w:tcPr>
          <w:p w14:paraId="56E52D5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23" w:type="dxa"/>
            <w:tcBorders>
              <w:left w:val="single" w:sz="18" w:space="0" w:color="auto"/>
            </w:tcBorders>
            <w:shd w:val="clear" w:color="auto" w:fill="FABF8F"/>
            <w:vAlign w:val="center"/>
          </w:tcPr>
          <w:p w14:paraId="56E52D5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77" w:type="dxa"/>
            <w:tcBorders>
              <w:right w:val="single" w:sz="18" w:space="0" w:color="auto"/>
            </w:tcBorders>
            <w:shd w:val="clear" w:color="auto" w:fill="FABF8F"/>
            <w:vAlign w:val="center"/>
          </w:tcPr>
          <w:p w14:paraId="56E52D5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D5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D5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D5D" w14:textId="77777777" w:rsidR="007360B5" w:rsidRPr="00311AA5" w:rsidRDefault="007360B5" w:rsidP="00311AA5">
            <w:pPr>
              <w:pStyle w:val="TableText"/>
              <w:spacing w:before="40" w:after="40"/>
              <w:rPr>
                <w:rFonts w:ascii="Tahoma" w:hAnsi="Tahoma" w:cs="Tahoma"/>
                <w:sz w:val="13"/>
                <w:szCs w:val="13"/>
              </w:rPr>
            </w:pPr>
          </w:p>
        </w:tc>
      </w:tr>
      <w:tr w:rsidR="007360B5" w14:paraId="56E52D72" w14:textId="77777777" w:rsidTr="00311AA5">
        <w:trPr>
          <w:trHeight w:val="145"/>
        </w:trPr>
        <w:tc>
          <w:tcPr>
            <w:tcW w:w="2714" w:type="dxa"/>
            <w:shd w:val="clear" w:color="auto" w:fill="FFFFFF"/>
            <w:vAlign w:val="center"/>
          </w:tcPr>
          <w:p w14:paraId="56E52D5F" w14:textId="77777777" w:rsidR="007360B5" w:rsidRPr="00311AA5" w:rsidRDefault="007360B5" w:rsidP="00311AA5">
            <w:pPr>
              <w:pStyle w:val="Heading2"/>
              <w:spacing w:before="20" w:after="20"/>
              <w:ind w:left="0"/>
              <w:rPr>
                <w:rFonts w:ascii="Tahoma" w:hAnsi="Tahoma" w:cs="Tahoma"/>
                <w:b w:val="0"/>
                <w:sz w:val="14"/>
                <w:szCs w:val="14"/>
                <w:lang w:val="it-IT"/>
              </w:rPr>
            </w:pPr>
            <w:bookmarkStart w:id="347" w:name="_Toc331421723"/>
            <w:bookmarkStart w:id="348" w:name="_Toc333418616"/>
            <w:bookmarkEnd w:id="347"/>
            <w:r w:rsidRPr="00311AA5">
              <w:rPr>
                <w:rFonts w:ascii="Tahoma" w:hAnsi="Tahoma" w:cs="Tahoma"/>
                <w:b w:val="0"/>
                <w:sz w:val="14"/>
                <w:szCs w:val="14"/>
                <w:lang w:val="it-IT"/>
              </w:rPr>
              <w:t>Standard CAL per Lync Server 2010</w:t>
            </w:r>
            <w:bookmarkEnd w:id="348"/>
          </w:p>
        </w:tc>
        <w:tc>
          <w:tcPr>
            <w:tcW w:w="450" w:type="dxa"/>
            <w:shd w:val="clear" w:color="auto" w:fill="FFFFFF"/>
            <w:vAlign w:val="center"/>
          </w:tcPr>
          <w:p w14:paraId="56E52D60" w14:textId="77777777" w:rsidR="007360B5" w:rsidRPr="00311AA5" w:rsidRDefault="00FB24EE" w:rsidP="00311AA5">
            <w:pPr>
              <w:pStyle w:val="TableText"/>
              <w:widowControl w:val="0"/>
              <w:rPr>
                <w:b/>
                <w:bCs/>
                <w:color w:val="0000FF"/>
                <w:sz w:val="13"/>
                <w:szCs w:val="13"/>
                <w:u w:val="single"/>
              </w:rPr>
            </w:pPr>
            <w:hyperlink w:anchor="_66_Lync_Server" w:history="1">
              <w:r w:rsidR="00380334" w:rsidRPr="00311AA5">
                <w:rPr>
                  <w:rStyle w:val="Hyperlink"/>
                  <w:b/>
                  <w:bCs/>
                  <w:sz w:val="13"/>
                  <w:szCs w:val="13"/>
                </w:rPr>
                <w:t>66</w:t>
              </w:r>
            </w:hyperlink>
          </w:p>
        </w:tc>
        <w:tc>
          <w:tcPr>
            <w:tcW w:w="450" w:type="dxa"/>
            <w:shd w:val="clear" w:color="auto" w:fill="FFFFFF"/>
            <w:vAlign w:val="center"/>
          </w:tcPr>
          <w:p w14:paraId="56E52D61"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12/10</w:t>
            </w:r>
          </w:p>
        </w:tc>
        <w:tc>
          <w:tcPr>
            <w:tcW w:w="360" w:type="dxa"/>
            <w:tcBorders>
              <w:right w:val="single" w:sz="18" w:space="0" w:color="auto"/>
            </w:tcBorders>
            <w:shd w:val="clear" w:color="auto" w:fill="FFFFFF"/>
            <w:vAlign w:val="center"/>
          </w:tcPr>
          <w:p w14:paraId="56E52D6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D6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2D6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FFFFF"/>
            <w:vAlign w:val="center"/>
          </w:tcPr>
          <w:p w14:paraId="56E52D6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D6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D6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D6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2D6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FFFFF"/>
            <w:vAlign w:val="center"/>
          </w:tcPr>
          <w:p w14:paraId="56E52D6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2D6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FFFFF"/>
            <w:vAlign w:val="center"/>
          </w:tcPr>
          <w:p w14:paraId="56E52D6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2D6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D6E"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2D6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D7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FFFFF"/>
            <w:vAlign w:val="center"/>
          </w:tcPr>
          <w:p w14:paraId="56E52D71" w14:textId="77777777" w:rsidR="007360B5" w:rsidRPr="00311AA5" w:rsidRDefault="007360B5" w:rsidP="00311AA5">
            <w:pPr>
              <w:pStyle w:val="TableText"/>
              <w:spacing w:before="40" w:after="40"/>
              <w:rPr>
                <w:rFonts w:ascii="Tahoma" w:hAnsi="Tahoma" w:cs="Tahoma"/>
                <w:sz w:val="13"/>
                <w:szCs w:val="13"/>
              </w:rPr>
            </w:pPr>
          </w:p>
        </w:tc>
      </w:tr>
      <w:tr w:rsidR="007360B5" w14:paraId="56E52D86" w14:textId="77777777" w:rsidTr="00311AA5">
        <w:trPr>
          <w:trHeight w:val="145"/>
        </w:trPr>
        <w:tc>
          <w:tcPr>
            <w:tcW w:w="2714" w:type="dxa"/>
            <w:shd w:val="clear" w:color="auto" w:fill="FABF8F"/>
            <w:vAlign w:val="center"/>
          </w:tcPr>
          <w:p w14:paraId="56E52D73" w14:textId="77777777" w:rsidR="007360B5" w:rsidRPr="00311AA5" w:rsidRDefault="007360B5" w:rsidP="00311AA5">
            <w:pPr>
              <w:pStyle w:val="Heading3"/>
              <w:spacing w:before="20" w:after="20"/>
              <w:rPr>
                <w:rFonts w:ascii="Tahoma" w:hAnsi="Tahoma" w:cs="Tahoma"/>
                <w:b w:val="0"/>
                <w:sz w:val="14"/>
                <w:szCs w:val="14"/>
              </w:rPr>
            </w:pPr>
            <w:bookmarkStart w:id="349" w:name="_Toc331421724"/>
            <w:bookmarkStart w:id="350" w:name="_Toc333418617"/>
            <w:bookmarkEnd w:id="349"/>
            <w:r w:rsidRPr="00311AA5">
              <w:rPr>
                <w:rFonts w:ascii="Tahoma" w:hAnsi="Tahoma" w:cs="Tahoma"/>
                <w:b w:val="0"/>
                <w:sz w:val="14"/>
                <w:szCs w:val="14"/>
              </w:rPr>
              <w:t>Standard External Connector per Lync Server 2010</w:t>
            </w:r>
            <w:bookmarkEnd w:id="350"/>
          </w:p>
        </w:tc>
        <w:tc>
          <w:tcPr>
            <w:tcW w:w="450" w:type="dxa"/>
            <w:shd w:val="clear" w:color="auto" w:fill="FABF8F"/>
            <w:vAlign w:val="center"/>
          </w:tcPr>
          <w:p w14:paraId="56E52D74" w14:textId="77777777" w:rsidR="007360B5" w:rsidRPr="00311AA5" w:rsidRDefault="00FB24EE" w:rsidP="00311AA5">
            <w:pPr>
              <w:pStyle w:val="TableText"/>
              <w:widowControl w:val="0"/>
              <w:rPr>
                <w:b/>
                <w:bCs/>
                <w:color w:val="0000FF"/>
                <w:sz w:val="13"/>
                <w:szCs w:val="13"/>
                <w:u w:val="single"/>
              </w:rPr>
            </w:pPr>
            <w:hyperlink w:anchor="_66_Lync_Server" w:history="1">
              <w:r w:rsidR="00702369" w:rsidRPr="00311AA5">
                <w:rPr>
                  <w:rStyle w:val="Hyperlink"/>
                  <w:b/>
                  <w:bCs/>
                  <w:sz w:val="13"/>
                  <w:szCs w:val="13"/>
                </w:rPr>
                <w:t>66</w:t>
              </w:r>
            </w:hyperlink>
          </w:p>
        </w:tc>
        <w:tc>
          <w:tcPr>
            <w:tcW w:w="450" w:type="dxa"/>
            <w:shd w:val="clear" w:color="auto" w:fill="FABF8F"/>
            <w:vAlign w:val="center"/>
          </w:tcPr>
          <w:p w14:paraId="56E52D75"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12/10</w:t>
            </w:r>
          </w:p>
        </w:tc>
        <w:tc>
          <w:tcPr>
            <w:tcW w:w="360" w:type="dxa"/>
            <w:tcBorders>
              <w:right w:val="single" w:sz="18" w:space="0" w:color="auto"/>
            </w:tcBorders>
            <w:shd w:val="clear" w:color="auto" w:fill="FABF8F"/>
            <w:vAlign w:val="center"/>
          </w:tcPr>
          <w:p w14:paraId="56E52D7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D7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ABF8F"/>
            <w:vAlign w:val="center"/>
          </w:tcPr>
          <w:p w14:paraId="56E52D7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63</w:t>
            </w:r>
          </w:p>
        </w:tc>
        <w:tc>
          <w:tcPr>
            <w:tcW w:w="450" w:type="dxa"/>
            <w:shd w:val="clear" w:color="auto" w:fill="FABF8F"/>
            <w:vAlign w:val="center"/>
          </w:tcPr>
          <w:p w14:paraId="56E52D7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ABF8F"/>
            <w:vAlign w:val="center"/>
          </w:tcPr>
          <w:p w14:paraId="56E52D7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ABF8F"/>
            <w:vAlign w:val="center"/>
          </w:tcPr>
          <w:p w14:paraId="56E52D7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ABF8F"/>
            <w:vAlign w:val="center"/>
          </w:tcPr>
          <w:p w14:paraId="56E52D7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360" w:type="dxa"/>
            <w:tcBorders>
              <w:right w:val="single" w:sz="18" w:space="0" w:color="auto"/>
            </w:tcBorders>
            <w:shd w:val="clear" w:color="auto" w:fill="FABF8F"/>
            <w:vAlign w:val="center"/>
          </w:tcPr>
          <w:p w14:paraId="56E52D7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13</w:t>
            </w:r>
          </w:p>
        </w:tc>
        <w:tc>
          <w:tcPr>
            <w:tcW w:w="450" w:type="dxa"/>
            <w:tcBorders>
              <w:left w:val="single" w:sz="18" w:space="0" w:color="auto"/>
            </w:tcBorders>
            <w:shd w:val="clear" w:color="auto" w:fill="FABF8F"/>
            <w:vAlign w:val="center"/>
          </w:tcPr>
          <w:p w14:paraId="56E52D7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ABF8F"/>
            <w:vAlign w:val="center"/>
          </w:tcPr>
          <w:p w14:paraId="56E52D7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tcBorders>
              <w:right w:val="single" w:sz="18" w:space="0" w:color="auto"/>
            </w:tcBorders>
            <w:shd w:val="clear" w:color="auto" w:fill="FABF8F"/>
            <w:vAlign w:val="center"/>
          </w:tcPr>
          <w:p w14:paraId="56E52D8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23" w:type="dxa"/>
            <w:tcBorders>
              <w:left w:val="single" w:sz="18" w:space="0" w:color="auto"/>
            </w:tcBorders>
            <w:shd w:val="clear" w:color="auto" w:fill="FABF8F"/>
            <w:vAlign w:val="center"/>
          </w:tcPr>
          <w:p w14:paraId="56E52D8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77" w:type="dxa"/>
            <w:tcBorders>
              <w:right w:val="single" w:sz="18" w:space="0" w:color="auto"/>
            </w:tcBorders>
            <w:shd w:val="clear" w:color="auto" w:fill="FABF8F"/>
            <w:vAlign w:val="center"/>
          </w:tcPr>
          <w:p w14:paraId="56E52D8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D8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D8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D8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7360B5" w:rsidRPr="00F05845" w14:paraId="56E52D9A" w14:textId="77777777" w:rsidTr="00311AA5">
        <w:trPr>
          <w:trHeight w:val="70"/>
        </w:trPr>
        <w:tc>
          <w:tcPr>
            <w:tcW w:w="2714" w:type="dxa"/>
            <w:shd w:val="clear" w:color="auto" w:fill="FFFFFF"/>
            <w:vAlign w:val="center"/>
          </w:tcPr>
          <w:p w14:paraId="56E52D87" w14:textId="77777777" w:rsidR="007360B5" w:rsidRPr="00311AA5" w:rsidRDefault="007360B5" w:rsidP="00311AA5">
            <w:pPr>
              <w:pStyle w:val="Heading2"/>
              <w:spacing w:before="20" w:after="20"/>
              <w:ind w:left="0"/>
              <w:rPr>
                <w:rFonts w:ascii="Tahoma" w:hAnsi="Tahoma" w:cs="Tahoma"/>
                <w:b w:val="0"/>
                <w:sz w:val="14"/>
                <w:szCs w:val="14"/>
                <w:lang w:val="it-IT"/>
              </w:rPr>
            </w:pPr>
            <w:bookmarkStart w:id="351" w:name="_Toc331421725"/>
            <w:bookmarkStart w:id="352" w:name="_Toc333418618"/>
            <w:bookmarkEnd w:id="351"/>
            <w:r w:rsidRPr="00311AA5">
              <w:rPr>
                <w:rFonts w:ascii="Tahoma" w:hAnsi="Tahoma" w:cs="Tahoma"/>
                <w:b w:val="0"/>
                <w:sz w:val="14"/>
                <w:szCs w:val="14"/>
                <w:lang w:val="it-IT"/>
              </w:rPr>
              <w:t>Enterprise Additive CAL per Microsoft Dynamics AX 2012 (Utente e Dispositivo)</w:t>
            </w:r>
            <w:bookmarkEnd w:id="352"/>
          </w:p>
        </w:tc>
        <w:tc>
          <w:tcPr>
            <w:tcW w:w="450" w:type="dxa"/>
            <w:shd w:val="clear" w:color="auto" w:fill="FFFFFF"/>
            <w:vAlign w:val="center"/>
          </w:tcPr>
          <w:p w14:paraId="56E52D88" w14:textId="77777777" w:rsidR="007360B5" w:rsidRPr="00311AA5" w:rsidRDefault="00FB24EE" w:rsidP="00311AA5">
            <w:pPr>
              <w:pStyle w:val="TableText"/>
              <w:widowControl w:val="0"/>
              <w:rPr>
                <w:rFonts w:cs="Tahoma"/>
                <w:b/>
                <w:bCs/>
                <w:color w:val="0000FF"/>
                <w:sz w:val="13"/>
                <w:szCs w:val="13"/>
                <w:u w:val="single"/>
              </w:rPr>
            </w:pPr>
            <w:hyperlink w:anchor="_67_Microsoft_Dynamics" w:history="1">
              <w:r w:rsidR="007360B5" w:rsidRPr="00311AA5">
                <w:rPr>
                  <w:rStyle w:val="Hyperlink"/>
                  <w:b/>
                  <w:bCs/>
                  <w:sz w:val="13"/>
                  <w:szCs w:val="13"/>
                </w:rPr>
                <w:t>67</w:t>
              </w:r>
            </w:hyperlink>
          </w:p>
        </w:tc>
        <w:tc>
          <w:tcPr>
            <w:tcW w:w="450" w:type="dxa"/>
            <w:shd w:val="clear" w:color="auto" w:fill="FFFFFF"/>
            <w:vAlign w:val="center"/>
          </w:tcPr>
          <w:p w14:paraId="56E52D8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09/12</w:t>
            </w:r>
          </w:p>
        </w:tc>
        <w:tc>
          <w:tcPr>
            <w:tcW w:w="360" w:type="dxa"/>
            <w:tcBorders>
              <w:right w:val="single" w:sz="18" w:space="0" w:color="auto"/>
            </w:tcBorders>
            <w:shd w:val="clear" w:color="auto" w:fill="FFFFFF"/>
            <w:vAlign w:val="center"/>
          </w:tcPr>
          <w:p w14:paraId="56E52D8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D8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D8C"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D8D"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D8E"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D8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D90"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D91"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D92"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D93"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D94"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D9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77" w:type="dxa"/>
            <w:tcBorders>
              <w:right w:val="single" w:sz="18" w:space="0" w:color="auto"/>
            </w:tcBorders>
            <w:shd w:val="clear" w:color="auto" w:fill="FFFFFF"/>
            <w:vAlign w:val="center"/>
          </w:tcPr>
          <w:p w14:paraId="56E52D9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D9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7092EFC5" w14:textId="77777777" w:rsidR="007360B5" w:rsidRDefault="007360B5" w:rsidP="00311AA5">
            <w:pPr>
              <w:pStyle w:val="TableText"/>
              <w:spacing w:before="40" w:after="40"/>
              <w:rPr>
                <w:rFonts w:ascii="Tahoma" w:hAnsi="Tahoma" w:cs="Tahoma"/>
                <w:sz w:val="13"/>
                <w:szCs w:val="13"/>
                <w:lang w:val="it-IT"/>
              </w:rPr>
            </w:pPr>
            <w:r w:rsidRPr="00311AA5">
              <w:rPr>
                <w:rFonts w:ascii="Tahoma" w:hAnsi="Tahoma" w:cs="Tahoma"/>
                <w:sz w:val="13"/>
                <w:szCs w:val="13"/>
                <w:lang w:val="it-IT"/>
              </w:rPr>
              <w:t>A</w:t>
            </w:r>
          </w:p>
          <w:p w14:paraId="56E52D98" w14:textId="4CCF90B7" w:rsidR="00E8614C" w:rsidRPr="00311AA5" w:rsidRDefault="00E8614C" w:rsidP="00311AA5">
            <w:pPr>
              <w:pStyle w:val="TableText"/>
              <w:spacing w:before="40" w:after="40"/>
              <w:rPr>
                <w:rFonts w:ascii="Tahoma" w:hAnsi="Tahoma" w:cs="Tahoma"/>
                <w:sz w:val="13"/>
                <w:szCs w:val="13"/>
              </w:rPr>
            </w:pPr>
            <w:r>
              <w:rPr>
                <w:rFonts w:ascii="Tahoma" w:hAnsi="Tahoma" w:cs="Tahoma"/>
                <w:sz w:val="13"/>
                <w:szCs w:val="13"/>
                <w:lang w:val="it-IT"/>
              </w:rPr>
              <w:t>(EES-only)</w:t>
            </w:r>
          </w:p>
        </w:tc>
        <w:tc>
          <w:tcPr>
            <w:tcW w:w="540" w:type="dxa"/>
            <w:shd w:val="clear" w:color="auto" w:fill="FFFFFF"/>
            <w:vAlign w:val="center"/>
          </w:tcPr>
          <w:p w14:paraId="56E52D99" w14:textId="77777777" w:rsidR="007360B5" w:rsidRPr="00311AA5" w:rsidRDefault="007360B5" w:rsidP="00311AA5">
            <w:pPr>
              <w:pStyle w:val="TableText"/>
              <w:spacing w:before="40" w:after="40"/>
              <w:rPr>
                <w:rFonts w:ascii="Tahoma" w:hAnsi="Tahoma" w:cs="Tahoma"/>
                <w:sz w:val="13"/>
                <w:szCs w:val="13"/>
              </w:rPr>
            </w:pPr>
          </w:p>
        </w:tc>
      </w:tr>
      <w:tr w:rsidR="007360B5" w:rsidRPr="00F05845" w14:paraId="56E52DAE" w14:textId="77777777" w:rsidTr="00311AA5">
        <w:trPr>
          <w:trHeight w:val="145"/>
        </w:trPr>
        <w:tc>
          <w:tcPr>
            <w:tcW w:w="2714" w:type="dxa"/>
            <w:shd w:val="clear" w:color="auto" w:fill="FABF8F"/>
            <w:vAlign w:val="center"/>
          </w:tcPr>
          <w:p w14:paraId="56E52D9B" w14:textId="77777777" w:rsidR="007360B5" w:rsidRPr="00311AA5" w:rsidRDefault="007360B5" w:rsidP="00F10E77">
            <w:pPr>
              <w:pStyle w:val="Heading3"/>
              <w:spacing w:before="20" w:after="20"/>
              <w:rPr>
                <w:rFonts w:ascii="Tahoma" w:hAnsi="Tahoma" w:cs="Tahoma"/>
                <w:b w:val="0"/>
                <w:sz w:val="14"/>
                <w:szCs w:val="14"/>
                <w:lang w:val="it-IT"/>
              </w:rPr>
            </w:pPr>
            <w:bookmarkStart w:id="353" w:name="_Toc331421726"/>
            <w:bookmarkStart w:id="354" w:name="_Toc333418619"/>
            <w:bookmarkEnd w:id="353"/>
            <w:r w:rsidRPr="00311AA5">
              <w:rPr>
                <w:rFonts w:ascii="Tahoma" w:hAnsi="Tahoma" w:cs="Tahoma"/>
                <w:b w:val="0"/>
                <w:sz w:val="14"/>
                <w:szCs w:val="14"/>
                <w:lang w:val="it-IT"/>
              </w:rPr>
              <w:t>Enterprise CAL per Microsoft Dynamics AX</w:t>
            </w:r>
            <w:r w:rsidR="00F10E77">
              <w:rPr>
                <w:rFonts w:ascii="Tahoma" w:hAnsi="Tahoma" w:cs="Tahoma"/>
                <w:b w:val="0"/>
                <w:sz w:val="14"/>
                <w:szCs w:val="14"/>
                <w:lang w:val="it-IT"/>
              </w:rPr>
              <w:t> </w:t>
            </w:r>
            <w:r w:rsidRPr="00311AA5">
              <w:rPr>
                <w:rFonts w:ascii="Tahoma" w:hAnsi="Tahoma" w:cs="Tahoma"/>
                <w:b w:val="0"/>
                <w:sz w:val="14"/>
                <w:szCs w:val="14"/>
                <w:lang w:val="it-IT"/>
              </w:rPr>
              <w:t>2012 (Utente e Dispositivo)</w:t>
            </w:r>
            <w:bookmarkEnd w:id="354"/>
          </w:p>
        </w:tc>
        <w:tc>
          <w:tcPr>
            <w:tcW w:w="450" w:type="dxa"/>
            <w:shd w:val="clear" w:color="auto" w:fill="FABF8F"/>
            <w:vAlign w:val="center"/>
          </w:tcPr>
          <w:p w14:paraId="56E52D9C" w14:textId="77777777" w:rsidR="007360B5" w:rsidRPr="00311AA5" w:rsidRDefault="00FB24EE" w:rsidP="00311AA5">
            <w:pPr>
              <w:pStyle w:val="TableText"/>
              <w:widowControl w:val="0"/>
              <w:rPr>
                <w:rFonts w:cs="Tahoma"/>
                <w:b/>
                <w:bCs/>
                <w:color w:val="0000FF"/>
                <w:sz w:val="13"/>
                <w:szCs w:val="13"/>
                <w:u w:val="single"/>
              </w:rPr>
            </w:pPr>
            <w:hyperlink w:anchor="_67_Microsoft_Dynamics" w:history="1">
              <w:r w:rsidR="00E600D6" w:rsidRPr="00311AA5">
                <w:rPr>
                  <w:rStyle w:val="Hyperlink"/>
                  <w:b/>
                  <w:bCs/>
                  <w:sz w:val="13"/>
                  <w:szCs w:val="13"/>
                </w:rPr>
                <w:t>67</w:t>
              </w:r>
            </w:hyperlink>
          </w:p>
        </w:tc>
        <w:tc>
          <w:tcPr>
            <w:tcW w:w="450" w:type="dxa"/>
            <w:shd w:val="clear" w:color="auto" w:fill="FABF8F"/>
            <w:vAlign w:val="center"/>
          </w:tcPr>
          <w:p w14:paraId="56E52D9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09/12</w:t>
            </w:r>
          </w:p>
        </w:tc>
        <w:tc>
          <w:tcPr>
            <w:tcW w:w="360" w:type="dxa"/>
            <w:tcBorders>
              <w:right w:val="single" w:sz="18" w:space="0" w:color="auto"/>
            </w:tcBorders>
            <w:shd w:val="clear" w:color="auto" w:fill="FABF8F"/>
            <w:vAlign w:val="center"/>
          </w:tcPr>
          <w:p w14:paraId="56E52D9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D9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DA0"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DA1"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DA2"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DA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DA4"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DA5"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DA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DA7"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DA8"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DA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77" w:type="dxa"/>
            <w:tcBorders>
              <w:right w:val="single" w:sz="18" w:space="0" w:color="auto"/>
            </w:tcBorders>
            <w:shd w:val="clear" w:color="auto" w:fill="FABF8F"/>
            <w:vAlign w:val="center"/>
          </w:tcPr>
          <w:p w14:paraId="56E52DA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DA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1EF8B28" w14:textId="77777777" w:rsidR="007360B5" w:rsidRDefault="007360B5" w:rsidP="00311AA5">
            <w:pPr>
              <w:pStyle w:val="TableText"/>
              <w:spacing w:before="40" w:after="40"/>
              <w:rPr>
                <w:rFonts w:ascii="Tahoma" w:hAnsi="Tahoma" w:cs="Tahoma"/>
                <w:sz w:val="13"/>
                <w:szCs w:val="13"/>
                <w:lang w:val="it-IT"/>
              </w:rPr>
            </w:pPr>
            <w:r w:rsidRPr="00311AA5">
              <w:rPr>
                <w:rFonts w:ascii="Tahoma" w:hAnsi="Tahoma" w:cs="Tahoma"/>
                <w:sz w:val="13"/>
                <w:szCs w:val="13"/>
                <w:lang w:val="it-IT"/>
              </w:rPr>
              <w:t>A</w:t>
            </w:r>
          </w:p>
          <w:p w14:paraId="56E52DAC" w14:textId="320BABAA" w:rsidR="00E8614C" w:rsidRPr="00311AA5" w:rsidRDefault="00E8614C" w:rsidP="00311AA5">
            <w:pPr>
              <w:pStyle w:val="TableText"/>
              <w:spacing w:before="40" w:after="40"/>
              <w:rPr>
                <w:rFonts w:ascii="Tahoma" w:hAnsi="Tahoma" w:cs="Tahoma"/>
                <w:sz w:val="13"/>
                <w:szCs w:val="13"/>
              </w:rPr>
            </w:pPr>
            <w:r>
              <w:rPr>
                <w:rFonts w:ascii="Tahoma" w:hAnsi="Tahoma" w:cs="Tahoma"/>
                <w:sz w:val="13"/>
                <w:szCs w:val="13"/>
                <w:lang w:val="it-IT"/>
              </w:rPr>
              <w:t>(EES-only)</w:t>
            </w:r>
          </w:p>
        </w:tc>
        <w:tc>
          <w:tcPr>
            <w:tcW w:w="540" w:type="dxa"/>
            <w:shd w:val="clear" w:color="auto" w:fill="FABF8F"/>
            <w:vAlign w:val="center"/>
          </w:tcPr>
          <w:p w14:paraId="56E52DAD" w14:textId="77777777" w:rsidR="007360B5" w:rsidRPr="00311AA5" w:rsidRDefault="007360B5" w:rsidP="00311AA5">
            <w:pPr>
              <w:pStyle w:val="TableText"/>
              <w:spacing w:before="40" w:after="40"/>
              <w:rPr>
                <w:rFonts w:ascii="Tahoma" w:hAnsi="Tahoma" w:cs="Tahoma"/>
                <w:sz w:val="13"/>
                <w:szCs w:val="13"/>
              </w:rPr>
            </w:pPr>
          </w:p>
        </w:tc>
      </w:tr>
      <w:tr w:rsidR="007360B5" w:rsidRPr="00F05845" w14:paraId="56E52DC2" w14:textId="77777777" w:rsidTr="00311AA5">
        <w:trPr>
          <w:trHeight w:val="145"/>
        </w:trPr>
        <w:tc>
          <w:tcPr>
            <w:tcW w:w="2714" w:type="dxa"/>
            <w:shd w:val="clear" w:color="auto" w:fill="FFFFFF"/>
            <w:vAlign w:val="center"/>
          </w:tcPr>
          <w:p w14:paraId="56E52DAF" w14:textId="77777777" w:rsidR="007360B5" w:rsidRPr="00311AA5" w:rsidRDefault="007360B5" w:rsidP="00311AA5">
            <w:pPr>
              <w:pStyle w:val="Heading2"/>
              <w:spacing w:before="20" w:after="20"/>
              <w:ind w:left="0"/>
              <w:rPr>
                <w:rFonts w:ascii="Tahoma" w:hAnsi="Tahoma" w:cs="Tahoma"/>
                <w:b w:val="0"/>
                <w:sz w:val="14"/>
                <w:szCs w:val="14"/>
                <w:lang w:val="it-IT"/>
              </w:rPr>
            </w:pPr>
            <w:bookmarkStart w:id="355" w:name="_Toc331421727"/>
            <w:bookmarkStart w:id="356" w:name="_Toc333418620"/>
            <w:bookmarkEnd w:id="355"/>
            <w:r w:rsidRPr="00311AA5">
              <w:rPr>
                <w:rFonts w:ascii="Tahoma" w:hAnsi="Tahoma" w:cs="Tahoma"/>
                <w:b w:val="0"/>
                <w:sz w:val="14"/>
                <w:szCs w:val="14"/>
                <w:lang w:val="it-IT"/>
              </w:rPr>
              <w:t>Functional Additive CAL per Microsoft Dynamics AX 2012 (Utente e Dispositivo)</w:t>
            </w:r>
            <w:bookmarkEnd w:id="356"/>
          </w:p>
        </w:tc>
        <w:tc>
          <w:tcPr>
            <w:tcW w:w="450" w:type="dxa"/>
            <w:shd w:val="clear" w:color="auto" w:fill="FFFFFF"/>
            <w:vAlign w:val="center"/>
          </w:tcPr>
          <w:p w14:paraId="56E52DB0" w14:textId="77777777" w:rsidR="007360B5" w:rsidRPr="00311AA5" w:rsidRDefault="00FB24EE" w:rsidP="00311AA5">
            <w:pPr>
              <w:pStyle w:val="TableText"/>
              <w:widowControl w:val="0"/>
              <w:rPr>
                <w:rFonts w:cs="Tahoma"/>
                <w:b/>
                <w:bCs/>
                <w:color w:val="0000FF"/>
                <w:sz w:val="13"/>
                <w:szCs w:val="13"/>
                <w:u w:val="single"/>
              </w:rPr>
            </w:pPr>
            <w:hyperlink w:anchor="_67_Microsoft_Dynamics" w:history="1">
              <w:r w:rsidR="00E600D6" w:rsidRPr="00311AA5">
                <w:rPr>
                  <w:rStyle w:val="Hyperlink"/>
                  <w:b/>
                  <w:bCs/>
                  <w:sz w:val="13"/>
                  <w:szCs w:val="13"/>
                </w:rPr>
                <w:t>67</w:t>
              </w:r>
            </w:hyperlink>
          </w:p>
        </w:tc>
        <w:tc>
          <w:tcPr>
            <w:tcW w:w="450" w:type="dxa"/>
            <w:shd w:val="clear" w:color="auto" w:fill="FFFFFF"/>
            <w:vAlign w:val="center"/>
          </w:tcPr>
          <w:p w14:paraId="56E52DB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09/12</w:t>
            </w:r>
          </w:p>
        </w:tc>
        <w:tc>
          <w:tcPr>
            <w:tcW w:w="360" w:type="dxa"/>
            <w:tcBorders>
              <w:right w:val="single" w:sz="18" w:space="0" w:color="auto"/>
            </w:tcBorders>
            <w:shd w:val="clear" w:color="auto" w:fill="FFFFFF"/>
            <w:vAlign w:val="center"/>
          </w:tcPr>
          <w:p w14:paraId="56E52DB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DB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DB4"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DB5"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DB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DB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DB8"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DB9"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DB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DBB"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DBC"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DB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77" w:type="dxa"/>
            <w:tcBorders>
              <w:right w:val="single" w:sz="18" w:space="0" w:color="auto"/>
            </w:tcBorders>
            <w:shd w:val="clear" w:color="auto" w:fill="FFFFFF"/>
            <w:vAlign w:val="center"/>
          </w:tcPr>
          <w:p w14:paraId="56E52DB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DB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04C56603" w14:textId="77777777" w:rsidR="007360B5" w:rsidRDefault="007360B5" w:rsidP="00311AA5">
            <w:pPr>
              <w:pStyle w:val="TableText"/>
              <w:spacing w:before="40" w:after="40"/>
              <w:rPr>
                <w:rFonts w:ascii="Tahoma" w:hAnsi="Tahoma" w:cs="Tahoma"/>
                <w:sz w:val="13"/>
                <w:szCs w:val="13"/>
                <w:lang w:val="it-IT"/>
              </w:rPr>
            </w:pPr>
            <w:r w:rsidRPr="00311AA5">
              <w:rPr>
                <w:rFonts w:ascii="Tahoma" w:hAnsi="Tahoma" w:cs="Tahoma"/>
                <w:sz w:val="13"/>
                <w:szCs w:val="13"/>
                <w:lang w:val="it-IT"/>
              </w:rPr>
              <w:t>A</w:t>
            </w:r>
          </w:p>
          <w:p w14:paraId="56E52DC0" w14:textId="14B5169F" w:rsidR="00E8614C" w:rsidRPr="00311AA5" w:rsidRDefault="00E8614C" w:rsidP="00311AA5">
            <w:pPr>
              <w:pStyle w:val="TableText"/>
              <w:spacing w:before="40" w:after="40"/>
              <w:rPr>
                <w:rFonts w:ascii="Tahoma" w:hAnsi="Tahoma" w:cs="Tahoma"/>
                <w:sz w:val="13"/>
                <w:szCs w:val="13"/>
              </w:rPr>
            </w:pPr>
            <w:r>
              <w:rPr>
                <w:rFonts w:ascii="Tahoma" w:hAnsi="Tahoma" w:cs="Tahoma"/>
                <w:sz w:val="13"/>
                <w:szCs w:val="13"/>
                <w:lang w:val="it-IT"/>
              </w:rPr>
              <w:t>(EES-only)</w:t>
            </w:r>
          </w:p>
        </w:tc>
        <w:tc>
          <w:tcPr>
            <w:tcW w:w="540" w:type="dxa"/>
            <w:shd w:val="clear" w:color="auto" w:fill="FFFFFF"/>
            <w:vAlign w:val="center"/>
          </w:tcPr>
          <w:p w14:paraId="56E52DC1" w14:textId="77777777" w:rsidR="007360B5" w:rsidRPr="00311AA5" w:rsidRDefault="007360B5" w:rsidP="00311AA5">
            <w:pPr>
              <w:pStyle w:val="TableText"/>
              <w:spacing w:before="40" w:after="40"/>
              <w:rPr>
                <w:rFonts w:ascii="Tahoma" w:hAnsi="Tahoma" w:cs="Tahoma"/>
                <w:sz w:val="13"/>
                <w:szCs w:val="13"/>
              </w:rPr>
            </w:pPr>
          </w:p>
        </w:tc>
      </w:tr>
      <w:tr w:rsidR="007360B5" w:rsidRPr="00F05845" w14:paraId="56E52DD6" w14:textId="77777777" w:rsidTr="00311AA5">
        <w:trPr>
          <w:trHeight w:val="145"/>
        </w:trPr>
        <w:tc>
          <w:tcPr>
            <w:tcW w:w="2714" w:type="dxa"/>
            <w:shd w:val="clear" w:color="auto" w:fill="FABF8F"/>
            <w:vAlign w:val="center"/>
          </w:tcPr>
          <w:p w14:paraId="56E52DC3" w14:textId="77777777" w:rsidR="007360B5" w:rsidRPr="00311AA5" w:rsidRDefault="007360B5" w:rsidP="00311AA5">
            <w:pPr>
              <w:pStyle w:val="Heading3"/>
              <w:spacing w:before="20" w:after="20"/>
              <w:rPr>
                <w:rFonts w:ascii="Tahoma" w:hAnsi="Tahoma" w:cs="Tahoma"/>
                <w:b w:val="0"/>
                <w:sz w:val="14"/>
                <w:szCs w:val="14"/>
                <w:lang w:val="it-IT"/>
              </w:rPr>
            </w:pPr>
            <w:bookmarkStart w:id="357" w:name="_Toc331421728"/>
            <w:bookmarkStart w:id="358" w:name="_Toc333418621"/>
            <w:bookmarkEnd w:id="357"/>
            <w:r w:rsidRPr="00311AA5">
              <w:rPr>
                <w:rFonts w:ascii="Tahoma" w:hAnsi="Tahoma" w:cs="Tahoma"/>
                <w:b w:val="0"/>
                <w:sz w:val="14"/>
                <w:szCs w:val="14"/>
                <w:lang w:val="it-IT"/>
              </w:rPr>
              <w:t>Functional CAL per Microsoft Dynamics AX</w:t>
            </w:r>
            <w:r w:rsidR="00DD3BA1" w:rsidRPr="00311AA5">
              <w:rPr>
                <w:rFonts w:ascii="Tahoma" w:hAnsi="Tahoma" w:cs="Tahoma"/>
                <w:b w:val="0"/>
                <w:sz w:val="14"/>
                <w:szCs w:val="14"/>
                <w:lang w:val="it-IT"/>
              </w:rPr>
              <w:t> </w:t>
            </w:r>
            <w:r w:rsidRPr="00311AA5">
              <w:rPr>
                <w:rFonts w:ascii="Tahoma" w:hAnsi="Tahoma" w:cs="Tahoma"/>
                <w:b w:val="0"/>
                <w:sz w:val="14"/>
                <w:szCs w:val="14"/>
                <w:lang w:val="it-IT"/>
              </w:rPr>
              <w:t>2012 (Utente e Dispositivo)</w:t>
            </w:r>
            <w:bookmarkEnd w:id="358"/>
          </w:p>
        </w:tc>
        <w:tc>
          <w:tcPr>
            <w:tcW w:w="450" w:type="dxa"/>
            <w:shd w:val="clear" w:color="auto" w:fill="FABF8F"/>
            <w:vAlign w:val="center"/>
          </w:tcPr>
          <w:p w14:paraId="56E52DC4" w14:textId="77777777" w:rsidR="007360B5" w:rsidRPr="00311AA5" w:rsidRDefault="00FB24EE" w:rsidP="00311AA5">
            <w:pPr>
              <w:pStyle w:val="TableText"/>
              <w:widowControl w:val="0"/>
              <w:rPr>
                <w:rFonts w:cs="Tahoma"/>
                <w:b/>
                <w:bCs/>
                <w:color w:val="0000FF"/>
                <w:sz w:val="13"/>
                <w:szCs w:val="13"/>
                <w:u w:val="single"/>
              </w:rPr>
            </w:pPr>
            <w:hyperlink w:anchor="_67_Microsoft_Dynamics" w:history="1">
              <w:r w:rsidR="00E600D6" w:rsidRPr="00311AA5">
                <w:rPr>
                  <w:rStyle w:val="Hyperlink"/>
                  <w:b/>
                  <w:bCs/>
                  <w:sz w:val="13"/>
                  <w:szCs w:val="13"/>
                </w:rPr>
                <w:t>67</w:t>
              </w:r>
            </w:hyperlink>
          </w:p>
        </w:tc>
        <w:tc>
          <w:tcPr>
            <w:tcW w:w="450" w:type="dxa"/>
            <w:shd w:val="clear" w:color="auto" w:fill="FABF8F"/>
            <w:vAlign w:val="center"/>
          </w:tcPr>
          <w:p w14:paraId="56E52DC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09/12</w:t>
            </w:r>
          </w:p>
        </w:tc>
        <w:tc>
          <w:tcPr>
            <w:tcW w:w="360" w:type="dxa"/>
            <w:tcBorders>
              <w:right w:val="single" w:sz="18" w:space="0" w:color="auto"/>
            </w:tcBorders>
            <w:shd w:val="clear" w:color="auto" w:fill="FABF8F"/>
            <w:vAlign w:val="center"/>
          </w:tcPr>
          <w:p w14:paraId="56E52DC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DC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DC8"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DC9"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DC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DC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DCC"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DCD"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DCE"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DCF"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DD0"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DD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77" w:type="dxa"/>
            <w:tcBorders>
              <w:right w:val="single" w:sz="18" w:space="0" w:color="auto"/>
            </w:tcBorders>
            <w:shd w:val="clear" w:color="auto" w:fill="FABF8F"/>
            <w:vAlign w:val="center"/>
          </w:tcPr>
          <w:p w14:paraId="56E52DD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DD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0231805F" w14:textId="77777777" w:rsidR="007360B5" w:rsidRDefault="007360B5" w:rsidP="00311AA5">
            <w:pPr>
              <w:pStyle w:val="TableText"/>
              <w:spacing w:before="40" w:after="40"/>
              <w:rPr>
                <w:rFonts w:ascii="Tahoma" w:hAnsi="Tahoma" w:cs="Tahoma"/>
                <w:sz w:val="13"/>
                <w:szCs w:val="13"/>
                <w:lang w:val="it-IT"/>
              </w:rPr>
            </w:pPr>
            <w:r w:rsidRPr="00311AA5">
              <w:rPr>
                <w:rFonts w:ascii="Tahoma" w:hAnsi="Tahoma" w:cs="Tahoma"/>
                <w:sz w:val="13"/>
                <w:szCs w:val="13"/>
                <w:lang w:val="it-IT"/>
              </w:rPr>
              <w:t>A</w:t>
            </w:r>
          </w:p>
          <w:p w14:paraId="56E52DD4" w14:textId="2A1969D0" w:rsidR="00E8614C" w:rsidRPr="00311AA5" w:rsidRDefault="00E8614C" w:rsidP="00311AA5">
            <w:pPr>
              <w:pStyle w:val="TableText"/>
              <w:spacing w:before="40" w:after="40"/>
              <w:rPr>
                <w:rFonts w:ascii="Tahoma" w:hAnsi="Tahoma" w:cs="Tahoma"/>
                <w:sz w:val="13"/>
                <w:szCs w:val="13"/>
              </w:rPr>
            </w:pPr>
            <w:r>
              <w:rPr>
                <w:rFonts w:ascii="Tahoma" w:hAnsi="Tahoma" w:cs="Tahoma"/>
                <w:sz w:val="13"/>
                <w:szCs w:val="13"/>
                <w:lang w:val="it-IT"/>
              </w:rPr>
              <w:t>(EES-only)</w:t>
            </w:r>
          </w:p>
        </w:tc>
        <w:tc>
          <w:tcPr>
            <w:tcW w:w="540" w:type="dxa"/>
            <w:shd w:val="clear" w:color="auto" w:fill="FABF8F"/>
            <w:vAlign w:val="center"/>
          </w:tcPr>
          <w:p w14:paraId="56E52DD5" w14:textId="77777777" w:rsidR="007360B5" w:rsidRPr="00311AA5" w:rsidRDefault="007360B5" w:rsidP="00311AA5">
            <w:pPr>
              <w:pStyle w:val="TableText"/>
              <w:spacing w:before="40" w:after="40"/>
              <w:rPr>
                <w:rFonts w:ascii="Tahoma" w:hAnsi="Tahoma" w:cs="Tahoma"/>
                <w:sz w:val="13"/>
                <w:szCs w:val="13"/>
              </w:rPr>
            </w:pPr>
          </w:p>
        </w:tc>
      </w:tr>
      <w:tr w:rsidR="007360B5" w:rsidRPr="00F05845" w14:paraId="56E52DEA" w14:textId="77777777" w:rsidTr="00311AA5">
        <w:trPr>
          <w:trHeight w:val="145"/>
        </w:trPr>
        <w:tc>
          <w:tcPr>
            <w:tcW w:w="2714" w:type="dxa"/>
            <w:shd w:val="clear" w:color="auto" w:fill="FFFFFF"/>
            <w:vAlign w:val="center"/>
          </w:tcPr>
          <w:p w14:paraId="56E52DD7" w14:textId="77777777" w:rsidR="007360B5" w:rsidRPr="00311AA5" w:rsidRDefault="007360B5" w:rsidP="00311AA5">
            <w:pPr>
              <w:pStyle w:val="Heading2"/>
              <w:spacing w:before="20" w:after="20"/>
              <w:ind w:left="0"/>
              <w:rPr>
                <w:rFonts w:ascii="Tahoma" w:hAnsi="Tahoma" w:cs="Tahoma"/>
                <w:b w:val="0"/>
                <w:sz w:val="14"/>
                <w:szCs w:val="14"/>
                <w:lang w:val="it-IT"/>
              </w:rPr>
            </w:pPr>
            <w:bookmarkStart w:id="359" w:name="_Toc331421729"/>
            <w:bookmarkStart w:id="360" w:name="_Toc333418622"/>
            <w:bookmarkEnd w:id="359"/>
            <w:r w:rsidRPr="00311AA5">
              <w:rPr>
                <w:rFonts w:ascii="Tahoma" w:hAnsi="Tahoma" w:cs="Tahoma"/>
                <w:b w:val="0"/>
                <w:sz w:val="14"/>
                <w:szCs w:val="14"/>
                <w:lang w:val="it-IT"/>
              </w:rPr>
              <w:t>Self Serve CAL per Microsoft Dynamics AX</w:t>
            </w:r>
            <w:r w:rsidR="00DD3BA1" w:rsidRPr="00311AA5">
              <w:rPr>
                <w:rFonts w:ascii="Tahoma" w:hAnsi="Tahoma" w:cs="Tahoma"/>
                <w:b w:val="0"/>
                <w:sz w:val="14"/>
                <w:szCs w:val="14"/>
                <w:lang w:val="it-IT"/>
              </w:rPr>
              <w:t> </w:t>
            </w:r>
            <w:r w:rsidRPr="00311AA5">
              <w:rPr>
                <w:rFonts w:ascii="Tahoma" w:hAnsi="Tahoma" w:cs="Tahoma"/>
                <w:b w:val="0"/>
                <w:sz w:val="14"/>
                <w:szCs w:val="14"/>
                <w:lang w:val="it-IT"/>
              </w:rPr>
              <w:t>2012 (Utente e Dispositivo)</w:t>
            </w:r>
            <w:bookmarkEnd w:id="360"/>
          </w:p>
        </w:tc>
        <w:tc>
          <w:tcPr>
            <w:tcW w:w="450" w:type="dxa"/>
            <w:shd w:val="clear" w:color="auto" w:fill="FFFFFF"/>
            <w:vAlign w:val="center"/>
          </w:tcPr>
          <w:p w14:paraId="56E52DD8" w14:textId="77777777" w:rsidR="007360B5" w:rsidRPr="00311AA5" w:rsidRDefault="00FB24EE" w:rsidP="00311AA5">
            <w:pPr>
              <w:pStyle w:val="TableText"/>
              <w:widowControl w:val="0"/>
              <w:rPr>
                <w:rFonts w:cs="Tahoma"/>
                <w:b/>
                <w:bCs/>
                <w:color w:val="0000FF"/>
                <w:sz w:val="13"/>
                <w:szCs w:val="13"/>
                <w:u w:val="single"/>
              </w:rPr>
            </w:pPr>
            <w:hyperlink w:anchor="_67_Microsoft_Dynamics" w:history="1">
              <w:r w:rsidR="00E600D6" w:rsidRPr="00311AA5">
                <w:rPr>
                  <w:rStyle w:val="Hyperlink"/>
                  <w:b/>
                  <w:bCs/>
                  <w:sz w:val="13"/>
                  <w:szCs w:val="13"/>
                </w:rPr>
                <w:t>67</w:t>
              </w:r>
            </w:hyperlink>
          </w:p>
        </w:tc>
        <w:tc>
          <w:tcPr>
            <w:tcW w:w="450" w:type="dxa"/>
            <w:shd w:val="clear" w:color="auto" w:fill="FFFFFF"/>
            <w:vAlign w:val="center"/>
          </w:tcPr>
          <w:p w14:paraId="56E52DD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09/12</w:t>
            </w:r>
          </w:p>
        </w:tc>
        <w:tc>
          <w:tcPr>
            <w:tcW w:w="360" w:type="dxa"/>
            <w:tcBorders>
              <w:right w:val="single" w:sz="18" w:space="0" w:color="auto"/>
            </w:tcBorders>
            <w:shd w:val="clear" w:color="auto" w:fill="FFFFFF"/>
            <w:vAlign w:val="center"/>
          </w:tcPr>
          <w:p w14:paraId="56E52DD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DD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DDC"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DDD"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DDE"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DD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DE0"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DE1"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DE2"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DE3"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DE4"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DE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DE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DE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2BFD19FE" w14:textId="77777777" w:rsidR="007360B5" w:rsidRDefault="007360B5" w:rsidP="00311AA5">
            <w:pPr>
              <w:pStyle w:val="TableText"/>
              <w:spacing w:before="40" w:after="40"/>
              <w:rPr>
                <w:rFonts w:ascii="Tahoma" w:hAnsi="Tahoma" w:cs="Tahoma"/>
                <w:sz w:val="13"/>
                <w:szCs w:val="13"/>
                <w:lang w:val="it-IT"/>
              </w:rPr>
            </w:pPr>
            <w:r w:rsidRPr="00311AA5">
              <w:rPr>
                <w:rFonts w:ascii="Tahoma" w:hAnsi="Tahoma" w:cs="Tahoma"/>
                <w:sz w:val="13"/>
                <w:szCs w:val="13"/>
                <w:lang w:val="it-IT"/>
              </w:rPr>
              <w:t>A</w:t>
            </w:r>
          </w:p>
          <w:p w14:paraId="56E52DE8" w14:textId="62DB1FFA" w:rsidR="00E8614C" w:rsidRPr="00311AA5" w:rsidRDefault="00E8614C" w:rsidP="00311AA5">
            <w:pPr>
              <w:pStyle w:val="TableText"/>
              <w:spacing w:before="40" w:after="40"/>
              <w:rPr>
                <w:rFonts w:ascii="Tahoma" w:hAnsi="Tahoma" w:cs="Tahoma"/>
                <w:sz w:val="13"/>
                <w:szCs w:val="13"/>
              </w:rPr>
            </w:pPr>
            <w:r>
              <w:rPr>
                <w:rFonts w:ascii="Tahoma" w:hAnsi="Tahoma" w:cs="Tahoma"/>
                <w:sz w:val="13"/>
                <w:szCs w:val="13"/>
                <w:lang w:val="it-IT"/>
              </w:rPr>
              <w:t>(EES-only)</w:t>
            </w:r>
          </w:p>
        </w:tc>
        <w:tc>
          <w:tcPr>
            <w:tcW w:w="540" w:type="dxa"/>
            <w:shd w:val="clear" w:color="auto" w:fill="FFFFFF"/>
            <w:vAlign w:val="center"/>
          </w:tcPr>
          <w:p w14:paraId="56E52DE9" w14:textId="77777777" w:rsidR="007360B5" w:rsidRPr="00311AA5" w:rsidRDefault="007360B5" w:rsidP="00311AA5">
            <w:pPr>
              <w:pStyle w:val="TableText"/>
              <w:spacing w:before="40" w:after="40"/>
              <w:rPr>
                <w:rFonts w:ascii="Tahoma" w:hAnsi="Tahoma" w:cs="Tahoma"/>
                <w:sz w:val="13"/>
                <w:szCs w:val="13"/>
              </w:rPr>
            </w:pPr>
          </w:p>
        </w:tc>
      </w:tr>
      <w:tr w:rsidR="007360B5" w:rsidRPr="00F05845" w14:paraId="56E52DFE" w14:textId="77777777" w:rsidTr="00311AA5">
        <w:trPr>
          <w:trHeight w:val="145"/>
        </w:trPr>
        <w:tc>
          <w:tcPr>
            <w:tcW w:w="2714" w:type="dxa"/>
            <w:shd w:val="clear" w:color="auto" w:fill="FABF8F"/>
            <w:vAlign w:val="center"/>
          </w:tcPr>
          <w:p w14:paraId="56E52DEB" w14:textId="77777777" w:rsidR="007360B5" w:rsidRPr="00311AA5" w:rsidRDefault="007360B5" w:rsidP="00311AA5">
            <w:pPr>
              <w:pStyle w:val="Heading3"/>
              <w:spacing w:before="20" w:after="20"/>
              <w:rPr>
                <w:rFonts w:ascii="Tahoma" w:hAnsi="Tahoma" w:cs="Tahoma"/>
                <w:b w:val="0"/>
                <w:sz w:val="14"/>
                <w:szCs w:val="14"/>
              </w:rPr>
            </w:pPr>
            <w:bookmarkStart w:id="361" w:name="_Toc331421730"/>
            <w:bookmarkStart w:id="362" w:name="_Toc333418623"/>
            <w:bookmarkEnd w:id="361"/>
            <w:r w:rsidRPr="00311AA5">
              <w:rPr>
                <w:rFonts w:ascii="Tahoma" w:hAnsi="Tahoma" w:cs="Tahoma"/>
                <w:b w:val="0"/>
                <w:sz w:val="14"/>
                <w:szCs w:val="14"/>
              </w:rPr>
              <w:t>Microsoft Dynamics AX 2012 Server</w:t>
            </w:r>
            <w:bookmarkEnd w:id="362"/>
          </w:p>
        </w:tc>
        <w:tc>
          <w:tcPr>
            <w:tcW w:w="450" w:type="dxa"/>
            <w:shd w:val="clear" w:color="auto" w:fill="FABF8F"/>
            <w:vAlign w:val="center"/>
          </w:tcPr>
          <w:p w14:paraId="56E52DEC" w14:textId="77777777" w:rsidR="007360B5" w:rsidRPr="00311AA5" w:rsidRDefault="00FB24EE" w:rsidP="00311AA5">
            <w:pPr>
              <w:pStyle w:val="TableText"/>
              <w:widowControl w:val="0"/>
              <w:rPr>
                <w:rFonts w:cs="Tahoma"/>
                <w:b/>
                <w:bCs/>
                <w:color w:val="0000FF"/>
                <w:sz w:val="13"/>
                <w:szCs w:val="13"/>
                <w:u w:val="single"/>
              </w:rPr>
            </w:pPr>
            <w:hyperlink w:anchor="_67_Microsoft_Dynamics" w:history="1">
              <w:r w:rsidR="00E600D6" w:rsidRPr="00311AA5">
                <w:rPr>
                  <w:rStyle w:val="Hyperlink"/>
                  <w:b/>
                  <w:bCs/>
                  <w:sz w:val="13"/>
                  <w:szCs w:val="13"/>
                </w:rPr>
                <w:t>67</w:t>
              </w:r>
            </w:hyperlink>
          </w:p>
        </w:tc>
        <w:tc>
          <w:tcPr>
            <w:tcW w:w="450" w:type="dxa"/>
            <w:shd w:val="clear" w:color="auto" w:fill="FABF8F"/>
            <w:vAlign w:val="center"/>
          </w:tcPr>
          <w:p w14:paraId="56E52DE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09/12</w:t>
            </w:r>
          </w:p>
        </w:tc>
        <w:tc>
          <w:tcPr>
            <w:tcW w:w="360" w:type="dxa"/>
            <w:tcBorders>
              <w:right w:val="single" w:sz="18" w:space="0" w:color="auto"/>
            </w:tcBorders>
            <w:shd w:val="clear" w:color="auto" w:fill="FABF8F"/>
            <w:vAlign w:val="center"/>
          </w:tcPr>
          <w:p w14:paraId="56E52DE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DE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DF0"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DF1"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DF2"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DF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DF4"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DF5"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DF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DF7"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DF8"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DF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77" w:type="dxa"/>
            <w:tcBorders>
              <w:right w:val="single" w:sz="18" w:space="0" w:color="auto"/>
            </w:tcBorders>
            <w:shd w:val="clear" w:color="auto" w:fill="FABF8F"/>
            <w:vAlign w:val="center"/>
          </w:tcPr>
          <w:p w14:paraId="56E52DF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DF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0B669DDA" w14:textId="77777777" w:rsidR="007360B5" w:rsidRDefault="007360B5" w:rsidP="00311AA5">
            <w:pPr>
              <w:pStyle w:val="TableText"/>
              <w:spacing w:before="40" w:after="40"/>
              <w:rPr>
                <w:rFonts w:ascii="Tahoma" w:hAnsi="Tahoma" w:cs="Tahoma"/>
                <w:sz w:val="13"/>
                <w:szCs w:val="13"/>
                <w:lang w:val="it-IT"/>
              </w:rPr>
            </w:pPr>
            <w:r w:rsidRPr="00311AA5">
              <w:rPr>
                <w:rFonts w:ascii="Tahoma" w:hAnsi="Tahoma" w:cs="Tahoma"/>
                <w:sz w:val="13"/>
                <w:szCs w:val="13"/>
                <w:lang w:val="it-IT"/>
              </w:rPr>
              <w:t>A</w:t>
            </w:r>
          </w:p>
          <w:p w14:paraId="56E52DFC" w14:textId="5B9124B9" w:rsidR="00E8614C" w:rsidRPr="00311AA5" w:rsidRDefault="00E8614C" w:rsidP="00311AA5">
            <w:pPr>
              <w:pStyle w:val="TableText"/>
              <w:spacing w:before="40" w:after="40"/>
              <w:rPr>
                <w:rFonts w:ascii="Tahoma" w:hAnsi="Tahoma" w:cs="Tahoma"/>
                <w:sz w:val="13"/>
                <w:szCs w:val="13"/>
              </w:rPr>
            </w:pPr>
            <w:r>
              <w:rPr>
                <w:rFonts w:ascii="Tahoma" w:hAnsi="Tahoma" w:cs="Tahoma"/>
                <w:sz w:val="13"/>
                <w:szCs w:val="13"/>
                <w:lang w:val="it-IT"/>
              </w:rPr>
              <w:t>(EES-only)</w:t>
            </w:r>
          </w:p>
        </w:tc>
        <w:tc>
          <w:tcPr>
            <w:tcW w:w="540" w:type="dxa"/>
            <w:shd w:val="clear" w:color="auto" w:fill="FABF8F"/>
            <w:vAlign w:val="center"/>
          </w:tcPr>
          <w:p w14:paraId="56E52DFD" w14:textId="77777777" w:rsidR="007360B5" w:rsidRPr="00311AA5" w:rsidRDefault="007360B5" w:rsidP="00311AA5">
            <w:pPr>
              <w:pStyle w:val="TableText"/>
              <w:spacing w:before="40" w:after="40"/>
              <w:rPr>
                <w:rFonts w:ascii="Tahoma" w:hAnsi="Tahoma" w:cs="Tahoma"/>
                <w:sz w:val="13"/>
                <w:szCs w:val="13"/>
              </w:rPr>
            </w:pPr>
          </w:p>
        </w:tc>
      </w:tr>
      <w:tr w:rsidR="007360B5" w:rsidRPr="00F05845" w14:paraId="56E52E12" w14:textId="77777777" w:rsidTr="00311AA5">
        <w:trPr>
          <w:trHeight w:val="145"/>
        </w:trPr>
        <w:tc>
          <w:tcPr>
            <w:tcW w:w="2714" w:type="dxa"/>
            <w:shd w:val="clear" w:color="auto" w:fill="FFFFFF"/>
            <w:vAlign w:val="center"/>
          </w:tcPr>
          <w:p w14:paraId="56E52DFF" w14:textId="77777777" w:rsidR="007360B5" w:rsidRPr="00311AA5" w:rsidRDefault="007360B5" w:rsidP="00311AA5">
            <w:pPr>
              <w:pStyle w:val="Heading2"/>
              <w:spacing w:before="20" w:after="20"/>
              <w:ind w:left="0"/>
              <w:rPr>
                <w:rFonts w:ascii="Tahoma" w:hAnsi="Tahoma" w:cs="Tahoma"/>
                <w:b w:val="0"/>
                <w:sz w:val="14"/>
                <w:szCs w:val="14"/>
                <w:lang w:val="it-IT"/>
              </w:rPr>
            </w:pPr>
            <w:bookmarkStart w:id="363" w:name="_Toc331421731"/>
            <w:bookmarkStart w:id="364" w:name="_Toc333418624"/>
            <w:bookmarkEnd w:id="363"/>
            <w:r w:rsidRPr="00311AA5">
              <w:rPr>
                <w:rFonts w:ascii="Tahoma" w:hAnsi="Tahoma" w:cs="Tahoma"/>
                <w:b w:val="0"/>
                <w:sz w:val="14"/>
                <w:szCs w:val="14"/>
                <w:lang w:val="it-IT"/>
              </w:rPr>
              <w:t>Task Additive CAL per Microsoft Dynamics AX 2012 (Utente e Dispositivo)</w:t>
            </w:r>
            <w:bookmarkEnd w:id="364"/>
          </w:p>
        </w:tc>
        <w:tc>
          <w:tcPr>
            <w:tcW w:w="450" w:type="dxa"/>
            <w:shd w:val="clear" w:color="auto" w:fill="FFFFFF"/>
            <w:vAlign w:val="center"/>
          </w:tcPr>
          <w:p w14:paraId="56E52E00" w14:textId="77777777" w:rsidR="007360B5" w:rsidRPr="00311AA5" w:rsidRDefault="00FB24EE" w:rsidP="00311AA5">
            <w:pPr>
              <w:pStyle w:val="TableText"/>
              <w:widowControl w:val="0"/>
              <w:rPr>
                <w:rFonts w:cs="Tahoma"/>
                <w:b/>
                <w:bCs/>
                <w:color w:val="0000FF"/>
                <w:sz w:val="13"/>
                <w:szCs w:val="13"/>
                <w:u w:val="single"/>
              </w:rPr>
            </w:pPr>
            <w:hyperlink w:anchor="_67_Microsoft_Dynamics" w:history="1">
              <w:r w:rsidR="00E600D6" w:rsidRPr="00311AA5">
                <w:rPr>
                  <w:rStyle w:val="Hyperlink"/>
                  <w:b/>
                  <w:bCs/>
                  <w:sz w:val="13"/>
                  <w:szCs w:val="13"/>
                </w:rPr>
                <w:t>67</w:t>
              </w:r>
            </w:hyperlink>
          </w:p>
        </w:tc>
        <w:tc>
          <w:tcPr>
            <w:tcW w:w="450" w:type="dxa"/>
            <w:shd w:val="clear" w:color="auto" w:fill="FFFFFF"/>
            <w:vAlign w:val="center"/>
          </w:tcPr>
          <w:p w14:paraId="56E52E0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09/12</w:t>
            </w:r>
          </w:p>
        </w:tc>
        <w:tc>
          <w:tcPr>
            <w:tcW w:w="360" w:type="dxa"/>
            <w:tcBorders>
              <w:right w:val="single" w:sz="18" w:space="0" w:color="auto"/>
            </w:tcBorders>
            <w:shd w:val="clear" w:color="auto" w:fill="FFFFFF"/>
            <w:vAlign w:val="center"/>
          </w:tcPr>
          <w:p w14:paraId="56E52E0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E0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E04"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E05"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E0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E0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E08"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E09"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E0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E0B"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E0C"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E0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E0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E0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6A3AB9A0" w14:textId="77777777" w:rsidR="007360B5" w:rsidRDefault="007360B5" w:rsidP="00311AA5">
            <w:pPr>
              <w:pStyle w:val="TableText"/>
              <w:spacing w:before="40" w:after="40"/>
              <w:rPr>
                <w:rFonts w:ascii="Tahoma" w:hAnsi="Tahoma" w:cs="Tahoma"/>
                <w:sz w:val="13"/>
                <w:szCs w:val="13"/>
                <w:lang w:val="it-IT"/>
              </w:rPr>
            </w:pPr>
            <w:r w:rsidRPr="00311AA5">
              <w:rPr>
                <w:rFonts w:ascii="Tahoma" w:hAnsi="Tahoma" w:cs="Tahoma"/>
                <w:sz w:val="13"/>
                <w:szCs w:val="13"/>
                <w:lang w:val="it-IT"/>
              </w:rPr>
              <w:t>A</w:t>
            </w:r>
          </w:p>
          <w:p w14:paraId="56E52E10" w14:textId="66BD2701" w:rsidR="00E8614C" w:rsidRPr="00311AA5" w:rsidRDefault="00E8614C" w:rsidP="00311AA5">
            <w:pPr>
              <w:pStyle w:val="TableText"/>
              <w:spacing w:before="40" w:after="40"/>
              <w:rPr>
                <w:rFonts w:ascii="Tahoma" w:hAnsi="Tahoma" w:cs="Tahoma"/>
                <w:sz w:val="13"/>
                <w:szCs w:val="13"/>
              </w:rPr>
            </w:pPr>
            <w:r>
              <w:rPr>
                <w:rFonts w:ascii="Tahoma" w:hAnsi="Tahoma" w:cs="Tahoma"/>
                <w:sz w:val="13"/>
                <w:szCs w:val="13"/>
                <w:lang w:val="it-IT"/>
              </w:rPr>
              <w:t>(EES-only)</w:t>
            </w:r>
          </w:p>
        </w:tc>
        <w:tc>
          <w:tcPr>
            <w:tcW w:w="540" w:type="dxa"/>
            <w:shd w:val="clear" w:color="auto" w:fill="FFFFFF"/>
            <w:vAlign w:val="center"/>
          </w:tcPr>
          <w:p w14:paraId="56E52E11" w14:textId="77777777" w:rsidR="007360B5" w:rsidRPr="00311AA5" w:rsidRDefault="007360B5" w:rsidP="00311AA5">
            <w:pPr>
              <w:pStyle w:val="TableText"/>
              <w:spacing w:before="40" w:after="40"/>
              <w:rPr>
                <w:rFonts w:ascii="Tahoma" w:hAnsi="Tahoma" w:cs="Tahoma"/>
                <w:sz w:val="13"/>
                <w:szCs w:val="13"/>
              </w:rPr>
            </w:pPr>
          </w:p>
        </w:tc>
      </w:tr>
      <w:tr w:rsidR="007360B5" w:rsidRPr="00F05845" w14:paraId="56E52E26" w14:textId="77777777" w:rsidTr="00311AA5">
        <w:trPr>
          <w:trHeight w:val="145"/>
        </w:trPr>
        <w:tc>
          <w:tcPr>
            <w:tcW w:w="2714" w:type="dxa"/>
            <w:shd w:val="clear" w:color="auto" w:fill="FABF8F"/>
            <w:vAlign w:val="center"/>
          </w:tcPr>
          <w:p w14:paraId="56E52E13" w14:textId="77777777" w:rsidR="007360B5" w:rsidRPr="00311AA5" w:rsidRDefault="007360B5" w:rsidP="00311AA5">
            <w:pPr>
              <w:pStyle w:val="Heading3"/>
              <w:spacing w:before="20" w:after="20"/>
              <w:rPr>
                <w:rFonts w:ascii="Tahoma" w:hAnsi="Tahoma" w:cs="Tahoma"/>
                <w:b w:val="0"/>
                <w:sz w:val="14"/>
                <w:szCs w:val="14"/>
                <w:lang w:val="it-IT"/>
              </w:rPr>
            </w:pPr>
            <w:bookmarkStart w:id="365" w:name="_Toc331421732"/>
            <w:bookmarkStart w:id="366" w:name="_Toc333418625"/>
            <w:bookmarkEnd w:id="365"/>
            <w:r w:rsidRPr="00311AA5">
              <w:rPr>
                <w:rFonts w:ascii="Tahoma" w:hAnsi="Tahoma" w:cs="Tahoma"/>
                <w:b w:val="0"/>
                <w:sz w:val="14"/>
                <w:szCs w:val="14"/>
                <w:lang w:val="it-IT"/>
              </w:rPr>
              <w:t>Task CAL per Microsoft Dynamics AX 2012 (Utente e Dispositivo)</w:t>
            </w:r>
            <w:bookmarkEnd w:id="366"/>
          </w:p>
        </w:tc>
        <w:tc>
          <w:tcPr>
            <w:tcW w:w="450" w:type="dxa"/>
            <w:shd w:val="clear" w:color="auto" w:fill="FABF8F"/>
            <w:vAlign w:val="center"/>
          </w:tcPr>
          <w:p w14:paraId="56E52E14" w14:textId="77777777" w:rsidR="007360B5" w:rsidRPr="00311AA5" w:rsidRDefault="00FB24EE" w:rsidP="00311AA5">
            <w:pPr>
              <w:pStyle w:val="TableText"/>
              <w:widowControl w:val="0"/>
              <w:rPr>
                <w:rFonts w:cs="Tahoma"/>
                <w:b/>
                <w:bCs/>
                <w:color w:val="0000FF"/>
                <w:sz w:val="13"/>
                <w:szCs w:val="13"/>
                <w:u w:val="single"/>
              </w:rPr>
            </w:pPr>
            <w:hyperlink w:anchor="_67_Microsoft_Dynamics" w:history="1">
              <w:r w:rsidR="00E600D6" w:rsidRPr="00311AA5">
                <w:rPr>
                  <w:rStyle w:val="Hyperlink"/>
                  <w:b/>
                  <w:bCs/>
                  <w:sz w:val="13"/>
                  <w:szCs w:val="13"/>
                </w:rPr>
                <w:t>67</w:t>
              </w:r>
            </w:hyperlink>
          </w:p>
        </w:tc>
        <w:tc>
          <w:tcPr>
            <w:tcW w:w="450" w:type="dxa"/>
            <w:shd w:val="clear" w:color="auto" w:fill="FABF8F"/>
            <w:vAlign w:val="center"/>
          </w:tcPr>
          <w:p w14:paraId="56E52E1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09/12</w:t>
            </w:r>
          </w:p>
        </w:tc>
        <w:tc>
          <w:tcPr>
            <w:tcW w:w="360" w:type="dxa"/>
            <w:tcBorders>
              <w:right w:val="single" w:sz="18" w:space="0" w:color="auto"/>
            </w:tcBorders>
            <w:shd w:val="clear" w:color="auto" w:fill="FABF8F"/>
            <w:vAlign w:val="center"/>
          </w:tcPr>
          <w:p w14:paraId="56E52E1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E1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E18"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E19"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E1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E1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E1C" w14:textId="77777777" w:rsidR="007360B5" w:rsidRPr="00311AA5" w:rsidRDefault="007360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E1D" w14:textId="77777777" w:rsidR="007360B5" w:rsidRPr="00311AA5" w:rsidRDefault="007360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E1E"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E1F" w14:textId="77777777" w:rsidR="007360B5" w:rsidRPr="00311AA5" w:rsidRDefault="007360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E20" w14:textId="77777777" w:rsidR="007360B5" w:rsidRPr="00311AA5" w:rsidRDefault="007360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E2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2E2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E2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018E3BEA" w14:textId="77777777" w:rsidR="007360B5" w:rsidRDefault="007360B5" w:rsidP="00311AA5">
            <w:pPr>
              <w:pStyle w:val="TableText"/>
              <w:spacing w:before="40" w:after="40"/>
              <w:rPr>
                <w:rFonts w:ascii="Tahoma" w:hAnsi="Tahoma" w:cs="Tahoma"/>
                <w:sz w:val="13"/>
                <w:szCs w:val="13"/>
                <w:lang w:val="it-IT"/>
              </w:rPr>
            </w:pPr>
            <w:r w:rsidRPr="00311AA5">
              <w:rPr>
                <w:rFonts w:ascii="Tahoma" w:hAnsi="Tahoma" w:cs="Tahoma"/>
                <w:sz w:val="13"/>
                <w:szCs w:val="13"/>
                <w:lang w:val="it-IT"/>
              </w:rPr>
              <w:t>A</w:t>
            </w:r>
          </w:p>
          <w:p w14:paraId="56E52E24" w14:textId="411AE7A6" w:rsidR="00E8614C" w:rsidRPr="00311AA5" w:rsidRDefault="00E8614C" w:rsidP="00311AA5">
            <w:pPr>
              <w:pStyle w:val="TableText"/>
              <w:spacing w:before="40" w:after="40"/>
              <w:rPr>
                <w:rFonts w:ascii="Tahoma" w:hAnsi="Tahoma" w:cs="Tahoma"/>
                <w:sz w:val="13"/>
                <w:szCs w:val="13"/>
              </w:rPr>
            </w:pPr>
            <w:r>
              <w:rPr>
                <w:rFonts w:ascii="Tahoma" w:hAnsi="Tahoma" w:cs="Tahoma"/>
                <w:sz w:val="13"/>
                <w:szCs w:val="13"/>
                <w:lang w:val="it-IT"/>
              </w:rPr>
              <w:t>(EES-only)</w:t>
            </w:r>
          </w:p>
        </w:tc>
        <w:tc>
          <w:tcPr>
            <w:tcW w:w="540" w:type="dxa"/>
            <w:shd w:val="clear" w:color="auto" w:fill="FABF8F"/>
            <w:vAlign w:val="center"/>
          </w:tcPr>
          <w:p w14:paraId="56E52E25" w14:textId="77777777" w:rsidR="007360B5" w:rsidRPr="00311AA5" w:rsidRDefault="007360B5" w:rsidP="00311AA5">
            <w:pPr>
              <w:pStyle w:val="TableText"/>
              <w:spacing w:before="40" w:after="40"/>
              <w:rPr>
                <w:rFonts w:ascii="Tahoma" w:hAnsi="Tahoma" w:cs="Tahoma"/>
                <w:sz w:val="13"/>
                <w:szCs w:val="13"/>
              </w:rPr>
            </w:pPr>
          </w:p>
        </w:tc>
      </w:tr>
      <w:tr w:rsidR="007360B5" w14:paraId="56E52E3A" w14:textId="77777777" w:rsidTr="00311AA5">
        <w:trPr>
          <w:trHeight w:val="145"/>
        </w:trPr>
        <w:tc>
          <w:tcPr>
            <w:tcW w:w="2714" w:type="dxa"/>
            <w:shd w:val="clear" w:color="auto" w:fill="FABF8F"/>
            <w:vAlign w:val="center"/>
          </w:tcPr>
          <w:p w14:paraId="56E52E27" w14:textId="77777777" w:rsidR="007360B5" w:rsidRPr="00311AA5" w:rsidRDefault="007360B5" w:rsidP="00311AA5">
            <w:pPr>
              <w:pStyle w:val="Heading3"/>
              <w:spacing w:before="20" w:after="20"/>
              <w:rPr>
                <w:rFonts w:ascii="Tahoma" w:hAnsi="Tahoma" w:cs="Tahoma"/>
                <w:b w:val="0"/>
                <w:sz w:val="14"/>
                <w:szCs w:val="14"/>
                <w:lang w:val="it-IT"/>
              </w:rPr>
            </w:pPr>
            <w:bookmarkStart w:id="367" w:name="_Toc331421733"/>
            <w:bookmarkStart w:id="368" w:name="_Toc333418626"/>
            <w:bookmarkEnd w:id="367"/>
            <w:r w:rsidRPr="00311AA5">
              <w:rPr>
                <w:rFonts w:ascii="Tahoma" w:hAnsi="Tahoma" w:cs="Tahoma"/>
                <w:b w:val="0"/>
                <w:sz w:val="14"/>
                <w:szCs w:val="14"/>
                <w:lang w:val="it-IT"/>
              </w:rPr>
              <w:t>CAL per Microsoft Dynamics CRM 2011 (Utente e Dispositivo)</w:t>
            </w:r>
            <w:bookmarkEnd w:id="368"/>
          </w:p>
        </w:tc>
        <w:tc>
          <w:tcPr>
            <w:tcW w:w="450" w:type="dxa"/>
            <w:shd w:val="clear" w:color="auto" w:fill="FABF8F"/>
            <w:vAlign w:val="center"/>
          </w:tcPr>
          <w:p w14:paraId="56E52E28" w14:textId="77777777" w:rsidR="007360B5" w:rsidRPr="00311AA5" w:rsidRDefault="00FB24EE" w:rsidP="00311AA5">
            <w:pPr>
              <w:pStyle w:val="TableText"/>
              <w:widowControl w:val="0"/>
              <w:rPr>
                <w:b/>
                <w:bCs/>
                <w:color w:val="0000FF"/>
                <w:sz w:val="13"/>
                <w:szCs w:val="13"/>
                <w:u w:val="single"/>
              </w:rPr>
            </w:pPr>
            <w:hyperlink w:anchor="_68_Microsoft_Dynamics" w:history="1">
              <w:r w:rsidR="007360B5" w:rsidRPr="00311AA5">
                <w:rPr>
                  <w:rStyle w:val="Hyperlink"/>
                  <w:b/>
                  <w:bCs/>
                  <w:sz w:val="13"/>
                  <w:szCs w:val="13"/>
                </w:rPr>
                <w:t>68</w:t>
              </w:r>
            </w:hyperlink>
          </w:p>
        </w:tc>
        <w:tc>
          <w:tcPr>
            <w:tcW w:w="450" w:type="dxa"/>
            <w:shd w:val="clear" w:color="auto" w:fill="FABF8F"/>
            <w:vAlign w:val="center"/>
          </w:tcPr>
          <w:p w14:paraId="56E52E29"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04/01</w:t>
            </w:r>
          </w:p>
        </w:tc>
        <w:tc>
          <w:tcPr>
            <w:tcW w:w="360" w:type="dxa"/>
            <w:tcBorders>
              <w:right w:val="single" w:sz="18" w:space="0" w:color="auto"/>
            </w:tcBorders>
            <w:shd w:val="clear" w:color="auto" w:fill="FABF8F"/>
            <w:vAlign w:val="center"/>
          </w:tcPr>
          <w:p w14:paraId="56E52E2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E2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E2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ABF8F"/>
            <w:vAlign w:val="center"/>
          </w:tcPr>
          <w:p w14:paraId="56E52E2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w:t>
            </w:r>
          </w:p>
        </w:tc>
        <w:tc>
          <w:tcPr>
            <w:tcW w:w="450" w:type="dxa"/>
            <w:shd w:val="clear" w:color="auto" w:fill="FABF8F"/>
            <w:vAlign w:val="center"/>
          </w:tcPr>
          <w:p w14:paraId="56E52E2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50" w:type="dxa"/>
            <w:shd w:val="clear" w:color="auto" w:fill="FABF8F"/>
            <w:vAlign w:val="center"/>
          </w:tcPr>
          <w:p w14:paraId="56E52E2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50" w:type="dxa"/>
            <w:shd w:val="clear" w:color="auto" w:fill="FABF8F"/>
            <w:vAlign w:val="center"/>
          </w:tcPr>
          <w:p w14:paraId="56E52E3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360" w:type="dxa"/>
            <w:tcBorders>
              <w:right w:val="single" w:sz="18" w:space="0" w:color="auto"/>
            </w:tcBorders>
            <w:shd w:val="clear" w:color="auto" w:fill="FABF8F"/>
            <w:vAlign w:val="center"/>
          </w:tcPr>
          <w:p w14:paraId="56E52E3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tcBorders>
              <w:left w:val="single" w:sz="18" w:space="0" w:color="auto"/>
            </w:tcBorders>
            <w:shd w:val="clear" w:color="auto" w:fill="FABF8F"/>
            <w:vAlign w:val="center"/>
          </w:tcPr>
          <w:p w14:paraId="56E52E32"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E3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20</w:t>
            </w:r>
          </w:p>
        </w:tc>
        <w:tc>
          <w:tcPr>
            <w:tcW w:w="450" w:type="dxa"/>
            <w:tcBorders>
              <w:right w:val="single" w:sz="18" w:space="0" w:color="auto"/>
            </w:tcBorders>
            <w:shd w:val="clear" w:color="auto" w:fill="FABF8F"/>
            <w:vAlign w:val="center"/>
          </w:tcPr>
          <w:p w14:paraId="56E52E3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23" w:type="dxa"/>
            <w:tcBorders>
              <w:left w:val="single" w:sz="18" w:space="0" w:color="auto"/>
            </w:tcBorders>
            <w:shd w:val="clear" w:color="auto" w:fill="FABF8F"/>
            <w:vAlign w:val="center"/>
          </w:tcPr>
          <w:p w14:paraId="56E52E3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77" w:type="dxa"/>
            <w:tcBorders>
              <w:right w:val="single" w:sz="18" w:space="0" w:color="auto"/>
            </w:tcBorders>
            <w:shd w:val="clear" w:color="auto" w:fill="FABF8F"/>
            <w:vAlign w:val="center"/>
          </w:tcPr>
          <w:p w14:paraId="56E52E3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E3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E3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ABF8F"/>
            <w:vAlign w:val="center"/>
          </w:tcPr>
          <w:p w14:paraId="56E52E3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7360B5" w14:paraId="56E52E4E" w14:textId="77777777" w:rsidTr="00311AA5">
        <w:trPr>
          <w:trHeight w:val="145"/>
        </w:trPr>
        <w:tc>
          <w:tcPr>
            <w:tcW w:w="2714" w:type="dxa"/>
            <w:shd w:val="clear" w:color="auto" w:fill="FFFFFF"/>
            <w:vAlign w:val="center"/>
          </w:tcPr>
          <w:p w14:paraId="56E52E3B" w14:textId="77777777" w:rsidR="007360B5" w:rsidRPr="00311AA5" w:rsidRDefault="007360B5" w:rsidP="00311AA5">
            <w:pPr>
              <w:pStyle w:val="Heading2"/>
              <w:spacing w:before="20" w:after="20"/>
              <w:ind w:left="0"/>
              <w:rPr>
                <w:rFonts w:ascii="Tahoma" w:hAnsi="Tahoma" w:cs="Tahoma"/>
                <w:b w:val="0"/>
                <w:sz w:val="14"/>
                <w:szCs w:val="14"/>
                <w:lang w:val="it-IT"/>
              </w:rPr>
            </w:pPr>
            <w:bookmarkStart w:id="369" w:name="_Toc331421734"/>
            <w:bookmarkStart w:id="370" w:name="_Toc333418627"/>
            <w:bookmarkEnd w:id="369"/>
            <w:r w:rsidRPr="00311AA5">
              <w:rPr>
                <w:rFonts w:ascii="Tahoma" w:hAnsi="Tahoma" w:cs="Tahoma"/>
                <w:b w:val="0"/>
                <w:sz w:val="14"/>
                <w:szCs w:val="14"/>
                <w:lang w:val="it-IT"/>
              </w:rPr>
              <w:t>CAL per Employee Self Service di Microsoft Dynamics CRM 2011 (Utente e Dispositivo)</w:t>
            </w:r>
            <w:bookmarkEnd w:id="370"/>
          </w:p>
        </w:tc>
        <w:tc>
          <w:tcPr>
            <w:tcW w:w="450" w:type="dxa"/>
            <w:shd w:val="clear" w:color="auto" w:fill="FFFFFF"/>
            <w:vAlign w:val="center"/>
          </w:tcPr>
          <w:p w14:paraId="56E52E3C" w14:textId="77777777" w:rsidR="007360B5" w:rsidRPr="00311AA5" w:rsidRDefault="00FB24EE" w:rsidP="00311AA5">
            <w:pPr>
              <w:pStyle w:val="TableText"/>
              <w:widowControl w:val="0"/>
              <w:rPr>
                <w:b/>
                <w:bCs/>
                <w:color w:val="0000FF"/>
                <w:sz w:val="13"/>
                <w:szCs w:val="13"/>
                <w:u w:val="single"/>
              </w:rPr>
            </w:pPr>
            <w:hyperlink w:anchor="_68_Microsoft_Dynamics" w:history="1">
              <w:r w:rsidR="00E600D6" w:rsidRPr="00311AA5">
                <w:rPr>
                  <w:rStyle w:val="Hyperlink"/>
                  <w:b/>
                  <w:bCs/>
                  <w:sz w:val="13"/>
                  <w:szCs w:val="13"/>
                </w:rPr>
                <w:t>68</w:t>
              </w:r>
            </w:hyperlink>
          </w:p>
        </w:tc>
        <w:tc>
          <w:tcPr>
            <w:tcW w:w="450" w:type="dxa"/>
            <w:shd w:val="clear" w:color="auto" w:fill="FFFFFF"/>
            <w:vAlign w:val="center"/>
          </w:tcPr>
          <w:p w14:paraId="56E52E3D"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04/01</w:t>
            </w:r>
          </w:p>
        </w:tc>
        <w:tc>
          <w:tcPr>
            <w:tcW w:w="360" w:type="dxa"/>
            <w:tcBorders>
              <w:right w:val="single" w:sz="18" w:space="0" w:color="auto"/>
            </w:tcBorders>
            <w:shd w:val="clear" w:color="auto" w:fill="FFFFFF"/>
            <w:vAlign w:val="center"/>
          </w:tcPr>
          <w:p w14:paraId="56E52E3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E3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E4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FFFFF"/>
            <w:vAlign w:val="center"/>
          </w:tcPr>
          <w:p w14:paraId="56E52E4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E4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E4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E4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2E4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FFFFF"/>
            <w:vAlign w:val="center"/>
          </w:tcPr>
          <w:p w14:paraId="56E52E4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E4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FFFFF"/>
            <w:vAlign w:val="center"/>
          </w:tcPr>
          <w:p w14:paraId="56E52E4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2E4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E4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E4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E4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FFFFF"/>
            <w:vAlign w:val="center"/>
          </w:tcPr>
          <w:p w14:paraId="56E52E4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7360B5" w14:paraId="56E52E62" w14:textId="77777777" w:rsidTr="00311AA5">
        <w:trPr>
          <w:trHeight w:val="145"/>
        </w:trPr>
        <w:tc>
          <w:tcPr>
            <w:tcW w:w="2714" w:type="dxa"/>
            <w:shd w:val="clear" w:color="auto" w:fill="FABF8F"/>
            <w:vAlign w:val="center"/>
          </w:tcPr>
          <w:p w14:paraId="56E52E4F" w14:textId="77777777" w:rsidR="007360B5" w:rsidRPr="00311AA5" w:rsidRDefault="007360B5" w:rsidP="00311AA5">
            <w:pPr>
              <w:pStyle w:val="Heading3"/>
              <w:spacing w:before="20" w:after="20"/>
              <w:rPr>
                <w:rFonts w:ascii="Tahoma" w:hAnsi="Tahoma" w:cs="Tahoma"/>
                <w:b w:val="0"/>
                <w:sz w:val="14"/>
                <w:szCs w:val="14"/>
              </w:rPr>
            </w:pPr>
            <w:bookmarkStart w:id="371" w:name="_Toc331421735"/>
            <w:bookmarkStart w:id="372" w:name="_Toc333418628"/>
            <w:bookmarkEnd w:id="371"/>
            <w:r w:rsidRPr="00311AA5">
              <w:rPr>
                <w:rFonts w:ascii="Tahoma" w:hAnsi="Tahoma" w:cs="Tahoma"/>
                <w:b w:val="0"/>
                <w:sz w:val="14"/>
                <w:szCs w:val="14"/>
              </w:rPr>
              <w:t>Microsoft Dynamics CRM 2011 External Connector</w:t>
            </w:r>
            <w:bookmarkEnd w:id="372"/>
          </w:p>
        </w:tc>
        <w:tc>
          <w:tcPr>
            <w:tcW w:w="450" w:type="dxa"/>
            <w:shd w:val="clear" w:color="auto" w:fill="FABF8F"/>
            <w:vAlign w:val="center"/>
          </w:tcPr>
          <w:p w14:paraId="56E52E50" w14:textId="77777777" w:rsidR="007360B5" w:rsidRPr="00311AA5" w:rsidRDefault="00FB24EE" w:rsidP="00311AA5">
            <w:pPr>
              <w:pStyle w:val="TableText"/>
              <w:widowControl w:val="0"/>
              <w:rPr>
                <w:b/>
                <w:bCs/>
                <w:color w:val="0000FF"/>
                <w:sz w:val="13"/>
                <w:szCs w:val="13"/>
                <w:u w:val="single"/>
              </w:rPr>
            </w:pPr>
            <w:hyperlink w:anchor="_68_Microsoft_Dynamics" w:history="1">
              <w:r w:rsidR="00E600D6" w:rsidRPr="00311AA5">
                <w:rPr>
                  <w:rStyle w:val="Hyperlink"/>
                  <w:b/>
                  <w:bCs/>
                  <w:sz w:val="13"/>
                  <w:szCs w:val="13"/>
                </w:rPr>
                <w:t>68</w:t>
              </w:r>
            </w:hyperlink>
          </w:p>
        </w:tc>
        <w:tc>
          <w:tcPr>
            <w:tcW w:w="450" w:type="dxa"/>
            <w:shd w:val="clear" w:color="auto" w:fill="FABF8F"/>
            <w:vAlign w:val="center"/>
          </w:tcPr>
          <w:p w14:paraId="56E52E51"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04/01</w:t>
            </w:r>
          </w:p>
        </w:tc>
        <w:tc>
          <w:tcPr>
            <w:tcW w:w="360" w:type="dxa"/>
            <w:tcBorders>
              <w:right w:val="single" w:sz="18" w:space="0" w:color="auto"/>
            </w:tcBorders>
            <w:shd w:val="clear" w:color="auto" w:fill="FABF8F"/>
            <w:vAlign w:val="center"/>
          </w:tcPr>
          <w:p w14:paraId="56E52E5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E5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E5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ABF8F"/>
            <w:vAlign w:val="center"/>
          </w:tcPr>
          <w:p w14:paraId="56E52E5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shd w:val="clear" w:color="auto" w:fill="FABF8F"/>
            <w:vAlign w:val="center"/>
          </w:tcPr>
          <w:p w14:paraId="56E52E5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ABF8F"/>
            <w:vAlign w:val="center"/>
          </w:tcPr>
          <w:p w14:paraId="56E52E5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ABF8F"/>
            <w:vAlign w:val="center"/>
          </w:tcPr>
          <w:p w14:paraId="56E52E5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360" w:type="dxa"/>
            <w:tcBorders>
              <w:right w:val="single" w:sz="18" w:space="0" w:color="auto"/>
            </w:tcBorders>
            <w:shd w:val="clear" w:color="auto" w:fill="FABF8F"/>
            <w:vAlign w:val="center"/>
          </w:tcPr>
          <w:p w14:paraId="56E52E5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tcBorders>
              <w:left w:val="single" w:sz="18" w:space="0" w:color="auto"/>
            </w:tcBorders>
            <w:shd w:val="clear" w:color="auto" w:fill="FABF8F"/>
            <w:vAlign w:val="center"/>
          </w:tcPr>
          <w:p w14:paraId="56E52E5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E5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tcBorders>
              <w:right w:val="single" w:sz="18" w:space="0" w:color="auto"/>
            </w:tcBorders>
            <w:shd w:val="clear" w:color="auto" w:fill="FABF8F"/>
            <w:vAlign w:val="center"/>
          </w:tcPr>
          <w:p w14:paraId="56E52E5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23" w:type="dxa"/>
            <w:tcBorders>
              <w:left w:val="single" w:sz="18" w:space="0" w:color="auto"/>
            </w:tcBorders>
            <w:shd w:val="clear" w:color="auto" w:fill="FABF8F"/>
            <w:vAlign w:val="center"/>
          </w:tcPr>
          <w:p w14:paraId="56E52E5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77" w:type="dxa"/>
            <w:tcBorders>
              <w:right w:val="single" w:sz="18" w:space="0" w:color="auto"/>
            </w:tcBorders>
            <w:shd w:val="clear" w:color="auto" w:fill="FABF8F"/>
            <w:vAlign w:val="center"/>
          </w:tcPr>
          <w:p w14:paraId="56E52E5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E5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E6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E6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7360B5" w14:paraId="56E52E76" w14:textId="77777777" w:rsidTr="00311AA5">
        <w:trPr>
          <w:trHeight w:val="145"/>
        </w:trPr>
        <w:tc>
          <w:tcPr>
            <w:tcW w:w="2714" w:type="dxa"/>
            <w:shd w:val="clear" w:color="auto" w:fill="FFFFFF"/>
            <w:vAlign w:val="center"/>
          </w:tcPr>
          <w:p w14:paraId="56E52E63" w14:textId="77777777" w:rsidR="007360B5" w:rsidRPr="00311AA5" w:rsidRDefault="007360B5" w:rsidP="00311AA5">
            <w:pPr>
              <w:pStyle w:val="Heading2"/>
              <w:spacing w:before="20" w:after="20"/>
              <w:ind w:left="0"/>
              <w:rPr>
                <w:rFonts w:ascii="Tahoma" w:hAnsi="Tahoma" w:cs="Tahoma"/>
                <w:b w:val="0"/>
                <w:sz w:val="14"/>
                <w:szCs w:val="14"/>
                <w:lang w:val="it-IT"/>
              </w:rPr>
            </w:pPr>
            <w:bookmarkStart w:id="373" w:name="_Toc331421736"/>
            <w:bookmarkStart w:id="374" w:name="_Toc333418629"/>
            <w:bookmarkEnd w:id="373"/>
            <w:r w:rsidRPr="00311AA5">
              <w:rPr>
                <w:rFonts w:ascii="Tahoma" w:hAnsi="Tahoma" w:cs="Tahoma"/>
                <w:b w:val="0"/>
                <w:sz w:val="14"/>
                <w:szCs w:val="14"/>
                <w:lang w:val="it-IT"/>
              </w:rPr>
              <w:lastRenderedPageBreak/>
              <w:t>CAL Aggiuntiva per l’Utilizzo Completo di Microsoft Dynamics CRM 2011 (Utente e</w:t>
            </w:r>
            <w:r w:rsidR="00F053E2" w:rsidRPr="00311AA5">
              <w:rPr>
                <w:rFonts w:ascii="Tahoma" w:hAnsi="Tahoma" w:cs="Tahoma"/>
                <w:b w:val="0"/>
                <w:sz w:val="14"/>
                <w:szCs w:val="14"/>
                <w:lang w:val="it-IT"/>
              </w:rPr>
              <w:t> </w:t>
            </w:r>
            <w:r w:rsidRPr="00311AA5">
              <w:rPr>
                <w:rFonts w:ascii="Tahoma" w:hAnsi="Tahoma" w:cs="Tahoma"/>
                <w:b w:val="0"/>
                <w:sz w:val="14"/>
                <w:szCs w:val="14"/>
                <w:lang w:val="it-IT"/>
              </w:rPr>
              <w:t>Dispositivo)</w:t>
            </w:r>
            <w:bookmarkEnd w:id="374"/>
          </w:p>
        </w:tc>
        <w:tc>
          <w:tcPr>
            <w:tcW w:w="450" w:type="dxa"/>
            <w:shd w:val="clear" w:color="auto" w:fill="FFFFFF"/>
            <w:vAlign w:val="center"/>
          </w:tcPr>
          <w:p w14:paraId="56E52E64" w14:textId="77777777" w:rsidR="007360B5" w:rsidRPr="00311AA5" w:rsidRDefault="00FB24EE" w:rsidP="00311AA5">
            <w:pPr>
              <w:pStyle w:val="TableText"/>
              <w:widowControl w:val="0"/>
              <w:rPr>
                <w:b/>
                <w:bCs/>
                <w:color w:val="0000FF"/>
                <w:sz w:val="13"/>
                <w:szCs w:val="13"/>
                <w:u w:val="single"/>
              </w:rPr>
            </w:pPr>
            <w:hyperlink w:anchor="_68_Microsoft_Dynamics" w:history="1">
              <w:r w:rsidR="00E600D6" w:rsidRPr="00311AA5">
                <w:rPr>
                  <w:rStyle w:val="Hyperlink"/>
                  <w:b/>
                  <w:bCs/>
                  <w:sz w:val="13"/>
                  <w:szCs w:val="13"/>
                </w:rPr>
                <w:t>68</w:t>
              </w:r>
            </w:hyperlink>
          </w:p>
        </w:tc>
        <w:tc>
          <w:tcPr>
            <w:tcW w:w="450" w:type="dxa"/>
            <w:shd w:val="clear" w:color="auto" w:fill="FFFFFF"/>
            <w:vAlign w:val="center"/>
          </w:tcPr>
          <w:p w14:paraId="56E52E65"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04/01</w:t>
            </w:r>
          </w:p>
        </w:tc>
        <w:tc>
          <w:tcPr>
            <w:tcW w:w="360" w:type="dxa"/>
            <w:tcBorders>
              <w:right w:val="single" w:sz="18" w:space="0" w:color="auto"/>
            </w:tcBorders>
            <w:shd w:val="clear" w:color="auto" w:fill="FFFFFF"/>
            <w:vAlign w:val="center"/>
          </w:tcPr>
          <w:p w14:paraId="56E52E6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E6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E6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13</w:t>
            </w:r>
          </w:p>
        </w:tc>
        <w:tc>
          <w:tcPr>
            <w:tcW w:w="450" w:type="dxa"/>
            <w:shd w:val="clear" w:color="auto" w:fill="FFFFFF"/>
            <w:vAlign w:val="center"/>
          </w:tcPr>
          <w:p w14:paraId="56E52E6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shd w:val="clear" w:color="auto" w:fill="FFFFFF"/>
            <w:vAlign w:val="center"/>
          </w:tcPr>
          <w:p w14:paraId="56E52E6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8</w:t>
            </w:r>
          </w:p>
        </w:tc>
        <w:tc>
          <w:tcPr>
            <w:tcW w:w="450" w:type="dxa"/>
            <w:shd w:val="clear" w:color="auto" w:fill="FFFFFF"/>
            <w:vAlign w:val="center"/>
          </w:tcPr>
          <w:p w14:paraId="56E52E6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8</w:t>
            </w:r>
          </w:p>
        </w:tc>
        <w:tc>
          <w:tcPr>
            <w:tcW w:w="450" w:type="dxa"/>
            <w:shd w:val="clear" w:color="auto" w:fill="FFFFFF"/>
            <w:vAlign w:val="center"/>
          </w:tcPr>
          <w:p w14:paraId="56E52E6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360" w:type="dxa"/>
            <w:tcBorders>
              <w:right w:val="single" w:sz="18" w:space="0" w:color="auto"/>
            </w:tcBorders>
            <w:shd w:val="clear" w:color="auto" w:fill="FFFFFF"/>
            <w:vAlign w:val="center"/>
          </w:tcPr>
          <w:p w14:paraId="56E52E6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tcBorders>
              <w:left w:val="single" w:sz="18" w:space="0" w:color="auto"/>
            </w:tcBorders>
            <w:shd w:val="clear" w:color="auto" w:fill="FFFFFF"/>
            <w:vAlign w:val="center"/>
          </w:tcPr>
          <w:p w14:paraId="56E52E6E"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E6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tcBorders>
              <w:right w:val="single" w:sz="18" w:space="0" w:color="auto"/>
            </w:tcBorders>
            <w:shd w:val="clear" w:color="auto" w:fill="FFFFFF"/>
            <w:vAlign w:val="center"/>
          </w:tcPr>
          <w:p w14:paraId="56E52E7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23" w:type="dxa"/>
            <w:tcBorders>
              <w:left w:val="single" w:sz="18" w:space="0" w:color="auto"/>
            </w:tcBorders>
            <w:shd w:val="clear" w:color="auto" w:fill="FFFFFF"/>
            <w:vAlign w:val="center"/>
          </w:tcPr>
          <w:p w14:paraId="56E52E7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77" w:type="dxa"/>
            <w:tcBorders>
              <w:right w:val="single" w:sz="18" w:space="0" w:color="auto"/>
            </w:tcBorders>
            <w:shd w:val="clear" w:color="auto" w:fill="FFFFFF"/>
            <w:vAlign w:val="center"/>
          </w:tcPr>
          <w:p w14:paraId="56E52E7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E7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E7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FFFFF"/>
            <w:vAlign w:val="center"/>
          </w:tcPr>
          <w:p w14:paraId="56E52E7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7360B5" w14:paraId="56E52E8A" w14:textId="77777777" w:rsidTr="00311AA5">
        <w:trPr>
          <w:trHeight w:val="145"/>
        </w:trPr>
        <w:tc>
          <w:tcPr>
            <w:tcW w:w="2714" w:type="dxa"/>
            <w:shd w:val="clear" w:color="auto" w:fill="FABF8F"/>
            <w:vAlign w:val="center"/>
          </w:tcPr>
          <w:p w14:paraId="56E52E77" w14:textId="77777777" w:rsidR="007360B5" w:rsidRPr="00311AA5" w:rsidRDefault="007360B5" w:rsidP="00311AA5">
            <w:pPr>
              <w:pStyle w:val="Heading3"/>
              <w:spacing w:before="20" w:after="20"/>
              <w:rPr>
                <w:rFonts w:ascii="Tahoma" w:hAnsi="Tahoma" w:cs="Tahoma"/>
                <w:b w:val="0"/>
                <w:sz w:val="14"/>
                <w:szCs w:val="14"/>
                <w:lang w:val="it-IT"/>
              </w:rPr>
            </w:pPr>
            <w:bookmarkStart w:id="375" w:name="_Toc331421737"/>
            <w:bookmarkStart w:id="376" w:name="_Toc333418630"/>
            <w:bookmarkEnd w:id="375"/>
            <w:r w:rsidRPr="00311AA5">
              <w:rPr>
                <w:rFonts w:ascii="Tahoma" w:hAnsi="Tahoma" w:cs="Tahoma"/>
                <w:b w:val="0"/>
                <w:sz w:val="14"/>
                <w:szCs w:val="14"/>
                <w:lang w:val="it-IT"/>
              </w:rPr>
              <w:t>CAL per l’Utilizzo Limitato di Microsoft Dynamics CRM 2011 (Utenti e Dispositivo)</w:t>
            </w:r>
            <w:bookmarkEnd w:id="376"/>
          </w:p>
        </w:tc>
        <w:tc>
          <w:tcPr>
            <w:tcW w:w="450" w:type="dxa"/>
            <w:shd w:val="clear" w:color="auto" w:fill="FABF8F"/>
            <w:vAlign w:val="center"/>
          </w:tcPr>
          <w:p w14:paraId="56E52E78" w14:textId="77777777" w:rsidR="007360B5" w:rsidRPr="00311AA5" w:rsidRDefault="00FB24EE" w:rsidP="00311AA5">
            <w:pPr>
              <w:pStyle w:val="TableText"/>
              <w:widowControl w:val="0"/>
              <w:rPr>
                <w:b/>
                <w:bCs/>
                <w:color w:val="0000FF"/>
                <w:sz w:val="13"/>
                <w:szCs w:val="13"/>
                <w:u w:val="single"/>
              </w:rPr>
            </w:pPr>
            <w:hyperlink w:anchor="_68_Microsoft_Dynamics" w:history="1">
              <w:r w:rsidR="00E600D6" w:rsidRPr="00311AA5">
                <w:rPr>
                  <w:rStyle w:val="Hyperlink"/>
                  <w:b/>
                  <w:bCs/>
                  <w:sz w:val="13"/>
                  <w:szCs w:val="13"/>
                </w:rPr>
                <w:t>68</w:t>
              </w:r>
            </w:hyperlink>
          </w:p>
        </w:tc>
        <w:tc>
          <w:tcPr>
            <w:tcW w:w="450" w:type="dxa"/>
            <w:shd w:val="clear" w:color="auto" w:fill="FABF8F"/>
            <w:vAlign w:val="center"/>
          </w:tcPr>
          <w:p w14:paraId="56E52E79"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04/01</w:t>
            </w:r>
          </w:p>
        </w:tc>
        <w:tc>
          <w:tcPr>
            <w:tcW w:w="360" w:type="dxa"/>
            <w:tcBorders>
              <w:right w:val="single" w:sz="18" w:space="0" w:color="auto"/>
            </w:tcBorders>
            <w:shd w:val="clear" w:color="auto" w:fill="FABF8F"/>
            <w:vAlign w:val="center"/>
          </w:tcPr>
          <w:p w14:paraId="56E52E7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E7B"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E7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ABF8F"/>
            <w:vAlign w:val="center"/>
          </w:tcPr>
          <w:p w14:paraId="56E52E7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2E7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2E7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2E8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ABF8F"/>
            <w:vAlign w:val="center"/>
          </w:tcPr>
          <w:p w14:paraId="56E52E8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ABF8F"/>
            <w:vAlign w:val="center"/>
          </w:tcPr>
          <w:p w14:paraId="56E52E82"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E8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ABF8F"/>
            <w:vAlign w:val="center"/>
          </w:tcPr>
          <w:p w14:paraId="56E52E8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2E8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2E8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E8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E8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ABF8F"/>
            <w:vAlign w:val="center"/>
          </w:tcPr>
          <w:p w14:paraId="56E52E8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7360B5" w14:paraId="56E52E9E" w14:textId="77777777" w:rsidTr="00311AA5">
        <w:trPr>
          <w:trHeight w:val="145"/>
        </w:trPr>
        <w:tc>
          <w:tcPr>
            <w:tcW w:w="2714" w:type="dxa"/>
            <w:shd w:val="clear" w:color="auto" w:fill="FFFFFF"/>
            <w:vAlign w:val="center"/>
          </w:tcPr>
          <w:p w14:paraId="56E52E8B" w14:textId="77777777" w:rsidR="007360B5" w:rsidRPr="00311AA5" w:rsidRDefault="007360B5" w:rsidP="00311AA5">
            <w:pPr>
              <w:pStyle w:val="Heading2"/>
              <w:spacing w:before="20" w:after="20"/>
              <w:ind w:left="0"/>
              <w:rPr>
                <w:rFonts w:ascii="Tahoma" w:hAnsi="Tahoma" w:cs="Tahoma"/>
                <w:b w:val="0"/>
                <w:sz w:val="14"/>
                <w:szCs w:val="14"/>
                <w:lang w:val="it-IT"/>
              </w:rPr>
            </w:pPr>
            <w:bookmarkStart w:id="377" w:name="_Toc331421738"/>
            <w:bookmarkStart w:id="378" w:name="_Toc333418631"/>
            <w:bookmarkEnd w:id="377"/>
            <w:r w:rsidRPr="00311AA5">
              <w:rPr>
                <w:rFonts w:ascii="Tahoma" w:hAnsi="Tahoma" w:cs="Tahoma"/>
                <w:b w:val="0"/>
                <w:sz w:val="14"/>
                <w:szCs w:val="14"/>
                <w:lang w:val="it-IT"/>
              </w:rPr>
              <w:t>CAL Aggiuntiva per l’Utilizzo Limitato di</w:t>
            </w:r>
            <w:r w:rsidR="00F053E2" w:rsidRPr="00311AA5">
              <w:rPr>
                <w:rFonts w:ascii="Tahoma" w:hAnsi="Tahoma" w:cs="Tahoma"/>
                <w:b w:val="0"/>
                <w:sz w:val="14"/>
                <w:szCs w:val="14"/>
                <w:lang w:val="it-IT"/>
              </w:rPr>
              <w:t> </w:t>
            </w:r>
            <w:r w:rsidRPr="00311AA5">
              <w:rPr>
                <w:rFonts w:ascii="Tahoma" w:hAnsi="Tahoma" w:cs="Tahoma"/>
                <w:b w:val="0"/>
                <w:sz w:val="14"/>
                <w:szCs w:val="14"/>
                <w:lang w:val="it-IT"/>
              </w:rPr>
              <w:t>Microsoft Dynamics CRM 2011 (Utente</w:t>
            </w:r>
            <w:r w:rsidR="00F053E2" w:rsidRPr="00311AA5">
              <w:rPr>
                <w:rFonts w:ascii="Tahoma" w:hAnsi="Tahoma" w:cs="Tahoma"/>
                <w:b w:val="0"/>
                <w:sz w:val="14"/>
                <w:szCs w:val="14"/>
                <w:lang w:val="it-IT"/>
              </w:rPr>
              <w:t> </w:t>
            </w:r>
            <w:r w:rsidRPr="00311AA5">
              <w:rPr>
                <w:rFonts w:ascii="Tahoma" w:hAnsi="Tahoma" w:cs="Tahoma"/>
                <w:b w:val="0"/>
                <w:sz w:val="14"/>
                <w:szCs w:val="14"/>
                <w:lang w:val="it-IT"/>
              </w:rPr>
              <w:t>e</w:t>
            </w:r>
            <w:r w:rsidR="00F053E2" w:rsidRPr="00311AA5">
              <w:rPr>
                <w:rFonts w:ascii="Tahoma" w:hAnsi="Tahoma" w:cs="Tahoma"/>
                <w:b w:val="0"/>
                <w:sz w:val="14"/>
                <w:szCs w:val="14"/>
                <w:lang w:val="it-IT"/>
              </w:rPr>
              <w:t> </w:t>
            </w:r>
            <w:r w:rsidRPr="00311AA5">
              <w:rPr>
                <w:rFonts w:ascii="Tahoma" w:hAnsi="Tahoma" w:cs="Tahoma"/>
                <w:b w:val="0"/>
                <w:sz w:val="14"/>
                <w:szCs w:val="14"/>
                <w:lang w:val="it-IT"/>
              </w:rPr>
              <w:t>Dispositivo)</w:t>
            </w:r>
            <w:bookmarkEnd w:id="378"/>
          </w:p>
        </w:tc>
        <w:tc>
          <w:tcPr>
            <w:tcW w:w="450" w:type="dxa"/>
            <w:shd w:val="clear" w:color="auto" w:fill="FFFFFF"/>
            <w:vAlign w:val="center"/>
          </w:tcPr>
          <w:p w14:paraId="56E52E8C" w14:textId="77777777" w:rsidR="007360B5" w:rsidRPr="00311AA5" w:rsidRDefault="00FB24EE" w:rsidP="00311AA5">
            <w:pPr>
              <w:pStyle w:val="TableText"/>
              <w:widowControl w:val="0"/>
              <w:rPr>
                <w:b/>
                <w:bCs/>
                <w:color w:val="0000FF"/>
                <w:sz w:val="13"/>
                <w:szCs w:val="13"/>
                <w:u w:val="single"/>
              </w:rPr>
            </w:pPr>
            <w:hyperlink w:anchor="_68_Microsoft_Dynamics" w:history="1">
              <w:r w:rsidR="00E600D6" w:rsidRPr="00311AA5">
                <w:rPr>
                  <w:rStyle w:val="Hyperlink"/>
                  <w:b/>
                  <w:bCs/>
                  <w:sz w:val="13"/>
                  <w:szCs w:val="13"/>
                </w:rPr>
                <w:t>68</w:t>
              </w:r>
            </w:hyperlink>
          </w:p>
        </w:tc>
        <w:tc>
          <w:tcPr>
            <w:tcW w:w="450" w:type="dxa"/>
            <w:shd w:val="clear" w:color="auto" w:fill="FFFFFF"/>
            <w:vAlign w:val="center"/>
          </w:tcPr>
          <w:p w14:paraId="56E52E8D"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04/01</w:t>
            </w:r>
          </w:p>
        </w:tc>
        <w:tc>
          <w:tcPr>
            <w:tcW w:w="360" w:type="dxa"/>
            <w:tcBorders>
              <w:right w:val="single" w:sz="18" w:space="0" w:color="auto"/>
            </w:tcBorders>
            <w:shd w:val="clear" w:color="auto" w:fill="FFFFFF"/>
            <w:vAlign w:val="center"/>
          </w:tcPr>
          <w:p w14:paraId="56E52E8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E8F"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E9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FFFFF"/>
            <w:vAlign w:val="center"/>
          </w:tcPr>
          <w:p w14:paraId="56E52E9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E9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E9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E9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2E9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FFFFF"/>
            <w:vAlign w:val="center"/>
          </w:tcPr>
          <w:p w14:paraId="56E52E96"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E9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FFFFF"/>
            <w:vAlign w:val="center"/>
          </w:tcPr>
          <w:p w14:paraId="56E52E9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2E9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E9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E9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E9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FFFFF"/>
            <w:vAlign w:val="center"/>
          </w:tcPr>
          <w:p w14:paraId="56E52E9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7360B5" w14:paraId="56E52EB2" w14:textId="77777777" w:rsidTr="00311AA5">
        <w:trPr>
          <w:trHeight w:val="145"/>
        </w:trPr>
        <w:tc>
          <w:tcPr>
            <w:tcW w:w="2714" w:type="dxa"/>
            <w:shd w:val="clear" w:color="auto" w:fill="FABF8F"/>
            <w:vAlign w:val="center"/>
          </w:tcPr>
          <w:p w14:paraId="56E52E9F" w14:textId="77777777" w:rsidR="007360B5" w:rsidRPr="00311AA5" w:rsidRDefault="007360B5" w:rsidP="00311AA5">
            <w:pPr>
              <w:pStyle w:val="Heading3"/>
              <w:spacing w:before="20" w:after="20"/>
              <w:rPr>
                <w:rFonts w:ascii="Tahoma" w:hAnsi="Tahoma" w:cs="Tahoma"/>
                <w:b w:val="0"/>
                <w:sz w:val="14"/>
                <w:szCs w:val="14"/>
              </w:rPr>
            </w:pPr>
            <w:bookmarkStart w:id="379" w:name="_Toc331421739"/>
            <w:bookmarkStart w:id="380" w:name="_Toc333418632"/>
            <w:bookmarkEnd w:id="379"/>
            <w:r w:rsidRPr="00311AA5">
              <w:rPr>
                <w:rFonts w:ascii="Tahoma" w:hAnsi="Tahoma" w:cs="Tahoma"/>
                <w:b w:val="0"/>
                <w:sz w:val="14"/>
                <w:szCs w:val="14"/>
              </w:rPr>
              <w:t>Microsoft Dynamics CRM Server 2011</w:t>
            </w:r>
            <w:bookmarkEnd w:id="380"/>
            <w:r w:rsidRPr="00311AA5">
              <w:rPr>
                <w:rFonts w:ascii="Tahoma" w:hAnsi="Tahoma" w:cs="Tahoma"/>
                <w:b w:val="0"/>
                <w:sz w:val="14"/>
                <w:szCs w:val="14"/>
              </w:rPr>
              <w:t xml:space="preserve"> </w:t>
            </w:r>
          </w:p>
        </w:tc>
        <w:tc>
          <w:tcPr>
            <w:tcW w:w="450" w:type="dxa"/>
            <w:shd w:val="clear" w:color="auto" w:fill="FABF8F"/>
            <w:vAlign w:val="center"/>
          </w:tcPr>
          <w:p w14:paraId="56E52EA0" w14:textId="77777777" w:rsidR="007360B5" w:rsidRPr="00311AA5" w:rsidRDefault="00FB24EE" w:rsidP="00311AA5">
            <w:pPr>
              <w:pStyle w:val="TableText"/>
              <w:widowControl w:val="0"/>
              <w:rPr>
                <w:b/>
                <w:bCs/>
                <w:color w:val="0000FF"/>
                <w:sz w:val="13"/>
                <w:szCs w:val="13"/>
                <w:u w:val="single"/>
              </w:rPr>
            </w:pPr>
            <w:hyperlink w:anchor="_68_Microsoft_Dynamics" w:history="1">
              <w:r w:rsidR="00E600D6" w:rsidRPr="00311AA5">
                <w:rPr>
                  <w:rStyle w:val="Hyperlink"/>
                  <w:b/>
                  <w:bCs/>
                  <w:sz w:val="13"/>
                  <w:szCs w:val="13"/>
                </w:rPr>
                <w:t>68</w:t>
              </w:r>
            </w:hyperlink>
          </w:p>
        </w:tc>
        <w:tc>
          <w:tcPr>
            <w:tcW w:w="450" w:type="dxa"/>
            <w:shd w:val="clear" w:color="auto" w:fill="FABF8F"/>
            <w:vAlign w:val="center"/>
          </w:tcPr>
          <w:p w14:paraId="56E52EA1"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04/01</w:t>
            </w:r>
          </w:p>
        </w:tc>
        <w:tc>
          <w:tcPr>
            <w:tcW w:w="360" w:type="dxa"/>
            <w:tcBorders>
              <w:right w:val="single" w:sz="18" w:space="0" w:color="auto"/>
            </w:tcBorders>
            <w:shd w:val="clear" w:color="auto" w:fill="FABF8F"/>
            <w:vAlign w:val="center"/>
          </w:tcPr>
          <w:p w14:paraId="56E52EA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EA3"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EA4"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ABF8F"/>
            <w:vAlign w:val="center"/>
          </w:tcPr>
          <w:p w14:paraId="56E52EA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shd w:val="clear" w:color="auto" w:fill="FABF8F"/>
            <w:vAlign w:val="center"/>
          </w:tcPr>
          <w:p w14:paraId="56E52EA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ABF8F"/>
            <w:vAlign w:val="center"/>
          </w:tcPr>
          <w:p w14:paraId="56E52EA7"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ABF8F"/>
            <w:vAlign w:val="center"/>
          </w:tcPr>
          <w:p w14:paraId="56E52EA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360" w:type="dxa"/>
            <w:tcBorders>
              <w:right w:val="single" w:sz="18" w:space="0" w:color="auto"/>
            </w:tcBorders>
            <w:shd w:val="clear" w:color="auto" w:fill="FABF8F"/>
            <w:vAlign w:val="center"/>
          </w:tcPr>
          <w:p w14:paraId="56E52EA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tcBorders>
              <w:left w:val="single" w:sz="18" w:space="0" w:color="auto"/>
            </w:tcBorders>
            <w:shd w:val="clear" w:color="auto" w:fill="FABF8F"/>
            <w:vAlign w:val="center"/>
          </w:tcPr>
          <w:p w14:paraId="56E52EAA"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ABF8F"/>
            <w:vAlign w:val="center"/>
          </w:tcPr>
          <w:p w14:paraId="56E52EA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tcBorders>
              <w:right w:val="single" w:sz="18" w:space="0" w:color="auto"/>
            </w:tcBorders>
            <w:shd w:val="clear" w:color="auto" w:fill="FABF8F"/>
            <w:vAlign w:val="center"/>
          </w:tcPr>
          <w:p w14:paraId="56E52EA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23" w:type="dxa"/>
            <w:tcBorders>
              <w:left w:val="single" w:sz="18" w:space="0" w:color="auto"/>
            </w:tcBorders>
            <w:shd w:val="clear" w:color="auto" w:fill="FABF8F"/>
            <w:vAlign w:val="center"/>
          </w:tcPr>
          <w:p w14:paraId="56E52EA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77" w:type="dxa"/>
            <w:tcBorders>
              <w:right w:val="single" w:sz="18" w:space="0" w:color="auto"/>
            </w:tcBorders>
            <w:shd w:val="clear" w:color="auto" w:fill="FABF8F"/>
            <w:vAlign w:val="center"/>
          </w:tcPr>
          <w:p w14:paraId="56E52EAE"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EA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EB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EB1"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7360B5" w14:paraId="56E52EC6" w14:textId="77777777" w:rsidTr="00311AA5">
        <w:trPr>
          <w:trHeight w:val="145"/>
        </w:trPr>
        <w:tc>
          <w:tcPr>
            <w:tcW w:w="2714" w:type="dxa"/>
            <w:shd w:val="clear" w:color="auto" w:fill="FFFFFF"/>
            <w:vAlign w:val="center"/>
          </w:tcPr>
          <w:p w14:paraId="56E52EB3" w14:textId="77777777" w:rsidR="007360B5" w:rsidRPr="00311AA5" w:rsidRDefault="007360B5" w:rsidP="00311AA5">
            <w:pPr>
              <w:pStyle w:val="Heading2"/>
              <w:spacing w:before="20" w:after="20"/>
              <w:ind w:left="0"/>
              <w:rPr>
                <w:rFonts w:ascii="Tahoma" w:hAnsi="Tahoma" w:cs="Tahoma"/>
                <w:b w:val="0"/>
                <w:sz w:val="14"/>
                <w:szCs w:val="14"/>
                <w:lang w:val="it-IT"/>
              </w:rPr>
            </w:pPr>
            <w:bookmarkStart w:id="381" w:name="_Toc331421740"/>
            <w:bookmarkStart w:id="382" w:name="_Toc333418633"/>
            <w:bookmarkEnd w:id="381"/>
            <w:r w:rsidRPr="00311AA5">
              <w:rPr>
                <w:rFonts w:ascii="Tahoma" w:hAnsi="Tahoma" w:cs="Tahoma"/>
                <w:b w:val="0"/>
                <w:sz w:val="14"/>
                <w:szCs w:val="14"/>
                <w:lang w:val="it-IT"/>
              </w:rPr>
              <w:t>Microsoft Dynamics CRM Workgroup Server 2011</w:t>
            </w:r>
            <w:bookmarkEnd w:id="382"/>
            <w:r w:rsidRPr="00311AA5">
              <w:rPr>
                <w:rFonts w:ascii="Tahoma" w:hAnsi="Tahoma" w:cs="Tahoma"/>
                <w:b w:val="0"/>
                <w:sz w:val="14"/>
                <w:szCs w:val="14"/>
                <w:lang w:val="it-IT"/>
              </w:rPr>
              <w:t xml:space="preserve"> </w:t>
            </w:r>
          </w:p>
        </w:tc>
        <w:tc>
          <w:tcPr>
            <w:tcW w:w="450" w:type="dxa"/>
            <w:shd w:val="clear" w:color="auto" w:fill="FFFFFF"/>
            <w:vAlign w:val="center"/>
          </w:tcPr>
          <w:p w14:paraId="56E52EB4" w14:textId="77777777" w:rsidR="007360B5" w:rsidRPr="00311AA5" w:rsidRDefault="00FB24EE" w:rsidP="00311AA5">
            <w:pPr>
              <w:pStyle w:val="TableText"/>
              <w:widowControl w:val="0"/>
              <w:rPr>
                <w:b/>
                <w:bCs/>
                <w:color w:val="0000FF"/>
                <w:sz w:val="13"/>
                <w:szCs w:val="13"/>
                <w:u w:val="single"/>
              </w:rPr>
            </w:pPr>
            <w:hyperlink w:anchor="_68_Microsoft_Dynamics" w:history="1">
              <w:r w:rsidR="00E600D6" w:rsidRPr="00311AA5">
                <w:rPr>
                  <w:rStyle w:val="Hyperlink"/>
                  <w:b/>
                  <w:bCs/>
                  <w:sz w:val="13"/>
                  <w:szCs w:val="13"/>
                </w:rPr>
                <w:t>68</w:t>
              </w:r>
            </w:hyperlink>
          </w:p>
        </w:tc>
        <w:tc>
          <w:tcPr>
            <w:tcW w:w="450" w:type="dxa"/>
            <w:shd w:val="clear" w:color="auto" w:fill="FFFFFF"/>
            <w:vAlign w:val="center"/>
          </w:tcPr>
          <w:p w14:paraId="56E52EB5" w14:textId="77777777" w:rsidR="007360B5" w:rsidRPr="00311AA5" w:rsidRDefault="007360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04/01</w:t>
            </w:r>
          </w:p>
        </w:tc>
        <w:tc>
          <w:tcPr>
            <w:tcW w:w="360" w:type="dxa"/>
            <w:tcBorders>
              <w:right w:val="single" w:sz="18" w:space="0" w:color="auto"/>
            </w:tcBorders>
            <w:shd w:val="clear" w:color="auto" w:fill="FFFFFF"/>
            <w:vAlign w:val="center"/>
          </w:tcPr>
          <w:p w14:paraId="56E52EB6"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EB7"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EB8"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60</w:t>
            </w:r>
          </w:p>
        </w:tc>
        <w:tc>
          <w:tcPr>
            <w:tcW w:w="450" w:type="dxa"/>
            <w:shd w:val="clear" w:color="auto" w:fill="FFFFFF"/>
            <w:vAlign w:val="center"/>
          </w:tcPr>
          <w:p w14:paraId="56E52EB9"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FFFFF"/>
            <w:vAlign w:val="center"/>
          </w:tcPr>
          <w:p w14:paraId="56E52EBA"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FFFFF"/>
            <w:vAlign w:val="center"/>
          </w:tcPr>
          <w:p w14:paraId="56E52EBB"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FFFFF"/>
            <w:vAlign w:val="center"/>
          </w:tcPr>
          <w:p w14:paraId="56E52EBC"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360" w:type="dxa"/>
            <w:tcBorders>
              <w:right w:val="single" w:sz="18" w:space="0" w:color="auto"/>
            </w:tcBorders>
            <w:shd w:val="clear" w:color="auto" w:fill="FFFFFF"/>
            <w:vAlign w:val="center"/>
          </w:tcPr>
          <w:p w14:paraId="56E52EBD"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13</w:t>
            </w:r>
          </w:p>
        </w:tc>
        <w:tc>
          <w:tcPr>
            <w:tcW w:w="450" w:type="dxa"/>
            <w:tcBorders>
              <w:left w:val="single" w:sz="18" w:space="0" w:color="auto"/>
            </w:tcBorders>
            <w:shd w:val="clear" w:color="auto" w:fill="FFFFFF"/>
            <w:vAlign w:val="center"/>
          </w:tcPr>
          <w:p w14:paraId="56E52EBE" w14:textId="77777777" w:rsidR="007360B5" w:rsidRPr="00311AA5" w:rsidRDefault="007360B5" w:rsidP="00311AA5">
            <w:pPr>
              <w:pStyle w:val="TableText"/>
              <w:spacing w:before="40" w:after="40"/>
              <w:rPr>
                <w:rFonts w:ascii="Tahoma" w:hAnsi="Tahoma" w:cs="Tahoma"/>
                <w:sz w:val="13"/>
                <w:szCs w:val="13"/>
              </w:rPr>
            </w:pPr>
          </w:p>
        </w:tc>
        <w:tc>
          <w:tcPr>
            <w:tcW w:w="450" w:type="dxa"/>
            <w:shd w:val="clear" w:color="auto" w:fill="FFFFFF"/>
            <w:vAlign w:val="center"/>
          </w:tcPr>
          <w:p w14:paraId="56E52EBF"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tcBorders>
              <w:right w:val="single" w:sz="18" w:space="0" w:color="auto"/>
            </w:tcBorders>
            <w:shd w:val="clear" w:color="auto" w:fill="FFFFFF"/>
            <w:vAlign w:val="center"/>
          </w:tcPr>
          <w:p w14:paraId="56E52EC0"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23" w:type="dxa"/>
            <w:tcBorders>
              <w:left w:val="single" w:sz="18" w:space="0" w:color="auto"/>
            </w:tcBorders>
            <w:shd w:val="clear" w:color="auto" w:fill="FFFFFF"/>
            <w:vAlign w:val="center"/>
          </w:tcPr>
          <w:p w14:paraId="56E52EC1" w14:textId="77777777" w:rsidR="007360B5" w:rsidRPr="00311AA5" w:rsidRDefault="007360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EC2"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EC3"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EC4" w14:textId="77777777" w:rsidR="007360B5" w:rsidRPr="00311AA5" w:rsidRDefault="007360B5" w:rsidP="00311AA5">
            <w:pPr>
              <w:pStyle w:val="TableText"/>
              <w:spacing w:before="40" w:after="40"/>
              <w:rPr>
                <w:rFonts w:ascii="Tahoma" w:hAnsi="Tahoma" w:cs="Tahoma"/>
                <w:sz w:val="13"/>
                <w:szCs w:val="13"/>
              </w:rPr>
            </w:pPr>
          </w:p>
        </w:tc>
        <w:tc>
          <w:tcPr>
            <w:tcW w:w="540" w:type="dxa"/>
            <w:shd w:val="clear" w:color="auto" w:fill="FFFFFF"/>
            <w:vAlign w:val="center"/>
          </w:tcPr>
          <w:p w14:paraId="56E52EC5" w14:textId="77777777" w:rsidR="007360B5" w:rsidRPr="00311AA5" w:rsidRDefault="007360B5"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6E2DEB" w14:paraId="56E52EDA" w14:textId="77777777" w:rsidTr="00311AA5">
        <w:trPr>
          <w:trHeight w:val="145"/>
        </w:trPr>
        <w:tc>
          <w:tcPr>
            <w:tcW w:w="2714" w:type="dxa"/>
            <w:shd w:val="clear" w:color="auto" w:fill="FABF8F"/>
            <w:vAlign w:val="center"/>
          </w:tcPr>
          <w:p w14:paraId="56E52EC7" w14:textId="77777777" w:rsidR="006E2DEB" w:rsidRPr="00311AA5" w:rsidRDefault="006E2DEB" w:rsidP="00311AA5">
            <w:pPr>
              <w:pStyle w:val="Heading3"/>
              <w:spacing w:before="20" w:after="20"/>
              <w:rPr>
                <w:rFonts w:ascii="Tahoma" w:hAnsi="Tahoma" w:cs="Tahoma"/>
                <w:b w:val="0"/>
                <w:sz w:val="14"/>
                <w:szCs w:val="14"/>
              </w:rPr>
            </w:pPr>
            <w:bookmarkStart w:id="383" w:name="_Toc333418634"/>
            <w:r w:rsidRPr="00311AA5">
              <w:rPr>
                <w:rFonts w:ascii="Tahoma" w:hAnsi="Tahoma" w:cs="Tahoma"/>
                <w:b w:val="0"/>
                <w:sz w:val="14"/>
                <w:szCs w:val="14"/>
              </w:rPr>
              <w:t>Microsoft Translator API</w:t>
            </w:r>
            <w:bookmarkEnd w:id="383"/>
          </w:p>
        </w:tc>
        <w:tc>
          <w:tcPr>
            <w:tcW w:w="450" w:type="dxa"/>
            <w:shd w:val="clear" w:color="auto" w:fill="FABF8F"/>
            <w:vAlign w:val="center"/>
          </w:tcPr>
          <w:p w14:paraId="56E52EC8" w14:textId="77777777" w:rsidR="006E2DEB" w:rsidRPr="00311AA5" w:rsidRDefault="006E2DEB" w:rsidP="00311AA5">
            <w:pPr>
              <w:pStyle w:val="TableText"/>
              <w:widowControl w:val="0"/>
              <w:rPr>
                <w:b/>
                <w:bCs/>
                <w:color w:val="0000FF"/>
                <w:sz w:val="13"/>
                <w:szCs w:val="13"/>
                <w:u w:val="single"/>
              </w:rPr>
            </w:pPr>
          </w:p>
        </w:tc>
        <w:tc>
          <w:tcPr>
            <w:tcW w:w="450" w:type="dxa"/>
            <w:shd w:val="clear" w:color="auto" w:fill="FABF8F"/>
            <w:vAlign w:val="center"/>
          </w:tcPr>
          <w:p w14:paraId="56E52EC9"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08/12</w:t>
            </w:r>
          </w:p>
        </w:tc>
        <w:tc>
          <w:tcPr>
            <w:tcW w:w="360" w:type="dxa"/>
            <w:tcBorders>
              <w:right w:val="single" w:sz="18" w:space="0" w:color="auto"/>
            </w:tcBorders>
            <w:shd w:val="clear" w:color="auto" w:fill="FABF8F"/>
            <w:vAlign w:val="center"/>
          </w:tcPr>
          <w:p w14:paraId="56E52ECA" w14:textId="77777777" w:rsidR="006E2DEB" w:rsidRPr="00311AA5" w:rsidRDefault="006E2DEB"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2ECB"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ECC"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ECD"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ECE"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ECF"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ED0" w14:textId="77777777" w:rsidR="006E2DEB" w:rsidRPr="00311AA5" w:rsidDel="00436016"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ED1"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ED2"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ED3"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ED4" w14:textId="77777777" w:rsidR="006E2DEB" w:rsidRPr="00311AA5" w:rsidDel="00436016"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ED5" w14:textId="77777777" w:rsidR="006E2DEB" w:rsidRPr="00311AA5" w:rsidDel="00436016"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ED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ED7"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ED8" w14:textId="77777777" w:rsidR="006E2DEB" w:rsidRPr="00311AA5" w:rsidRDefault="006E2DEB" w:rsidP="00311AA5">
            <w:pPr>
              <w:pStyle w:val="TableText"/>
              <w:spacing w:before="40" w:after="40"/>
              <w:rPr>
                <w:rFonts w:ascii="Tahoma" w:hAnsi="Tahoma" w:cs="Tahoma"/>
                <w:sz w:val="13"/>
                <w:szCs w:val="13"/>
              </w:rPr>
            </w:pPr>
          </w:p>
        </w:tc>
        <w:tc>
          <w:tcPr>
            <w:tcW w:w="540" w:type="dxa"/>
            <w:shd w:val="clear" w:color="auto" w:fill="FABF8F"/>
            <w:vAlign w:val="center"/>
          </w:tcPr>
          <w:p w14:paraId="56E52ED9" w14:textId="77777777" w:rsidR="006E2DEB" w:rsidRPr="00311AA5" w:rsidDel="00436016" w:rsidRDefault="006E2DEB" w:rsidP="00311AA5">
            <w:pPr>
              <w:pStyle w:val="TableText"/>
              <w:spacing w:before="40" w:after="40"/>
              <w:rPr>
                <w:rFonts w:ascii="Tahoma" w:hAnsi="Tahoma" w:cs="Tahoma"/>
                <w:sz w:val="13"/>
                <w:szCs w:val="13"/>
              </w:rPr>
            </w:pPr>
          </w:p>
        </w:tc>
      </w:tr>
      <w:tr w:rsidR="006E2DEB" w:rsidDel="00436016" w14:paraId="56E52EEE" w14:textId="77777777" w:rsidTr="00311AA5">
        <w:trPr>
          <w:trHeight w:val="145"/>
        </w:trPr>
        <w:tc>
          <w:tcPr>
            <w:tcW w:w="2714" w:type="dxa"/>
            <w:shd w:val="clear" w:color="auto" w:fill="FFFFFF"/>
            <w:vAlign w:val="center"/>
          </w:tcPr>
          <w:p w14:paraId="56E52EDB" w14:textId="77777777" w:rsidR="006E2DEB" w:rsidRPr="00311AA5" w:rsidRDefault="006E2DEB" w:rsidP="00311AA5">
            <w:pPr>
              <w:pStyle w:val="Heading2"/>
              <w:spacing w:before="20" w:after="20"/>
              <w:ind w:left="0"/>
              <w:rPr>
                <w:rFonts w:ascii="Tahoma" w:hAnsi="Tahoma" w:cs="Tahoma"/>
                <w:b w:val="0"/>
                <w:sz w:val="14"/>
                <w:szCs w:val="14"/>
                <w:lang w:val="it-IT"/>
              </w:rPr>
            </w:pPr>
            <w:bookmarkStart w:id="384" w:name="_Toc331421741"/>
            <w:bookmarkStart w:id="385" w:name="_Toc331421742"/>
            <w:bookmarkStart w:id="386" w:name="_Toc333418635"/>
            <w:bookmarkEnd w:id="384"/>
            <w:bookmarkEnd w:id="385"/>
            <w:r w:rsidRPr="00311AA5">
              <w:rPr>
                <w:rFonts w:ascii="Tahoma" w:hAnsi="Tahoma" w:cs="Tahoma"/>
                <w:b w:val="0"/>
                <w:sz w:val="14"/>
                <w:szCs w:val="14"/>
                <w:lang w:val="it-IT"/>
              </w:rPr>
              <w:t>Office 365 Piano A2 (SL per Utente).</w:t>
            </w:r>
            <w:bookmarkEnd w:id="386"/>
          </w:p>
        </w:tc>
        <w:tc>
          <w:tcPr>
            <w:tcW w:w="450" w:type="dxa"/>
            <w:shd w:val="clear" w:color="auto" w:fill="FFFFFF"/>
            <w:vAlign w:val="center"/>
          </w:tcPr>
          <w:p w14:paraId="56E52EDC" w14:textId="77777777" w:rsidR="006E2DEB" w:rsidRPr="00311AA5" w:rsidRDefault="00FB24EE" w:rsidP="00311AA5">
            <w:pPr>
              <w:pStyle w:val="TableText"/>
              <w:widowControl w:val="0"/>
              <w:rPr>
                <w:b/>
                <w:bCs/>
                <w:color w:val="0000FF"/>
                <w:sz w:val="13"/>
                <w:szCs w:val="13"/>
                <w:u w:val="single"/>
              </w:rPr>
            </w:pPr>
            <w:hyperlink w:anchor="_69_Office_365" w:history="1">
              <w:r w:rsidR="006E2DEB" w:rsidRPr="00311AA5">
                <w:rPr>
                  <w:rStyle w:val="Hyperlink"/>
                  <w:b/>
                  <w:bCs/>
                  <w:sz w:val="13"/>
                  <w:szCs w:val="13"/>
                </w:rPr>
                <w:t>69</w:t>
              </w:r>
            </w:hyperlink>
          </w:p>
        </w:tc>
        <w:tc>
          <w:tcPr>
            <w:tcW w:w="450" w:type="dxa"/>
            <w:shd w:val="clear" w:color="auto" w:fill="FFFFFF"/>
            <w:vAlign w:val="center"/>
          </w:tcPr>
          <w:p w14:paraId="56E52ED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06/12</w:t>
            </w:r>
          </w:p>
        </w:tc>
        <w:tc>
          <w:tcPr>
            <w:tcW w:w="360" w:type="dxa"/>
            <w:tcBorders>
              <w:right w:val="single" w:sz="18" w:space="0" w:color="auto"/>
            </w:tcBorders>
            <w:shd w:val="clear" w:color="auto" w:fill="FFFFFF"/>
            <w:vAlign w:val="center"/>
          </w:tcPr>
          <w:p w14:paraId="56E52ED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OSB</w:t>
            </w:r>
          </w:p>
        </w:tc>
        <w:tc>
          <w:tcPr>
            <w:tcW w:w="360" w:type="dxa"/>
            <w:tcBorders>
              <w:left w:val="single" w:sz="18" w:space="0" w:color="auto"/>
            </w:tcBorders>
            <w:shd w:val="clear" w:color="auto" w:fill="FFFFFF"/>
            <w:vAlign w:val="center"/>
          </w:tcPr>
          <w:p w14:paraId="56E52EDF"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EE0"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EE1"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EE2"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EE3"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EE4" w14:textId="77777777" w:rsidR="006E2DEB" w:rsidRPr="00311AA5" w:rsidDel="00436016"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EE5"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EE6"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EE7"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EE8" w14:textId="77777777" w:rsidR="006E2DEB" w:rsidRPr="00311AA5" w:rsidDel="00436016"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EE9" w14:textId="77777777" w:rsidR="006E2DEB" w:rsidRPr="00311AA5" w:rsidDel="00436016"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EEA"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2EEB"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EEC" w14:textId="77777777" w:rsidR="006E2DEB" w:rsidRPr="00311AA5" w:rsidDel="00436016"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EED" w14:textId="77777777" w:rsidR="006E2DEB" w:rsidRPr="00311AA5" w:rsidDel="00436016" w:rsidRDefault="006E2DEB" w:rsidP="00311AA5">
            <w:pPr>
              <w:pStyle w:val="TableText"/>
              <w:spacing w:before="40" w:after="40"/>
              <w:rPr>
                <w:rFonts w:ascii="Tahoma" w:hAnsi="Tahoma" w:cs="Tahoma"/>
                <w:sz w:val="13"/>
                <w:szCs w:val="13"/>
              </w:rPr>
            </w:pPr>
          </w:p>
        </w:tc>
      </w:tr>
      <w:tr w:rsidR="006E2DEB" w14:paraId="56E52F02" w14:textId="77777777" w:rsidTr="00311AA5">
        <w:trPr>
          <w:trHeight w:val="145"/>
        </w:trPr>
        <w:tc>
          <w:tcPr>
            <w:tcW w:w="2714" w:type="dxa"/>
            <w:shd w:val="clear" w:color="auto" w:fill="FABF8F"/>
            <w:vAlign w:val="center"/>
          </w:tcPr>
          <w:p w14:paraId="56E52EEF" w14:textId="77777777" w:rsidR="006E2DEB" w:rsidRPr="00311AA5" w:rsidRDefault="006E2DEB" w:rsidP="00311AA5">
            <w:pPr>
              <w:pStyle w:val="Heading3"/>
              <w:spacing w:before="20" w:after="20"/>
              <w:rPr>
                <w:rFonts w:ascii="Tahoma" w:hAnsi="Tahoma" w:cs="Tahoma"/>
                <w:b w:val="0"/>
                <w:sz w:val="14"/>
                <w:szCs w:val="14"/>
                <w:lang w:val="it-IT"/>
              </w:rPr>
            </w:pPr>
            <w:bookmarkStart w:id="387" w:name="_Toc333418636"/>
            <w:r w:rsidRPr="00311AA5">
              <w:rPr>
                <w:rFonts w:ascii="Tahoma" w:hAnsi="Tahoma" w:cs="Tahoma"/>
                <w:b w:val="0"/>
                <w:sz w:val="14"/>
                <w:szCs w:val="14"/>
                <w:lang w:val="it-IT"/>
              </w:rPr>
              <w:t>Office 365 Piano A3 (SL per Utente).</w:t>
            </w:r>
            <w:bookmarkEnd w:id="387"/>
          </w:p>
        </w:tc>
        <w:tc>
          <w:tcPr>
            <w:tcW w:w="450" w:type="dxa"/>
            <w:shd w:val="clear" w:color="auto" w:fill="FABF8F"/>
            <w:vAlign w:val="center"/>
          </w:tcPr>
          <w:p w14:paraId="56E52EF0" w14:textId="77777777" w:rsidR="006E2DEB" w:rsidRPr="00311AA5" w:rsidRDefault="00FB24EE" w:rsidP="00311AA5">
            <w:pPr>
              <w:pStyle w:val="TableText"/>
              <w:widowControl w:val="0"/>
              <w:rPr>
                <w:b/>
                <w:bCs/>
                <w:color w:val="0000FF"/>
                <w:sz w:val="13"/>
                <w:szCs w:val="13"/>
                <w:u w:val="single"/>
              </w:rPr>
            </w:pPr>
            <w:hyperlink w:anchor="_69_Office_365" w:history="1">
              <w:r w:rsidR="00E600D6" w:rsidRPr="00311AA5">
                <w:rPr>
                  <w:rStyle w:val="Hyperlink"/>
                  <w:b/>
                  <w:bCs/>
                  <w:sz w:val="13"/>
                  <w:szCs w:val="13"/>
                </w:rPr>
                <w:t>69</w:t>
              </w:r>
            </w:hyperlink>
          </w:p>
        </w:tc>
        <w:tc>
          <w:tcPr>
            <w:tcW w:w="450" w:type="dxa"/>
            <w:shd w:val="clear" w:color="auto" w:fill="FABF8F"/>
            <w:vAlign w:val="center"/>
          </w:tcPr>
          <w:p w14:paraId="56E52EF1"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06/12</w:t>
            </w:r>
          </w:p>
        </w:tc>
        <w:tc>
          <w:tcPr>
            <w:tcW w:w="360" w:type="dxa"/>
            <w:tcBorders>
              <w:right w:val="single" w:sz="18" w:space="0" w:color="auto"/>
            </w:tcBorders>
            <w:shd w:val="clear" w:color="auto" w:fill="FABF8F"/>
            <w:vAlign w:val="center"/>
          </w:tcPr>
          <w:p w14:paraId="56E52EF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OSB</w:t>
            </w:r>
          </w:p>
        </w:tc>
        <w:tc>
          <w:tcPr>
            <w:tcW w:w="360" w:type="dxa"/>
            <w:tcBorders>
              <w:left w:val="single" w:sz="18" w:space="0" w:color="auto"/>
            </w:tcBorders>
            <w:shd w:val="clear" w:color="auto" w:fill="FABF8F"/>
            <w:vAlign w:val="center"/>
          </w:tcPr>
          <w:p w14:paraId="56E52EF3"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EF4"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EF5"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EF6"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EF7"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EF8" w14:textId="77777777" w:rsidR="006E2DEB" w:rsidRPr="00311AA5" w:rsidDel="00436016"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EF9"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EFA"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EFB"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EFC" w14:textId="77777777" w:rsidR="006E2DEB" w:rsidRPr="00311AA5" w:rsidDel="00436016"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EFD" w14:textId="77777777" w:rsidR="006E2DEB" w:rsidRPr="00311AA5" w:rsidDel="00436016"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77" w:type="dxa"/>
            <w:tcBorders>
              <w:right w:val="single" w:sz="18" w:space="0" w:color="auto"/>
            </w:tcBorders>
            <w:shd w:val="clear" w:color="auto" w:fill="FABF8F"/>
            <w:vAlign w:val="center"/>
          </w:tcPr>
          <w:p w14:paraId="56E52EFE"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2EFF"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00" w14:textId="77777777" w:rsidR="006E2DEB" w:rsidRPr="00311AA5" w:rsidDel="00436016"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EOLS</w:t>
            </w:r>
          </w:p>
        </w:tc>
        <w:tc>
          <w:tcPr>
            <w:tcW w:w="540" w:type="dxa"/>
            <w:shd w:val="clear" w:color="auto" w:fill="FABF8F"/>
            <w:vAlign w:val="center"/>
          </w:tcPr>
          <w:p w14:paraId="56E52F01" w14:textId="77777777" w:rsidR="006E2DEB" w:rsidRPr="00311AA5" w:rsidDel="00436016" w:rsidRDefault="006E2DEB" w:rsidP="00311AA5">
            <w:pPr>
              <w:pStyle w:val="TableText"/>
              <w:spacing w:before="40" w:after="40"/>
              <w:rPr>
                <w:rFonts w:ascii="Tahoma" w:hAnsi="Tahoma" w:cs="Tahoma"/>
                <w:sz w:val="13"/>
                <w:szCs w:val="13"/>
              </w:rPr>
            </w:pPr>
          </w:p>
        </w:tc>
      </w:tr>
      <w:tr w:rsidR="006E2DEB" w:rsidDel="00436016" w14:paraId="56E52F16" w14:textId="77777777" w:rsidTr="00311AA5">
        <w:trPr>
          <w:trHeight w:val="145"/>
        </w:trPr>
        <w:tc>
          <w:tcPr>
            <w:tcW w:w="2714" w:type="dxa"/>
            <w:shd w:val="clear" w:color="auto" w:fill="FFFFFF"/>
            <w:vAlign w:val="center"/>
          </w:tcPr>
          <w:p w14:paraId="56E52F03" w14:textId="77777777" w:rsidR="006E2DEB" w:rsidRPr="00311AA5" w:rsidRDefault="006E2DEB" w:rsidP="00311AA5">
            <w:pPr>
              <w:pStyle w:val="Heading2"/>
              <w:spacing w:before="20" w:after="20"/>
              <w:ind w:left="0"/>
              <w:rPr>
                <w:rFonts w:ascii="Tahoma" w:hAnsi="Tahoma" w:cs="Tahoma"/>
                <w:b w:val="0"/>
                <w:sz w:val="14"/>
                <w:szCs w:val="14"/>
                <w:lang w:val="it-IT"/>
              </w:rPr>
            </w:pPr>
            <w:bookmarkStart w:id="388" w:name="_Toc331421743"/>
            <w:bookmarkStart w:id="389" w:name="_Toc331421744"/>
            <w:bookmarkStart w:id="390" w:name="_Toc333418637"/>
            <w:bookmarkEnd w:id="388"/>
            <w:bookmarkEnd w:id="389"/>
            <w:r w:rsidRPr="00311AA5">
              <w:rPr>
                <w:rFonts w:ascii="Tahoma" w:hAnsi="Tahoma" w:cs="Tahoma"/>
                <w:b w:val="0"/>
                <w:sz w:val="14"/>
                <w:szCs w:val="14"/>
                <w:lang w:val="it-IT"/>
              </w:rPr>
              <w:t>Office 365 Piano A4 (SL per Utente).</w:t>
            </w:r>
            <w:bookmarkEnd w:id="390"/>
          </w:p>
        </w:tc>
        <w:tc>
          <w:tcPr>
            <w:tcW w:w="450" w:type="dxa"/>
            <w:shd w:val="clear" w:color="auto" w:fill="FFFFFF"/>
            <w:vAlign w:val="center"/>
          </w:tcPr>
          <w:p w14:paraId="56E52F04" w14:textId="77777777" w:rsidR="006E2DEB" w:rsidRPr="00311AA5" w:rsidRDefault="00FB24EE" w:rsidP="00311AA5">
            <w:pPr>
              <w:pStyle w:val="TableText"/>
              <w:widowControl w:val="0"/>
              <w:rPr>
                <w:b/>
                <w:bCs/>
                <w:color w:val="0000FF"/>
                <w:sz w:val="13"/>
                <w:szCs w:val="13"/>
                <w:u w:val="single"/>
              </w:rPr>
            </w:pPr>
            <w:hyperlink w:anchor="_69_Office_365" w:history="1">
              <w:r w:rsidR="00E600D6" w:rsidRPr="00311AA5">
                <w:rPr>
                  <w:rStyle w:val="Hyperlink"/>
                  <w:b/>
                  <w:bCs/>
                  <w:sz w:val="13"/>
                  <w:szCs w:val="13"/>
                </w:rPr>
                <w:t>69</w:t>
              </w:r>
            </w:hyperlink>
          </w:p>
        </w:tc>
        <w:tc>
          <w:tcPr>
            <w:tcW w:w="450" w:type="dxa"/>
            <w:shd w:val="clear" w:color="auto" w:fill="FFFFFF"/>
            <w:vAlign w:val="center"/>
          </w:tcPr>
          <w:p w14:paraId="56E52F05"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06/12</w:t>
            </w:r>
          </w:p>
        </w:tc>
        <w:tc>
          <w:tcPr>
            <w:tcW w:w="360" w:type="dxa"/>
            <w:tcBorders>
              <w:right w:val="single" w:sz="18" w:space="0" w:color="auto"/>
            </w:tcBorders>
            <w:shd w:val="clear" w:color="auto" w:fill="FFFFFF"/>
            <w:vAlign w:val="center"/>
          </w:tcPr>
          <w:p w14:paraId="56E52F0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OSB</w:t>
            </w:r>
          </w:p>
        </w:tc>
        <w:tc>
          <w:tcPr>
            <w:tcW w:w="360" w:type="dxa"/>
            <w:tcBorders>
              <w:left w:val="single" w:sz="18" w:space="0" w:color="auto"/>
            </w:tcBorders>
            <w:shd w:val="clear" w:color="auto" w:fill="FFFFFF"/>
            <w:vAlign w:val="center"/>
          </w:tcPr>
          <w:p w14:paraId="56E52F07"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08"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09"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0A"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0B"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0C" w14:textId="77777777" w:rsidR="006E2DEB" w:rsidRPr="00311AA5" w:rsidDel="00436016"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F0D"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F0E"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0F"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F10" w14:textId="77777777" w:rsidR="006E2DEB" w:rsidRPr="00311AA5" w:rsidDel="00436016"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F11" w14:textId="77777777" w:rsidR="006E2DEB" w:rsidRPr="00311AA5" w:rsidDel="00436016"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77" w:type="dxa"/>
            <w:tcBorders>
              <w:right w:val="single" w:sz="18" w:space="0" w:color="auto"/>
            </w:tcBorders>
            <w:shd w:val="clear" w:color="auto" w:fill="FFFFFF"/>
            <w:vAlign w:val="center"/>
          </w:tcPr>
          <w:p w14:paraId="56E52F12"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2F13"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14" w14:textId="77777777" w:rsidR="006E2DEB" w:rsidRPr="00311AA5" w:rsidDel="00436016"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EOLS</w:t>
            </w:r>
          </w:p>
        </w:tc>
        <w:tc>
          <w:tcPr>
            <w:tcW w:w="540" w:type="dxa"/>
            <w:shd w:val="clear" w:color="auto" w:fill="FFFFFF"/>
            <w:vAlign w:val="center"/>
          </w:tcPr>
          <w:p w14:paraId="56E52F15" w14:textId="77777777" w:rsidR="006E2DEB" w:rsidRPr="00311AA5" w:rsidDel="00436016" w:rsidRDefault="006E2DEB" w:rsidP="00311AA5">
            <w:pPr>
              <w:pStyle w:val="TableText"/>
              <w:spacing w:before="40" w:after="40"/>
              <w:rPr>
                <w:rFonts w:ascii="Tahoma" w:hAnsi="Tahoma" w:cs="Tahoma"/>
                <w:sz w:val="13"/>
                <w:szCs w:val="13"/>
              </w:rPr>
            </w:pPr>
          </w:p>
        </w:tc>
      </w:tr>
      <w:tr w:rsidR="006E2DEB" w14:paraId="56E52F2A" w14:textId="77777777" w:rsidTr="00311AA5">
        <w:trPr>
          <w:trHeight w:val="145"/>
        </w:trPr>
        <w:tc>
          <w:tcPr>
            <w:tcW w:w="2714" w:type="dxa"/>
            <w:shd w:val="clear" w:color="auto" w:fill="FABF8F"/>
            <w:vAlign w:val="center"/>
          </w:tcPr>
          <w:p w14:paraId="56E52F17" w14:textId="77777777" w:rsidR="006E2DEB" w:rsidRPr="00311AA5" w:rsidDel="00436016" w:rsidRDefault="006E2DEB" w:rsidP="00311AA5">
            <w:pPr>
              <w:pStyle w:val="Heading3"/>
              <w:spacing w:before="20" w:after="20"/>
              <w:rPr>
                <w:rFonts w:ascii="Tahoma" w:hAnsi="Tahoma" w:cs="Tahoma"/>
                <w:b w:val="0"/>
                <w:sz w:val="14"/>
                <w:szCs w:val="14"/>
                <w:lang w:val="it-IT"/>
              </w:rPr>
            </w:pPr>
            <w:bookmarkStart w:id="391" w:name="_Toc333418638"/>
            <w:r w:rsidRPr="00311AA5">
              <w:rPr>
                <w:rFonts w:ascii="Tahoma" w:hAnsi="Tahoma" w:cs="Tahoma"/>
                <w:b w:val="0"/>
                <w:sz w:val="14"/>
                <w:szCs w:val="14"/>
                <w:lang w:val="it-IT"/>
              </w:rPr>
              <w:t>Office 365 Piano E1 (SL per Utente).</w:t>
            </w:r>
            <w:bookmarkEnd w:id="391"/>
          </w:p>
        </w:tc>
        <w:tc>
          <w:tcPr>
            <w:tcW w:w="450" w:type="dxa"/>
            <w:shd w:val="clear" w:color="auto" w:fill="FABF8F"/>
            <w:vAlign w:val="center"/>
          </w:tcPr>
          <w:p w14:paraId="56E52F18" w14:textId="77777777" w:rsidR="006E2DEB" w:rsidRPr="00311AA5" w:rsidDel="00436016" w:rsidRDefault="00FB24EE" w:rsidP="00311AA5">
            <w:pPr>
              <w:pStyle w:val="TableText"/>
              <w:widowControl w:val="0"/>
              <w:rPr>
                <w:b/>
                <w:bCs/>
                <w:color w:val="0000FF"/>
                <w:sz w:val="13"/>
                <w:szCs w:val="13"/>
                <w:u w:val="single"/>
              </w:rPr>
            </w:pPr>
            <w:hyperlink w:anchor="_Toc331422041" w:history="1">
              <w:r w:rsidR="006E2DEB" w:rsidRPr="00311AA5">
                <w:rPr>
                  <w:rStyle w:val="Hyperlink"/>
                  <w:b/>
                  <w:bCs/>
                  <w:sz w:val="13"/>
                  <w:szCs w:val="13"/>
                </w:rPr>
                <w:t>70</w:t>
              </w:r>
            </w:hyperlink>
          </w:p>
        </w:tc>
        <w:tc>
          <w:tcPr>
            <w:tcW w:w="450" w:type="dxa"/>
            <w:shd w:val="clear" w:color="auto" w:fill="FABF8F"/>
            <w:vAlign w:val="center"/>
          </w:tcPr>
          <w:p w14:paraId="56E52F19" w14:textId="77777777" w:rsidR="006E2DEB" w:rsidRPr="00311AA5" w:rsidDel="00436016"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06/11</w:t>
            </w:r>
          </w:p>
        </w:tc>
        <w:tc>
          <w:tcPr>
            <w:tcW w:w="360" w:type="dxa"/>
            <w:tcBorders>
              <w:right w:val="single" w:sz="18" w:space="0" w:color="auto"/>
            </w:tcBorders>
            <w:shd w:val="clear" w:color="auto" w:fill="FABF8F"/>
            <w:vAlign w:val="center"/>
          </w:tcPr>
          <w:p w14:paraId="56E52F1A" w14:textId="77777777" w:rsidR="006E2DEB" w:rsidRPr="00311AA5" w:rsidDel="00436016"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OSB</w:t>
            </w:r>
          </w:p>
        </w:tc>
        <w:tc>
          <w:tcPr>
            <w:tcW w:w="360" w:type="dxa"/>
            <w:tcBorders>
              <w:left w:val="single" w:sz="18" w:space="0" w:color="auto"/>
            </w:tcBorders>
            <w:shd w:val="clear" w:color="auto" w:fill="FABF8F"/>
            <w:vAlign w:val="center"/>
          </w:tcPr>
          <w:p w14:paraId="56E52F1B"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1C"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1D"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1E"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1F"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20" w14:textId="77777777" w:rsidR="006E2DEB" w:rsidRPr="00311AA5" w:rsidDel="00436016"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F21"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F22"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23"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F24" w14:textId="77777777" w:rsidR="006E2DEB" w:rsidRPr="00311AA5" w:rsidDel="00436016"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F25" w14:textId="77777777" w:rsidR="006E2DEB" w:rsidRPr="00311AA5" w:rsidDel="00436016"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F26" w14:textId="77777777" w:rsidR="006E2DEB" w:rsidRPr="00311AA5" w:rsidDel="00436016"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EOLS</w:t>
            </w:r>
          </w:p>
        </w:tc>
        <w:tc>
          <w:tcPr>
            <w:tcW w:w="450" w:type="dxa"/>
            <w:tcBorders>
              <w:left w:val="single" w:sz="18" w:space="0" w:color="auto"/>
              <w:right w:val="single" w:sz="18" w:space="0" w:color="auto"/>
            </w:tcBorders>
            <w:shd w:val="clear" w:color="auto" w:fill="FABF8F"/>
            <w:vAlign w:val="center"/>
          </w:tcPr>
          <w:p w14:paraId="56E52F27"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28" w14:textId="77777777" w:rsidR="006E2DEB" w:rsidRPr="00311AA5" w:rsidDel="00436016" w:rsidRDefault="006E2DEB" w:rsidP="00311AA5">
            <w:pPr>
              <w:pStyle w:val="TableText"/>
              <w:spacing w:before="40" w:after="40"/>
              <w:rPr>
                <w:rFonts w:ascii="Tahoma" w:hAnsi="Tahoma" w:cs="Tahoma"/>
                <w:sz w:val="13"/>
                <w:szCs w:val="13"/>
              </w:rPr>
            </w:pPr>
          </w:p>
        </w:tc>
        <w:tc>
          <w:tcPr>
            <w:tcW w:w="540" w:type="dxa"/>
            <w:shd w:val="clear" w:color="auto" w:fill="FABF8F"/>
            <w:vAlign w:val="center"/>
          </w:tcPr>
          <w:p w14:paraId="56E52F29" w14:textId="77777777" w:rsidR="006E2DEB" w:rsidRPr="00311AA5" w:rsidDel="00436016" w:rsidRDefault="006E2DEB" w:rsidP="00311AA5">
            <w:pPr>
              <w:pStyle w:val="TableText"/>
              <w:spacing w:before="40" w:after="40"/>
              <w:rPr>
                <w:rFonts w:ascii="Tahoma" w:hAnsi="Tahoma" w:cs="Tahoma"/>
                <w:sz w:val="13"/>
                <w:szCs w:val="13"/>
              </w:rPr>
            </w:pPr>
          </w:p>
        </w:tc>
      </w:tr>
      <w:tr w:rsidR="006E2DEB" w:rsidDel="00436016" w14:paraId="56E52F3E" w14:textId="77777777" w:rsidTr="00311AA5">
        <w:trPr>
          <w:trHeight w:val="145"/>
        </w:trPr>
        <w:tc>
          <w:tcPr>
            <w:tcW w:w="2714" w:type="dxa"/>
            <w:shd w:val="clear" w:color="auto" w:fill="FFFFFF"/>
            <w:vAlign w:val="center"/>
          </w:tcPr>
          <w:p w14:paraId="56E52F2B" w14:textId="77777777" w:rsidR="006E2DEB" w:rsidRPr="00311AA5" w:rsidDel="00436016" w:rsidRDefault="006E2DEB" w:rsidP="00311AA5">
            <w:pPr>
              <w:pStyle w:val="Heading2"/>
              <w:spacing w:before="20" w:after="20"/>
              <w:ind w:left="0"/>
              <w:rPr>
                <w:rFonts w:ascii="Tahoma" w:hAnsi="Tahoma" w:cs="Tahoma"/>
                <w:b w:val="0"/>
                <w:sz w:val="14"/>
                <w:szCs w:val="14"/>
                <w:lang w:val="it-IT"/>
              </w:rPr>
            </w:pPr>
            <w:bookmarkStart w:id="392" w:name="_Toc331421745"/>
            <w:bookmarkStart w:id="393" w:name="_Toc331421746"/>
            <w:bookmarkStart w:id="394" w:name="_Toc333418639"/>
            <w:bookmarkEnd w:id="392"/>
            <w:bookmarkEnd w:id="393"/>
            <w:r w:rsidRPr="00311AA5">
              <w:rPr>
                <w:rFonts w:ascii="Tahoma" w:hAnsi="Tahoma" w:cs="Tahoma"/>
                <w:b w:val="0"/>
                <w:sz w:val="14"/>
                <w:szCs w:val="14"/>
                <w:lang w:val="it-IT"/>
              </w:rPr>
              <w:t>Office 365 Piano E2 - E4 (SL per Utente).</w:t>
            </w:r>
            <w:bookmarkEnd w:id="394"/>
          </w:p>
        </w:tc>
        <w:tc>
          <w:tcPr>
            <w:tcW w:w="450" w:type="dxa"/>
            <w:shd w:val="clear" w:color="auto" w:fill="FFFFFF"/>
            <w:vAlign w:val="center"/>
          </w:tcPr>
          <w:p w14:paraId="56E52F2C" w14:textId="77777777" w:rsidR="006E2DEB" w:rsidRPr="00311AA5" w:rsidDel="00436016" w:rsidRDefault="00FB24EE" w:rsidP="00311AA5">
            <w:pPr>
              <w:pStyle w:val="TableText"/>
              <w:widowControl w:val="0"/>
              <w:rPr>
                <w:b/>
                <w:bCs/>
                <w:color w:val="0000FF"/>
                <w:sz w:val="13"/>
                <w:szCs w:val="13"/>
                <w:u w:val="single"/>
              </w:rPr>
            </w:pPr>
            <w:hyperlink w:anchor="_71_Office_365" w:history="1">
              <w:r w:rsidR="006E2DEB" w:rsidRPr="00311AA5">
                <w:rPr>
                  <w:rStyle w:val="Hyperlink"/>
                  <w:b/>
                  <w:bCs/>
                  <w:sz w:val="13"/>
                  <w:szCs w:val="13"/>
                </w:rPr>
                <w:t>71</w:t>
              </w:r>
            </w:hyperlink>
          </w:p>
        </w:tc>
        <w:tc>
          <w:tcPr>
            <w:tcW w:w="450" w:type="dxa"/>
            <w:shd w:val="clear" w:color="auto" w:fill="FFFFFF"/>
            <w:vAlign w:val="center"/>
          </w:tcPr>
          <w:p w14:paraId="56E52F2D" w14:textId="77777777" w:rsidR="006E2DEB" w:rsidRPr="00311AA5" w:rsidDel="00436016"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06/11</w:t>
            </w:r>
          </w:p>
        </w:tc>
        <w:tc>
          <w:tcPr>
            <w:tcW w:w="360" w:type="dxa"/>
            <w:tcBorders>
              <w:right w:val="single" w:sz="18" w:space="0" w:color="auto"/>
            </w:tcBorders>
            <w:shd w:val="clear" w:color="auto" w:fill="FFFFFF"/>
            <w:vAlign w:val="center"/>
          </w:tcPr>
          <w:p w14:paraId="56E52F2E" w14:textId="77777777" w:rsidR="006E2DEB" w:rsidRPr="00311AA5" w:rsidDel="00436016"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OSB</w:t>
            </w:r>
          </w:p>
        </w:tc>
        <w:tc>
          <w:tcPr>
            <w:tcW w:w="360" w:type="dxa"/>
            <w:tcBorders>
              <w:left w:val="single" w:sz="18" w:space="0" w:color="auto"/>
            </w:tcBorders>
            <w:shd w:val="clear" w:color="auto" w:fill="FFFFFF"/>
            <w:vAlign w:val="center"/>
          </w:tcPr>
          <w:p w14:paraId="56E52F2F"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30"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31"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32"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33"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34" w14:textId="77777777" w:rsidR="006E2DEB" w:rsidRPr="00311AA5" w:rsidDel="00436016"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F35"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F36"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37"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F38" w14:textId="77777777" w:rsidR="006E2DEB" w:rsidRPr="00311AA5" w:rsidDel="00436016"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F39" w14:textId="77777777" w:rsidR="006E2DEB" w:rsidRPr="00311AA5" w:rsidDel="00436016"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F3A" w14:textId="77777777" w:rsidR="006E2DEB" w:rsidRPr="00311AA5" w:rsidDel="00436016"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EOLS</w:t>
            </w:r>
          </w:p>
        </w:tc>
        <w:tc>
          <w:tcPr>
            <w:tcW w:w="450" w:type="dxa"/>
            <w:tcBorders>
              <w:left w:val="single" w:sz="18" w:space="0" w:color="auto"/>
              <w:right w:val="single" w:sz="18" w:space="0" w:color="auto"/>
            </w:tcBorders>
            <w:shd w:val="clear" w:color="auto" w:fill="FFFFFF"/>
            <w:vAlign w:val="center"/>
          </w:tcPr>
          <w:p w14:paraId="56E52F3B"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3C" w14:textId="77777777" w:rsidR="006E2DEB" w:rsidRPr="00311AA5" w:rsidDel="00436016" w:rsidRDefault="006E2DEB" w:rsidP="00311AA5">
            <w:pPr>
              <w:pStyle w:val="TableText"/>
              <w:spacing w:before="40" w:after="40"/>
              <w:rPr>
                <w:rFonts w:ascii="Tahoma" w:hAnsi="Tahoma" w:cs="Tahoma"/>
                <w:sz w:val="13"/>
                <w:szCs w:val="13"/>
              </w:rPr>
            </w:pPr>
          </w:p>
        </w:tc>
        <w:tc>
          <w:tcPr>
            <w:tcW w:w="540" w:type="dxa"/>
            <w:shd w:val="clear" w:color="auto" w:fill="FFFFFF"/>
            <w:vAlign w:val="center"/>
          </w:tcPr>
          <w:p w14:paraId="56E52F3D" w14:textId="77777777" w:rsidR="006E2DEB" w:rsidRPr="00311AA5" w:rsidDel="00436016" w:rsidRDefault="006E2DEB" w:rsidP="00311AA5">
            <w:pPr>
              <w:pStyle w:val="TableText"/>
              <w:spacing w:before="40" w:after="40"/>
              <w:rPr>
                <w:rFonts w:ascii="Tahoma" w:hAnsi="Tahoma" w:cs="Tahoma"/>
                <w:sz w:val="13"/>
                <w:szCs w:val="13"/>
              </w:rPr>
            </w:pPr>
          </w:p>
        </w:tc>
      </w:tr>
      <w:tr w:rsidR="006E2DEB" w14:paraId="56E52F52" w14:textId="77777777" w:rsidTr="00311AA5">
        <w:trPr>
          <w:trHeight w:val="145"/>
        </w:trPr>
        <w:tc>
          <w:tcPr>
            <w:tcW w:w="2714" w:type="dxa"/>
            <w:shd w:val="clear" w:color="auto" w:fill="FABF8F"/>
            <w:vAlign w:val="center"/>
          </w:tcPr>
          <w:p w14:paraId="56E52F3F" w14:textId="77777777" w:rsidR="006E2DEB" w:rsidRPr="00311AA5" w:rsidRDefault="006E2DEB" w:rsidP="00311AA5">
            <w:pPr>
              <w:pStyle w:val="Heading3"/>
              <w:spacing w:before="20" w:after="20"/>
              <w:rPr>
                <w:rFonts w:ascii="Tahoma" w:hAnsi="Tahoma" w:cs="Tahoma"/>
                <w:b w:val="0"/>
                <w:sz w:val="14"/>
                <w:szCs w:val="14"/>
                <w:lang w:val="it-IT"/>
              </w:rPr>
            </w:pPr>
            <w:bookmarkStart w:id="395" w:name="_Toc333418640"/>
            <w:r w:rsidRPr="00311AA5">
              <w:rPr>
                <w:rFonts w:ascii="Tahoma" w:hAnsi="Tahoma" w:cs="Tahoma"/>
                <w:b w:val="0"/>
                <w:sz w:val="14"/>
                <w:szCs w:val="14"/>
                <w:lang w:val="it-IT"/>
              </w:rPr>
              <w:t>Office 365 Piano G1 - G4 (SL per Utente).</w:t>
            </w:r>
            <w:bookmarkEnd w:id="395"/>
          </w:p>
        </w:tc>
        <w:tc>
          <w:tcPr>
            <w:tcW w:w="450" w:type="dxa"/>
            <w:shd w:val="clear" w:color="auto" w:fill="FABF8F"/>
            <w:vAlign w:val="center"/>
          </w:tcPr>
          <w:p w14:paraId="56E52F40" w14:textId="77777777" w:rsidR="006E2DEB" w:rsidRPr="00311AA5" w:rsidRDefault="00FB24EE" w:rsidP="00311AA5">
            <w:pPr>
              <w:pStyle w:val="TableText"/>
              <w:widowControl w:val="0"/>
              <w:rPr>
                <w:b/>
                <w:bCs/>
                <w:color w:val="0000FF"/>
                <w:sz w:val="13"/>
                <w:szCs w:val="13"/>
                <w:u w:val="single"/>
              </w:rPr>
            </w:pPr>
            <w:hyperlink w:anchor="_72_Office_365" w:history="1">
              <w:r w:rsidR="006E2DEB" w:rsidRPr="00311AA5">
                <w:rPr>
                  <w:rStyle w:val="Hyperlink"/>
                  <w:b/>
                  <w:bCs/>
                  <w:sz w:val="13"/>
                  <w:szCs w:val="13"/>
                </w:rPr>
                <w:t>72</w:t>
              </w:r>
            </w:hyperlink>
          </w:p>
        </w:tc>
        <w:tc>
          <w:tcPr>
            <w:tcW w:w="450" w:type="dxa"/>
            <w:shd w:val="clear" w:color="auto" w:fill="FABF8F"/>
            <w:vAlign w:val="center"/>
          </w:tcPr>
          <w:p w14:paraId="56E52F41"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08/12</w:t>
            </w:r>
          </w:p>
        </w:tc>
        <w:tc>
          <w:tcPr>
            <w:tcW w:w="360" w:type="dxa"/>
            <w:tcBorders>
              <w:right w:val="single" w:sz="18" w:space="0" w:color="auto"/>
            </w:tcBorders>
            <w:shd w:val="clear" w:color="auto" w:fill="FABF8F"/>
            <w:vAlign w:val="center"/>
          </w:tcPr>
          <w:p w14:paraId="56E52F4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OSB</w:t>
            </w:r>
          </w:p>
        </w:tc>
        <w:tc>
          <w:tcPr>
            <w:tcW w:w="360" w:type="dxa"/>
            <w:tcBorders>
              <w:left w:val="single" w:sz="18" w:space="0" w:color="auto"/>
            </w:tcBorders>
            <w:shd w:val="clear" w:color="auto" w:fill="FABF8F"/>
            <w:vAlign w:val="center"/>
          </w:tcPr>
          <w:p w14:paraId="56E52F43"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44"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45"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46"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47"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48" w14:textId="77777777" w:rsidR="006E2DEB" w:rsidRPr="00311AA5" w:rsidDel="00436016"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F49"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F4A"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4B"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F4C" w14:textId="77777777" w:rsidR="006E2DEB" w:rsidRPr="00311AA5" w:rsidDel="00436016"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F4D" w14:textId="77777777" w:rsidR="006E2DEB" w:rsidRPr="00311AA5" w:rsidDel="00436016"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F4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EOLS</w:t>
            </w:r>
          </w:p>
        </w:tc>
        <w:tc>
          <w:tcPr>
            <w:tcW w:w="450" w:type="dxa"/>
            <w:tcBorders>
              <w:left w:val="single" w:sz="18" w:space="0" w:color="auto"/>
              <w:right w:val="single" w:sz="18" w:space="0" w:color="auto"/>
            </w:tcBorders>
            <w:shd w:val="clear" w:color="auto" w:fill="FABF8F"/>
            <w:vAlign w:val="center"/>
          </w:tcPr>
          <w:p w14:paraId="56E52F4F"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50" w14:textId="77777777" w:rsidR="006E2DEB" w:rsidRPr="00311AA5" w:rsidDel="00436016" w:rsidRDefault="006E2DEB" w:rsidP="00311AA5">
            <w:pPr>
              <w:pStyle w:val="TableText"/>
              <w:spacing w:before="40" w:after="40"/>
              <w:rPr>
                <w:rFonts w:ascii="Tahoma" w:hAnsi="Tahoma" w:cs="Tahoma"/>
                <w:sz w:val="13"/>
                <w:szCs w:val="13"/>
              </w:rPr>
            </w:pPr>
          </w:p>
        </w:tc>
        <w:tc>
          <w:tcPr>
            <w:tcW w:w="540" w:type="dxa"/>
            <w:shd w:val="clear" w:color="auto" w:fill="FABF8F"/>
            <w:vAlign w:val="center"/>
          </w:tcPr>
          <w:p w14:paraId="56E52F51" w14:textId="77777777" w:rsidR="006E2DEB" w:rsidRPr="00311AA5" w:rsidDel="00436016" w:rsidRDefault="006E2DEB" w:rsidP="00311AA5">
            <w:pPr>
              <w:pStyle w:val="TableText"/>
              <w:spacing w:before="40" w:after="40"/>
              <w:rPr>
                <w:rFonts w:ascii="Tahoma" w:hAnsi="Tahoma" w:cs="Tahoma"/>
                <w:sz w:val="13"/>
                <w:szCs w:val="13"/>
              </w:rPr>
            </w:pPr>
          </w:p>
        </w:tc>
      </w:tr>
      <w:tr w:rsidR="006E2DEB" w:rsidDel="00436016" w14:paraId="56E52F66" w14:textId="77777777" w:rsidTr="00311AA5">
        <w:trPr>
          <w:trHeight w:val="145"/>
        </w:trPr>
        <w:tc>
          <w:tcPr>
            <w:tcW w:w="2714" w:type="dxa"/>
            <w:shd w:val="clear" w:color="auto" w:fill="FFFFFF"/>
            <w:vAlign w:val="center"/>
          </w:tcPr>
          <w:p w14:paraId="56E52F53" w14:textId="77777777" w:rsidR="006E2DEB" w:rsidRPr="00311AA5" w:rsidDel="00436016" w:rsidRDefault="006E2DEB" w:rsidP="00311AA5">
            <w:pPr>
              <w:pStyle w:val="Heading2"/>
              <w:spacing w:before="20" w:after="20"/>
              <w:ind w:left="0"/>
              <w:rPr>
                <w:rFonts w:ascii="Tahoma" w:hAnsi="Tahoma" w:cs="Tahoma"/>
                <w:b w:val="0"/>
                <w:sz w:val="14"/>
                <w:szCs w:val="14"/>
                <w:lang w:val="it-IT"/>
              </w:rPr>
            </w:pPr>
            <w:bookmarkStart w:id="396" w:name="_Toc331421747"/>
            <w:bookmarkStart w:id="397" w:name="_Toc331421748"/>
            <w:bookmarkStart w:id="398" w:name="_Toc333418641"/>
            <w:bookmarkEnd w:id="396"/>
            <w:bookmarkEnd w:id="397"/>
            <w:r w:rsidRPr="00311AA5">
              <w:rPr>
                <w:rFonts w:ascii="Tahoma" w:hAnsi="Tahoma" w:cs="Tahoma"/>
                <w:b w:val="0"/>
                <w:sz w:val="14"/>
                <w:szCs w:val="14"/>
                <w:lang w:val="it-IT"/>
              </w:rPr>
              <w:t>Office 365 Piano K1 (SL per Utente).</w:t>
            </w:r>
            <w:bookmarkEnd w:id="398"/>
          </w:p>
        </w:tc>
        <w:tc>
          <w:tcPr>
            <w:tcW w:w="450" w:type="dxa"/>
            <w:shd w:val="clear" w:color="auto" w:fill="FFFFFF"/>
            <w:vAlign w:val="center"/>
          </w:tcPr>
          <w:p w14:paraId="56E52F54" w14:textId="77777777" w:rsidR="006E2DEB" w:rsidRPr="00311AA5" w:rsidDel="00436016" w:rsidRDefault="00FB24EE" w:rsidP="00311AA5">
            <w:pPr>
              <w:pStyle w:val="TableText"/>
              <w:widowControl w:val="0"/>
              <w:rPr>
                <w:b/>
                <w:bCs/>
                <w:color w:val="0000FF"/>
                <w:sz w:val="13"/>
                <w:szCs w:val="13"/>
                <w:u w:val="single"/>
              </w:rPr>
            </w:pPr>
            <w:hyperlink w:anchor="_73_Office_365" w:history="1">
              <w:r w:rsidR="006E2DEB" w:rsidRPr="00311AA5">
                <w:rPr>
                  <w:rStyle w:val="Hyperlink"/>
                  <w:b/>
                  <w:bCs/>
                  <w:sz w:val="13"/>
                  <w:szCs w:val="13"/>
                </w:rPr>
                <w:t>73</w:t>
              </w:r>
            </w:hyperlink>
          </w:p>
        </w:tc>
        <w:tc>
          <w:tcPr>
            <w:tcW w:w="450" w:type="dxa"/>
            <w:shd w:val="clear" w:color="auto" w:fill="FFFFFF"/>
            <w:vAlign w:val="center"/>
          </w:tcPr>
          <w:p w14:paraId="56E52F55" w14:textId="77777777" w:rsidR="006E2DEB" w:rsidRPr="00311AA5" w:rsidDel="00436016"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06/11</w:t>
            </w:r>
          </w:p>
        </w:tc>
        <w:tc>
          <w:tcPr>
            <w:tcW w:w="360" w:type="dxa"/>
            <w:tcBorders>
              <w:right w:val="single" w:sz="18" w:space="0" w:color="auto"/>
            </w:tcBorders>
            <w:shd w:val="clear" w:color="auto" w:fill="FFFFFF"/>
            <w:vAlign w:val="center"/>
          </w:tcPr>
          <w:p w14:paraId="56E52F56" w14:textId="77777777" w:rsidR="006E2DEB" w:rsidRPr="00311AA5" w:rsidDel="00436016"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OSB</w:t>
            </w:r>
          </w:p>
        </w:tc>
        <w:tc>
          <w:tcPr>
            <w:tcW w:w="360" w:type="dxa"/>
            <w:tcBorders>
              <w:left w:val="single" w:sz="18" w:space="0" w:color="auto"/>
            </w:tcBorders>
            <w:shd w:val="clear" w:color="auto" w:fill="FFFFFF"/>
            <w:vAlign w:val="center"/>
          </w:tcPr>
          <w:p w14:paraId="56E52F57"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58"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59"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5A"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5B"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5C" w14:textId="77777777" w:rsidR="006E2DEB" w:rsidRPr="00311AA5" w:rsidDel="00436016"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F5D"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F5E"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5F"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F60" w14:textId="77777777" w:rsidR="006E2DEB" w:rsidRPr="00311AA5" w:rsidDel="00436016"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F61" w14:textId="77777777" w:rsidR="006E2DEB" w:rsidRPr="00311AA5" w:rsidDel="00436016"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F62" w14:textId="77777777" w:rsidR="006E2DEB" w:rsidRPr="00311AA5" w:rsidDel="00436016"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F63"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64" w14:textId="77777777" w:rsidR="006E2DEB" w:rsidRPr="00311AA5" w:rsidDel="00436016" w:rsidRDefault="006E2DEB" w:rsidP="00311AA5">
            <w:pPr>
              <w:pStyle w:val="TableText"/>
              <w:spacing w:before="40" w:after="40"/>
              <w:rPr>
                <w:rFonts w:ascii="Tahoma" w:hAnsi="Tahoma" w:cs="Tahoma"/>
                <w:sz w:val="13"/>
                <w:szCs w:val="13"/>
              </w:rPr>
            </w:pPr>
          </w:p>
        </w:tc>
        <w:tc>
          <w:tcPr>
            <w:tcW w:w="540" w:type="dxa"/>
            <w:shd w:val="clear" w:color="auto" w:fill="FFFFFF"/>
            <w:vAlign w:val="center"/>
          </w:tcPr>
          <w:p w14:paraId="56E52F65" w14:textId="77777777" w:rsidR="006E2DEB" w:rsidRPr="00311AA5" w:rsidDel="00436016" w:rsidRDefault="006E2DEB" w:rsidP="00311AA5">
            <w:pPr>
              <w:pStyle w:val="TableText"/>
              <w:spacing w:before="40" w:after="40"/>
              <w:rPr>
                <w:rFonts w:ascii="Tahoma" w:hAnsi="Tahoma" w:cs="Tahoma"/>
                <w:sz w:val="13"/>
                <w:szCs w:val="13"/>
              </w:rPr>
            </w:pPr>
          </w:p>
        </w:tc>
      </w:tr>
      <w:tr w:rsidR="006E2DEB" w:rsidDel="00436016" w14:paraId="56E52F7A" w14:textId="77777777" w:rsidTr="00311AA5">
        <w:trPr>
          <w:trHeight w:val="145"/>
        </w:trPr>
        <w:tc>
          <w:tcPr>
            <w:tcW w:w="2714" w:type="dxa"/>
            <w:shd w:val="clear" w:color="auto" w:fill="FABF8F"/>
            <w:vAlign w:val="center"/>
          </w:tcPr>
          <w:p w14:paraId="56E52F67" w14:textId="77777777" w:rsidR="006E2DEB" w:rsidRPr="00311AA5" w:rsidDel="00436016" w:rsidRDefault="006E2DEB" w:rsidP="00311AA5">
            <w:pPr>
              <w:pStyle w:val="Heading3"/>
              <w:spacing w:before="20" w:after="20"/>
              <w:rPr>
                <w:rFonts w:ascii="Tahoma" w:hAnsi="Tahoma" w:cs="Tahoma"/>
                <w:b w:val="0"/>
                <w:sz w:val="14"/>
                <w:szCs w:val="14"/>
                <w:lang w:val="it-IT"/>
              </w:rPr>
            </w:pPr>
            <w:bookmarkStart w:id="399" w:name="_Toc331421749"/>
            <w:bookmarkStart w:id="400" w:name="_Toc333418642"/>
            <w:bookmarkEnd w:id="399"/>
            <w:r w:rsidRPr="00311AA5">
              <w:rPr>
                <w:rFonts w:ascii="Tahoma" w:hAnsi="Tahoma" w:cs="Tahoma"/>
                <w:b w:val="0"/>
                <w:sz w:val="14"/>
                <w:szCs w:val="14"/>
                <w:lang w:val="it-IT"/>
              </w:rPr>
              <w:t>Office 365 Piano K2 (SL per Utente).</w:t>
            </w:r>
            <w:bookmarkEnd w:id="400"/>
          </w:p>
        </w:tc>
        <w:tc>
          <w:tcPr>
            <w:tcW w:w="450" w:type="dxa"/>
            <w:shd w:val="clear" w:color="auto" w:fill="FABF8F"/>
            <w:vAlign w:val="center"/>
          </w:tcPr>
          <w:p w14:paraId="56E52F68" w14:textId="77777777" w:rsidR="006E2DEB" w:rsidRPr="00311AA5" w:rsidDel="00436016" w:rsidRDefault="00FB24EE" w:rsidP="00311AA5">
            <w:pPr>
              <w:pStyle w:val="TableText"/>
              <w:widowControl w:val="0"/>
              <w:rPr>
                <w:b/>
                <w:bCs/>
                <w:color w:val="0000FF"/>
                <w:sz w:val="13"/>
                <w:szCs w:val="13"/>
                <w:u w:val="single"/>
              </w:rPr>
            </w:pPr>
            <w:hyperlink w:anchor="_73_Office_365" w:history="1">
              <w:r w:rsidR="00E600D6" w:rsidRPr="00311AA5">
                <w:rPr>
                  <w:rStyle w:val="Hyperlink"/>
                  <w:b/>
                  <w:bCs/>
                  <w:sz w:val="13"/>
                  <w:szCs w:val="13"/>
                </w:rPr>
                <w:t>73</w:t>
              </w:r>
            </w:hyperlink>
          </w:p>
        </w:tc>
        <w:tc>
          <w:tcPr>
            <w:tcW w:w="450" w:type="dxa"/>
            <w:shd w:val="clear" w:color="auto" w:fill="FABF8F"/>
            <w:vAlign w:val="center"/>
          </w:tcPr>
          <w:p w14:paraId="56E52F69" w14:textId="77777777" w:rsidR="006E2DEB" w:rsidRPr="00311AA5" w:rsidDel="00436016"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06/11</w:t>
            </w:r>
          </w:p>
        </w:tc>
        <w:tc>
          <w:tcPr>
            <w:tcW w:w="360" w:type="dxa"/>
            <w:tcBorders>
              <w:right w:val="single" w:sz="18" w:space="0" w:color="auto"/>
            </w:tcBorders>
            <w:shd w:val="clear" w:color="auto" w:fill="FABF8F"/>
            <w:vAlign w:val="center"/>
          </w:tcPr>
          <w:p w14:paraId="56E52F6A" w14:textId="77777777" w:rsidR="006E2DEB" w:rsidRPr="00311AA5" w:rsidDel="00436016"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OSB</w:t>
            </w:r>
          </w:p>
        </w:tc>
        <w:tc>
          <w:tcPr>
            <w:tcW w:w="360" w:type="dxa"/>
            <w:tcBorders>
              <w:left w:val="single" w:sz="18" w:space="0" w:color="auto"/>
            </w:tcBorders>
            <w:shd w:val="clear" w:color="auto" w:fill="FABF8F"/>
            <w:vAlign w:val="center"/>
          </w:tcPr>
          <w:p w14:paraId="56E52F6B"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6C"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6D"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6E"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6F"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70" w14:textId="77777777" w:rsidR="006E2DEB" w:rsidRPr="00311AA5" w:rsidDel="00436016"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F71"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F72"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73"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F74" w14:textId="77777777" w:rsidR="006E2DEB" w:rsidRPr="00311AA5" w:rsidDel="00436016"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F75" w14:textId="77777777" w:rsidR="006E2DEB" w:rsidRPr="00311AA5" w:rsidDel="00436016"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F76" w14:textId="77777777" w:rsidR="006E2DEB" w:rsidRPr="00311AA5" w:rsidDel="00436016"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F77" w14:textId="77777777" w:rsidR="006E2DEB" w:rsidRPr="00311AA5" w:rsidDel="00436016"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78" w14:textId="77777777" w:rsidR="006E2DEB" w:rsidRPr="00311AA5" w:rsidDel="00436016" w:rsidRDefault="006E2DEB" w:rsidP="00311AA5">
            <w:pPr>
              <w:pStyle w:val="TableText"/>
              <w:spacing w:before="40" w:after="40"/>
              <w:rPr>
                <w:rFonts w:ascii="Tahoma" w:hAnsi="Tahoma" w:cs="Tahoma"/>
                <w:sz w:val="13"/>
                <w:szCs w:val="13"/>
              </w:rPr>
            </w:pPr>
          </w:p>
        </w:tc>
        <w:tc>
          <w:tcPr>
            <w:tcW w:w="540" w:type="dxa"/>
            <w:shd w:val="clear" w:color="auto" w:fill="FABF8F"/>
            <w:vAlign w:val="center"/>
          </w:tcPr>
          <w:p w14:paraId="56E52F79" w14:textId="77777777" w:rsidR="006E2DEB" w:rsidRPr="00311AA5" w:rsidDel="00436016" w:rsidRDefault="006E2DEB" w:rsidP="00311AA5">
            <w:pPr>
              <w:pStyle w:val="TableText"/>
              <w:spacing w:before="40" w:after="40"/>
              <w:rPr>
                <w:rFonts w:ascii="Tahoma" w:hAnsi="Tahoma" w:cs="Tahoma"/>
                <w:sz w:val="13"/>
                <w:szCs w:val="13"/>
              </w:rPr>
            </w:pPr>
          </w:p>
        </w:tc>
      </w:tr>
      <w:tr w:rsidR="006E2DEB" w14:paraId="56E52F8E" w14:textId="77777777" w:rsidTr="00311AA5">
        <w:trPr>
          <w:trHeight w:val="145"/>
        </w:trPr>
        <w:tc>
          <w:tcPr>
            <w:tcW w:w="2714" w:type="dxa"/>
            <w:shd w:val="clear" w:color="auto" w:fill="FFFFFF"/>
            <w:vAlign w:val="center"/>
          </w:tcPr>
          <w:p w14:paraId="56E52F7B" w14:textId="77777777" w:rsidR="006E2DEB" w:rsidRPr="00311AA5" w:rsidRDefault="006E2DEB" w:rsidP="00311AA5">
            <w:pPr>
              <w:pStyle w:val="Heading2"/>
              <w:spacing w:before="20" w:after="20"/>
              <w:ind w:left="0"/>
              <w:rPr>
                <w:rFonts w:ascii="Tahoma" w:hAnsi="Tahoma" w:cs="Tahoma"/>
                <w:b w:val="0"/>
                <w:sz w:val="14"/>
                <w:szCs w:val="14"/>
                <w:lang w:val="it-IT"/>
              </w:rPr>
            </w:pPr>
            <w:bookmarkStart w:id="401" w:name="_Toc331421750"/>
            <w:bookmarkStart w:id="402" w:name="_Toc333418643"/>
            <w:bookmarkEnd w:id="401"/>
            <w:r w:rsidRPr="00311AA5">
              <w:rPr>
                <w:rFonts w:ascii="Tahoma" w:hAnsi="Tahoma" w:cs="Tahoma"/>
                <w:b w:val="0"/>
                <w:sz w:val="14"/>
                <w:szCs w:val="14"/>
                <w:lang w:val="it-IT"/>
              </w:rPr>
              <w:t>Office Web Applications con SharePoint Piano 2A (SL per utente)</w:t>
            </w:r>
            <w:bookmarkEnd w:id="402"/>
          </w:p>
        </w:tc>
        <w:tc>
          <w:tcPr>
            <w:tcW w:w="450" w:type="dxa"/>
            <w:shd w:val="clear" w:color="auto" w:fill="FFFFFF"/>
            <w:vAlign w:val="center"/>
          </w:tcPr>
          <w:p w14:paraId="56E52F7C" w14:textId="77777777" w:rsidR="006E2DEB" w:rsidRPr="00311AA5" w:rsidRDefault="006E2DEB" w:rsidP="00311AA5">
            <w:pPr>
              <w:pStyle w:val="TableText"/>
              <w:widowControl w:val="0"/>
              <w:rPr>
                <w:b/>
                <w:bCs/>
                <w:color w:val="0000FF"/>
                <w:sz w:val="13"/>
                <w:szCs w:val="13"/>
                <w:u w:val="single"/>
              </w:rPr>
            </w:pPr>
          </w:p>
        </w:tc>
        <w:tc>
          <w:tcPr>
            <w:tcW w:w="450" w:type="dxa"/>
            <w:shd w:val="clear" w:color="auto" w:fill="FFFFFF"/>
            <w:vAlign w:val="center"/>
          </w:tcPr>
          <w:p w14:paraId="56E52F7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07/12</w:t>
            </w:r>
          </w:p>
        </w:tc>
        <w:tc>
          <w:tcPr>
            <w:tcW w:w="360" w:type="dxa"/>
            <w:tcBorders>
              <w:right w:val="single" w:sz="18" w:space="0" w:color="auto"/>
            </w:tcBorders>
            <w:shd w:val="clear" w:color="auto" w:fill="FFFFFF"/>
            <w:vAlign w:val="center"/>
          </w:tcPr>
          <w:p w14:paraId="56E52F7E" w14:textId="77777777" w:rsidR="006E2DEB" w:rsidRPr="00311AA5" w:rsidRDefault="006E2DEB"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2F7F"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80"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81"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82"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83"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84"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F85"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F86"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87"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F88" w14:textId="77777777" w:rsidR="006E2DEB" w:rsidRPr="00311AA5"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F8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2F8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F8B"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8C" w14:textId="77777777" w:rsidR="006E2DEB" w:rsidRPr="00311AA5" w:rsidRDefault="006E2DEB" w:rsidP="00311AA5">
            <w:pPr>
              <w:pStyle w:val="TableText"/>
              <w:spacing w:before="40" w:after="40"/>
              <w:rPr>
                <w:rFonts w:ascii="Tahoma" w:hAnsi="Tahoma" w:cs="Tahoma"/>
                <w:sz w:val="13"/>
                <w:szCs w:val="13"/>
              </w:rPr>
            </w:pPr>
          </w:p>
        </w:tc>
        <w:tc>
          <w:tcPr>
            <w:tcW w:w="540" w:type="dxa"/>
            <w:shd w:val="clear" w:color="auto" w:fill="FFFFFF"/>
            <w:vAlign w:val="center"/>
          </w:tcPr>
          <w:p w14:paraId="56E52F8D" w14:textId="77777777" w:rsidR="006E2DEB" w:rsidRPr="00311AA5" w:rsidRDefault="006E2DEB" w:rsidP="00311AA5">
            <w:pPr>
              <w:pStyle w:val="TableText"/>
              <w:spacing w:before="40" w:after="40"/>
              <w:rPr>
                <w:rFonts w:ascii="Tahoma" w:hAnsi="Tahoma" w:cs="Tahoma"/>
                <w:sz w:val="13"/>
                <w:szCs w:val="13"/>
              </w:rPr>
            </w:pPr>
          </w:p>
        </w:tc>
      </w:tr>
      <w:tr w:rsidR="006E2DEB" w14:paraId="56E52FA2" w14:textId="77777777" w:rsidTr="00311AA5">
        <w:trPr>
          <w:trHeight w:val="145"/>
        </w:trPr>
        <w:tc>
          <w:tcPr>
            <w:tcW w:w="2714" w:type="dxa"/>
            <w:shd w:val="clear" w:color="auto" w:fill="FABF8F"/>
            <w:vAlign w:val="center"/>
          </w:tcPr>
          <w:p w14:paraId="56E52F8F" w14:textId="77777777" w:rsidR="006E2DEB" w:rsidRPr="00311AA5" w:rsidRDefault="006E2DEB" w:rsidP="00311AA5">
            <w:pPr>
              <w:pStyle w:val="Heading3"/>
              <w:spacing w:before="20" w:after="20"/>
              <w:rPr>
                <w:rFonts w:ascii="Tahoma" w:hAnsi="Tahoma" w:cs="Tahoma"/>
                <w:b w:val="0"/>
                <w:sz w:val="14"/>
                <w:szCs w:val="14"/>
              </w:rPr>
            </w:pPr>
            <w:bookmarkStart w:id="403" w:name="_Toc331421751"/>
            <w:bookmarkStart w:id="404" w:name="_Toc333418644"/>
            <w:bookmarkEnd w:id="403"/>
            <w:r w:rsidRPr="00311AA5">
              <w:rPr>
                <w:rFonts w:ascii="Tahoma" w:hAnsi="Tahoma" w:cs="Tahoma"/>
                <w:b w:val="0"/>
                <w:sz w:val="14"/>
                <w:szCs w:val="14"/>
              </w:rPr>
              <w:t>Project Server 2010</w:t>
            </w:r>
            <w:bookmarkEnd w:id="404"/>
          </w:p>
        </w:tc>
        <w:tc>
          <w:tcPr>
            <w:tcW w:w="450" w:type="dxa"/>
            <w:shd w:val="clear" w:color="auto" w:fill="FABF8F"/>
            <w:vAlign w:val="center"/>
          </w:tcPr>
          <w:p w14:paraId="56E52F90" w14:textId="77777777" w:rsidR="006E2DEB" w:rsidRPr="00311AA5" w:rsidRDefault="00FB24EE" w:rsidP="00311AA5">
            <w:pPr>
              <w:pStyle w:val="TableText"/>
              <w:widowControl w:val="0"/>
              <w:rPr>
                <w:rStyle w:val="EndnoteReference"/>
                <w:b w:val="0"/>
                <w:bCs/>
                <w:color w:val="0000FF"/>
                <w:sz w:val="13"/>
                <w:szCs w:val="13"/>
                <w:u w:val="single"/>
              </w:rPr>
            </w:pPr>
            <w:hyperlink w:anchor="_74_Project_Server" w:history="1">
              <w:r w:rsidR="006E2DEB" w:rsidRPr="00311AA5">
                <w:rPr>
                  <w:rStyle w:val="Hyperlink"/>
                  <w:b/>
                  <w:bCs/>
                  <w:sz w:val="13"/>
                  <w:szCs w:val="13"/>
                </w:rPr>
                <w:t>74</w:t>
              </w:r>
            </w:hyperlink>
          </w:p>
        </w:tc>
        <w:tc>
          <w:tcPr>
            <w:tcW w:w="450" w:type="dxa"/>
            <w:shd w:val="clear" w:color="auto" w:fill="FABF8F"/>
            <w:vAlign w:val="center"/>
          </w:tcPr>
          <w:p w14:paraId="56E52F91"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04/10</w:t>
            </w:r>
          </w:p>
        </w:tc>
        <w:tc>
          <w:tcPr>
            <w:tcW w:w="360" w:type="dxa"/>
            <w:tcBorders>
              <w:right w:val="single" w:sz="18" w:space="0" w:color="auto"/>
            </w:tcBorders>
            <w:shd w:val="clear" w:color="auto" w:fill="FABF8F"/>
            <w:vAlign w:val="center"/>
          </w:tcPr>
          <w:p w14:paraId="56E52F9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F9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ABF8F"/>
            <w:vAlign w:val="center"/>
          </w:tcPr>
          <w:p w14:paraId="56E52F94"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ABF8F"/>
            <w:vAlign w:val="center"/>
          </w:tcPr>
          <w:p w14:paraId="56E52F9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shd w:val="clear" w:color="auto" w:fill="FABF8F"/>
            <w:vAlign w:val="center"/>
          </w:tcPr>
          <w:p w14:paraId="56E52F9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ABF8F"/>
            <w:vAlign w:val="center"/>
          </w:tcPr>
          <w:p w14:paraId="56E52F9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ABF8F"/>
            <w:vAlign w:val="center"/>
          </w:tcPr>
          <w:p w14:paraId="56E52F9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360" w:type="dxa"/>
            <w:tcBorders>
              <w:right w:val="single" w:sz="18" w:space="0" w:color="auto"/>
            </w:tcBorders>
            <w:shd w:val="clear" w:color="auto" w:fill="FABF8F"/>
            <w:vAlign w:val="center"/>
          </w:tcPr>
          <w:p w14:paraId="56E52F9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tcBorders>
              <w:left w:val="single" w:sz="18" w:space="0" w:color="auto"/>
            </w:tcBorders>
            <w:shd w:val="clear" w:color="auto" w:fill="FABF8F"/>
            <w:vAlign w:val="center"/>
          </w:tcPr>
          <w:p w14:paraId="56E52F9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ABF8F"/>
            <w:vAlign w:val="center"/>
          </w:tcPr>
          <w:p w14:paraId="56E52F9B"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tcBorders>
              <w:right w:val="single" w:sz="18" w:space="0" w:color="auto"/>
            </w:tcBorders>
            <w:shd w:val="clear" w:color="auto" w:fill="FABF8F"/>
            <w:vAlign w:val="center"/>
          </w:tcPr>
          <w:p w14:paraId="56E52F9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23" w:type="dxa"/>
            <w:tcBorders>
              <w:left w:val="single" w:sz="18" w:space="0" w:color="auto"/>
            </w:tcBorders>
            <w:shd w:val="clear" w:color="auto" w:fill="FABF8F"/>
            <w:vAlign w:val="center"/>
          </w:tcPr>
          <w:p w14:paraId="56E52F9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77" w:type="dxa"/>
            <w:tcBorders>
              <w:right w:val="single" w:sz="18" w:space="0" w:color="auto"/>
            </w:tcBorders>
            <w:shd w:val="clear" w:color="auto" w:fill="FABF8F"/>
            <w:vAlign w:val="center"/>
          </w:tcPr>
          <w:p w14:paraId="56E52F9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F9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FA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FA1" w14:textId="77777777" w:rsidR="006E2DEB" w:rsidRPr="00311AA5" w:rsidRDefault="006E2DEB" w:rsidP="00311AA5">
            <w:pPr>
              <w:pStyle w:val="TableText"/>
              <w:spacing w:before="40" w:after="40"/>
              <w:rPr>
                <w:rFonts w:ascii="Tahoma" w:hAnsi="Tahoma" w:cs="Tahoma"/>
                <w:sz w:val="13"/>
                <w:szCs w:val="13"/>
              </w:rPr>
            </w:pPr>
          </w:p>
        </w:tc>
      </w:tr>
      <w:tr w:rsidR="006E2DEB" w14:paraId="56E52FB6" w14:textId="77777777" w:rsidTr="00311AA5">
        <w:trPr>
          <w:trHeight w:val="145"/>
        </w:trPr>
        <w:tc>
          <w:tcPr>
            <w:tcW w:w="2714" w:type="dxa"/>
            <w:shd w:val="clear" w:color="auto" w:fill="FFFFFF"/>
            <w:vAlign w:val="center"/>
          </w:tcPr>
          <w:p w14:paraId="56E52FA3" w14:textId="77777777" w:rsidR="006E2DEB" w:rsidRPr="00311AA5" w:rsidRDefault="006E2DEB" w:rsidP="00311AA5">
            <w:pPr>
              <w:pStyle w:val="Heading2"/>
              <w:spacing w:before="20" w:after="20"/>
              <w:ind w:left="0"/>
              <w:rPr>
                <w:rFonts w:ascii="Tahoma" w:hAnsi="Tahoma" w:cs="Tahoma"/>
                <w:b w:val="0"/>
                <w:sz w:val="14"/>
                <w:szCs w:val="14"/>
                <w:lang w:val="it-IT"/>
              </w:rPr>
            </w:pPr>
            <w:bookmarkStart w:id="405" w:name="_Toc333418645"/>
            <w:r w:rsidRPr="00311AA5">
              <w:rPr>
                <w:rFonts w:ascii="Tahoma" w:hAnsi="Tahoma" w:cs="Tahoma"/>
                <w:b w:val="0"/>
                <w:sz w:val="14"/>
                <w:szCs w:val="14"/>
                <w:lang w:val="it-IT"/>
              </w:rPr>
              <w:t>CAL per Project Server 2010</w:t>
            </w:r>
            <w:bookmarkEnd w:id="405"/>
            <w:r w:rsidRPr="00311AA5">
              <w:rPr>
                <w:rFonts w:ascii="Tahoma" w:hAnsi="Tahoma" w:cs="Tahoma"/>
                <w:b w:val="0"/>
                <w:sz w:val="14"/>
                <w:szCs w:val="14"/>
                <w:lang w:val="it-IT"/>
              </w:rPr>
              <w:t xml:space="preserve"> </w:t>
            </w:r>
          </w:p>
        </w:tc>
        <w:tc>
          <w:tcPr>
            <w:tcW w:w="450" w:type="dxa"/>
            <w:shd w:val="clear" w:color="auto" w:fill="FFFFFF"/>
            <w:vAlign w:val="center"/>
          </w:tcPr>
          <w:p w14:paraId="56E52FA4" w14:textId="77777777" w:rsidR="006E2DEB" w:rsidRPr="00311AA5" w:rsidRDefault="006E2DEB" w:rsidP="00311AA5">
            <w:pPr>
              <w:pStyle w:val="TableText"/>
              <w:widowControl w:val="0"/>
              <w:rPr>
                <w:rStyle w:val="EndnoteReference"/>
                <w:rFonts w:cs="Tahoma"/>
                <w:bCs/>
                <w:color w:val="000000"/>
                <w:sz w:val="13"/>
                <w:szCs w:val="13"/>
                <w:u w:val="single"/>
              </w:rPr>
            </w:pPr>
          </w:p>
        </w:tc>
        <w:tc>
          <w:tcPr>
            <w:tcW w:w="450" w:type="dxa"/>
            <w:shd w:val="clear" w:color="auto" w:fill="FFFFFF"/>
            <w:vAlign w:val="center"/>
          </w:tcPr>
          <w:p w14:paraId="56E52FA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04/10</w:t>
            </w:r>
          </w:p>
        </w:tc>
        <w:tc>
          <w:tcPr>
            <w:tcW w:w="360" w:type="dxa"/>
            <w:tcBorders>
              <w:right w:val="single" w:sz="18" w:space="0" w:color="auto"/>
            </w:tcBorders>
            <w:shd w:val="clear" w:color="auto" w:fill="FFFFFF"/>
            <w:vAlign w:val="center"/>
          </w:tcPr>
          <w:p w14:paraId="56E52FA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2FA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2FA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FFFFF"/>
            <w:vAlign w:val="center"/>
          </w:tcPr>
          <w:p w14:paraId="56E52FA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FA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FAB"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2FA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2FA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FFFFF"/>
            <w:vAlign w:val="center"/>
          </w:tcPr>
          <w:p w14:paraId="56E52FA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2FA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FFFFF"/>
            <w:vAlign w:val="center"/>
          </w:tcPr>
          <w:p w14:paraId="56E52FB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2FB1" w14:textId="77777777" w:rsidR="006E2DEB" w:rsidRPr="00311AA5"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FB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FB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2FB4"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2FB5" w14:textId="77777777" w:rsidR="006E2DEB" w:rsidRPr="00311AA5" w:rsidRDefault="006E2DEB" w:rsidP="00311AA5">
            <w:pPr>
              <w:pStyle w:val="TableText"/>
              <w:spacing w:before="40" w:after="40"/>
              <w:rPr>
                <w:rFonts w:ascii="Tahoma" w:hAnsi="Tahoma" w:cs="Tahoma"/>
                <w:sz w:val="13"/>
                <w:szCs w:val="13"/>
              </w:rPr>
            </w:pPr>
          </w:p>
        </w:tc>
      </w:tr>
      <w:tr w:rsidR="006E2DEB" w14:paraId="56E52FCA" w14:textId="77777777" w:rsidTr="00311AA5">
        <w:trPr>
          <w:trHeight w:val="145"/>
        </w:trPr>
        <w:tc>
          <w:tcPr>
            <w:tcW w:w="2714" w:type="dxa"/>
            <w:shd w:val="clear" w:color="auto" w:fill="FABF8F"/>
            <w:vAlign w:val="center"/>
          </w:tcPr>
          <w:p w14:paraId="56E52FB7" w14:textId="77777777" w:rsidR="006E2DEB" w:rsidRPr="00311AA5" w:rsidRDefault="006E2DEB" w:rsidP="00311AA5">
            <w:pPr>
              <w:pStyle w:val="Heading3"/>
              <w:spacing w:before="20" w:after="20"/>
              <w:rPr>
                <w:rFonts w:ascii="Tahoma" w:hAnsi="Tahoma" w:cs="Tahoma"/>
                <w:b w:val="0"/>
                <w:sz w:val="14"/>
                <w:szCs w:val="14"/>
              </w:rPr>
            </w:pPr>
            <w:bookmarkStart w:id="406" w:name="_Toc331421752"/>
            <w:bookmarkStart w:id="407" w:name="_Toc331421753"/>
            <w:bookmarkStart w:id="408" w:name="_Toc333418646"/>
            <w:bookmarkEnd w:id="406"/>
            <w:bookmarkEnd w:id="407"/>
            <w:r w:rsidRPr="00311AA5">
              <w:rPr>
                <w:rFonts w:ascii="Tahoma" w:hAnsi="Tahoma" w:cs="Tahoma"/>
                <w:b w:val="0"/>
                <w:sz w:val="14"/>
                <w:szCs w:val="14"/>
              </w:rPr>
              <w:t>Search Server 2010</w:t>
            </w:r>
            <w:bookmarkEnd w:id="408"/>
          </w:p>
        </w:tc>
        <w:tc>
          <w:tcPr>
            <w:tcW w:w="450" w:type="dxa"/>
            <w:shd w:val="clear" w:color="auto" w:fill="FABF8F"/>
            <w:vAlign w:val="center"/>
          </w:tcPr>
          <w:p w14:paraId="56E52FB8" w14:textId="77777777" w:rsidR="006E2DEB" w:rsidRPr="00311AA5" w:rsidRDefault="00FB24EE" w:rsidP="00311AA5">
            <w:pPr>
              <w:pStyle w:val="TableText"/>
              <w:widowControl w:val="0"/>
              <w:rPr>
                <w:rStyle w:val="EndnoteReference"/>
                <w:rFonts w:cs="Tahoma"/>
                <w:b w:val="0"/>
                <w:bCs/>
                <w:color w:val="000000"/>
                <w:sz w:val="13"/>
                <w:szCs w:val="13"/>
                <w:u w:val="single"/>
              </w:rPr>
            </w:pPr>
            <w:hyperlink w:anchor="_75_Search_Server" w:history="1">
              <w:r w:rsidR="006E2DEB" w:rsidRPr="00311AA5">
                <w:rPr>
                  <w:rStyle w:val="Hyperlink"/>
                  <w:b/>
                  <w:bCs/>
                  <w:sz w:val="13"/>
                  <w:szCs w:val="13"/>
                </w:rPr>
                <w:t>75</w:t>
              </w:r>
            </w:hyperlink>
          </w:p>
        </w:tc>
        <w:tc>
          <w:tcPr>
            <w:tcW w:w="450" w:type="dxa"/>
            <w:shd w:val="clear" w:color="auto" w:fill="FABF8F"/>
            <w:vAlign w:val="center"/>
          </w:tcPr>
          <w:p w14:paraId="56E52FB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04/10</w:t>
            </w:r>
          </w:p>
        </w:tc>
        <w:tc>
          <w:tcPr>
            <w:tcW w:w="360" w:type="dxa"/>
            <w:tcBorders>
              <w:right w:val="single" w:sz="18" w:space="0" w:color="auto"/>
            </w:tcBorders>
            <w:shd w:val="clear" w:color="auto" w:fill="FABF8F"/>
            <w:vAlign w:val="center"/>
          </w:tcPr>
          <w:p w14:paraId="56E52FB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2FBB"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ABF8F"/>
            <w:vAlign w:val="center"/>
          </w:tcPr>
          <w:p w14:paraId="56E52FB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313</w:t>
            </w:r>
          </w:p>
        </w:tc>
        <w:tc>
          <w:tcPr>
            <w:tcW w:w="450" w:type="dxa"/>
            <w:shd w:val="clear" w:color="auto" w:fill="FABF8F"/>
            <w:vAlign w:val="center"/>
          </w:tcPr>
          <w:p w14:paraId="56E52FB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250</w:t>
            </w:r>
          </w:p>
        </w:tc>
        <w:tc>
          <w:tcPr>
            <w:tcW w:w="450" w:type="dxa"/>
            <w:shd w:val="clear" w:color="auto" w:fill="FABF8F"/>
            <w:vAlign w:val="center"/>
          </w:tcPr>
          <w:p w14:paraId="56E52FB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188</w:t>
            </w:r>
          </w:p>
        </w:tc>
        <w:tc>
          <w:tcPr>
            <w:tcW w:w="450" w:type="dxa"/>
            <w:shd w:val="clear" w:color="auto" w:fill="FABF8F"/>
            <w:vAlign w:val="center"/>
          </w:tcPr>
          <w:p w14:paraId="56E52FB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188</w:t>
            </w:r>
          </w:p>
        </w:tc>
        <w:tc>
          <w:tcPr>
            <w:tcW w:w="450" w:type="dxa"/>
            <w:shd w:val="clear" w:color="auto" w:fill="FABF8F"/>
            <w:vAlign w:val="center"/>
          </w:tcPr>
          <w:p w14:paraId="56E52FC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360" w:type="dxa"/>
            <w:tcBorders>
              <w:right w:val="single" w:sz="18" w:space="0" w:color="auto"/>
            </w:tcBorders>
            <w:shd w:val="clear" w:color="auto" w:fill="FABF8F"/>
            <w:vAlign w:val="center"/>
          </w:tcPr>
          <w:p w14:paraId="56E52FC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63</w:t>
            </w:r>
          </w:p>
        </w:tc>
        <w:tc>
          <w:tcPr>
            <w:tcW w:w="450" w:type="dxa"/>
            <w:tcBorders>
              <w:left w:val="single" w:sz="18" w:space="0" w:color="auto"/>
            </w:tcBorders>
            <w:shd w:val="clear" w:color="auto" w:fill="FABF8F"/>
            <w:vAlign w:val="center"/>
          </w:tcPr>
          <w:p w14:paraId="56E52FC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ABF8F"/>
            <w:vAlign w:val="center"/>
          </w:tcPr>
          <w:p w14:paraId="56E52FC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250</w:t>
            </w:r>
          </w:p>
        </w:tc>
        <w:tc>
          <w:tcPr>
            <w:tcW w:w="450" w:type="dxa"/>
            <w:tcBorders>
              <w:right w:val="single" w:sz="18" w:space="0" w:color="auto"/>
            </w:tcBorders>
            <w:shd w:val="clear" w:color="auto" w:fill="FABF8F"/>
            <w:vAlign w:val="center"/>
          </w:tcPr>
          <w:p w14:paraId="56E52FC4"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23" w:type="dxa"/>
            <w:tcBorders>
              <w:left w:val="single" w:sz="18" w:space="0" w:color="auto"/>
            </w:tcBorders>
            <w:shd w:val="clear" w:color="auto" w:fill="FABF8F"/>
            <w:vAlign w:val="center"/>
          </w:tcPr>
          <w:p w14:paraId="56E52FC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77" w:type="dxa"/>
            <w:tcBorders>
              <w:right w:val="single" w:sz="18" w:space="0" w:color="auto"/>
            </w:tcBorders>
            <w:shd w:val="clear" w:color="auto" w:fill="FABF8F"/>
            <w:vAlign w:val="center"/>
          </w:tcPr>
          <w:p w14:paraId="56E52FC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2FC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2FC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FC9" w14:textId="77777777" w:rsidR="006E2DEB" w:rsidRPr="00311AA5" w:rsidRDefault="006E2DEB" w:rsidP="00311AA5">
            <w:pPr>
              <w:pStyle w:val="TableText"/>
              <w:spacing w:before="40" w:after="40"/>
              <w:rPr>
                <w:rFonts w:ascii="Tahoma" w:hAnsi="Tahoma" w:cs="Tahoma"/>
                <w:sz w:val="13"/>
                <w:szCs w:val="13"/>
              </w:rPr>
            </w:pPr>
          </w:p>
        </w:tc>
      </w:tr>
      <w:tr w:rsidR="006E2DEB" w14:paraId="56E52FDE" w14:textId="77777777" w:rsidTr="00311AA5">
        <w:trPr>
          <w:trHeight w:val="145"/>
        </w:trPr>
        <w:tc>
          <w:tcPr>
            <w:tcW w:w="2714" w:type="dxa"/>
            <w:shd w:val="clear" w:color="auto" w:fill="FFFFFF"/>
            <w:vAlign w:val="center"/>
          </w:tcPr>
          <w:p w14:paraId="56E52FCB" w14:textId="77777777" w:rsidR="006E2DEB" w:rsidRPr="00311AA5" w:rsidRDefault="006E2DEB" w:rsidP="00311AA5">
            <w:pPr>
              <w:pStyle w:val="Heading2"/>
              <w:spacing w:before="20" w:after="20"/>
              <w:ind w:left="0"/>
              <w:rPr>
                <w:rFonts w:ascii="Tahoma" w:hAnsi="Tahoma" w:cs="Tahoma"/>
                <w:b w:val="0"/>
                <w:sz w:val="14"/>
                <w:szCs w:val="14"/>
              </w:rPr>
            </w:pPr>
            <w:bookmarkStart w:id="409" w:name="_Toc333418647"/>
            <w:r w:rsidRPr="00311AA5">
              <w:rPr>
                <w:rFonts w:ascii="Tahoma" w:hAnsi="Tahoma" w:cs="Tahoma"/>
                <w:b w:val="0"/>
                <w:sz w:val="14"/>
                <w:szCs w:val="14"/>
              </w:rPr>
              <w:t>SharePoint™ Online Extra Storage 1 GB (SL Add-on)</w:t>
            </w:r>
            <w:bookmarkEnd w:id="409"/>
          </w:p>
        </w:tc>
        <w:tc>
          <w:tcPr>
            <w:tcW w:w="450" w:type="dxa"/>
            <w:shd w:val="clear" w:color="auto" w:fill="FFFFFF"/>
            <w:vAlign w:val="center"/>
          </w:tcPr>
          <w:p w14:paraId="56E52FCC" w14:textId="77777777" w:rsidR="006E2DEB" w:rsidRPr="00311AA5" w:rsidRDefault="006E2DEB" w:rsidP="00311AA5">
            <w:pPr>
              <w:pStyle w:val="TableText"/>
              <w:widowControl w:val="0"/>
              <w:rPr>
                <w:b/>
                <w:bCs/>
                <w:color w:val="000000"/>
                <w:sz w:val="13"/>
                <w:szCs w:val="13"/>
                <w:u w:val="single"/>
              </w:rPr>
            </w:pPr>
          </w:p>
        </w:tc>
        <w:tc>
          <w:tcPr>
            <w:tcW w:w="450" w:type="dxa"/>
            <w:shd w:val="clear" w:color="auto" w:fill="FFFFFF"/>
            <w:vAlign w:val="center"/>
          </w:tcPr>
          <w:p w14:paraId="56E52FCD" w14:textId="77777777" w:rsidR="006E2DEB" w:rsidRPr="00311AA5" w:rsidDel="008F575D" w:rsidRDefault="006E2DEB" w:rsidP="00311AA5">
            <w:pPr>
              <w:pStyle w:val="TableText"/>
              <w:spacing w:before="40" w:after="40"/>
              <w:rPr>
                <w:rFonts w:ascii="Tahoma" w:hAnsi="Tahoma" w:cs="Tahoma"/>
                <w:sz w:val="13"/>
                <w:szCs w:val="13"/>
              </w:rPr>
            </w:pPr>
            <w:r w:rsidRPr="00311AA5">
              <w:rPr>
                <w:rFonts w:ascii="Tahoma" w:hAnsi="Tahoma" w:cs="Tahoma"/>
                <w:sz w:val="13"/>
                <w:szCs w:val="13"/>
              </w:rPr>
              <w:t>06/11</w:t>
            </w:r>
          </w:p>
        </w:tc>
        <w:tc>
          <w:tcPr>
            <w:tcW w:w="360" w:type="dxa"/>
            <w:tcBorders>
              <w:right w:val="single" w:sz="18" w:space="0" w:color="auto"/>
            </w:tcBorders>
            <w:shd w:val="clear" w:color="auto" w:fill="FFFFFF"/>
            <w:vAlign w:val="center"/>
          </w:tcPr>
          <w:p w14:paraId="56E52FCE" w14:textId="77777777" w:rsidR="006E2DEB" w:rsidRPr="00311AA5" w:rsidRDefault="006E2DEB"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2FCF"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D0"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D1"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D2"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D3"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D4"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FD5"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FD6"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D7"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2FD8" w14:textId="77777777" w:rsidR="006E2DEB" w:rsidRPr="00311AA5"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2FD9" w14:textId="77777777" w:rsidR="006E2DEB" w:rsidRPr="00311AA5"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2FD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2FDB"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DC" w14:textId="77777777" w:rsidR="006E2DEB" w:rsidRPr="00311AA5" w:rsidRDefault="006E2DEB" w:rsidP="00311AA5">
            <w:pPr>
              <w:pStyle w:val="TableText"/>
              <w:spacing w:before="40" w:after="40"/>
              <w:rPr>
                <w:rFonts w:ascii="Tahoma" w:hAnsi="Tahoma" w:cs="Tahoma"/>
                <w:sz w:val="13"/>
                <w:szCs w:val="13"/>
              </w:rPr>
            </w:pPr>
          </w:p>
        </w:tc>
        <w:tc>
          <w:tcPr>
            <w:tcW w:w="540" w:type="dxa"/>
            <w:shd w:val="clear" w:color="auto" w:fill="FFFFFF"/>
            <w:vAlign w:val="center"/>
          </w:tcPr>
          <w:p w14:paraId="56E52FDD" w14:textId="77777777" w:rsidR="006E2DEB" w:rsidRPr="00311AA5" w:rsidRDefault="006E2DEB" w:rsidP="00311AA5">
            <w:pPr>
              <w:pStyle w:val="TableText"/>
              <w:spacing w:before="40" w:after="40"/>
              <w:rPr>
                <w:rFonts w:ascii="Tahoma" w:hAnsi="Tahoma" w:cs="Tahoma"/>
                <w:sz w:val="13"/>
                <w:szCs w:val="13"/>
              </w:rPr>
            </w:pPr>
          </w:p>
        </w:tc>
      </w:tr>
      <w:tr w:rsidR="006E2DEB" w14:paraId="56E52FF2" w14:textId="77777777" w:rsidTr="00311AA5">
        <w:trPr>
          <w:trHeight w:val="145"/>
        </w:trPr>
        <w:tc>
          <w:tcPr>
            <w:tcW w:w="2714" w:type="dxa"/>
            <w:shd w:val="clear" w:color="auto" w:fill="FABF8F"/>
            <w:vAlign w:val="center"/>
          </w:tcPr>
          <w:p w14:paraId="56E52FDF" w14:textId="77777777" w:rsidR="006E2DEB" w:rsidRPr="00311AA5" w:rsidRDefault="006E2DEB" w:rsidP="00311AA5">
            <w:pPr>
              <w:pStyle w:val="Heading3"/>
              <w:spacing w:before="20" w:after="20"/>
              <w:rPr>
                <w:rFonts w:ascii="Tahoma" w:hAnsi="Tahoma" w:cs="Tahoma"/>
                <w:b w:val="0"/>
                <w:sz w:val="14"/>
                <w:szCs w:val="14"/>
              </w:rPr>
            </w:pPr>
            <w:bookmarkStart w:id="410" w:name="_Toc331421754"/>
            <w:bookmarkStart w:id="411" w:name="_Toc331421755"/>
            <w:bookmarkStart w:id="412" w:name="_Toc333418648"/>
            <w:bookmarkEnd w:id="410"/>
            <w:bookmarkEnd w:id="411"/>
            <w:r w:rsidRPr="00311AA5">
              <w:rPr>
                <w:rFonts w:ascii="Tahoma" w:hAnsi="Tahoma" w:cs="Tahoma"/>
                <w:b w:val="0"/>
                <w:sz w:val="14"/>
                <w:szCs w:val="14"/>
              </w:rPr>
              <w:t>SharePoint™ Online Extra Storage 1 GB A (SL Add-on)</w:t>
            </w:r>
            <w:bookmarkEnd w:id="412"/>
          </w:p>
        </w:tc>
        <w:tc>
          <w:tcPr>
            <w:tcW w:w="450" w:type="dxa"/>
            <w:shd w:val="clear" w:color="auto" w:fill="FABF8F"/>
            <w:vAlign w:val="center"/>
          </w:tcPr>
          <w:p w14:paraId="56E52FE0" w14:textId="77777777" w:rsidR="006E2DEB" w:rsidRPr="00311AA5" w:rsidRDefault="006E2DEB" w:rsidP="00311AA5">
            <w:pPr>
              <w:pStyle w:val="TableText"/>
              <w:widowControl w:val="0"/>
              <w:rPr>
                <w:rFonts w:cs="Tahoma"/>
                <w:b/>
                <w:bCs/>
                <w:color w:val="0000FF"/>
                <w:sz w:val="13"/>
                <w:szCs w:val="13"/>
                <w:u w:val="single"/>
              </w:rPr>
            </w:pPr>
          </w:p>
        </w:tc>
        <w:tc>
          <w:tcPr>
            <w:tcW w:w="450" w:type="dxa"/>
            <w:shd w:val="clear" w:color="auto" w:fill="FABF8F"/>
            <w:vAlign w:val="center"/>
          </w:tcPr>
          <w:p w14:paraId="56E52FE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06/12</w:t>
            </w:r>
          </w:p>
        </w:tc>
        <w:tc>
          <w:tcPr>
            <w:tcW w:w="360" w:type="dxa"/>
            <w:tcBorders>
              <w:right w:val="single" w:sz="18" w:space="0" w:color="auto"/>
            </w:tcBorders>
            <w:shd w:val="clear" w:color="auto" w:fill="FABF8F"/>
            <w:vAlign w:val="center"/>
          </w:tcPr>
          <w:p w14:paraId="56E52FE2" w14:textId="77777777" w:rsidR="006E2DEB" w:rsidRPr="00311AA5" w:rsidRDefault="006E2DEB"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2FE3"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E4"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E5"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E6"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E7"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E8"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2FE9"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2FEA"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EB"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2FEC" w14:textId="77777777" w:rsidR="006E2DEB" w:rsidRPr="00311AA5"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2FED" w14:textId="77777777" w:rsidR="006E2DEB" w:rsidRPr="00311AA5"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2FEE"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2FEF"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2FF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2FF1" w14:textId="77777777" w:rsidR="006E2DEB" w:rsidRPr="00311AA5" w:rsidRDefault="006E2DEB" w:rsidP="00311AA5">
            <w:pPr>
              <w:pStyle w:val="TableText"/>
              <w:spacing w:before="40" w:after="40"/>
              <w:rPr>
                <w:rFonts w:ascii="Tahoma" w:hAnsi="Tahoma" w:cs="Tahoma"/>
                <w:sz w:val="13"/>
                <w:szCs w:val="13"/>
              </w:rPr>
            </w:pPr>
          </w:p>
        </w:tc>
      </w:tr>
      <w:tr w:rsidR="006E2DEB" w14:paraId="56E53006" w14:textId="77777777" w:rsidTr="00311AA5">
        <w:trPr>
          <w:trHeight w:val="145"/>
        </w:trPr>
        <w:tc>
          <w:tcPr>
            <w:tcW w:w="2714" w:type="dxa"/>
            <w:shd w:val="clear" w:color="auto" w:fill="FFFFFF"/>
            <w:vAlign w:val="center"/>
          </w:tcPr>
          <w:p w14:paraId="56E52FF3" w14:textId="77777777" w:rsidR="006E2DEB" w:rsidRPr="00311AA5" w:rsidRDefault="006E2DEB" w:rsidP="00F10E77">
            <w:pPr>
              <w:pStyle w:val="Heading2"/>
              <w:spacing w:before="20" w:after="20"/>
              <w:ind w:left="0"/>
              <w:rPr>
                <w:rFonts w:ascii="Tahoma" w:hAnsi="Tahoma" w:cs="Tahoma"/>
                <w:b w:val="0"/>
                <w:sz w:val="14"/>
                <w:szCs w:val="14"/>
                <w:lang w:val="it-IT"/>
              </w:rPr>
            </w:pPr>
            <w:bookmarkStart w:id="413" w:name="_Toc333418649"/>
            <w:r w:rsidRPr="00311AA5">
              <w:rPr>
                <w:rFonts w:ascii="Tahoma" w:hAnsi="Tahoma" w:cs="Tahoma"/>
                <w:b w:val="0"/>
                <w:sz w:val="14"/>
                <w:szCs w:val="14"/>
                <w:lang w:val="it-IT"/>
              </w:rPr>
              <w:t>SharePoint™ Online Piano 1 (SL</w:t>
            </w:r>
            <w:r w:rsidR="00F10E77">
              <w:rPr>
                <w:rFonts w:ascii="Tahoma" w:hAnsi="Tahoma" w:cs="Tahoma"/>
                <w:b w:val="0"/>
                <w:sz w:val="14"/>
                <w:szCs w:val="14"/>
                <w:lang w:val="it-IT"/>
              </w:rPr>
              <w:t> </w:t>
            </w:r>
            <w:r w:rsidRPr="00311AA5">
              <w:rPr>
                <w:rFonts w:ascii="Tahoma" w:hAnsi="Tahoma" w:cs="Tahoma"/>
                <w:b w:val="0"/>
                <w:sz w:val="14"/>
                <w:szCs w:val="14"/>
                <w:lang w:val="it-IT"/>
              </w:rPr>
              <w:t>per</w:t>
            </w:r>
            <w:r w:rsidR="00F10E77">
              <w:rPr>
                <w:rFonts w:ascii="Tahoma" w:hAnsi="Tahoma" w:cs="Tahoma"/>
                <w:b w:val="0"/>
                <w:sz w:val="14"/>
                <w:szCs w:val="14"/>
                <w:lang w:val="it-IT"/>
              </w:rPr>
              <w:t> </w:t>
            </w:r>
            <w:r w:rsidRPr="00311AA5">
              <w:rPr>
                <w:rFonts w:ascii="Tahoma" w:hAnsi="Tahoma" w:cs="Tahoma"/>
                <w:b w:val="0"/>
                <w:sz w:val="14"/>
                <w:szCs w:val="14"/>
                <w:lang w:val="it-IT"/>
              </w:rPr>
              <w:t>Utente)</w:t>
            </w:r>
            <w:bookmarkEnd w:id="413"/>
          </w:p>
        </w:tc>
        <w:tc>
          <w:tcPr>
            <w:tcW w:w="450" w:type="dxa"/>
            <w:shd w:val="clear" w:color="auto" w:fill="FFFFFF"/>
            <w:vAlign w:val="center"/>
          </w:tcPr>
          <w:p w14:paraId="56E52FF4" w14:textId="77777777" w:rsidR="006E2DEB" w:rsidRPr="00311AA5" w:rsidRDefault="00FB24EE" w:rsidP="00311AA5">
            <w:pPr>
              <w:pStyle w:val="TableText"/>
              <w:widowControl w:val="0"/>
              <w:rPr>
                <w:rStyle w:val="EndnoteReference"/>
                <w:rFonts w:cs="Tahoma"/>
                <w:b w:val="0"/>
                <w:bCs/>
                <w:color w:val="0000FF"/>
                <w:sz w:val="13"/>
                <w:szCs w:val="13"/>
                <w:u w:val="single"/>
              </w:rPr>
            </w:pPr>
            <w:hyperlink w:anchor="_76_SharePoint_Online" w:history="1">
              <w:r w:rsidR="006E2DEB" w:rsidRPr="00311AA5">
                <w:rPr>
                  <w:rStyle w:val="Hyperlink"/>
                  <w:b/>
                  <w:bCs/>
                  <w:sz w:val="13"/>
                  <w:szCs w:val="13"/>
                </w:rPr>
                <w:t>76</w:t>
              </w:r>
            </w:hyperlink>
          </w:p>
        </w:tc>
        <w:tc>
          <w:tcPr>
            <w:tcW w:w="450" w:type="dxa"/>
            <w:shd w:val="clear" w:color="auto" w:fill="FFFFFF"/>
            <w:vAlign w:val="center"/>
          </w:tcPr>
          <w:p w14:paraId="56E52FF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06/11</w:t>
            </w:r>
          </w:p>
        </w:tc>
        <w:tc>
          <w:tcPr>
            <w:tcW w:w="360" w:type="dxa"/>
            <w:tcBorders>
              <w:right w:val="single" w:sz="18" w:space="0" w:color="auto"/>
            </w:tcBorders>
            <w:shd w:val="clear" w:color="auto" w:fill="FFFFFF"/>
            <w:vAlign w:val="center"/>
          </w:tcPr>
          <w:p w14:paraId="56E52FF6" w14:textId="77777777" w:rsidR="006E2DEB" w:rsidRPr="00311AA5" w:rsidRDefault="006E2DEB"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2FF7"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F8"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F9"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FA"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FB"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FC"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2FFD"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2FFE"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2FFF"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000" w14:textId="77777777" w:rsidR="006E2DEB" w:rsidRPr="00311AA5"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001" w14:textId="77777777" w:rsidR="006E2DEB" w:rsidRPr="00311AA5"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00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3003"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004" w14:textId="77777777" w:rsidR="006E2DEB" w:rsidRPr="00311AA5" w:rsidRDefault="006E2DEB" w:rsidP="00311AA5">
            <w:pPr>
              <w:pStyle w:val="TableText"/>
              <w:spacing w:before="40" w:after="40"/>
              <w:rPr>
                <w:rFonts w:ascii="Tahoma" w:hAnsi="Tahoma" w:cs="Tahoma"/>
                <w:sz w:val="13"/>
                <w:szCs w:val="13"/>
              </w:rPr>
            </w:pPr>
          </w:p>
        </w:tc>
        <w:tc>
          <w:tcPr>
            <w:tcW w:w="540" w:type="dxa"/>
            <w:shd w:val="clear" w:color="auto" w:fill="FFFFFF"/>
            <w:vAlign w:val="center"/>
          </w:tcPr>
          <w:p w14:paraId="56E53005" w14:textId="77777777" w:rsidR="006E2DEB" w:rsidRPr="00311AA5" w:rsidRDefault="006E2DEB" w:rsidP="00311AA5">
            <w:pPr>
              <w:pStyle w:val="TableText"/>
              <w:spacing w:before="40" w:after="40"/>
              <w:rPr>
                <w:rFonts w:ascii="Tahoma" w:hAnsi="Tahoma" w:cs="Tahoma"/>
                <w:sz w:val="13"/>
                <w:szCs w:val="13"/>
              </w:rPr>
            </w:pPr>
          </w:p>
        </w:tc>
      </w:tr>
      <w:tr w:rsidR="006E2DEB" w14:paraId="56E5301A" w14:textId="77777777" w:rsidTr="00311AA5">
        <w:trPr>
          <w:trHeight w:val="145"/>
        </w:trPr>
        <w:tc>
          <w:tcPr>
            <w:tcW w:w="2714" w:type="dxa"/>
            <w:shd w:val="clear" w:color="auto" w:fill="FABF8F"/>
            <w:vAlign w:val="center"/>
          </w:tcPr>
          <w:p w14:paraId="56E53007" w14:textId="77777777" w:rsidR="006E2DEB" w:rsidRPr="00311AA5" w:rsidRDefault="006E2DEB" w:rsidP="00F10E77">
            <w:pPr>
              <w:pStyle w:val="Heading3"/>
              <w:spacing w:before="20" w:after="20"/>
              <w:rPr>
                <w:rFonts w:ascii="Tahoma" w:hAnsi="Tahoma" w:cs="Tahoma"/>
                <w:b w:val="0"/>
                <w:sz w:val="14"/>
                <w:szCs w:val="14"/>
                <w:lang w:val="it-IT"/>
              </w:rPr>
            </w:pPr>
            <w:bookmarkStart w:id="414" w:name="_Toc331421756"/>
            <w:bookmarkStart w:id="415" w:name="_Toc331421757"/>
            <w:bookmarkStart w:id="416" w:name="_Toc333418650"/>
            <w:bookmarkEnd w:id="414"/>
            <w:bookmarkEnd w:id="415"/>
            <w:r w:rsidRPr="00311AA5">
              <w:rPr>
                <w:rFonts w:ascii="Tahoma" w:hAnsi="Tahoma" w:cs="Tahoma"/>
                <w:b w:val="0"/>
                <w:sz w:val="14"/>
                <w:szCs w:val="14"/>
                <w:lang w:val="it-IT"/>
              </w:rPr>
              <w:t>SharePoint™ Online Piano 2 (SL</w:t>
            </w:r>
            <w:r w:rsidR="00F10E77">
              <w:rPr>
                <w:rFonts w:ascii="Tahoma" w:hAnsi="Tahoma" w:cs="Tahoma"/>
                <w:b w:val="0"/>
                <w:sz w:val="14"/>
                <w:szCs w:val="14"/>
                <w:lang w:val="it-IT"/>
              </w:rPr>
              <w:t> </w:t>
            </w:r>
            <w:r w:rsidRPr="00311AA5">
              <w:rPr>
                <w:rFonts w:ascii="Tahoma" w:hAnsi="Tahoma" w:cs="Tahoma"/>
                <w:b w:val="0"/>
                <w:sz w:val="14"/>
                <w:szCs w:val="14"/>
                <w:lang w:val="it-IT"/>
              </w:rPr>
              <w:t>per</w:t>
            </w:r>
            <w:r w:rsidR="00F10E77">
              <w:rPr>
                <w:rFonts w:ascii="Tahoma" w:hAnsi="Tahoma" w:cs="Tahoma"/>
                <w:b w:val="0"/>
                <w:sz w:val="14"/>
                <w:szCs w:val="14"/>
                <w:lang w:val="it-IT"/>
              </w:rPr>
              <w:t> </w:t>
            </w:r>
            <w:r w:rsidRPr="00311AA5">
              <w:rPr>
                <w:rFonts w:ascii="Tahoma" w:hAnsi="Tahoma" w:cs="Tahoma"/>
                <w:b w:val="0"/>
                <w:sz w:val="14"/>
                <w:szCs w:val="14"/>
                <w:lang w:val="it-IT"/>
              </w:rPr>
              <w:t>Utente)</w:t>
            </w:r>
            <w:bookmarkEnd w:id="416"/>
          </w:p>
        </w:tc>
        <w:tc>
          <w:tcPr>
            <w:tcW w:w="450" w:type="dxa"/>
            <w:shd w:val="clear" w:color="auto" w:fill="FABF8F"/>
            <w:vAlign w:val="center"/>
          </w:tcPr>
          <w:p w14:paraId="56E53008" w14:textId="77777777" w:rsidR="006E2DEB" w:rsidRPr="00311AA5" w:rsidRDefault="00FB24EE" w:rsidP="00311AA5">
            <w:pPr>
              <w:pStyle w:val="TableText"/>
              <w:widowControl w:val="0"/>
              <w:rPr>
                <w:rStyle w:val="EndnoteReference"/>
                <w:b w:val="0"/>
                <w:bCs/>
                <w:color w:val="000000"/>
                <w:sz w:val="13"/>
                <w:szCs w:val="13"/>
                <w:u w:val="single"/>
              </w:rPr>
            </w:pPr>
            <w:hyperlink w:anchor="_76_SharePoint_Online" w:history="1">
              <w:r w:rsidR="00E600D6" w:rsidRPr="00311AA5">
                <w:rPr>
                  <w:rStyle w:val="Hyperlink"/>
                  <w:b/>
                  <w:bCs/>
                  <w:sz w:val="13"/>
                  <w:szCs w:val="13"/>
                </w:rPr>
                <w:t>76</w:t>
              </w:r>
            </w:hyperlink>
          </w:p>
        </w:tc>
        <w:tc>
          <w:tcPr>
            <w:tcW w:w="450" w:type="dxa"/>
            <w:shd w:val="clear" w:color="auto" w:fill="FABF8F"/>
            <w:vAlign w:val="center"/>
          </w:tcPr>
          <w:p w14:paraId="56E5300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06/11</w:t>
            </w:r>
          </w:p>
        </w:tc>
        <w:tc>
          <w:tcPr>
            <w:tcW w:w="360" w:type="dxa"/>
            <w:tcBorders>
              <w:right w:val="single" w:sz="18" w:space="0" w:color="auto"/>
            </w:tcBorders>
            <w:shd w:val="clear" w:color="auto" w:fill="FABF8F"/>
            <w:vAlign w:val="center"/>
          </w:tcPr>
          <w:p w14:paraId="56E5300A" w14:textId="77777777" w:rsidR="006E2DEB" w:rsidRPr="00311AA5" w:rsidRDefault="006E2DEB"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300B"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0C"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0D"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0E"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0F"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10"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011"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012"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13"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014" w14:textId="77777777" w:rsidR="006E2DEB" w:rsidRPr="00311AA5"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015" w14:textId="77777777" w:rsidR="006E2DEB" w:rsidRPr="00311AA5"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01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3017"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18" w14:textId="77777777" w:rsidR="006E2DEB" w:rsidRPr="00311AA5" w:rsidRDefault="006E2DEB" w:rsidP="00311AA5">
            <w:pPr>
              <w:pStyle w:val="TableText"/>
              <w:spacing w:before="40" w:after="40"/>
              <w:rPr>
                <w:rFonts w:ascii="Tahoma" w:hAnsi="Tahoma" w:cs="Tahoma"/>
                <w:sz w:val="13"/>
                <w:szCs w:val="13"/>
              </w:rPr>
            </w:pPr>
          </w:p>
        </w:tc>
        <w:tc>
          <w:tcPr>
            <w:tcW w:w="540" w:type="dxa"/>
            <w:shd w:val="clear" w:color="auto" w:fill="FABF8F"/>
            <w:vAlign w:val="center"/>
          </w:tcPr>
          <w:p w14:paraId="56E53019" w14:textId="77777777" w:rsidR="006E2DEB" w:rsidRPr="00311AA5" w:rsidRDefault="006E2DEB" w:rsidP="00311AA5">
            <w:pPr>
              <w:pStyle w:val="TableText"/>
              <w:spacing w:before="40" w:after="40"/>
              <w:rPr>
                <w:rFonts w:ascii="Tahoma" w:hAnsi="Tahoma" w:cs="Tahoma"/>
                <w:sz w:val="13"/>
                <w:szCs w:val="13"/>
              </w:rPr>
            </w:pPr>
          </w:p>
        </w:tc>
      </w:tr>
      <w:tr w:rsidR="006E2DEB" w14:paraId="56E5302E" w14:textId="77777777" w:rsidTr="00311AA5">
        <w:trPr>
          <w:trHeight w:val="145"/>
        </w:trPr>
        <w:tc>
          <w:tcPr>
            <w:tcW w:w="2714" w:type="dxa"/>
            <w:shd w:val="clear" w:color="auto" w:fill="FFFFFF"/>
            <w:vAlign w:val="center"/>
          </w:tcPr>
          <w:p w14:paraId="56E5301B" w14:textId="77777777" w:rsidR="006E2DEB" w:rsidRPr="00311AA5" w:rsidRDefault="006E2DEB" w:rsidP="00311AA5">
            <w:pPr>
              <w:pStyle w:val="Heading2"/>
              <w:spacing w:before="20" w:after="20"/>
              <w:ind w:left="0"/>
              <w:rPr>
                <w:rFonts w:ascii="Tahoma" w:hAnsi="Tahoma" w:cs="Tahoma"/>
                <w:b w:val="0"/>
                <w:sz w:val="14"/>
                <w:szCs w:val="14"/>
                <w:lang w:val="it-IT"/>
              </w:rPr>
            </w:pPr>
            <w:bookmarkStart w:id="417" w:name="_Toc333418651"/>
            <w:r w:rsidRPr="00311AA5">
              <w:rPr>
                <w:rFonts w:ascii="Tahoma" w:hAnsi="Tahoma" w:cs="Tahoma"/>
                <w:b w:val="0"/>
                <w:sz w:val="14"/>
                <w:szCs w:val="14"/>
                <w:lang w:val="it-IT"/>
              </w:rPr>
              <w:t>SharePoint™ Server 2010</w:t>
            </w:r>
            <w:bookmarkEnd w:id="417"/>
            <w:r w:rsidRPr="00311AA5">
              <w:rPr>
                <w:rFonts w:ascii="Tahoma" w:hAnsi="Tahoma" w:cs="Tahoma"/>
                <w:b w:val="0"/>
                <w:sz w:val="14"/>
                <w:szCs w:val="14"/>
                <w:lang w:val="it-IT"/>
              </w:rPr>
              <w:t xml:space="preserve"> </w:t>
            </w:r>
          </w:p>
        </w:tc>
        <w:tc>
          <w:tcPr>
            <w:tcW w:w="450" w:type="dxa"/>
            <w:shd w:val="clear" w:color="auto" w:fill="FFFFFF"/>
            <w:vAlign w:val="center"/>
          </w:tcPr>
          <w:p w14:paraId="56E5301C" w14:textId="77777777" w:rsidR="006E2DEB" w:rsidRPr="00311AA5" w:rsidRDefault="00FB24EE" w:rsidP="00311AA5">
            <w:pPr>
              <w:pStyle w:val="TableText"/>
              <w:widowControl w:val="0"/>
              <w:rPr>
                <w:rStyle w:val="EndnoteReference"/>
                <w:b w:val="0"/>
                <w:bCs/>
                <w:color w:val="000000"/>
                <w:sz w:val="13"/>
                <w:szCs w:val="13"/>
                <w:u w:val="single"/>
              </w:rPr>
            </w:pPr>
            <w:hyperlink w:anchor="_77_SharePoint_Server" w:history="1">
              <w:r w:rsidR="006E2DEB" w:rsidRPr="00311AA5">
                <w:rPr>
                  <w:rStyle w:val="Hyperlink"/>
                  <w:b/>
                  <w:bCs/>
                  <w:sz w:val="13"/>
                  <w:szCs w:val="13"/>
                </w:rPr>
                <w:t>77</w:t>
              </w:r>
            </w:hyperlink>
          </w:p>
        </w:tc>
        <w:tc>
          <w:tcPr>
            <w:tcW w:w="450" w:type="dxa"/>
            <w:shd w:val="clear" w:color="auto" w:fill="FFFFFF"/>
            <w:vAlign w:val="center"/>
          </w:tcPr>
          <w:p w14:paraId="56E5301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04/10</w:t>
            </w:r>
          </w:p>
        </w:tc>
        <w:tc>
          <w:tcPr>
            <w:tcW w:w="360" w:type="dxa"/>
            <w:tcBorders>
              <w:right w:val="single" w:sz="18" w:space="0" w:color="auto"/>
            </w:tcBorders>
            <w:shd w:val="clear" w:color="auto" w:fill="FFFFFF"/>
            <w:vAlign w:val="center"/>
          </w:tcPr>
          <w:p w14:paraId="56E5301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01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FFFFF"/>
            <w:vAlign w:val="center"/>
          </w:tcPr>
          <w:p w14:paraId="56E5302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FFFFF"/>
            <w:vAlign w:val="center"/>
          </w:tcPr>
          <w:p w14:paraId="56E5302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shd w:val="clear" w:color="auto" w:fill="FFFFFF"/>
            <w:vAlign w:val="center"/>
          </w:tcPr>
          <w:p w14:paraId="56E5302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FFFFF"/>
            <w:vAlign w:val="center"/>
          </w:tcPr>
          <w:p w14:paraId="56E5302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FFFFF"/>
            <w:vAlign w:val="center"/>
          </w:tcPr>
          <w:p w14:paraId="56E53024"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360" w:type="dxa"/>
            <w:tcBorders>
              <w:right w:val="single" w:sz="18" w:space="0" w:color="auto"/>
            </w:tcBorders>
            <w:shd w:val="clear" w:color="auto" w:fill="FFFFFF"/>
            <w:vAlign w:val="center"/>
          </w:tcPr>
          <w:p w14:paraId="56E5302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tcBorders>
              <w:left w:val="single" w:sz="18" w:space="0" w:color="auto"/>
            </w:tcBorders>
            <w:shd w:val="clear" w:color="auto" w:fill="FFFFFF"/>
            <w:vAlign w:val="center"/>
          </w:tcPr>
          <w:p w14:paraId="56E5302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FFFFF"/>
            <w:vAlign w:val="center"/>
          </w:tcPr>
          <w:p w14:paraId="56E5302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tcBorders>
              <w:right w:val="single" w:sz="18" w:space="0" w:color="auto"/>
            </w:tcBorders>
            <w:shd w:val="clear" w:color="auto" w:fill="FFFFFF"/>
            <w:vAlign w:val="center"/>
          </w:tcPr>
          <w:p w14:paraId="56E5302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23" w:type="dxa"/>
            <w:tcBorders>
              <w:left w:val="single" w:sz="18" w:space="0" w:color="auto"/>
            </w:tcBorders>
            <w:shd w:val="clear" w:color="auto" w:fill="FFFFFF"/>
            <w:vAlign w:val="center"/>
          </w:tcPr>
          <w:p w14:paraId="56E5302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77" w:type="dxa"/>
            <w:tcBorders>
              <w:right w:val="single" w:sz="18" w:space="0" w:color="auto"/>
            </w:tcBorders>
            <w:shd w:val="clear" w:color="auto" w:fill="FFFFFF"/>
            <w:vAlign w:val="center"/>
          </w:tcPr>
          <w:p w14:paraId="56E5302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r w:rsidR="004709B2" w:rsidRPr="00311AA5">
              <w:rPr>
                <w:rFonts w:ascii="Tahoma" w:hAnsi="Tahoma" w:cs="Tahoma"/>
                <w:sz w:val="13"/>
                <w:szCs w:val="13"/>
                <w:lang w:val="it-IT"/>
              </w:rPr>
              <w:t xml:space="preserve"> </w:t>
            </w:r>
            <w:r w:rsidRPr="00311AA5">
              <w:rPr>
                <w:rFonts w:ascii="Tahoma" w:hAnsi="Tahoma" w:cs="Tahoma"/>
                <w:sz w:val="13"/>
                <w:szCs w:val="13"/>
                <w:lang w:val="it-IT"/>
              </w:rPr>
              <w:t>S</w:t>
            </w:r>
          </w:p>
        </w:tc>
        <w:tc>
          <w:tcPr>
            <w:tcW w:w="450" w:type="dxa"/>
            <w:tcBorders>
              <w:left w:val="single" w:sz="18" w:space="0" w:color="auto"/>
              <w:right w:val="single" w:sz="18" w:space="0" w:color="auto"/>
            </w:tcBorders>
            <w:shd w:val="clear" w:color="auto" w:fill="FFFFFF"/>
            <w:vAlign w:val="center"/>
          </w:tcPr>
          <w:p w14:paraId="56E5302B"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02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302D" w14:textId="77777777" w:rsidR="006E2DEB" w:rsidRPr="00311AA5" w:rsidRDefault="006E2DEB" w:rsidP="00311AA5">
            <w:pPr>
              <w:pStyle w:val="TableText"/>
              <w:spacing w:before="40" w:after="40"/>
              <w:rPr>
                <w:rFonts w:ascii="Tahoma" w:hAnsi="Tahoma" w:cs="Tahoma"/>
                <w:sz w:val="13"/>
                <w:szCs w:val="13"/>
              </w:rPr>
            </w:pPr>
          </w:p>
        </w:tc>
      </w:tr>
      <w:tr w:rsidR="006E2DEB" w14:paraId="56E53042" w14:textId="77777777" w:rsidTr="00311AA5">
        <w:trPr>
          <w:trHeight w:val="145"/>
        </w:trPr>
        <w:tc>
          <w:tcPr>
            <w:tcW w:w="2714" w:type="dxa"/>
            <w:shd w:val="clear" w:color="auto" w:fill="FABF8F"/>
            <w:vAlign w:val="center"/>
          </w:tcPr>
          <w:p w14:paraId="56E5302F" w14:textId="77777777" w:rsidR="006E2DEB" w:rsidRPr="00311AA5" w:rsidRDefault="006E2DEB" w:rsidP="00311AA5">
            <w:pPr>
              <w:pStyle w:val="Heading3"/>
              <w:spacing w:before="20" w:after="20"/>
              <w:rPr>
                <w:rFonts w:ascii="Tahoma" w:hAnsi="Tahoma" w:cs="Tahoma"/>
                <w:b w:val="0"/>
                <w:sz w:val="14"/>
                <w:szCs w:val="14"/>
              </w:rPr>
            </w:pPr>
            <w:bookmarkStart w:id="418" w:name="_Toc331421758"/>
            <w:bookmarkStart w:id="419" w:name="_Toc331421759"/>
            <w:bookmarkStart w:id="420" w:name="_Toc333418652"/>
            <w:bookmarkEnd w:id="418"/>
            <w:bookmarkEnd w:id="419"/>
            <w:r w:rsidRPr="00311AA5">
              <w:rPr>
                <w:rFonts w:ascii="Tahoma" w:hAnsi="Tahoma" w:cs="Tahoma"/>
                <w:b w:val="0"/>
                <w:sz w:val="14"/>
                <w:szCs w:val="14"/>
              </w:rPr>
              <w:t>SharePoint™ Server 2010 Enterprise CAL</w:t>
            </w:r>
            <w:bookmarkEnd w:id="420"/>
            <w:r w:rsidRPr="00311AA5">
              <w:rPr>
                <w:rFonts w:ascii="Tahoma" w:hAnsi="Tahoma" w:cs="Tahoma"/>
                <w:b w:val="0"/>
                <w:sz w:val="14"/>
                <w:szCs w:val="14"/>
              </w:rPr>
              <w:t xml:space="preserve"> </w:t>
            </w:r>
          </w:p>
        </w:tc>
        <w:tc>
          <w:tcPr>
            <w:tcW w:w="450" w:type="dxa"/>
            <w:shd w:val="clear" w:color="auto" w:fill="FABF8F"/>
            <w:vAlign w:val="center"/>
          </w:tcPr>
          <w:p w14:paraId="56E53030" w14:textId="77777777" w:rsidR="006E2DEB" w:rsidRPr="00311AA5" w:rsidRDefault="006E2DEB" w:rsidP="00311AA5">
            <w:pPr>
              <w:pStyle w:val="TableText"/>
              <w:widowControl w:val="0"/>
              <w:rPr>
                <w:rStyle w:val="EndnoteReference"/>
                <w:bCs/>
                <w:color w:val="000000"/>
                <w:sz w:val="13"/>
                <w:szCs w:val="13"/>
                <w:u w:val="single"/>
              </w:rPr>
            </w:pPr>
          </w:p>
        </w:tc>
        <w:tc>
          <w:tcPr>
            <w:tcW w:w="450" w:type="dxa"/>
            <w:shd w:val="clear" w:color="auto" w:fill="FABF8F"/>
            <w:vAlign w:val="center"/>
          </w:tcPr>
          <w:p w14:paraId="56E53031"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04/10</w:t>
            </w:r>
          </w:p>
        </w:tc>
        <w:tc>
          <w:tcPr>
            <w:tcW w:w="360" w:type="dxa"/>
            <w:tcBorders>
              <w:right w:val="single" w:sz="18" w:space="0" w:color="auto"/>
            </w:tcBorders>
            <w:shd w:val="clear" w:color="auto" w:fill="FABF8F"/>
            <w:vAlign w:val="center"/>
          </w:tcPr>
          <w:p w14:paraId="56E5303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03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3034"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ABF8F"/>
            <w:vAlign w:val="center"/>
          </w:tcPr>
          <w:p w14:paraId="56E5303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03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03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03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ABF8F"/>
            <w:vAlign w:val="center"/>
          </w:tcPr>
          <w:p w14:paraId="56E5303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ABF8F"/>
            <w:vAlign w:val="center"/>
          </w:tcPr>
          <w:p w14:paraId="56E5303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303B"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ABF8F"/>
            <w:vAlign w:val="center"/>
          </w:tcPr>
          <w:p w14:paraId="56E5303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303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303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 D</w:t>
            </w:r>
          </w:p>
        </w:tc>
        <w:tc>
          <w:tcPr>
            <w:tcW w:w="450" w:type="dxa"/>
            <w:tcBorders>
              <w:left w:val="single" w:sz="18" w:space="0" w:color="auto"/>
              <w:right w:val="single" w:sz="18" w:space="0" w:color="auto"/>
            </w:tcBorders>
            <w:shd w:val="clear" w:color="auto" w:fill="FABF8F"/>
            <w:vAlign w:val="center"/>
          </w:tcPr>
          <w:p w14:paraId="56E5303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04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AO, ST</w:t>
            </w:r>
          </w:p>
        </w:tc>
        <w:tc>
          <w:tcPr>
            <w:tcW w:w="540" w:type="dxa"/>
            <w:shd w:val="clear" w:color="auto" w:fill="FABF8F"/>
            <w:vAlign w:val="center"/>
          </w:tcPr>
          <w:p w14:paraId="56E53041" w14:textId="77777777" w:rsidR="006E2DEB" w:rsidRPr="00311AA5" w:rsidRDefault="006E2DEB" w:rsidP="00311AA5">
            <w:pPr>
              <w:pStyle w:val="TableText"/>
              <w:spacing w:before="40" w:after="40"/>
              <w:rPr>
                <w:rFonts w:ascii="Tahoma" w:hAnsi="Tahoma" w:cs="Tahoma"/>
                <w:sz w:val="13"/>
                <w:szCs w:val="13"/>
              </w:rPr>
            </w:pPr>
          </w:p>
        </w:tc>
      </w:tr>
      <w:tr w:rsidR="006E2DEB" w14:paraId="56E53056" w14:textId="77777777" w:rsidTr="00311AA5">
        <w:trPr>
          <w:trHeight w:val="145"/>
        </w:trPr>
        <w:tc>
          <w:tcPr>
            <w:tcW w:w="2714" w:type="dxa"/>
            <w:shd w:val="clear" w:color="auto" w:fill="FFFFFF"/>
            <w:vAlign w:val="center"/>
          </w:tcPr>
          <w:p w14:paraId="56E53043" w14:textId="77777777" w:rsidR="006E2DEB" w:rsidRPr="00311AA5" w:rsidRDefault="006E2DEB" w:rsidP="00311AA5">
            <w:pPr>
              <w:pStyle w:val="Heading2"/>
              <w:spacing w:before="20" w:after="20"/>
              <w:ind w:left="0"/>
              <w:rPr>
                <w:rFonts w:ascii="Tahoma" w:hAnsi="Tahoma" w:cs="Tahoma"/>
                <w:b w:val="0"/>
                <w:sz w:val="14"/>
                <w:szCs w:val="14"/>
                <w:lang w:val="it-IT"/>
              </w:rPr>
            </w:pPr>
            <w:bookmarkStart w:id="421" w:name="_Toc333418653"/>
            <w:r w:rsidRPr="00311AA5">
              <w:rPr>
                <w:rFonts w:ascii="Tahoma" w:hAnsi="Tahoma" w:cs="Tahoma"/>
                <w:b w:val="0"/>
                <w:sz w:val="14"/>
                <w:szCs w:val="14"/>
                <w:lang w:val="it-IT"/>
              </w:rPr>
              <w:t>SharePoint™ Server 2010 per Siti Internet Enterprise</w:t>
            </w:r>
            <w:bookmarkEnd w:id="421"/>
          </w:p>
        </w:tc>
        <w:tc>
          <w:tcPr>
            <w:tcW w:w="450" w:type="dxa"/>
            <w:shd w:val="clear" w:color="auto" w:fill="FFFFFF"/>
            <w:vAlign w:val="center"/>
          </w:tcPr>
          <w:p w14:paraId="56E53044" w14:textId="77777777" w:rsidR="006E2DEB" w:rsidRPr="00311AA5" w:rsidRDefault="00FB24EE" w:rsidP="00311AA5">
            <w:pPr>
              <w:pStyle w:val="TableText"/>
              <w:widowControl w:val="0"/>
              <w:rPr>
                <w:rStyle w:val="EndnoteReference"/>
                <w:b w:val="0"/>
                <w:bCs/>
                <w:color w:val="000000"/>
                <w:sz w:val="13"/>
                <w:szCs w:val="13"/>
                <w:u w:val="single"/>
              </w:rPr>
            </w:pPr>
            <w:hyperlink w:anchor="_78_SharePoint™_Server" w:history="1">
              <w:r w:rsidR="006E2DEB" w:rsidRPr="00311AA5">
                <w:rPr>
                  <w:rStyle w:val="Hyperlink"/>
                  <w:b/>
                  <w:bCs/>
                  <w:sz w:val="13"/>
                  <w:szCs w:val="13"/>
                </w:rPr>
                <w:t>78</w:t>
              </w:r>
            </w:hyperlink>
          </w:p>
        </w:tc>
        <w:tc>
          <w:tcPr>
            <w:tcW w:w="450" w:type="dxa"/>
            <w:shd w:val="clear" w:color="auto" w:fill="FFFFFF"/>
            <w:vAlign w:val="center"/>
          </w:tcPr>
          <w:p w14:paraId="56E53045"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04/10</w:t>
            </w:r>
          </w:p>
        </w:tc>
        <w:tc>
          <w:tcPr>
            <w:tcW w:w="360" w:type="dxa"/>
            <w:tcBorders>
              <w:right w:val="single" w:sz="18" w:space="0" w:color="auto"/>
            </w:tcBorders>
            <w:shd w:val="clear" w:color="auto" w:fill="FFFFFF"/>
            <w:vAlign w:val="center"/>
          </w:tcPr>
          <w:p w14:paraId="56E5304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04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50" w:type="dxa"/>
            <w:shd w:val="clear" w:color="auto" w:fill="FFFFFF"/>
            <w:vAlign w:val="center"/>
          </w:tcPr>
          <w:p w14:paraId="56E5304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500</w:t>
            </w:r>
          </w:p>
        </w:tc>
        <w:tc>
          <w:tcPr>
            <w:tcW w:w="450" w:type="dxa"/>
            <w:shd w:val="clear" w:color="auto" w:fill="FFFFFF"/>
            <w:vAlign w:val="center"/>
          </w:tcPr>
          <w:p w14:paraId="56E5304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400</w:t>
            </w:r>
          </w:p>
        </w:tc>
        <w:tc>
          <w:tcPr>
            <w:tcW w:w="450" w:type="dxa"/>
            <w:shd w:val="clear" w:color="auto" w:fill="FFFFFF"/>
            <w:vAlign w:val="center"/>
          </w:tcPr>
          <w:p w14:paraId="56E5304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300</w:t>
            </w:r>
          </w:p>
        </w:tc>
        <w:tc>
          <w:tcPr>
            <w:tcW w:w="450" w:type="dxa"/>
            <w:shd w:val="clear" w:color="auto" w:fill="FFFFFF"/>
            <w:vAlign w:val="center"/>
          </w:tcPr>
          <w:p w14:paraId="56E5304B"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300</w:t>
            </w:r>
          </w:p>
        </w:tc>
        <w:tc>
          <w:tcPr>
            <w:tcW w:w="450" w:type="dxa"/>
            <w:shd w:val="clear" w:color="auto" w:fill="FFFFFF"/>
            <w:vAlign w:val="center"/>
          </w:tcPr>
          <w:p w14:paraId="56E5304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360" w:type="dxa"/>
            <w:tcBorders>
              <w:right w:val="single" w:sz="18" w:space="0" w:color="auto"/>
            </w:tcBorders>
            <w:shd w:val="clear" w:color="auto" w:fill="FFFFFF"/>
            <w:vAlign w:val="center"/>
          </w:tcPr>
          <w:p w14:paraId="56E5304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tcBorders>
              <w:left w:val="single" w:sz="18" w:space="0" w:color="auto"/>
            </w:tcBorders>
            <w:shd w:val="clear" w:color="auto" w:fill="FFFFFF"/>
            <w:vAlign w:val="center"/>
          </w:tcPr>
          <w:p w14:paraId="56E5304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50" w:type="dxa"/>
            <w:shd w:val="clear" w:color="auto" w:fill="FFFFFF"/>
            <w:vAlign w:val="center"/>
          </w:tcPr>
          <w:p w14:paraId="56E5304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400</w:t>
            </w:r>
          </w:p>
        </w:tc>
        <w:tc>
          <w:tcPr>
            <w:tcW w:w="450" w:type="dxa"/>
            <w:tcBorders>
              <w:right w:val="single" w:sz="18" w:space="0" w:color="auto"/>
            </w:tcBorders>
            <w:shd w:val="clear" w:color="auto" w:fill="FFFFFF"/>
            <w:vAlign w:val="center"/>
          </w:tcPr>
          <w:p w14:paraId="56E5305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23" w:type="dxa"/>
            <w:tcBorders>
              <w:left w:val="single" w:sz="18" w:space="0" w:color="auto"/>
            </w:tcBorders>
            <w:shd w:val="clear" w:color="auto" w:fill="FFFFFF"/>
            <w:vAlign w:val="center"/>
          </w:tcPr>
          <w:p w14:paraId="56E5305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77" w:type="dxa"/>
            <w:tcBorders>
              <w:right w:val="single" w:sz="18" w:space="0" w:color="auto"/>
            </w:tcBorders>
            <w:shd w:val="clear" w:color="auto" w:fill="FFFFFF"/>
            <w:vAlign w:val="center"/>
          </w:tcPr>
          <w:p w14:paraId="56E5305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r w:rsidR="004709B2" w:rsidRPr="00311AA5">
              <w:rPr>
                <w:rFonts w:ascii="Tahoma" w:hAnsi="Tahoma" w:cs="Tahoma"/>
                <w:sz w:val="13"/>
                <w:szCs w:val="13"/>
                <w:lang w:val="it-IT"/>
              </w:rPr>
              <w:t xml:space="preserve"> </w:t>
            </w:r>
            <w:r w:rsidRPr="00311AA5">
              <w:rPr>
                <w:rFonts w:ascii="Tahoma" w:hAnsi="Tahoma" w:cs="Tahoma"/>
                <w:sz w:val="13"/>
                <w:szCs w:val="13"/>
                <w:lang w:val="it-IT"/>
              </w:rPr>
              <w:t>S</w:t>
            </w:r>
          </w:p>
        </w:tc>
        <w:tc>
          <w:tcPr>
            <w:tcW w:w="450" w:type="dxa"/>
            <w:tcBorders>
              <w:left w:val="single" w:sz="18" w:space="0" w:color="auto"/>
              <w:right w:val="single" w:sz="18" w:space="0" w:color="auto"/>
            </w:tcBorders>
            <w:shd w:val="clear" w:color="auto" w:fill="FFFFFF"/>
            <w:vAlign w:val="center"/>
          </w:tcPr>
          <w:p w14:paraId="56E5305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054"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305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6E2DEB" w14:paraId="56E5306A" w14:textId="77777777" w:rsidTr="00311AA5">
        <w:trPr>
          <w:trHeight w:val="145"/>
        </w:trPr>
        <w:tc>
          <w:tcPr>
            <w:tcW w:w="2714" w:type="dxa"/>
            <w:shd w:val="clear" w:color="auto" w:fill="FABF8F"/>
            <w:vAlign w:val="center"/>
          </w:tcPr>
          <w:p w14:paraId="56E53057" w14:textId="77777777" w:rsidR="006E2DEB" w:rsidRPr="00311AA5" w:rsidDel="009A727E" w:rsidRDefault="006E2DEB" w:rsidP="00311AA5">
            <w:pPr>
              <w:pStyle w:val="Heading3"/>
              <w:spacing w:before="20" w:after="20"/>
              <w:rPr>
                <w:rFonts w:ascii="Tahoma" w:hAnsi="Tahoma" w:cs="Tahoma"/>
                <w:b w:val="0"/>
                <w:sz w:val="14"/>
                <w:szCs w:val="14"/>
              </w:rPr>
            </w:pPr>
            <w:bookmarkStart w:id="422" w:name="_Toc257444778"/>
            <w:bookmarkStart w:id="423" w:name="_Toc291204341"/>
            <w:bookmarkStart w:id="424" w:name="_Toc331421760"/>
            <w:bookmarkStart w:id="425" w:name="_Toc257444779"/>
            <w:bookmarkStart w:id="426" w:name="_Toc291204342"/>
            <w:bookmarkStart w:id="427" w:name="_Toc331421761"/>
            <w:bookmarkStart w:id="428" w:name="_Toc333418654"/>
            <w:bookmarkEnd w:id="422"/>
            <w:bookmarkEnd w:id="423"/>
            <w:bookmarkEnd w:id="424"/>
            <w:bookmarkEnd w:id="425"/>
            <w:bookmarkEnd w:id="426"/>
            <w:bookmarkEnd w:id="427"/>
            <w:r w:rsidRPr="00311AA5">
              <w:rPr>
                <w:rFonts w:ascii="Tahoma" w:hAnsi="Tahoma" w:cs="Tahoma"/>
                <w:b w:val="0"/>
                <w:sz w:val="14"/>
                <w:szCs w:val="14"/>
              </w:rPr>
              <w:t>SharePoint™ Server 2010 per Siti Internet Standard</w:t>
            </w:r>
            <w:bookmarkEnd w:id="428"/>
          </w:p>
        </w:tc>
        <w:tc>
          <w:tcPr>
            <w:tcW w:w="450" w:type="dxa"/>
            <w:shd w:val="clear" w:color="auto" w:fill="FABF8F"/>
            <w:vAlign w:val="center"/>
          </w:tcPr>
          <w:p w14:paraId="56E53058" w14:textId="77777777" w:rsidR="006E2DEB" w:rsidRPr="00311AA5" w:rsidRDefault="00FB24EE" w:rsidP="00311AA5">
            <w:pPr>
              <w:pStyle w:val="TableText"/>
              <w:widowControl w:val="0"/>
              <w:rPr>
                <w:rStyle w:val="EndnoteReference"/>
                <w:b w:val="0"/>
                <w:bCs/>
                <w:color w:val="0000FF"/>
                <w:sz w:val="13"/>
                <w:szCs w:val="13"/>
                <w:u w:val="single"/>
              </w:rPr>
            </w:pPr>
            <w:hyperlink w:anchor="_79_SharePoint™_Server" w:history="1">
              <w:r w:rsidR="006E2DEB" w:rsidRPr="00311AA5">
                <w:rPr>
                  <w:rStyle w:val="Hyperlink"/>
                  <w:b/>
                  <w:bCs/>
                  <w:sz w:val="13"/>
                  <w:szCs w:val="13"/>
                </w:rPr>
                <w:t>79</w:t>
              </w:r>
            </w:hyperlink>
          </w:p>
        </w:tc>
        <w:tc>
          <w:tcPr>
            <w:tcW w:w="450" w:type="dxa"/>
            <w:shd w:val="clear" w:color="auto" w:fill="FABF8F"/>
            <w:vAlign w:val="center"/>
          </w:tcPr>
          <w:p w14:paraId="56E53059"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04/10</w:t>
            </w:r>
          </w:p>
        </w:tc>
        <w:tc>
          <w:tcPr>
            <w:tcW w:w="360" w:type="dxa"/>
            <w:tcBorders>
              <w:right w:val="single" w:sz="18" w:space="0" w:color="auto"/>
            </w:tcBorders>
            <w:shd w:val="clear" w:color="auto" w:fill="FABF8F"/>
            <w:vAlign w:val="center"/>
          </w:tcPr>
          <w:p w14:paraId="56E5305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05B"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ABF8F"/>
            <w:vAlign w:val="center"/>
          </w:tcPr>
          <w:p w14:paraId="56E5305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313</w:t>
            </w:r>
          </w:p>
        </w:tc>
        <w:tc>
          <w:tcPr>
            <w:tcW w:w="450" w:type="dxa"/>
            <w:shd w:val="clear" w:color="auto" w:fill="FABF8F"/>
            <w:vAlign w:val="center"/>
          </w:tcPr>
          <w:p w14:paraId="56E5305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250</w:t>
            </w:r>
          </w:p>
        </w:tc>
        <w:tc>
          <w:tcPr>
            <w:tcW w:w="450" w:type="dxa"/>
            <w:shd w:val="clear" w:color="auto" w:fill="FABF8F"/>
            <w:vAlign w:val="center"/>
          </w:tcPr>
          <w:p w14:paraId="56E5305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188</w:t>
            </w:r>
          </w:p>
        </w:tc>
        <w:tc>
          <w:tcPr>
            <w:tcW w:w="450" w:type="dxa"/>
            <w:shd w:val="clear" w:color="auto" w:fill="FABF8F"/>
            <w:vAlign w:val="center"/>
          </w:tcPr>
          <w:p w14:paraId="56E5305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188</w:t>
            </w:r>
          </w:p>
        </w:tc>
        <w:tc>
          <w:tcPr>
            <w:tcW w:w="450" w:type="dxa"/>
            <w:shd w:val="clear" w:color="auto" w:fill="FABF8F"/>
            <w:vAlign w:val="center"/>
          </w:tcPr>
          <w:p w14:paraId="56E5306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360" w:type="dxa"/>
            <w:tcBorders>
              <w:right w:val="single" w:sz="18" w:space="0" w:color="auto"/>
            </w:tcBorders>
            <w:shd w:val="clear" w:color="auto" w:fill="FABF8F"/>
            <w:vAlign w:val="center"/>
          </w:tcPr>
          <w:p w14:paraId="56E5306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63</w:t>
            </w:r>
          </w:p>
        </w:tc>
        <w:tc>
          <w:tcPr>
            <w:tcW w:w="450" w:type="dxa"/>
            <w:tcBorders>
              <w:left w:val="single" w:sz="18" w:space="0" w:color="auto"/>
            </w:tcBorders>
            <w:shd w:val="clear" w:color="auto" w:fill="FABF8F"/>
            <w:vAlign w:val="center"/>
          </w:tcPr>
          <w:p w14:paraId="56E5306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ABF8F"/>
            <w:vAlign w:val="center"/>
          </w:tcPr>
          <w:p w14:paraId="56E5306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250</w:t>
            </w:r>
          </w:p>
        </w:tc>
        <w:tc>
          <w:tcPr>
            <w:tcW w:w="450" w:type="dxa"/>
            <w:tcBorders>
              <w:right w:val="single" w:sz="18" w:space="0" w:color="auto"/>
            </w:tcBorders>
            <w:shd w:val="clear" w:color="auto" w:fill="FABF8F"/>
            <w:vAlign w:val="center"/>
          </w:tcPr>
          <w:p w14:paraId="56E53064"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23" w:type="dxa"/>
            <w:tcBorders>
              <w:left w:val="single" w:sz="18" w:space="0" w:color="auto"/>
            </w:tcBorders>
            <w:shd w:val="clear" w:color="auto" w:fill="FABF8F"/>
            <w:vAlign w:val="center"/>
          </w:tcPr>
          <w:p w14:paraId="56E5306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77" w:type="dxa"/>
            <w:tcBorders>
              <w:right w:val="single" w:sz="18" w:space="0" w:color="auto"/>
            </w:tcBorders>
            <w:shd w:val="clear" w:color="auto" w:fill="FABF8F"/>
            <w:vAlign w:val="center"/>
          </w:tcPr>
          <w:p w14:paraId="56E5306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r w:rsidR="004709B2" w:rsidRPr="00311AA5">
              <w:rPr>
                <w:rFonts w:ascii="Tahoma" w:hAnsi="Tahoma" w:cs="Tahoma"/>
                <w:sz w:val="13"/>
                <w:szCs w:val="13"/>
                <w:lang w:val="it-IT"/>
              </w:rPr>
              <w:t xml:space="preserve"> </w:t>
            </w:r>
            <w:r w:rsidRPr="00311AA5">
              <w:rPr>
                <w:rFonts w:ascii="Tahoma" w:hAnsi="Tahoma" w:cs="Tahoma"/>
                <w:sz w:val="13"/>
                <w:szCs w:val="13"/>
                <w:lang w:val="it-IT"/>
              </w:rPr>
              <w:t>S</w:t>
            </w:r>
          </w:p>
        </w:tc>
        <w:tc>
          <w:tcPr>
            <w:tcW w:w="450" w:type="dxa"/>
            <w:tcBorders>
              <w:left w:val="single" w:sz="18" w:space="0" w:color="auto"/>
              <w:right w:val="single" w:sz="18" w:space="0" w:color="auto"/>
            </w:tcBorders>
            <w:shd w:val="clear" w:color="auto" w:fill="FABF8F"/>
            <w:vAlign w:val="center"/>
          </w:tcPr>
          <w:p w14:paraId="56E5306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06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06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6E2DEB" w14:paraId="56E5307E" w14:textId="77777777" w:rsidTr="00311AA5">
        <w:trPr>
          <w:trHeight w:val="260"/>
        </w:trPr>
        <w:tc>
          <w:tcPr>
            <w:tcW w:w="2714" w:type="dxa"/>
            <w:shd w:val="clear" w:color="auto" w:fill="FFFFFF"/>
            <w:vAlign w:val="center"/>
          </w:tcPr>
          <w:p w14:paraId="56E5306B" w14:textId="77777777" w:rsidR="006E2DEB" w:rsidRPr="00311AA5" w:rsidRDefault="006E2DEB" w:rsidP="00311AA5">
            <w:pPr>
              <w:pStyle w:val="Heading2"/>
              <w:spacing w:before="20" w:after="20"/>
              <w:ind w:left="0"/>
              <w:rPr>
                <w:rFonts w:ascii="Tahoma" w:hAnsi="Tahoma" w:cs="Tahoma"/>
                <w:b w:val="0"/>
                <w:sz w:val="14"/>
                <w:szCs w:val="14"/>
                <w:lang w:val="it-IT"/>
              </w:rPr>
            </w:pPr>
            <w:bookmarkStart w:id="429" w:name="_Toc331421762"/>
            <w:bookmarkStart w:id="430" w:name="_Toc333418655"/>
            <w:bookmarkEnd w:id="429"/>
            <w:r w:rsidRPr="00311AA5">
              <w:rPr>
                <w:rFonts w:ascii="Tahoma" w:hAnsi="Tahoma" w:cs="Tahoma"/>
                <w:b w:val="0"/>
                <w:sz w:val="14"/>
                <w:szCs w:val="14"/>
                <w:lang w:val="it-IT"/>
              </w:rPr>
              <w:t>SharePoint™ Server 2010 Standard CAL</w:t>
            </w:r>
            <w:bookmarkEnd w:id="430"/>
            <w:r w:rsidRPr="00311AA5">
              <w:rPr>
                <w:rFonts w:ascii="Tahoma" w:hAnsi="Tahoma" w:cs="Tahoma"/>
                <w:b w:val="0"/>
                <w:sz w:val="14"/>
                <w:szCs w:val="14"/>
                <w:lang w:val="it-IT"/>
              </w:rPr>
              <w:t xml:space="preserve"> </w:t>
            </w:r>
          </w:p>
        </w:tc>
        <w:tc>
          <w:tcPr>
            <w:tcW w:w="450" w:type="dxa"/>
            <w:shd w:val="clear" w:color="auto" w:fill="FFFFFF"/>
            <w:vAlign w:val="center"/>
          </w:tcPr>
          <w:p w14:paraId="56E5306C" w14:textId="77777777" w:rsidR="006E2DEB" w:rsidRPr="00311AA5" w:rsidRDefault="00FB24EE" w:rsidP="00311AA5">
            <w:pPr>
              <w:pStyle w:val="TableText"/>
              <w:widowControl w:val="0"/>
              <w:rPr>
                <w:rStyle w:val="EndnoteReference"/>
                <w:rFonts w:cs="Tahoma"/>
                <w:b w:val="0"/>
                <w:bCs/>
                <w:color w:val="000000"/>
                <w:sz w:val="13"/>
                <w:szCs w:val="13"/>
                <w:u w:val="single"/>
              </w:rPr>
            </w:pPr>
            <w:hyperlink w:anchor="_80_CAL_per" w:history="1">
              <w:r w:rsidR="006E2DEB" w:rsidRPr="00311AA5">
                <w:rPr>
                  <w:rStyle w:val="Hyperlink"/>
                  <w:b/>
                  <w:bCs/>
                  <w:sz w:val="13"/>
                  <w:szCs w:val="13"/>
                </w:rPr>
                <w:t>80</w:t>
              </w:r>
            </w:hyperlink>
          </w:p>
        </w:tc>
        <w:tc>
          <w:tcPr>
            <w:tcW w:w="450" w:type="dxa"/>
            <w:shd w:val="clear" w:color="auto" w:fill="FFFFFF"/>
            <w:vAlign w:val="center"/>
          </w:tcPr>
          <w:p w14:paraId="56E5306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04/10</w:t>
            </w:r>
          </w:p>
        </w:tc>
        <w:tc>
          <w:tcPr>
            <w:tcW w:w="360" w:type="dxa"/>
            <w:tcBorders>
              <w:right w:val="single" w:sz="18" w:space="0" w:color="auto"/>
            </w:tcBorders>
            <w:shd w:val="clear" w:color="auto" w:fill="FFFFFF"/>
            <w:vAlign w:val="center"/>
          </w:tcPr>
          <w:p w14:paraId="56E5306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06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07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FFFFF"/>
            <w:vAlign w:val="center"/>
          </w:tcPr>
          <w:p w14:paraId="56E5307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07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07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074"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307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FFFFF"/>
            <w:vAlign w:val="center"/>
          </w:tcPr>
          <w:p w14:paraId="56E5307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07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FFFFF"/>
            <w:vAlign w:val="center"/>
          </w:tcPr>
          <w:p w14:paraId="56E5307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3079" w14:textId="77777777" w:rsidR="006E2DEB" w:rsidRPr="00311AA5"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07A"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07B"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07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AO, ST</w:t>
            </w:r>
          </w:p>
        </w:tc>
        <w:tc>
          <w:tcPr>
            <w:tcW w:w="540" w:type="dxa"/>
            <w:shd w:val="clear" w:color="auto" w:fill="FFFFFF"/>
            <w:vAlign w:val="center"/>
          </w:tcPr>
          <w:p w14:paraId="56E5307D" w14:textId="77777777" w:rsidR="006E2DEB" w:rsidRPr="00311AA5" w:rsidRDefault="006E2DEB" w:rsidP="00311AA5">
            <w:pPr>
              <w:pStyle w:val="TableText"/>
              <w:spacing w:before="40" w:after="40"/>
              <w:rPr>
                <w:rFonts w:ascii="Tahoma" w:hAnsi="Tahoma" w:cs="Tahoma"/>
                <w:sz w:val="13"/>
                <w:szCs w:val="13"/>
              </w:rPr>
            </w:pPr>
          </w:p>
        </w:tc>
      </w:tr>
      <w:tr w:rsidR="006E2DEB" w14:paraId="56E53092" w14:textId="77777777" w:rsidTr="00311AA5">
        <w:trPr>
          <w:trHeight w:val="145"/>
        </w:trPr>
        <w:tc>
          <w:tcPr>
            <w:tcW w:w="2714" w:type="dxa"/>
            <w:shd w:val="clear" w:color="auto" w:fill="FABF8F"/>
            <w:vAlign w:val="center"/>
          </w:tcPr>
          <w:p w14:paraId="56E5307F" w14:textId="77777777" w:rsidR="006E2DEB" w:rsidRPr="00311AA5" w:rsidRDefault="006E2DEB" w:rsidP="00311AA5">
            <w:pPr>
              <w:pStyle w:val="Heading3"/>
              <w:spacing w:before="20" w:after="20"/>
              <w:rPr>
                <w:rFonts w:ascii="Tahoma" w:hAnsi="Tahoma" w:cs="Tahoma"/>
                <w:b w:val="0"/>
                <w:sz w:val="14"/>
                <w:szCs w:val="14"/>
                <w:lang w:val="it-IT"/>
              </w:rPr>
            </w:pPr>
            <w:bookmarkStart w:id="431" w:name="_Toc331421763"/>
            <w:bookmarkStart w:id="432" w:name="_Toc333418656"/>
            <w:bookmarkEnd w:id="431"/>
            <w:r w:rsidRPr="00311AA5">
              <w:rPr>
                <w:rFonts w:ascii="Tahoma" w:hAnsi="Tahoma" w:cs="Tahoma"/>
                <w:b w:val="0"/>
                <w:sz w:val="14"/>
                <w:szCs w:val="14"/>
                <w:lang w:val="it-IT"/>
              </w:rPr>
              <w:t>1 Licenza per Processore SQL Server</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2008 R2 Datacenter</w:t>
            </w:r>
            <w:bookmarkEnd w:id="432"/>
          </w:p>
        </w:tc>
        <w:tc>
          <w:tcPr>
            <w:tcW w:w="450" w:type="dxa"/>
            <w:shd w:val="clear" w:color="auto" w:fill="FABF8F"/>
            <w:vAlign w:val="center"/>
          </w:tcPr>
          <w:p w14:paraId="56E53080" w14:textId="77777777" w:rsidR="006E2DEB" w:rsidRPr="00311AA5" w:rsidRDefault="00FB24EE" w:rsidP="00311AA5">
            <w:pPr>
              <w:pStyle w:val="TableText"/>
              <w:widowControl w:val="0"/>
              <w:rPr>
                <w:b/>
                <w:bCs/>
                <w:color w:val="0000FF"/>
                <w:sz w:val="13"/>
                <w:szCs w:val="13"/>
                <w:u w:val="single"/>
              </w:rPr>
            </w:pPr>
            <w:hyperlink w:anchor="_81_SQL_Server®" w:history="1">
              <w:r w:rsidR="006E2DEB" w:rsidRPr="00311AA5">
                <w:rPr>
                  <w:rStyle w:val="Hyperlink"/>
                  <w:b/>
                  <w:bCs/>
                  <w:sz w:val="13"/>
                  <w:szCs w:val="13"/>
                </w:rPr>
                <w:t>81</w:t>
              </w:r>
            </w:hyperlink>
          </w:p>
        </w:tc>
        <w:tc>
          <w:tcPr>
            <w:tcW w:w="450" w:type="dxa"/>
            <w:shd w:val="clear" w:color="auto" w:fill="FABF8F"/>
            <w:vAlign w:val="center"/>
          </w:tcPr>
          <w:p w14:paraId="56E53081"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082" w14:textId="77777777" w:rsidR="006E2DEB" w:rsidRPr="00311AA5" w:rsidRDefault="006E2DEB"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3083"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84"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85"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86"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87"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88"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089"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08A"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8B"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08C" w14:textId="77777777" w:rsidR="006E2DEB" w:rsidRPr="00311AA5"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08D" w14:textId="77777777" w:rsidR="006E2DEB" w:rsidRPr="00311AA5"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08E"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08F"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90" w14:textId="77777777" w:rsidR="006E2DEB" w:rsidRPr="00311AA5" w:rsidRDefault="006E2DEB" w:rsidP="00311AA5">
            <w:pPr>
              <w:pStyle w:val="TableText"/>
              <w:spacing w:before="40" w:after="40"/>
              <w:rPr>
                <w:rFonts w:ascii="Tahoma" w:hAnsi="Tahoma" w:cs="Tahoma"/>
                <w:sz w:val="13"/>
                <w:szCs w:val="13"/>
              </w:rPr>
            </w:pPr>
          </w:p>
        </w:tc>
        <w:tc>
          <w:tcPr>
            <w:tcW w:w="540" w:type="dxa"/>
            <w:shd w:val="clear" w:color="auto" w:fill="FABF8F"/>
            <w:vAlign w:val="center"/>
          </w:tcPr>
          <w:p w14:paraId="56E53091" w14:textId="77777777" w:rsidR="006E2DEB" w:rsidRPr="00311AA5" w:rsidRDefault="006E2DEB" w:rsidP="00311AA5">
            <w:pPr>
              <w:pStyle w:val="TableText"/>
              <w:spacing w:before="40" w:after="40"/>
              <w:rPr>
                <w:rFonts w:ascii="Tahoma" w:hAnsi="Tahoma" w:cs="Tahoma"/>
                <w:sz w:val="13"/>
                <w:szCs w:val="13"/>
              </w:rPr>
            </w:pPr>
          </w:p>
        </w:tc>
      </w:tr>
      <w:tr w:rsidR="006E2DEB" w14:paraId="56E530A6" w14:textId="77777777" w:rsidTr="00311AA5">
        <w:trPr>
          <w:trHeight w:val="260"/>
        </w:trPr>
        <w:tc>
          <w:tcPr>
            <w:tcW w:w="2714" w:type="dxa"/>
            <w:shd w:val="clear" w:color="auto" w:fill="FFFFFF"/>
            <w:vAlign w:val="center"/>
          </w:tcPr>
          <w:p w14:paraId="56E53093" w14:textId="77777777" w:rsidR="006E2DEB" w:rsidRPr="00311AA5" w:rsidRDefault="006E2DEB" w:rsidP="00311AA5">
            <w:pPr>
              <w:pStyle w:val="Heading2"/>
              <w:spacing w:before="20" w:after="20"/>
              <w:ind w:left="0"/>
              <w:rPr>
                <w:rFonts w:ascii="Tahoma" w:hAnsi="Tahoma" w:cs="Tahoma"/>
                <w:b w:val="0"/>
                <w:sz w:val="14"/>
                <w:szCs w:val="14"/>
              </w:rPr>
            </w:pPr>
            <w:bookmarkStart w:id="433" w:name="_Toc333418657"/>
            <w:r w:rsidRPr="00311AA5">
              <w:rPr>
                <w:rFonts w:ascii="Tahoma" w:hAnsi="Tahoma" w:cs="Tahoma"/>
                <w:b w:val="0"/>
                <w:sz w:val="14"/>
                <w:szCs w:val="14"/>
              </w:rPr>
              <w:t>SQL Server</w:t>
            </w:r>
            <w:r w:rsidR="00E6421B" w:rsidRPr="00E6421B">
              <w:rPr>
                <w:rFonts w:ascii="Tahoma" w:hAnsi="Tahoma" w:cs="Tahoma"/>
                <w:b w:val="0"/>
                <w:sz w:val="14"/>
                <w:szCs w:val="14"/>
                <w:vertAlign w:val="superscript"/>
              </w:rPr>
              <w:t>®</w:t>
            </w:r>
            <w:r w:rsidRPr="00311AA5">
              <w:rPr>
                <w:rFonts w:ascii="Tahoma" w:hAnsi="Tahoma" w:cs="Tahoma"/>
                <w:b w:val="0"/>
                <w:sz w:val="14"/>
                <w:szCs w:val="14"/>
              </w:rPr>
              <w:t xml:space="preserve"> 2008 R2 Parallel Data Warehouse</w:t>
            </w:r>
            <w:bookmarkEnd w:id="433"/>
          </w:p>
        </w:tc>
        <w:tc>
          <w:tcPr>
            <w:tcW w:w="450" w:type="dxa"/>
            <w:shd w:val="clear" w:color="auto" w:fill="FFFFFF"/>
            <w:vAlign w:val="center"/>
          </w:tcPr>
          <w:p w14:paraId="56E53094" w14:textId="77777777" w:rsidR="006E2DEB" w:rsidRPr="00311AA5" w:rsidRDefault="00FB24EE" w:rsidP="00311AA5">
            <w:pPr>
              <w:pStyle w:val="TableText"/>
              <w:widowControl w:val="0"/>
              <w:rPr>
                <w:rStyle w:val="EndnoteReference"/>
                <w:rFonts w:cs="Tahoma"/>
                <w:b w:val="0"/>
                <w:bCs/>
                <w:color w:val="000000"/>
                <w:sz w:val="13"/>
                <w:szCs w:val="13"/>
                <w:u w:val="single"/>
              </w:rPr>
            </w:pPr>
            <w:hyperlink w:anchor="_82_SQL_Server®" w:history="1">
              <w:r w:rsidR="006E2DEB" w:rsidRPr="00311AA5">
                <w:rPr>
                  <w:rStyle w:val="Hyperlink"/>
                  <w:b/>
                  <w:bCs/>
                  <w:sz w:val="13"/>
                  <w:szCs w:val="13"/>
                </w:rPr>
                <w:t>82</w:t>
              </w:r>
            </w:hyperlink>
          </w:p>
        </w:tc>
        <w:tc>
          <w:tcPr>
            <w:tcW w:w="450" w:type="dxa"/>
            <w:shd w:val="clear" w:color="auto" w:fill="FFFFFF"/>
            <w:vAlign w:val="center"/>
          </w:tcPr>
          <w:p w14:paraId="56E5309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11/10</w:t>
            </w:r>
          </w:p>
        </w:tc>
        <w:tc>
          <w:tcPr>
            <w:tcW w:w="360" w:type="dxa"/>
            <w:tcBorders>
              <w:right w:val="single" w:sz="18" w:space="0" w:color="auto"/>
            </w:tcBorders>
            <w:shd w:val="clear" w:color="auto" w:fill="FFFFFF"/>
            <w:vAlign w:val="center"/>
          </w:tcPr>
          <w:p w14:paraId="56E5309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09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450" w:type="dxa"/>
            <w:shd w:val="clear" w:color="auto" w:fill="FFFFFF"/>
            <w:vAlign w:val="center"/>
          </w:tcPr>
          <w:p w14:paraId="56E5309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500</w:t>
            </w:r>
          </w:p>
        </w:tc>
        <w:tc>
          <w:tcPr>
            <w:tcW w:w="450" w:type="dxa"/>
            <w:shd w:val="clear" w:color="auto" w:fill="FFFFFF"/>
            <w:vAlign w:val="center"/>
          </w:tcPr>
          <w:p w14:paraId="56E5309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400</w:t>
            </w:r>
          </w:p>
        </w:tc>
        <w:tc>
          <w:tcPr>
            <w:tcW w:w="450" w:type="dxa"/>
            <w:shd w:val="clear" w:color="auto" w:fill="FFFFFF"/>
            <w:vAlign w:val="center"/>
          </w:tcPr>
          <w:p w14:paraId="56E5309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300</w:t>
            </w:r>
          </w:p>
        </w:tc>
        <w:tc>
          <w:tcPr>
            <w:tcW w:w="450" w:type="dxa"/>
            <w:shd w:val="clear" w:color="auto" w:fill="FFFFFF"/>
            <w:vAlign w:val="center"/>
          </w:tcPr>
          <w:p w14:paraId="56E5309B"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300</w:t>
            </w:r>
          </w:p>
        </w:tc>
        <w:tc>
          <w:tcPr>
            <w:tcW w:w="450" w:type="dxa"/>
            <w:shd w:val="clear" w:color="auto" w:fill="FFFFFF"/>
            <w:vAlign w:val="center"/>
          </w:tcPr>
          <w:p w14:paraId="56E5309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200</w:t>
            </w:r>
          </w:p>
        </w:tc>
        <w:tc>
          <w:tcPr>
            <w:tcW w:w="360" w:type="dxa"/>
            <w:tcBorders>
              <w:right w:val="single" w:sz="18" w:space="0" w:color="auto"/>
            </w:tcBorders>
            <w:shd w:val="clear" w:color="auto" w:fill="FFFFFF"/>
            <w:vAlign w:val="center"/>
          </w:tcPr>
          <w:p w14:paraId="56E5309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tcBorders>
              <w:left w:val="single" w:sz="18" w:space="0" w:color="auto"/>
            </w:tcBorders>
            <w:shd w:val="clear" w:color="auto" w:fill="FFFFFF"/>
            <w:vAlign w:val="center"/>
          </w:tcPr>
          <w:p w14:paraId="56E5309E"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09F"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0A0" w14:textId="77777777" w:rsidR="006E2DEB" w:rsidRPr="00311AA5"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0A1" w14:textId="77777777" w:rsidR="006E2DEB" w:rsidRPr="00311AA5"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0A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r w:rsidR="004709B2" w:rsidRPr="00311AA5">
              <w:rPr>
                <w:rFonts w:ascii="Tahoma" w:hAnsi="Tahoma" w:cs="Tahoma"/>
                <w:sz w:val="13"/>
                <w:szCs w:val="13"/>
                <w:lang w:val="it-IT"/>
              </w:rPr>
              <w:t xml:space="preserve"> </w:t>
            </w:r>
            <w:r w:rsidRPr="00311AA5">
              <w:rPr>
                <w:rFonts w:ascii="Tahoma" w:hAnsi="Tahoma" w:cs="Tahoma"/>
                <w:sz w:val="13"/>
                <w:szCs w:val="13"/>
                <w:lang w:val="it-IT"/>
              </w:rPr>
              <w:t>S</w:t>
            </w:r>
          </w:p>
        </w:tc>
        <w:tc>
          <w:tcPr>
            <w:tcW w:w="450" w:type="dxa"/>
            <w:tcBorders>
              <w:left w:val="single" w:sz="18" w:space="0" w:color="auto"/>
              <w:right w:val="single" w:sz="18" w:space="0" w:color="auto"/>
            </w:tcBorders>
            <w:shd w:val="clear" w:color="auto" w:fill="FFFFFF"/>
            <w:vAlign w:val="center"/>
          </w:tcPr>
          <w:p w14:paraId="56E530A3"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0A4" w14:textId="77777777" w:rsidR="006E2DEB" w:rsidRPr="00311AA5" w:rsidRDefault="006E2DEB" w:rsidP="00311AA5">
            <w:pPr>
              <w:pStyle w:val="TableText"/>
              <w:spacing w:before="40" w:after="40"/>
              <w:rPr>
                <w:rFonts w:ascii="Tahoma" w:hAnsi="Tahoma" w:cs="Tahoma"/>
                <w:sz w:val="13"/>
                <w:szCs w:val="13"/>
              </w:rPr>
            </w:pPr>
          </w:p>
        </w:tc>
        <w:tc>
          <w:tcPr>
            <w:tcW w:w="540" w:type="dxa"/>
            <w:shd w:val="clear" w:color="auto" w:fill="FFFFFF"/>
            <w:vAlign w:val="center"/>
          </w:tcPr>
          <w:p w14:paraId="56E530A5" w14:textId="77777777" w:rsidR="006E2DEB" w:rsidRPr="00311AA5" w:rsidRDefault="006E2DEB" w:rsidP="00311AA5">
            <w:pPr>
              <w:pStyle w:val="TableText"/>
              <w:spacing w:before="40" w:after="40"/>
              <w:rPr>
                <w:rFonts w:ascii="Tahoma" w:hAnsi="Tahoma" w:cs="Tahoma"/>
                <w:sz w:val="13"/>
                <w:szCs w:val="13"/>
              </w:rPr>
            </w:pPr>
          </w:p>
        </w:tc>
      </w:tr>
      <w:tr w:rsidR="006E2DEB" w14:paraId="56E530BA" w14:textId="77777777" w:rsidTr="00311AA5">
        <w:trPr>
          <w:trHeight w:val="145"/>
        </w:trPr>
        <w:tc>
          <w:tcPr>
            <w:tcW w:w="2714" w:type="dxa"/>
            <w:shd w:val="clear" w:color="auto" w:fill="FABF8F"/>
            <w:vAlign w:val="center"/>
          </w:tcPr>
          <w:p w14:paraId="56E530A7" w14:textId="77777777" w:rsidR="006E2DEB" w:rsidRPr="00311AA5" w:rsidRDefault="006E2DEB" w:rsidP="00311AA5">
            <w:pPr>
              <w:pStyle w:val="Heading3"/>
              <w:spacing w:before="20" w:after="20"/>
              <w:rPr>
                <w:rFonts w:ascii="Tahoma" w:hAnsi="Tahoma" w:cs="Tahoma"/>
                <w:b w:val="0"/>
                <w:sz w:val="14"/>
                <w:szCs w:val="14"/>
              </w:rPr>
            </w:pPr>
            <w:bookmarkStart w:id="434" w:name="_Toc331421764"/>
            <w:bookmarkStart w:id="435" w:name="_Toc331421765"/>
            <w:bookmarkStart w:id="436" w:name="_Toc333418658"/>
            <w:bookmarkEnd w:id="434"/>
            <w:bookmarkEnd w:id="435"/>
            <w:r w:rsidRPr="00311AA5">
              <w:rPr>
                <w:rFonts w:ascii="Tahoma" w:hAnsi="Tahoma" w:cs="Tahoma"/>
                <w:b w:val="0"/>
                <w:sz w:val="14"/>
                <w:szCs w:val="14"/>
              </w:rPr>
              <w:t>SQL Server</w:t>
            </w:r>
            <w:r w:rsidR="00E6421B" w:rsidRPr="00E6421B">
              <w:rPr>
                <w:rFonts w:ascii="Tahoma" w:hAnsi="Tahoma" w:cs="Tahoma"/>
                <w:b w:val="0"/>
                <w:sz w:val="14"/>
                <w:szCs w:val="14"/>
                <w:vertAlign w:val="superscript"/>
              </w:rPr>
              <w:t>®</w:t>
            </w:r>
            <w:r w:rsidRPr="00311AA5">
              <w:rPr>
                <w:rFonts w:ascii="Tahoma" w:hAnsi="Tahoma" w:cs="Tahoma"/>
                <w:b w:val="0"/>
                <w:sz w:val="14"/>
                <w:szCs w:val="14"/>
              </w:rPr>
              <w:t xml:space="preserve"> 2008 R2 Parallel Data Warehouse Developer</w:t>
            </w:r>
            <w:bookmarkEnd w:id="436"/>
          </w:p>
        </w:tc>
        <w:tc>
          <w:tcPr>
            <w:tcW w:w="450" w:type="dxa"/>
            <w:shd w:val="clear" w:color="auto" w:fill="FABF8F"/>
            <w:vAlign w:val="center"/>
          </w:tcPr>
          <w:p w14:paraId="56E530A8" w14:textId="77777777" w:rsidR="006E2DEB" w:rsidRPr="00311AA5" w:rsidRDefault="006E2DEB" w:rsidP="00311AA5">
            <w:pPr>
              <w:pStyle w:val="TableText"/>
              <w:widowControl w:val="0"/>
              <w:rPr>
                <w:rStyle w:val="EndnoteReference"/>
                <w:rFonts w:cs="Tahoma"/>
                <w:bCs/>
                <w:color w:val="000000"/>
                <w:sz w:val="13"/>
                <w:szCs w:val="13"/>
                <w:u w:val="single"/>
              </w:rPr>
            </w:pPr>
          </w:p>
        </w:tc>
        <w:tc>
          <w:tcPr>
            <w:tcW w:w="450" w:type="dxa"/>
            <w:shd w:val="clear" w:color="auto" w:fill="FABF8F"/>
            <w:vAlign w:val="center"/>
          </w:tcPr>
          <w:p w14:paraId="56E530A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11/10</w:t>
            </w:r>
          </w:p>
        </w:tc>
        <w:tc>
          <w:tcPr>
            <w:tcW w:w="360" w:type="dxa"/>
            <w:tcBorders>
              <w:right w:val="single" w:sz="18" w:space="0" w:color="auto"/>
            </w:tcBorders>
            <w:shd w:val="clear" w:color="auto" w:fill="FABF8F"/>
            <w:vAlign w:val="center"/>
          </w:tcPr>
          <w:p w14:paraId="56E530A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0AB"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30A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ABF8F"/>
            <w:vAlign w:val="center"/>
          </w:tcPr>
          <w:p w14:paraId="56E530A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0A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0A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0B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ABF8F"/>
            <w:vAlign w:val="center"/>
          </w:tcPr>
          <w:p w14:paraId="56E530B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ABF8F"/>
            <w:vAlign w:val="center"/>
          </w:tcPr>
          <w:p w14:paraId="56E530B2"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B3"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0B4" w14:textId="77777777" w:rsidR="006E2DEB" w:rsidRPr="00311AA5"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0B5" w14:textId="77777777" w:rsidR="006E2DEB" w:rsidRPr="00311AA5"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0B6"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0B7"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B8" w14:textId="77777777" w:rsidR="006E2DEB" w:rsidRPr="00311AA5" w:rsidRDefault="006E2DEB" w:rsidP="00311AA5">
            <w:pPr>
              <w:pStyle w:val="TableText"/>
              <w:spacing w:before="40" w:after="40"/>
              <w:rPr>
                <w:rFonts w:ascii="Tahoma" w:hAnsi="Tahoma" w:cs="Tahoma"/>
                <w:sz w:val="13"/>
                <w:szCs w:val="13"/>
              </w:rPr>
            </w:pPr>
          </w:p>
        </w:tc>
        <w:tc>
          <w:tcPr>
            <w:tcW w:w="540" w:type="dxa"/>
            <w:shd w:val="clear" w:color="auto" w:fill="FABF8F"/>
            <w:vAlign w:val="center"/>
          </w:tcPr>
          <w:p w14:paraId="56E530B9" w14:textId="77777777" w:rsidR="006E2DEB" w:rsidRPr="00311AA5" w:rsidRDefault="006E2DEB" w:rsidP="00311AA5">
            <w:pPr>
              <w:pStyle w:val="TableText"/>
              <w:spacing w:before="40" w:after="40"/>
              <w:rPr>
                <w:rFonts w:ascii="Tahoma" w:hAnsi="Tahoma" w:cs="Tahoma"/>
                <w:sz w:val="13"/>
                <w:szCs w:val="13"/>
              </w:rPr>
            </w:pPr>
          </w:p>
        </w:tc>
      </w:tr>
      <w:tr w:rsidR="006E2DEB" w14:paraId="56E530CE" w14:textId="77777777" w:rsidTr="00311AA5">
        <w:trPr>
          <w:trHeight w:val="145"/>
        </w:trPr>
        <w:tc>
          <w:tcPr>
            <w:tcW w:w="2714" w:type="dxa"/>
            <w:shd w:val="clear" w:color="auto" w:fill="FFFFFF"/>
            <w:vAlign w:val="center"/>
          </w:tcPr>
          <w:p w14:paraId="56E530BB" w14:textId="77777777" w:rsidR="006E2DEB" w:rsidRPr="00311AA5" w:rsidRDefault="006E2DEB" w:rsidP="00311AA5">
            <w:pPr>
              <w:pStyle w:val="Heading2"/>
              <w:spacing w:before="20" w:after="20"/>
              <w:ind w:left="0"/>
              <w:rPr>
                <w:rFonts w:ascii="Tahoma" w:hAnsi="Tahoma" w:cs="Tahoma"/>
                <w:b w:val="0"/>
                <w:sz w:val="14"/>
                <w:szCs w:val="14"/>
              </w:rPr>
            </w:pPr>
            <w:bookmarkStart w:id="437" w:name="_Toc331421766"/>
            <w:bookmarkStart w:id="438" w:name="_Toc333418659"/>
            <w:bookmarkEnd w:id="437"/>
            <w:r w:rsidRPr="00311AA5">
              <w:rPr>
                <w:rFonts w:ascii="Tahoma" w:hAnsi="Tahoma" w:cs="Tahoma"/>
                <w:b w:val="0"/>
                <w:sz w:val="14"/>
                <w:szCs w:val="14"/>
              </w:rPr>
              <w:t>SQL Server</w:t>
            </w:r>
            <w:r w:rsidR="00E6421B" w:rsidRPr="00E6421B">
              <w:rPr>
                <w:rFonts w:ascii="Tahoma" w:hAnsi="Tahoma" w:cs="Tahoma"/>
                <w:b w:val="0"/>
                <w:sz w:val="14"/>
                <w:szCs w:val="14"/>
                <w:vertAlign w:val="superscript"/>
              </w:rPr>
              <w:t>®</w:t>
            </w:r>
            <w:r w:rsidRPr="00311AA5">
              <w:rPr>
                <w:rFonts w:ascii="Tahoma" w:hAnsi="Tahoma" w:cs="Tahoma"/>
                <w:b w:val="0"/>
                <w:sz w:val="14"/>
                <w:szCs w:val="14"/>
              </w:rPr>
              <w:t xml:space="preserve"> 2008 R2 Small Business</w:t>
            </w:r>
            <w:bookmarkEnd w:id="438"/>
          </w:p>
        </w:tc>
        <w:tc>
          <w:tcPr>
            <w:tcW w:w="450" w:type="dxa"/>
            <w:shd w:val="clear" w:color="auto" w:fill="FFFFFF"/>
            <w:vAlign w:val="center"/>
          </w:tcPr>
          <w:p w14:paraId="56E530BC" w14:textId="77777777" w:rsidR="006E2DEB" w:rsidRPr="00311AA5" w:rsidRDefault="00FB24EE" w:rsidP="00311AA5">
            <w:pPr>
              <w:pStyle w:val="TableText"/>
              <w:widowControl w:val="0"/>
              <w:rPr>
                <w:rStyle w:val="EndnoteReference"/>
                <w:rFonts w:cs="Tahoma"/>
                <w:b w:val="0"/>
                <w:bCs/>
                <w:color w:val="000000"/>
                <w:sz w:val="13"/>
                <w:szCs w:val="13"/>
                <w:u w:val="single"/>
              </w:rPr>
            </w:pPr>
            <w:hyperlink w:anchor="_83_SQL_Server®" w:history="1">
              <w:r w:rsidR="006E2DEB" w:rsidRPr="00311AA5">
                <w:rPr>
                  <w:rStyle w:val="Hyperlink"/>
                  <w:b/>
                  <w:bCs/>
                  <w:sz w:val="13"/>
                  <w:szCs w:val="13"/>
                </w:rPr>
                <w:t>83</w:t>
              </w:r>
            </w:hyperlink>
          </w:p>
        </w:tc>
        <w:tc>
          <w:tcPr>
            <w:tcW w:w="450" w:type="dxa"/>
            <w:shd w:val="clear" w:color="auto" w:fill="FFFFFF"/>
            <w:vAlign w:val="center"/>
          </w:tcPr>
          <w:p w14:paraId="56E530B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01/11</w:t>
            </w:r>
          </w:p>
        </w:tc>
        <w:tc>
          <w:tcPr>
            <w:tcW w:w="360" w:type="dxa"/>
            <w:tcBorders>
              <w:right w:val="single" w:sz="18" w:space="0" w:color="auto"/>
            </w:tcBorders>
            <w:shd w:val="clear" w:color="auto" w:fill="FFFFFF"/>
            <w:vAlign w:val="center"/>
          </w:tcPr>
          <w:p w14:paraId="56E530BE" w14:textId="77777777" w:rsidR="006E2DEB" w:rsidRPr="00311AA5" w:rsidRDefault="006E2DEB"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30BF"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0C0"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0C1"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0C2"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0C3"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0C4"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0C5"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0C6"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0C7"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0C8" w14:textId="77777777" w:rsidR="006E2DEB" w:rsidRPr="00311AA5"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0C9" w14:textId="77777777" w:rsidR="006E2DEB" w:rsidRPr="00311AA5"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0CA"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0CB"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0CC" w14:textId="77777777" w:rsidR="006E2DEB" w:rsidRPr="00311AA5" w:rsidRDefault="006E2DEB" w:rsidP="00311AA5">
            <w:pPr>
              <w:pStyle w:val="TableText"/>
              <w:spacing w:before="40" w:after="40"/>
              <w:rPr>
                <w:rFonts w:ascii="Tahoma" w:hAnsi="Tahoma" w:cs="Tahoma"/>
                <w:sz w:val="13"/>
                <w:szCs w:val="13"/>
              </w:rPr>
            </w:pPr>
          </w:p>
        </w:tc>
        <w:tc>
          <w:tcPr>
            <w:tcW w:w="540" w:type="dxa"/>
            <w:shd w:val="clear" w:color="auto" w:fill="FFFFFF"/>
            <w:vAlign w:val="center"/>
          </w:tcPr>
          <w:p w14:paraId="56E530CD" w14:textId="77777777" w:rsidR="006E2DEB" w:rsidRPr="00311AA5" w:rsidRDefault="006E2DEB" w:rsidP="00311AA5">
            <w:pPr>
              <w:pStyle w:val="TableText"/>
              <w:spacing w:before="40" w:after="40"/>
              <w:rPr>
                <w:rFonts w:ascii="Tahoma" w:hAnsi="Tahoma" w:cs="Tahoma"/>
                <w:sz w:val="13"/>
                <w:szCs w:val="13"/>
              </w:rPr>
            </w:pPr>
          </w:p>
        </w:tc>
      </w:tr>
      <w:tr w:rsidR="006E2DEB" w14:paraId="56E530E2" w14:textId="77777777" w:rsidTr="00311AA5">
        <w:trPr>
          <w:trHeight w:val="145"/>
        </w:trPr>
        <w:tc>
          <w:tcPr>
            <w:tcW w:w="2714" w:type="dxa"/>
            <w:shd w:val="clear" w:color="auto" w:fill="FABF8F"/>
            <w:vAlign w:val="center"/>
          </w:tcPr>
          <w:p w14:paraId="56E530CF" w14:textId="77777777" w:rsidR="006E2DEB" w:rsidRPr="00311AA5" w:rsidRDefault="006E2DEB" w:rsidP="00311AA5">
            <w:pPr>
              <w:pStyle w:val="Heading3"/>
              <w:spacing w:before="20" w:after="20"/>
              <w:rPr>
                <w:rFonts w:ascii="Tahoma" w:hAnsi="Tahoma" w:cs="Tahoma"/>
                <w:b w:val="0"/>
                <w:sz w:val="14"/>
                <w:szCs w:val="14"/>
              </w:rPr>
            </w:pPr>
            <w:bookmarkStart w:id="439" w:name="_Toc331421767"/>
            <w:bookmarkStart w:id="440" w:name="_Toc333418660"/>
            <w:bookmarkEnd w:id="439"/>
            <w:r w:rsidRPr="00311AA5">
              <w:rPr>
                <w:rFonts w:ascii="Tahoma" w:hAnsi="Tahoma" w:cs="Tahoma"/>
                <w:b w:val="0"/>
                <w:sz w:val="14"/>
                <w:szCs w:val="14"/>
              </w:rPr>
              <w:t>CAL per SQL Server</w:t>
            </w:r>
            <w:r w:rsidR="00E6421B" w:rsidRPr="00E6421B">
              <w:rPr>
                <w:rFonts w:ascii="Tahoma" w:hAnsi="Tahoma" w:cs="Tahoma"/>
                <w:b w:val="0"/>
                <w:sz w:val="14"/>
                <w:szCs w:val="14"/>
                <w:vertAlign w:val="superscript"/>
              </w:rPr>
              <w:t>®</w:t>
            </w:r>
            <w:r w:rsidRPr="00311AA5">
              <w:rPr>
                <w:rFonts w:ascii="Tahoma" w:hAnsi="Tahoma" w:cs="Tahoma"/>
                <w:b w:val="0"/>
                <w:sz w:val="14"/>
                <w:szCs w:val="14"/>
              </w:rPr>
              <w:t xml:space="preserve"> 2008 R2 Small Business</w:t>
            </w:r>
            <w:bookmarkEnd w:id="440"/>
          </w:p>
        </w:tc>
        <w:tc>
          <w:tcPr>
            <w:tcW w:w="450" w:type="dxa"/>
            <w:shd w:val="clear" w:color="auto" w:fill="FABF8F"/>
            <w:vAlign w:val="center"/>
          </w:tcPr>
          <w:p w14:paraId="56E530D0" w14:textId="77777777" w:rsidR="006E2DEB" w:rsidRPr="00311AA5" w:rsidRDefault="006E2DEB" w:rsidP="00311AA5">
            <w:pPr>
              <w:pStyle w:val="TableText"/>
              <w:widowControl w:val="0"/>
              <w:rPr>
                <w:rStyle w:val="EndnoteReference"/>
                <w:rFonts w:cs="Tahoma"/>
                <w:bCs/>
                <w:color w:val="000000"/>
                <w:sz w:val="13"/>
                <w:szCs w:val="13"/>
                <w:u w:val="single"/>
              </w:rPr>
            </w:pPr>
          </w:p>
        </w:tc>
        <w:tc>
          <w:tcPr>
            <w:tcW w:w="450" w:type="dxa"/>
            <w:shd w:val="clear" w:color="auto" w:fill="FABF8F"/>
            <w:vAlign w:val="center"/>
          </w:tcPr>
          <w:p w14:paraId="56E530D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01/11</w:t>
            </w:r>
          </w:p>
        </w:tc>
        <w:tc>
          <w:tcPr>
            <w:tcW w:w="360" w:type="dxa"/>
            <w:tcBorders>
              <w:right w:val="single" w:sz="18" w:space="0" w:color="auto"/>
            </w:tcBorders>
            <w:shd w:val="clear" w:color="auto" w:fill="FABF8F"/>
            <w:vAlign w:val="center"/>
          </w:tcPr>
          <w:p w14:paraId="56E530D2" w14:textId="77777777" w:rsidR="006E2DEB" w:rsidRPr="00311AA5" w:rsidRDefault="006E2DEB"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30D3"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D4"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D5"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D6"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D7"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D8"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0D9"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0DA"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DB"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0DC" w14:textId="77777777" w:rsidR="006E2DEB" w:rsidRPr="00311AA5"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0DD" w14:textId="77777777" w:rsidR="006E2DEB" w:rsidRPr="00311AA5"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0DE"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0DF"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E0" w14:textId="77777777" w:rsidR="006E2DEB" w:rsidRPr="00311AA5" w:rsidRDefault="006E2DEB" w:rsidP="00311AA5">
            <w:pPr>
              <w:pStyle w:val="TableText"/>
              <w:spacing w:before="40" w:after="40"/>
              <w:rPr>
                <w:rFonts w:ascii="Tahoma" w:hAnsi="Tahoma" w:cs="Tahoma"/>
                <w:sz w:val="13"/>
                <w:szCs w:val="13"/>
              </w:rPr>
            </w:pPr>
          </w:p>
        </w:tc>
        <w:tc>
          <w:tcPr>
            <w:tcW w:w="540" w:type="dxa"/>
            <w:shd w:val="clear" w:color="auto" w:fill="FABF8F"/>
            <w:vAlign w:val="center"/>
          </w:tcPr>
          <w:p w14:paraId="56E530E1" w14:textId="77777777" w:rsidR="006E2DEB" w:rsidRPr="00311AA5" w:rsidRDefault="006E2DEB" w:rsidP="00311AA5">
            <w:pPr>
              <w:pStyle w:val="TableText"/>
              <w:spacing w:before="40" w:after="40"/>
              <w:rPr>
                <w:rFonts w:ascii="Tahoma" w:hAnsi="Tahoma" w:cs="Tahoma"/>
                <w:sz w:val="13"/>
                <w:szCs w:val="13"/>
              </w:rPr>
            </w:pPr>
          </w:p>
        </w:tc>
      </w:tr>
      <w:tr w:rsidR="006E2DEB" w14:paraId="56E530F6" w14:textId="77777777" w:rsidTr="00311AA5">
        <w:trPr>
          <w:trHeight w:val="145"/>
        </w:trPr>
        <w:tc>
          <w:tcPr>
            <w:tcW w:w="2714" w:type="dxa"/>
            <w:shd w:val="clear" w:color="auto" w:fill="FFFFFF"/>
            <w:vAlign w:val="center"/>
          </w:tcPr>
          <w:p w14:paraId="56E530E3" w14:textId="77777777" w:rsidR="006E2DEB" w:rsidRPr="00311AA5" w:rsidRDefault="006E2DEB" w:rsidP="00311AA5">
            <w:pPr>
              <w:pStyle w:val="Heading2"/>
              <w:spacing w:before="20" w:after="20"/>
              <w:ind w:left="0"/>
              <w:rPr>
                <w:rFonts w:ascii="Tahoma" w:hAnsi="Tahoma" w:cs="Tahoma"/>
                <w:b w:val="0"/>
                <w:sz w:val="14"/>
                <w:szCs w:val="14"/>
                <w:lang w:val="it-IT"/>
              </w:rPr>
            </w:pPr>
            <w:bookmarkStart w:id="441" w:name="_Toc331421768"/>
            <w:bookmarkStart w:id="442" w:name="_Toc333418661"/>
            <w:bookmarkEnd w:id="441"/>
            <w:r w:rsidRPr="00311AA5">
              <w:rPr>
                <w:rFonts w:ascii="Tahoma" w:hAnsi="Tahoma" w:cs="Tahoma"/>
                <w:b w:val="0"/>
                <w:sz w:val="14"/>
                <w:szCs w:val="14"/>
                <w:lang w:val="it-IT"/>
              </w:rPr>
              <w:t>Licenza per Processore SQL Server</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2008 R2 Web</w:t>
            </w:r>
            <w:bookmarkEnd w:id="442"/>
          </w:p>
        </w:tc>
        <w:tc>
          <w:tcPr>
            <w:tcW w:w="450" w:type="dxa"/>
            <w:shd w:val="clear" w:color="auto" w:fill="FFFFFF"/>
            <w:vAlign w:val="center"/>
          </w:tcPr>
          <w:p w14:paraId="56E530E4" w14:textId="77777777" w:rsidR="006E2DEB" w:rsidRPr="00311AA5" w:rsidRDefault="00FB24EE" w:rsidP="00311AA5">
            <w:pPr>
              <w:pStyle w:val="TableText"/>
              <w:widowControl w:val="0"/>
              <w:rPr>
                <w:rStyle w:val="EndnoteReference"/>
                <w:rFonts w:cs="Tahoma"/>
                <w:b w:val="0"/>
                <w:bCs/>
                <w:color w:val="000000"/>
                <w:sz w:val="13"/>
                <w:szCs w:val="13"/>
                <w:u w:val="single"/>
              </w:rPr>
            </w:pPr>
            <w:hyperlink w:anchor="_84_Licenza_Per" w:history="1">
              <w:r w:rsidR="006E2DEB" w:rsidRPr="00311AA5">
                <w:rPr>
                  <w:rStyle w:val="Hyperlink"/>
                  <w:b/>
                  <w:bCs/>
                  <w:sz w:val="13"/>
                  <w:szCs w:val="13"/>
                </w:rPr>
                <w:t>84</w:t>
              </w:r>
            </w:hyperlink>
          </w:p>
        </w:tc>
        <w:tc>
          <w:tcPr>
            <w:tcW w:w="450" w:type="dxa"/>
            <w:shd w:val="clear" w:color="auto" w:fill="FFFFFF"/>
            <w:vAlign w:val="center"/>
          </w:tcPr>
          <w:p w14:paraId="56E530E5"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0E6" w14:textId="77777777" w:rsidR="006E2DEB" w:rsidRPr="00311AA5" w:rsidRDefault="006E2DEB"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30E7"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0E8"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0E9"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0EA"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0EB"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0EC"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0ED"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0EE"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0EF"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0F0" w14:textId="77777777" w:rsidR="006E2DEB" w:rsidRPr="00311AA5"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0F1" w14:textId="77777777" w:rsidR="006E2DEB" w:rsidRPr="00311AA5"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0F2"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0F3"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0F4" w14:textId="77777777" w:rsidR="006E2DEB" w:rsidRPr="00311AA5" w:rsidRDefault="006E2DEB" w:rsidP="00311AA5">
            <w:pPr>
              <w:pStyle w:val="TableText"/>
              <w:spacing w:before="40" w:after="40"/>
              <w:rPr>
                <w:rFonts w:ascii="Tahoma" w:hAnsi="Tahoma" w:cs="Tahoma"/>
                <w:sz w:val="13"/>
                <w:szCs w:val="13"/>
              </w:rPr>
            </w:pPr>
          </w:p>
        </w:tc>
        <w:tc>
          <w:tcPr>
            <w:tcW w:w="540" w:type="dxa"/>
            <w:shd w:val="clear" w:color="auto" w:fill="FFFFFF"/>
            <w:vAlign w:val="center"/>
          </w:tcPr>
          <w:p w14:paraId="56E530F5" w14:textId="77777777" w:rsidR="006E2DEB" w:rsidRPr="00311AA5" w:rsidRDefault="006E2DEB" w:rsidP="00311AA5">
            <w:pPr>
              <w:pStyle w:val="TableText"/>
              <w:spacing w:before="40" w:after="40"/>
              <w:rPr>
                <w:rFonts w:ascii="Tahoma" w:hAnsi="Tahoma" w:cs="Tahoma"/>
                <w:sz w:val="13"/>
                <w:szCs w:val="13"/>
              </w:rPr>
            </w:pPr>
          </w:p>
        </w:tc>
      </w:tr>
      <w:tr w:rsidR="006E2DEB" w14:paraId="56E5310A" w14:textId="77777777" w:rsidTr="00311AA5">
        <w:trPr>
          <w:trHeight w:val="145"/>
        </w:trPr>
        <w:tc>
          <w:tcPr>
            <w:tcW w:w="2714" w:type="dxa"/>
            <w:shd w:val="clear" w:color="auto" w:fill="FABF8F"/>
            <w:vAlign w:val="center"/>
          </w:tcPr>
          <w:p w14:paraId="56E530F7" w14:textId="77777777" w:rsidR="006E2DEB" w:rsidRPr="00311AA5" w:rsidRDefault="006E2DEB" w:rsidP="00311AA5">
            <w:pPr>
              <w:pStyle w:val="Heading3"/>
              <w:spacing w:before="20" w:after="20"/>
              <w:rPr>
                <w:rFonts w:ascii="Tahoma" w:hAnsi="Tahoma" w:cs="Tahoma"/>
                <w:b w:val="0"/>
                <w:sz w:val="14"/>
                <w:szCs w:val="14"/>
              </w:rPr>
            </w:pPr>
            <w:bookmarkStart w:id="443" w:name="_Toc331421769"/>
            <w:bookmarkStart w:id="444" w:name="_Toc333418662"/>
            <w:bookmarkEnd w:id="443"/>
            <w:r w:rsidRPr="00311AA5">
              <w:rPr>
                <w:rFonts w:ascii="Tahoma" w:hAnsi="Tahoma" w:cs="Tahoma"/>
                <w:b w:val="0"/>
                <w:sz w:val="14"/>
                <w:szCs w:val="14"/>
              </w:rPr>
              <w:t>CAL per SQL Server</w:t>
            </w:r>
            <w:r w:rsidR="00E6421B" w:rsidRPr="00E6421B">
              <w:rPr>
                <w:rFonts w:ascii="Tahoma" w:hAnsi="Tahoma" w:cs="Tahoma"/>
                <w:b w:val="0"/>
                <w:sz w:val="14"/>
                <w:szCs w:val="14"/>
                <w:vertAlign w:val="superscript"/>
              </w:rPr>
              <w:t>®</w:t>
            </w:r>
            <w:r w:rsidRPr="00311AA5">
              <w:rPr>
                <w:rFonts w:ascii="Tahoma" w:hAnsi="Tahoma" w:cs="Tahoma"/>
                <w:b w:val="0"/>
                <w:sz w:val="14"/>
                <w:szCs w:val="14"/>
              </w:rPr>
              <w:t xml:space="preserve"> 2008 R2 Workgroup</w:t>
            </w:r>
            <w:bookmarkEnd w:id="444"/>
          </w:p>
        </w:tc>
        <w:tc>
          <w:tcPr>
            <w:tcW w:w="450" w:type="dxa"/>
            <w:shd w:val="clear" w:color="auto" w:fill="FABF8F"/>
            <w:vAlign w:val="center"/>
          </w:tcPr>
          <w:p w14:paraId="56E530F8" w14:textId="77777777" w:rsidR="006E2DEB" w:rsidRPr="00311AA5" w:rsidRDefault="00FB24EE" w:rsidP="00311AA5">
            <w:pPr>
              <w:pStyle w:val="TableText"/>
              <w:widowControl w:val="0"/>
              <w:rPr>
                <w:rStyle w:val="EndnoteReference"/>
                <w:rFonts w:cs="Tahoma"/>
                <w:b w:val="0"/>
                <w:bCs/>
                <w:color w:val="000000"/>
                <w:sz w:val="13"/>
                <w:szCs w:val="13"/>
                <w:u w:val="single"/>
              </w:rPr>
            </w:pPr>
            <w:hyperlink w:anchor="_85_SQL_Server®" w:history="1">
              <w:r w:rsidR="006E2DEB" w:rsidRPr="00311AA5">
                <w:rPr>
                  <w:rStyle w:val="Hyperlink"/>
                  <w:b/>
                  <w:bCs/>
                  <w:sz w:val="13"/>
                  <w:szCs w:val="13"/>
                </w:rPr>
                <w:t>85</w:t>
              </w:r>
            </w:hyperlink>
          </w:p>
        </w:tc>
        <w:tc>
          <w:tcPr>
            <w:tcW w:w="450" w:type="dxa"/>
            <w:shd w:val="clear" w:color="auto" w:fill="FABF8F"/>
            <w:vAlign w:val="center"/>
          </w:tcPr>
          <w:p w14:paraId="56E530F9"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0FA" w14:textId="77777777" w:rsidR="006E2DEB" w:rsidRPr="00311AA5" w:rsidRDefault="006E2DEB"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30FB"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FC"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FD"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FE"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0FF"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100"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101"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102"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103"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104" w14:textId="77777777" w:rsidR="006E2DEB" w:rsidRPr="00311AA5"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105" w14:textId="77777777" w:rsidR="006E2DEB" w:rsidRPr="00311AA5"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106"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107"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108" w14:textId="77777777" w:rsidR="006E2DEB" w:rsidRPr="00311AA5" w:rsidRDefault="006E2DEB" w:rsidP="00311AA5">
            <w:pPr>
              <w:pStyle w:val="TableText"/>
              <w:spacing w:before="40" w:after="40"/>
              <w:rPr>
                <w:rFonts w:ascii="Tahoma" w:hAnsi="Tahoma" w:cs="Tahoma"/>
                <w:sz w:val="13"/>
                <w:szCs w:val="13"/>
              </w:rPr>
            </w:pPr>
          </w:p>
        </w:tc>
        <w:tc>
          <w:tcPr>
            <w:tcW w:w="540" w:type="dxa"/>
            <w:shd w:val="clear" w:color="auto" w:fill="FABF8F"/>
            <w:vAlign w:val="center"/>
          </w:tcPr>
          <w:p w14:paraId="56E53109" w14:textId="77777777" w:rsidR="006E2DEB" w:rsidRPr="00311AA5" w:rsidRDefault="006E2DEB" w:rsidP="00311AA5">
            <w:pPr>
              <w:pStyle w:val="TableText"/>
              <w:spacing w:before="40" w:after="40"/>
              <w:rPr>
                <w:rFonts w:ascii="Tahoma" w:hAnsi="Tahoma" w:cs="Tahoma"/>
                <w:sz w:val="13"/>
                <w:szCs w:val="13"/>
              </w:rPr>
            </w:pPr>
          </w:p>
        </w:tc>
      </w:tr>
      <w:tr w:rsidR="006E2DEB" w14:paraId="56E5311E" w14:textId="77777777" w:rsidTr="00311AA5">
        <w:trPr>
          <w:trHeight w:val="145"/>
        </w:trPr>
        <w:tc>
          <w:tcPr>
            <w:tcW w:w="2714" w:type="dxa"/>
            <w:shd w:val="clear" w:color="auto" w:fill="FFFFFF"/>
            <w:vAlign w:val="center"/>
          </w:tcPr>
          <w:p w14:paraId="56E5310B" w14:textId="77777777" w:rsidR="006E2DEB" w:rsidRPr="00311AA5" w:rsidRDefault="006E2DEB" w:rsidP="00311AA5">
            <w:pPr>
              <w:pStyle w:val="Heading2"/>
              <w:spacing w:before="20" w:after="20"/>
              <w:ind w:left="0"/>
              <w:rPr>
                <w:rFonts w:ascii="Tahoma" w:hAnsi="Tahoma" w:cs="Tahoma"/>
                <w:b w:val="0"/>
                <w:sz w:val="14"/>
                <w:szCs w:val="14"/>
                <w:lang w:val="it-IT"/>
              </w:rPr>
            </w:pPr>
            <w:bookmarkStart w:id="445" w:name="_Toc331421770"/>
            <w:bookmarkStart w:id="446" w:name="_Toc333418663"/>
            <w:bookmarkEnd w:id="445"/>
            <w:r w:rsidRPr="00311AA5">
              <w:rPr>
                <w:rFonts w:ascii="Tahoma" w:hAnsi="Tahoma" w:cs="Tahoma"/>
                <w:b w:val="0"/>
                <w:sz w:val="14"/>
                <w:szCs w:val="14"/>
                <w:lang w:val="it-IT"/>
              </w:rPr>
              <w:lastRenderedPageBreak/>
              <w:t>1 Licenza per Processore SQL Server</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2008 R2 Workgroup</w:t>
            </w:r>
            <w:bookmarkEnd w:id="446"/>
          </w:p>
        </w:tc>
        <w:tc>
          <w:tcPr>
            <w:tcW w:w="450" w:type="dxa"/>
            <w:shd w:val="clear" w:color="auto" w:fill="FFFFFF"/>
            <w:vAlign w:val="center"/>
          </w:tcPr>
          <w:p w14:paraId="56E5310C" w14:textId="77777777" w:rsidR="006E2DEB" w:rsidRPr="00311AA5" w:rsidRDefault="00FB24EE" w:rsidP="00311AA5">
            <w:pPr>
              <w:pStyle w:val="TableText"/>
              <w:widowControl w:val="0"/>
              <w:rPr>
                <w:rStyle w:val="EndnoteReference"/>
                <w:b w:val="0"/>
                <w:bCs/>
                <w:color w:val="000000"/>
                <w:sz w:val="13"/>
                <w:szCs w:val="13"/>
                <w:u w:val="single"/>
              </w:rPr>
            </w:pPr>
            <w:hyperlink w:anchor="_Toc331422057" w:history="1">
              <w:r w:rsidR="006E2DEB" w:rsidRPr="00311AA5">
                <w:rPr>
                  <w:rStyle w:val="Hyperlink"/>
                  <w:b/>
                  <w:bCs/>
                  <w:sz w:val="13"/>
                  <w:szCs w:val="13"/>
                </w:rPr>
                <w:t>86</w:t>
              </w:r>
            </w:hyperlink>
          </w:p>
        </w:tc>
        <w:tc>
          <w:tcPr>
            <w:tcW w:w="450" w:type="dxa"/>
            <w:shd w:val="clear" w:color="auto" w:fill="FFFFFF"/>
            <w:vAlign w:val="center"/>
          </w:tcPr>
          <w:p w14:paraId="56E5310D"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10E" w14:textId="77777777" w:rsidR="006E2DEB" w:rsidRPr="00311AA5" w:rsidRDefault="006E2DEB"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310F"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110"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111"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112"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113"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114"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115"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116"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117"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118" w14:textId="77777777" w:rsidR="006E2DEB" w:rsidRPr="00311AA5"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119" w14:textId="77777777" w:rsidR="006E2DEB" w:rsidRPr="00311AA5"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11A"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11B"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11C" w14:textId="77777777" w:rsidR="006E2DEB" w:rsidRPr="00311AA5" w:rsidRDefault="006E2DEB" w:rsidP="00311AA5">
            <w:pPr>
              <w:pStyle w:val="TableText"/>
              <w:spacing w:before="40" w:after="40"/>
              <w:rPr>
                <w:rFonts w:ascii="Tahoma" w:hAnsi="Tahoma" w:cs="Tahoma"/>
                <w:sz w:val="13"/>
                <w:szCs w:val="13"/>
              </w:rPr>
            </w:pPr>
          </w:p>
        </w:tc>
        <w:tc>
          <w:tcPr>
            <w:tcW w:w="540" w:type="dxa"/>
            <w:shd w:val="clear" w:color="auto" w:fill="FFFFFF"/>
            <w:vAlign w:val="center"/>
          </w:tcPr>
          <w:p w14:paraId="56E5311D" w14:textId="77777777" w:rsidR="006E2DEB" w:rsidRPr="00311AA5" w:rsidRDefault="006E2DEB" w:rsidP="00311AA5">
            <w:pPr>
              <w:pStyle w:val="TableText"/>
              <w:spacing w:before="40" w:after="40"/>
              <w:rPr>
                <w:rFonts w:ascii="Tahoma" w:hAnsi="Tahoma" w:cs="Tahoma"/>
                <w:sz w:val="13"/>
                <w:szCs w:val="13"/>
              </w:rPr>
            </w:pPr>
          </w:p>
        </w:tc>
      </w:tr>
      <w:tr w:rsidR="006E2DEB" w14:paraId="56E53132" w14:textId="77777777" w:rsidTr="00311AA5">
        <w:trPr>
          <w:trHeight w:val="145"/>
        </w:trPr>
        <w:tc>
          <w:tcPr>
            <w:tcW w:w="2714" w:type="dxa"/>
            <w:shd w:val="clear" w:color="auto" w:fill="FABF8F"/>
            <w:vAlign w:val="center"/>
          </w:tcPr>
          <w:p w14:paraId="56E5311F" w14:textId="77777777" w:rsidR="006E2DEB" w:rsidRPr="00311AA5" w:rsidRDefault="006E2DEB" w:rsidP="00311AA5">
            <w:pPr>
              <w:pStyle w:val="Heading3"/>
              <w:spacing w:before="20" w:after="20"/>
              <w:rPr>
                <w:rFonts w:ascii="Tahoma" w:hAnsi="Tahoma" w:cs="Tahoma"/>
                <w:b w:val="0"/>
                <w:sz w:val="14"/>
                <w:szCs w:val="14"/>
              </w:rPr>
            </w:pPr>
            <w:bookmarkStart w:id="447" w:name="_Toc331421771"/>
            <w:bookmarkStart w:id="448" w:name="_Toc333418664"/>
            <w:bookmarkEnd w:id="447"/>
            <w:r w:rsidRPr="00311AA5">
              <w:rPr>
                <w:rFonts w:ascii="Tahoma" w:hAnsi="Tahoma" w:cs="Tahoma"/>
                <w:b w:val="0"/>
                <w:sz w:val="14"/>
                <w:szCs w:val="14"/>
              </w:rPr>
              <w:t>SQL Server</w:t>
            </w:r>
            <w:r w:rsidR="00E6421B" w:rsidRPr="00E6421B">
              <w:rPr>
                <w:rFonts w:ascii="Tahoma" w:hAnsi="Tahoma" w:cs="Tahoma"/>
                <w:b w:val="0"/>
                <w:sz w:val="14"/>
                <w:szCs w:val="14"/>
                <w:vertAlign w:val="superscript"/>
              </w:rPr>
              <w:t>®</w:t>
            </w:r>
            <w:r w:rsidRPr="00311AA5">
              <w:rPr>
                <w:rFonts w:ascii="Tahoma" w:hAnsi="Tahoma" w:cs="Tahoma"/>
                <w:b w:val="0"/>
                <w:sz w:val="14"/>
                <w:szCs w:val="14"/>
              </w:rPr>
              <w:t xml:space="preserve"> 2008 R2 Workgroup (5 Add On Client)</w:t>
            </w:r>
            <w:bookmarkEnd w:id="448"/>
            <w:r w:rsidRPr="00311AA5">
              <w:rPr>
                <w:rFonts w:ascii="Tahoma" w:hAnsi="Tahoma" w:cs="Tahoma"/>
                <w:b w:val="0"/>
                <w:sz w:val="14"/>
                <w:szCs w:val="14"/>
              </w:rPr>
              <w:t xml:space="preserve"> </w:t>
            </w:r>
          </w:p>
        </w:tc>
        <w:tc>
          <w:tcPr>
            <w:tcW w:w="450" w:type="dxa"/>
            <w:shd w:val="clear" w:color="auto" w:fill="FABF8F"/>
            <w:vAlign w:val="center"/>
          </w:tcPr>
          <w:p w14:paraId="56E53120" w14:textId="77777777" w:rsidR="006E2DEB" w:rsidRPr="00311AA5" w:rsidRDefault="00FB24EE" w:rsidP="00311AA5">
            <w:pPr>
              <w:pStyle w:val="TableText"/>
              <w:widowControl w:val="0"/>
              <w:rPr>
                <w:rStyle w:val="EndnoteReference"/>
                <w:b w:val="0"/>
                <w:bCs/>
                <w:color w:val="000000"/>
                <w:sz w:val="13"/>
                <w:szCs w:val="13"/>
                <w:u w:val="single"/>
              </w:rPr>
            </w:pPr>
            <w:hyperlink w:anchor="_Toc331422057" w:history="1">
              <w:r w:rsidR="00A32E9F" w:rsidRPr="00311AA5">
                <w:rPr>
                  <w:rStyle w:val="Hyperlink"/>
                  <w:b/>
                  <w:bCs/>
                  <w:sz w:val="13"/>
                  <w:szCs w:val="13"/>
                </w:rPr>
                <w:t>86</w:t>
              </w:r>
            </w:hyperlink>
          </w:p>
        </w:tc>
        <w:tc>
          <w:tcPr>
            <w:tcW w:w="450" w:type="dxa"/>
            <w:shd w:val="clear" w:color="auto" w:fill="FABF8F"/>
            <w:vAlign w:val="center"/>
          </w:tcPr>
          <w:p w14:paraId="56E53121"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122" w14:textId="77777777" w:rsidR="006E2DEB" w:rsidRPr="00311AA5" w:rsidRDefault="006E2DEB"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3123"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124"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125"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126"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127"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128"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129"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12A"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12B"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12C" w14:textId="77777777" w:rsidR="006E2DEB" w:rsidRPr="00311AA5"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12D" w14:textId="77777777" w:rsidR="006E2DEB" w:rsidRPr="00311AA5"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12E"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12F"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130" w14:textId="77777777" w:rsidR="006E2DEB" w:rsidRPr="00311AA5" w:rsidRDefault="006E2DEB" w:rsidP="00311AA5">
            <w:pPr>
              <w:pStyle w:val="TableText"/>
              <w:spacing w:before="40" w:after="40"/>
              <w:rPr>
                <w:rFonts w:ascii="Tahoma" w:hAnsi="Tahoma" w:cs="Tahoma"/>
                <w:sz w:val="13"/>
                <w:szCs w:val="13"/>
              </w:rPr>
            </w:pPr>
          </w:p>
        </w:tc>
        <w:tc>
          <w:tcPr>
            <w:tcW w:w="540" w:type="dxa"/>
            <w:shd w:val="clear" w:color="auto" w:fill="FABF8F"/>
            <w:vAlign w:val="center"/>
          </w:tcPr>
          <w:p w14:paraId="56E53131" w14:textId="77777777" w:rsidR="006E2DEB" w:rsidRPr="00311AA5" w:rsidRDefault="006E2DEB" w:rsidP="00311AA5">
            <w:pPr>
              <w:pStyle w:val="TableText"/>
              <w:spacing w:before="40" w:after="40"/>
              <w:rPr>
                <w:rFonts w:ascii="Tahoma" w:hAnsi="Tahoma" w:cs="Tahoma"/>
                <w:sz w:val="13"/>
                <w:szCs w:val="13"/>
              </w:rPr>
            </w:pPr>
          </w:p>
        </w:tc>
      </w:tr>
      <w:tr w:rsidR="006E2DEB" w14:paraId="56E53146" w14:textId="77777777" w:rsidTr="00311AA5">
        <w:trPr>
          <w:trHeight w:val="145"/>
        </w:trPr>
        <w:tc>
          <w:tcPr>
            <w:tcW w:w="2714" w:type="dxa"/>
            <w:shd w:val="clear" w:color="auto" w:fill="FFFFFF"/>
            <w:vAlign w:val="center"/>
          </w:tcPr>
          <w:p w14:paraId="56E53133" w14:textId="77777777" w:rsidR="006E2DEB" w:rsidRPr="00311AA5" w:rsidRDefault="006E2DEB" w:rsidP="00311AA5">
            <w:pPr>
              <w:pStyle w:val="Heading2"/>
              <w:spacing w:before="20" w:after="20"/>
              <w:ind w:left="0"/>
              <w:rPr>
                <w:rFonts w:ascii="Tahoma" w:hAnsi="Tahoma" w:cs="Tahoma"/>
                <w:b w:val="0"/>
                <w:sz w:val="14"/>
                <w:szCs w:val="14"/>
                <w:lang w:val="it-IT"/>
              </w:rPr>
            </w:pPr>
            <w:bookmarkStart w:id="449" w:name="_Toc333418665"/>
            <w:r w:rsidRPr="00311AA5">
              <w:rPr>
                <w:rFonts w:ascii="Tahoma" w:hAnsi="Tahoma" w:cs="Tahoma"/>
                <w:b w:val="0"/>
                <w:sz w:val="14"/>
                <w:szCs w:val="14"/>
                <w:lang w:val="it-IT"/>
              </w:rPr>
              <w:t>SQL Server</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2012 Business Intelligence</w:t>
            </w:r>
            <w:bookmarkEnd w:id="449"/>
          </w:p>
        </w:tc>
        <w:tc>
          <w:tcPr>
            <w:tcW w:w="450" w:type="dxa"/>
            <w:shd w:val="clear" w:color="auto" w:fill="FFFFFF"/>
            <w:vAlign w:val="center"/>
          </w:tcPr>
          <w:p w14:paraId="56E53134" w14:textId="77777777" w:rsidR="006E2DEB" w:rsidRPr="00311AA5" w:rsidRDefault="006E2DEB" w:rsidP="00311AA5">
            <w:pPr>
              <w:pStyle w:val="TableText"/>
              <w:widowControl w:val="0"/>
              <w:rPr>
                <w:rStyle w:val="EndnoteReference"/>
                <w:bCs/>
                <w:color w:val="000000"/>
                <w:sz w:val="13"/>
                <w:szCs w:val="13"/>
                <w:u w:val="single"/>
              </w:rPr>
            </w:pPr>
          </w:p>
        </w:tc>
        <w:tc>
          <w:tcPr>
            <w:tcW w:w="450" w:type="dxa"/>
            <w:shd w:val="clear" w:color="auto" w:fill="FFFFFF"/>
            <w:vAlign w:val="center"/>
          </w:tcPr>
          <w:p w14:paraId="56E5313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04/12</w:t>
            </w:r>
          </w:p>
        </w:tc>
        <w:tc>
          <w:tcPr>
            <w:tcW w:w="360" w:type="dxa"/>
            <w:tcBorders>
              <w:right w:val="single" w:sz="18" w:space="0" w:color="auto"/>
            </w:tcBorders>
            <w:shd w:val="clear" w:color="auto" w:fill="FFFFFF"/>
            <w:vAlign w:val="center"/>
          </w:tcPr>
          <w:p w14:paraId="56E53136" w14:textId="77777777" w:rsidR="006E2DEB" w:rsidRPr="00311AA5" w:rsidRDefault="006E2DEB"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313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u w:val="single"/>
              </w:rPr>
              <w:t>75</w:t>
            </w:r>
          </w:p>
        </w:tc>
        <w:tc>
          <w:tcPr>
            <w:tcW w:w="450" w:type="dxa"/>
            <w:shd w:val="clear" w:color="auto" w:fill="FFFFFF"/>
            <w:vAlign w:val="center"/>
          </w:tcPr>
          <w:p w14:paraId="56E5313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188</w:t>
            </w:r>
          </w:p>
        </w:tc>
        <w:tc>
          <w:tcPr>
            <w:tcW w:w="450" w:type="dxa"/>
            <w:shd w:val="clear" w:color="auto" w:fill="FFFFFF"/>
            <w:vAlign w:val="center"/>
          </w:tcPr>
          <w:p w14:paraId="56E5313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150</w:t>
            </w:r>
          </w:p>
        </w:tc>
        <w:tc>
          <w:tcPr>
            <w:tcW w:w="450" w:type="dxa"/>
            <w:shd w:val="clear" w:color="auto" w:fill="FFFFFF"/>
            <w:vAlign w:val="center"/>
          </w:tcPr>
          <w:p w14:paraId="56E5313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113</w:t>
            </w:r>
          </w:p>
        </w:tc>
        <w:tc>
          <w:tcPr>
            <w:tcW w:w="450" w:type="dxa"/>
            <w:shd w:val="clear" w:color="auto" w:fill="FFFFFF"/>
            <w:vAlign w:val="center"/>
          </w:tcPr>
          <w:p w14:paraId="56E5313B"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113</w:t>
            </w:r>
          </w:p>
        </w:tc>
        <w:tc>
          <w:tcPr>
            <w:tcW w:w="450" w:type="dxa"/>
            <w:shd w:val="clear" w:color="auto" w:fill="FFFFFF"/>
            <w:vAlign w:val="center"/>
          </w:tcPr>
          <w:p w14:paraId="56E5313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360" w:type="dxa"/>
            <w:tcBorders>
              <w:right w:val="single" w:sz="18" w:space="0" w:color="auto"/>
            </w:tcBorders>
            <w:shd w:val="clear" w:color="auto" w:fill="FFFFFF"/>
            <w:vAlign w:val="center"/>
          </w:tcPr>
          <w:p w14:paraId="56E5313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tcBorders>
              <w:left w:val="single" w:sz="18" w:space="0" w:color="auto"/>
            </w:tcBorders>
            <w:shd w:val="clear" w:color="auto" w:fill="FFFFFF"/>
            <w:vAlign w:val="center"/>
          </w:tcPr>
          <w:p w14:paraId="56E5313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FFFFF"/>
            <w:vAlign w:val="center"/>
          </w:tcPr>
          <w:p w14:paraId="56E5313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150</w:t>
            </w:r>
          </w:p>
        </w:tc>
        <w:tc>
          <w:tcPr>
            <w:tcW w:w="450" w:type="dxa"/>
            <w:tcBorders>
              <w:right w:val="single" w:sz="18" w:space="0" w:color="auto"/>
            </w:tcBorders>
            <w:shd w:val="clear" w:color="auto" w:fill="FFFFFF"/>
            <w:vAlign w:val="center"/>
          </w:tcPr>
          <w:p w14:paraId="56E5314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23" w:type="dxa"/>
            <w:tcBorders>
              <w:left w:val="single" w:sz="18" w:space="0" w:color="auto"/>
            </w:tcBorders>
            <w:shd w:val="clear" w:color="auto" w:fill="FFFFFF"/>
            <w:vAlign w:val="center"/>
          </w:tcPr>
          <w:p w14:paraId="56E5314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77" w:type="dxa"/>
            <w:tcBorders>
              <w:right w:val="single" w:sz="18" w:space="0" w:color="auto"/>
            </w:tcBorders>
            <w:shd w:val="clear" w:color="auto" w:fill="FFFFFF"/>
            <w:vAlign w:val="center"/>
          </w:tcPr>
          <w:p w14:paraId="56E5314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314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144"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3145" w14:textId="77777777" w:rsidR="006E2DEB" w:rsidRPr="00311AA5" w:rsidRDefault="006E2DEB" w:rsidP="00311AA5">
            <w:pPr>
              <w:pStyle w:val="TableText"/>
              <w:spacing w:before="40" w:after="40"/>
              <w:rPr>
                <w:rFonts w:ascii="Tahoma" w:hAnsi="Tahoma" w:cs="Tahoma"/>
                <w:sz w:val="13"/>
                <w:szCs w:val="13"/>
              </w:rPr>
            </w:pPr>
          </w:p>
        </w:tc>
      </w:tr>
      <w:tr w:rsidR="006E2DEB" w:rsidRPr="00480790" w14:paraId="56E5315A" w14:textId="77777777" w:rsidTr="00311AA5">
        <w:trPr>
          <w:trHeight w:val="145"/>
        </w:trPr>
        <w:tc>
          <w:tcPr>
            <w:tcW w:w="2714" w:type="dxa"/>
            <w:shd w:val="clear" w:color="auto" w:fill="FABF8F"/>
            <w:vAlign w:val="center"/>
          </w:tcPr>
          <w:p w14:paraId="56E53147" w14:textId="77777777" w:rsidR="006E2DEB" w:rsidRPr="00311AA5" w:rsidRDefault="006E2DEB" w:rsidP="00311AA5">
            <w:pPr>
              <w:pStyle w:val="Heading3"/>
              <w:spacing w:before="20" w:after="20"/>
              <w:rPr>
                <w:rFonts w:ascii="Tahoma" w:hAnsi="Tahoma" w:cs="Tahoma"/>
                <w:b w:val="0"/>
                <w:sz w:val="14"/>
                <w:szCs w:val="14"/>
                <w:lang w:val="it-IT"/>
              </w:rPr>
            </w:pPr>
            <w:bookmarkStart w:id="450" w:name="_Toc331421772"/>
            <w:bookmarkStart w:id="451" w:name="_Toc331421773"/>
            <w:bookmarkStart w:id="452" w:name="_Toc333418666"/>
            <w:bookmarkEnd w:id="450"/>
            <w:bookmarkEnd w:id="451"/>
            <w:r w:rsidRPr="00311AA5">
              <w:rPr>
                <w:rFonts w:ascii="Tahoma" w:hAnsi="Tahoma" w:cs="Tahoma"/>
                <w:b w:val="0"/>
                <w:sz w:val="14"/>
                <w:szCs w:val="14"/>
                <w:lang w:val="it-IT"/>
              </w:rPr>
              <w:t>CAL per SQL Server</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2012 (SL per Dispositivo e Utente)</w:t>
            </w:r>
            <w:bookmarkEnd w:id="452"/>
          </w:p>
        </w:tc>
        <w:tc>
          <w:tcPr>
            <w:tcW w:w="450" w:type="dxa"/>
            <w:shd w:val="clear" w:color="auto" w:fill="FABF8F"/>
            <w:vAlign w:val="center"/>
          </w:tcPr>
          <w:p w14:paraId="56E53148" w14:textId="77777777" w:rsidR="006E2DEB" w:rsidRPr="00311AA5" w:rsidRDefault="006E2DEB" w:rsidP="00311AA5">
            <w:pPr>
              <w:pStyle w:val="TableText"/>
              <w:widowControl w:val="0"/>
              <w:rPr>
                <w:rStyle w:val="EndnoteReference"/>
                <w:bCs/>
                <w:color w:val="000000"/>
                <w:sz w:val="13"/>
                <w:szCs w:val="13"/>
                <w:u w:val="single"/>
                <w:lang w:val="it-IT"/>
              </w:rPr>
            </w:pPr>
          </w:p>
        </w:tc>
        <w:tc>
          <w:tcPr>
            <w:tcW w:w="450" w:type="dxa"/>
            <w:shd w:val="clear" w:color="auto" w:fill="FABF8F"/>
            <w:vAlign w:val="center"/>
          </w:tcPr>
          <w:p w14:paraId="56E5314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04/12</w:t>
            </w:r>
          </w:p>
        </w:tc>
        <w:tc>
          <w:tcPr>
            <w:tcW w:w="360" w:type="dxa"/>
            <w:tcBorders>
              <w:right w:val="single" w:sz="18" w:space="0" w:color="auto"/>
            </w:tcBorders>
            <w:shd w:val="clear" w:color="auto" w:fill="FABF8F"/>
            <w:vAlign w:val="center"/>
          </w:tcPr>
          <w:p w14:paraId="56E5314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14B"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314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ABF8F"/>
            <w:vAlign w:val="center"/>
          </w:tcPr>
          <w:p w14:paraId="56E5314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14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14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15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ABF8F"/>
            <w:vAlign w:val="center"/>
          </w:tcPr>
          <w:p w14:paraId="56E5315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ABF8F"/>
            <w:vAlign w:val="center"/>
          </w:tcPr>
          <w:p w14:paraId="56E5315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315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ABF8F"/>
            <w:vAlign w:val="center"/>
          </w:tcPr>
          <w:p w14:paraId="56E53154"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315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315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r w:rsidR="004709B2" w:rsidRPr="00311AA5">
              <w:rPr>
                <w:rFonts w:ascii="Tahoma" w:hAnsi="Tahoma" w:cs="Tahoma"/>
                <w:sz w:val="13"/>
                <w:szCs w:val="13"/>
                <w:lang w:val="it-IT"/>
              </w:rPr>
              <w:t xml:space="preserve"> </w:t>
            </w:r>
            <w:r w:rsidRPr="00311AA5">
              <w:rPr>
                <w:rFonts w:ascii="Tahoma" w:hAnsi="Tahoma" w:cs="Tahoma"/>
                <w:sz w:val="13"/>
                <w:szCs w:val="13"/>
                <w:lang w:val="it-IT"/>
              </w:rPr>
              <w:t>S,</w:t>
            </w:r>
            <w:r w:rsidR="004709B2" w:rsidRPr="00311AA5">
              <w:rPr>
                <w:rFonts w:ascii="Tahoma" w:hAnsi="Tahoma" w:cs="Tahoma"/>
                <w:sz w:val="13"/>
                <w:szCs w:val="13"/>
                <w:lang w:val="it-IT"/>
              </w:rPr>
              <w:t xml:space="preserve"> </w:t>
            </w:r>
            <w:r w:rsidRPr="00311AA5">
              <w:rPr>
                <w:rFonts w:ascii="Tahoma" w:hAnsi="Tahoma" w:cs="Tahoma"/>
                <w:sz w:val="13"/>
                <w:szCs w:val="13"/>
                <w:lang w:val="it-IT"/>
              </w:rPr>
              <w:t>D</w:t>
            </w:r>
          </w:p>
        </w:tc>
        <w:tc>
          <w:tcPr>
            <w:tcW w:w="450" w:type="dxa"/>
            <w:tcBorders>
              <w:left w:val="single" w:sz="18" w:space="0" w:color="auto"/>
              <w:right w:val="single" w:sz="18" w:space="0" w:color="auto"/>
            </w:tcBorders>
            <w:shd w:val="clear" w:color="auto" w:fill="FABF8F"/>
            <w:vAlign w:val="center"/>
          </w:tcPr>
          <w:p w14:paraId="56E5315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15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r w:rsidR="00536BCD" w:rsidRPr="00311AA5">
              <w:rPr>
                <w:rFonts w:ascii="Tahoma" w:hAnsi="Tahoma" w:cs="Tahoma"/>
                <w:sz w:val="13"/>
                <w:szCs w:val="13"/>
                <w:lang w:val="it-IT"/>
              </w:rPr>
              <w:t xml:space="preserve"> </w:t>
            </w:r>
            <w:r w:rsidRPr="00311AA5">
              <w:rPr>
                <w:rFonts w:ascii="Tahoma" w:hAnsi="Tahoma" w:cs="Tahoma"/>
                <w:sz w:val="13"/>
                <w:szCs w:val="13"/>
                <w:lang w:val="it-IT"/>
              </w:rPr>
              <w:t>AO,</w:t>
            </w:r>
            <w:r w:rsidR="00536BCD" w:rsidRPr="00311AA5">
              <w:rPr>
                <w:rFonts w:ascii="Tahoma" w:hAnsi="Tahoma" w:cs="Tahoma"/>
                <w:sz w:val="13"/>
                <w:szCs w:val="13"/>
                <w:lang w:val="it-IT"/>
              </w:rPr>
              <w:t xml:space="preserve"> </w:t>
            </w:r>
            <w:r w:rsidRPr="00311AA5">
              <w:rPr>
                <w:rFonts w:ascii="Tahoma" w:hAnsi="Tahoma" w:cs="Tahoma"/>
                <w:sz w:val="13"/>
                <w:szCs w:val="13"/>
                <w:lang w:val="it-IT"/>
              </w:rPr>
              <w:t>ST</w:t>
            </w:r>
          </w:p>
        </w:tc>
        <w:tc>
          <w:tcPr>
            <w:tcW w:w="540" w:type="dxa"/>
            <w:shd w:val="clear" w:color="auto" w:fill="FABF8F"/>
            <w:vAlign w:val="center"/>
          </w:tcPr>
          <w:p w14:paraId="56E53159" w14:textId="77777777" w:rsidR="006E2DEB" w:rsidRPr="00311AA5" w:rsidRDefault="006E2DEB" w:rsidP="00311AA5">
            <w:pPr>
              <w:pStyle w:val="TableText"/>
              <w:spacing w:before="40" w:after="40"/>
              <w:rPr>
                <w:rFonts w:ascii="Tahoma" w:hAnsi="Tahoma" w:cs="Tahoma"/>
                <w:sz w:val="13"/>
                <w:szCs w:val="13"/>
              </w:rPr>
            </w:pPr>
          </w:p>
        </w:tc>
      </w:tr>
      <w:tr w:rsidR="006E2DEB" w14:paraId="56E5316E" w14:textId="77777777" w:rsidTr="00311AA5">
        <w:trPr>
          <w:trHeight w:val="145"/>
        </w:trPr>
        <w:tc>
          <w:tcPr>
            <w:tcW w:w="2714" w:type="dxa"/>
            <w:shd w:val="clear" w:color="auto" w:fill="FFFFFF"/>
            <w:vAlign w:val="center"/>
          </w:tcPr>
          <w:p w14:paraId="56E5315B" w14:textId="77777777" w:rsidR="006E2DEB" w:rsidRPr="00311AA5" w:rsidRDefault="006E2DEB" w:rsidP="00311AA5">
            <w:pPr>
              <w:pStyle w:val="Heading2"/>
              <w:spacing w:before="20" w:after="20"/>
              <w:ind w:left="0"/>
              <w:rPr>
                <w:rFonts w:ascii="Tahoma" w:hAnsi="Tahoma" w:cs="Tahoma"/>
                <w:b w:val="0"/>
                <w:sz w:val="14"/>
                <w:szCs w:val="14"/>
                <w:lang w:val="it-IT"/>
              </w:rPr>
            </w:pPr>
            <w:bookmarkStart w:id="453" w:name="_Toc333418667"/>
            <w:r w:rsidRPr="00311AA5">
              <w:rPr>
                <w:rFonts w:ascii="Tahoma" w:hAnsi="Tahoma" w:cs="Tahoma"/>
                <w:b w:val="0"/>
                <w:sz w:val="14"/>
                <w:szCs w:val="14"/>
                <w:lang w:val="it-IT"/>
              </w:rPr>
              <w:t>SQL Server</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2012 Developer</w:t>
            </w:r>
            <w:bookmarkEnd w:id="453"/>
            <w:r w:rsidRPr="00311AA5">
              <w:rPr>
                <w:rFonts w:ascii="Tahoma" w:hAnsi="Tahoma" w:cs="Tahoma"/>
                <w:b w:val="0"/>
                <w:sz w:val="14"/>
                <w:szCs w:val="14"/>
                <w:lang w:val="it-IT"/>
              </w:rPr>
              <w:t xml:space="preserve"> </w:t>
            </w:r>
          </w:p>
        </w:tc>
        <w:tc>
          <w:tcPr>
            <w:tcW w:w="450" w:type="dxa"/>
            <w:shd w:val="clear" w:color="auto" w:fill="FFFFFF"/>
            <w:vAlign w:val="center"/>
          </w:tcPr>
          <w:p w14:paraId="56E5315C" w14:textId="77777777" w:rsidR="006E2DEB" w:rsidRPr="00311AA5" w:rsidRDefault="00FB24EE" w:rsidP="00311AA5">
            <w:pPr>
              <w:pStyle w:val="TableText"/>
              <w:widowControl w:val="0"/>
              <w:rPr>
                <w:rStyle w:val="EndnoteReference"/>
                <w:b w:val="0"/>
                <w:bCs/>
                <w:color w:val="000000"/>
                <w:sz w:val="13"/>
                <w:szCs w:val="13"/>
                <w:u w:val="single"/>
              </w:rPr>
            </w:pPr>
            <w:hyperlink w:anchor="_87_SQL_Server®" w:history="1">
              <w:r w:rsidR="006E2DEB" w:rsidRPr="00311AA5">
                <w:rPr>
                  <w:rStyle w:val="Hyperlink"/>
                  <w:b/>
                  <w:bCs/>
                  <w:sz w:val="13"/>
                  <w:szCs w:val="13"/>
                </w:rPr>
                <w:t>87</w:t>
              </w:r>
            </w:hyperlink>
          </w:p>
        </w:tc>
        <w:tc>
          <w:tcPr>
            <w:tcW w:w="450" w:type="dxa"/>
            <w:shd w:val="clear" w:color="auto" w:fill="FFFFFF"/>
            <w:vAlign w:val="center"/>
          </w:tcPr>
          <w:p w14:paraId="56E5315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04/12</w:t>
            </w:r>
          </w:p>
        </w:tc>
        <w:tc>
          <w:tcPr>
            <w:tcW w:w="360" w:type="dxa"/>
            <w:tcBorders>
              <w:right w:val="single" w:sz="18" w:space="0" w:color="auto"/>
            </w:tcBorders>
            <w:shd w:val="clear" w:color="auto" w:fill="FFFFFF"/>
            <w:vAlign w:val="center"/>
          </w:tcPr>
          <w:p w14:paraId="56E5315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15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160"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161"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162"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163"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164"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165"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16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167"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168" w14:textId="77777777" w:rsidR="006E2DEB" w:rsidRPr="00311AA5"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169" w14:textId="77777777" w:rsidR="006E2DEB" w:rsidRPr="00311AA5"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16A"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16B"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16C" w14:textId="77777777" w:rsidR="006E2DEB" w:rsidRPr="00311AA5" w:rsidRDefault="006E2DEB" w:rsidP="00311AA5">
            <w:pPr>
              <w:pStyle w:val="TableText"/>
              <w:spacing w:before="40" w:after="40"/>
              <w:rPr>
                <w:rFonts w:ascii="Tahoma" w:hAnsi="Tahoma" w:cs="Tahoma"/>
                <w:sz w:val="13"/>
                <w:szCs w:val="13"/>
              </w:rPr>
            </w:pPr>
          </w:p>
        </w:tc>
        <w:tc>
          <w:tcPr>
            <w:tcW w:w="540" w:type="dxa"/>
            <w:shd w:val="clear" w:color="auto" w:fill="FFFFFF"/>
            <w:vAlign w:val="center"/>
          </w:tcPr>
          <w:p w14:paraId="56E5316D" w14:textId="77777777" w:rsidR="006E2DEB" w:rsidRPr="00311AA5" w:rsidRDefault="006E2DEB" w:rsidP="00311AA5">
            <w:pPr>
              <w:pStyle w:val="TableText"/>
              <w:spacing w:before="40" w:after="40"/>
              <w:rPr>
                <w:rFonts w:ascii="Tahoma" w:hAnsi="Tahoma" w:cs="Tahoma"/>
                <w:sz w:val="13"/>
                <w:szCs w:val="13"/>
              </w:rPr>
            </w:pPr>
          </w:p>
        </w:tc>
      </w:tr>
      <w:tr w:rsidR="006E2DEB" w:rsidRPr="00480790" w14:paraId="56E53182" w14:textId="77777777" w:rsidTr="00311AA5">
        <w:trPr>
          <w:trHeight w:val="145"/>
        </w:trPr>
        <w:tc>
          <w:tcPr>
            <w:tcW w:w="2714" w:type="dxa"/>
            <w:shd w:val="clear" w:color="auto" w:fill="FABF8F"/>
            <w:vAlign w:val="center"/>
          </w:tcPr>
          <w:p w14:paraId="56E5316F" w14:textId="77777777" w:rsidR="006E2DEB" w:rsidRPr="00311AA5" w:rsidRDefault="006E2DEB" w:rsidP="00311AA5">
            <w:pPr>
              <w:pStyle w:val="Heading3"/>
              <w:spacing w:before="20" w:after="20"/>
              <w:rPr>
                <w:rFonts w:ascii="Tahoma" w:hAnsi="Tahoma" w:cs="Tahoma"/>
                <w:b w:val="0"/>
                <w:sz w:val="14"/>
                <w:szCs w:val="14"/>
              </w:rPr>
            </w:pPr>
            <w:bookmarkStart w:id="454" w:name="_Toc331421774"/>
            <w:bookmarkStart w:id="455" w:name="_Toc331421775"/>
            <w:bookmarkStart w:id="456" w:name="_Toc333418668"/>
            <w:bookmarkEnd w:id="454"/>
            <w:bookmarkEnd w:id="455"/>
            <w:r w:rsidRPr="00311AA5">
              <w:rPr>
                <w:rFonts w:ascii="Tahoma" w:hAnsi="Tahoma" w:cs="Tahoma"/>
                <w:b w:val="0"/>
                <w:sz w:val="14"/>
                <w:szCs w:val="14"/>
              </w:rPr>
              <w:t>SQL Server</w:t>
            </w:r>
            <w:r w:rsidR="00E6421B" w:rsidRPr="00E6421B">
              <w:rPr>
                <w:rFonts w:ascii="Tahoma" w:hAnsi="Tahoma" w:cs="Tahoma"/>
                <w:b w:val="0"/>
                <w:sz w:val="14"/>
                <w:szCs w:val="14"/>
                <w:vertAlign w:val="superscript"/>
              </w:rPr>
              <w:t>®</w:t>
            </w:r>
            <w:r w:rsidRPr="00311AA5">
              <w:rPr>
                <w:rFonts w:ascii="Tahoma" w:hAnsi="Tahoma" w:cs="Tahoma"/>
                <w:b w:val="0"/>
                <w:sz w:val="14"/>
                <w:szCs w:val="14"/>
              </w:rPr>
              <w:t xml:space="preserve"> 2012 Enterprise</w:t>
            </w:r>
            <w:bookmarkEnd w:id="456"/>
            <w:r w:rsidRPr="00311AA5">
              <w:rPr>
                <w:rFonts w:ascii="Tahoma" w:hAnsi="Tahoma" w:cs="Tahoma"/>
                <w:b w:val="0"/>
                <w:sz w:val="14"/>
                <w:szCs w:val="14"/>
              </w:rPr>
              <w:t xml:space="preserve"> </w:t>
            </w:r>
          </w:p>
        </w:tc>
        <w:tc>
          <w:tcPr>
            <w:tcW w:w="450" w:type="dxa"/>
            <w:shd w:val="clear" w:color="auto" w:fill="FABF8F"/>
            <w:vAlign w:val="center"/>
          </w:tcPr>
          <w:p w14:paraId="56E53170" w14:textId="77777777" w:rsidR="006E2DEB" w:rsidRPr="00311AA5" w:rsidRDefault="00FB24EE" w:rsidP="00311AA5">
            <w:pPr>
              <w:pStyle w:val="TableText"/>
              <w:widowControl w:val="0"/>
              <w:rPr>
                <w:rStyle w:val="EndnoteReference"/>
                <w:b w:val="0"/>
                <w:bCs/>
                <w:color w:val="000000"/>
                <w:sz w:val="13"/>
                <w:szCs w:val="13"/>
                <w:u w:val="single"/>
              </w:rPr>
            </w:pPr>
            <w:hyperlink w:anchor="_88_SQL_Server®" w:history="1">
              <w:r w:rsidR="006E2DEB" w:rsidRPr="00311AA5">
                <w:rPr>
                  <w:rStyle w:val="Hyperlink"/>
                  <w:b/>
                  <w:bCs/>
                  <w:sz w:val="13"/>
                  <w:szCs w:val="13"/>
                </w:rPr>
                <w:t>88</w:t>
              </w:r>
            </w:hyperlink>
          </w:p>
        </w:tc>
        <w:tc>
          <w:tcPr>
            <w:tcW w:w="450" w:type="dxa"/>
            <w:shd w:val="clear" w:color="auto" w:fill="FABF8F"/>
            <w:vAlign w:val="center"/>
          </w:tcPr>
          <w:p w14:paraId="56E5317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04/12</w:t>
            </w:r>
          </w:p>
        </w:tc>
        <w:tc>
          <w:tcPr>
            <w:tcW w:w="360" w:type="dxa"/>
            <w:tcBorders>
              <w:right w:val="single" w:sz="18" w:space="0" w:color="auto"/>
            </w:tcBorders>
            <w:shd w:val="clear" w:color="auto" w:fill="FABF8F"/>
            <w:vAlign w:val="center"/>
          </w:tcPr>
          <w:p w14:paraId="56E5317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17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ABF8F"/>
            <w:vAlign w:val="center"/>
          </w:tcPr>
          <w:p w14:paraId="56E53174"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188</w:t>
            </w:r>
          </w:p>
        </w:tc>
        <w:tc>
          <w:tcPr>
            <w:tcW w:w="450" w:type="dxa"/>
            <w:shd w:val="clear" w:color="auto" w:fill="FABF8F"/>
            <w:vAlign w:val="center"/>
          </w:tcPr>
          <w:p w14:paraId="56E5317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150</w:t>
            </w:r>
          </w:p>
        </w:tc>
        <w:tc>
          <w:tcPr>
            <w:tcW w:w="450" w:type="dxa"/>
            <w:shd w:val="clear" w:color="auto" w:fill="FABF8F"/>
            <w:vAlign w:val="center"/>
          </w:tcPr>
          <w:p w14:paraId="56E5317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113</w:t>
            </w:r>
          </w:p>
        </w:tc>
        <w:tc>
          <w:tcPr>
            <w:tcW w:w="450" w:type="dxa"/>
            <w:shd w:val="clear" w:color="auto" w:fill="FABF8F"/>
            <w:vAlign w:val="center"/>
          </w:tcPr>
          <w:p w14:paraId="56E5317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113</w:t>
            </w:r>
          </w:p>
        </w:tc>
        <w:tc>
          <w:tcPr>
            <w:tcW w:w="450" w:type="dxa"/>
            <w:shd w:val="clear" w:color="auto" w:fill="FABF8F"/>
            <w:vAlign w:val="center"/>
          </w:tcPr>
          <w:p w14:paraId="56E5317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360" w:type="dxa"/>
            <w:tcBorders>
              <w:right w:val="single" w:sz="18" w:space="0" w:color="auto"/>
            </w:tcBorders>
            <w:shd w:val="clear" w:color="auto" w:fill="FABF8F"/>
            <w:vAlign w:val="center"/>
          </w:tcPr>
          <w:p w14:paraId="56E5317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tcBorders>
              <w:left w:val="single" w:sz="18" w:space="0" w:color="auto"/>
            </w:tcBorders>
            <w:shd w:val="clear" w:color="auto" w:fill="FABF8F"/>
            <w:vAlign w:val="center"/>
          </w:tcPr>
          <w:p w14:paraId="56E5317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ABF8F"/>
            <w:vAlign w:val="center"/>
          </w:tcPr>
          <w:p w14:paraId="56E5317B"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150</w:t>
            </w:r>
          </w:p>
        </w:tc>
        <w:tc>
          <w:tcPr>
            <w:tcW w:w="450" w:type="dxa"/>
            <w:tcBorders>
              <w:right w:val="single" w:sz="18" w:space="0" w:color="auto"/>
            </w:tcBorders>
            <w:shd w:val="clear" w:color="auto" w:fill="FABF8F"/>
            <w:vAlign w:val="center"/>
          </w:tcPr>
          <w:p w14:paraId="56E5317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23" w:type="dxa"/>
            <w:tcBorders>
              <w:left w:val="single" w:sz="18" w:space="0" w:color="auto"/>
            </w:tcBorders>
            <w:shd w:val="clear" w:color="auto" w:fill="FABF8F"/>
            <w:vAlign w:val="center"/>
          </w:tcPr>
          <w:p w14:paraId="56E5317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77" w:type="dxa"/>
            <w:tcBorders>
              <w:right w:val="single" w:sz="18" w:space="0" w:color="auto"/>
            </w:tcBorders>
            <w:shd w:val="clear" w:color="auto" w:fill="FABF8F"/>
            <w:vAlign w:val="center"/>
          </w:tcPr>
          <w:p w14:paraId="56E5317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317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18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181" w14:textId="77777777" w:rsidR="006E2DEB" w:rsidRPr="00311AA5" w:rsidRDefault="006E2DEB" w:rsidP="00311AA5">
            <w:pPr>
              <w:pStyle w:val="TableText"/>
              <w:spacing w:before="40" w:after="40"/>
              <w:rPr>
                <w:rFonts w:ascii="Tahoma" w:hAnsi="Tahoma" w:cs="Tahoma"/>
                <w:sz w:val="13"/>
                <w:szCs w:val="13"/>
              </w:rPr>
            </w:pPr>
          </w:p>
        </w:tc>
      </w:tr>
      <w:tr w:rsidR="006E2DEB" w14:paraId="56E53196" w14:textId="77777777" w:rsidTr="00311AA5">
        <w:trPr>
          <w:trHeight w:val="145"/>
        </w:trPr>
        <w:tc>
          <w:tcPr>
            <w:tcW w:w="2714" w:type="dxa"/>
            <w:shd w:val="clear" w:color="auto" w:fill="FFFFFF"/>
            <w:vAlign w:val="center"/>
          </w:tcPr>
          <w:p w14:paraId="56E53183" w14:textId="77777777" w:rsidR="006E2DEB" w:rsidRPr="00311AA5" w:rsidRDefault="006E2DEB" w:rsidP="00311AA5">
            <w:pPr>
              <w:pStyle w:val="Heading2"/>
              <w:spacing w:before="20" w:after="20"/>
              <w:ind w:left="0"/>
              <w:rPr>
                <w:rFonts w:ascii="Tahoma" w:hAnsi="Tahoma" w:cs="Tahoma"/>
                <w:b w:val="0"/>
                <w:sz w:val="14"/>
                <w:szCs w:val="14"/>
                <w:lang w:val="it-IT"/>
              </w:rPr>
            </w:pPr>
            <w:bookmarkStart w:id="457" w:name="_Toc333418669"/>
            <w:r w:rsidRPr="00311AA5">
              <w:rPr>
                <w:rFonts w:ascii="Tahoma" w:hAnsi="Tahoma" w:cs="Tahoma"/>
                <w:b w:val="0"/>
                <w:sz w:val="14"/>
                <w:szCs w:val="14"/>
                <w:lang w:val="it-IT"/>
              </w:rPr>
              <w:t>SQL Server</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2012 Enterprise Core (2 Licenze Core per confezione)</w:t>
            </w:r>
            <w:bookmarkEnd w:id="457"/>
          </w:p>
        </w:tc>
        <w:tc>
          <w:tcPr>
            <w:tcW w:w="450" w:type="dxa"/>
            <w:shd w:val="clear" w:color="auto" w:fill="FFFFFF"/>
            <w:vAlign w:val="center"/>
          </w:tcPr>
          <w:p w14:paraId="56E53184" w14:textId="77777777" w:rsidR="006E2DEB" w:rsidRPr="00311AA5" w:rsidRDefault="00FB24EE" w:rsidP="00311AA5">
            <w:pPr>
              <w:pStyle w:val="TableText"/>
              <w:widowControl w:val="0"/>
              <w:rPr>
                <w:rStyle w:val="EndnoteReference"/>
                <w:b w:val="0"/>
                <w:bCs/>
                <w:color w:val="0000FF"/>
                <w:sz w:val="13"/>
                <w:szCs w:val="13"/>
                <w:u w:val="single"/>
              </w:rPr>
            </w:pPr>
            <w:hyperlink w:anchor="_89_SQL_Server®" w:history="1">
              <w:r w:rsidR="006E2DEB" w:rsidRPr="00311AA5">
                <w:rPr>
                  <w:rStyle w:val="Hyperlink"/>
                  <w:b/>
                  <w:bCs/>
                  <w:sz w:val="13"/>
                  <w:szCs w:val="13"/>
                </w:rPr>
                <w:t>89</w:t>
              </w:r>
            </w:hyperlink>
          </w:p>
        </w:tc>
        <w:tc>
          <w:tcPr>
            <w:tcW w:w="450" w:type="dxa"/>
            <w:shd w:val="clear" w:color="auto" w:fill="FFFFFF"/>
            <w:vAlign w:val="center"/>
          </w:tcPr>
          <w:p w14:paraId="56E5318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04/12</w:t>
            </w:r>
          </w:p>
        </w:tc>
        <w:tc>
          <w:tcPr>
            <w:tcW w:w="360" w:type="dxa"/>
            <w:tcBorders>
              <w:right w:val="single" w:sz="18" w:space="0" w:color="auto"/>
            </w:tcBorders>
            <w:shd w:val="clear" w:color="auto" w:fill="FFFFFF"/>
            <w:vAlign w:val="center"/>
          </w:tcPr>
          <w:p w14:paraId="56E5318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18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FFFFF"/>
            <w:vAlign w:val="center"/>
          </w:tcPr>
          <w:p w14:paraId="56E5318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313</w:t>
            </w:r>
          </w:p>
        </w:tc>
        <w:tc>
          <w:tcPr>
            <w:tcW w:w="450" w:type="dxa"/>
            <w:shd w:val="clear" w:color="auto" w:fill="FFFFFF"/>
            <w:vAlign w:val="center"/>
          </w:tcPr>
          <w:p w14:paraId="56E5318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250</w:t>
            </w:r>
          </w:p>
        </w:tc>
        <w:tc>
          <w:tcPr>
            <w:tcW w:w="450" w:type="dxa"/>
            <w:shd w:val="clear" w:color="auto" w:fill="FFFFFF"/>
            <w:vAlign w:val="center"/>
          </w:tcPr>
          <w:p w14:paraId="56E5318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188</w:t>
            </w:r>
          </w:p>
        </w:tc>
        <w:tc>
          <w:tcPr>
            <w:tcW w:w="450" w:type="dxa"/>
            <w:shd w:val="clear" w:color="auto" w:fill="FFFFFF"/>
            <w:vAlign w:val="center"/>
          </w:tcPr>
          <w:p w14:paraId="56E5318B"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188</w:t>
            </w:r>
          </w:p>
        </w:tc>
        <w:tc>
          <w:tcPr>
            <w:tcW w:w="450" w:type="dxa"/>
            <w:shd w:val="clear" w:color="auto" w:fill="FFFFFF"/>
            <w:vAlign w:val="center"/>
          </w:tcPr>
          <w:p w14:paraId="56E5318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360" w:type="dxa"/>
            <w:tcBorders>
              <w:right w:val="single" w:sz="18" w:space="0" w:color="auto"/>
            </w:tcBorders>
            <w:shd w:val="clear" w:color="auto" w:fill="FFFFFF"/>
            <w:vAlign w:val="center"/>
          </w:tcPr>
          <w:p w14:paraId="56E5318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63</w:t>
            </w:r>
          </w:p>
        </w:tc>
        <w:tc>
          <w:tcPr>
            <w:tcW w:w="450" w:type="dxa"/>
            <w:tcBorders>
              <w:left w:val="single" w:sz="18" w:space="0" w:color="auto"/>
            </w:tcBorders>
            <w:shd w:val="clear" w:color="auto" w:fill="FFFFFF"/>
            <w:vAlign w:val="center"/>
          </w:tcPr>
          <w:p w14:paraId="56E5318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FFFFF"/>
            <w:vAlign w:val="center"/>
          </w:tcPr>
          <w:p w14:paraId="56E5318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250</w:t>
            </w:r>
          </w:p>
        </w:tc>
        <w:tc>
          <w:tcPr>
            <w:tcW w:w="450" w:type="dxa"/>
            <w:tcBorders>
              <w:right w:val="single" w:sz="18" w:space="0" w:color="auto"/>
            </w:tcBorders>
            <w:shd w:val="clear" w:color="auto" w:fill="FFFFFF"/>
            <w:vAlign w:val="center"/>
          </w:tcPr>
          <w:p w14:paraId="56E5319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23" w:type="dxa"/>
            <w:tcBorders>
              <w:left w:val="single" w:sz="18" w:space="0" w:color="auto"/>
            </w:tcBorders>
            <w:shd w:val="clear" w:color="auto" w:fill="FFFFFF"/>
            <w:vAlign w:val="center"/>
          </w:tcPr>
          <w:p w14:paraId="56E5319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77" w:type="dxa"/>
            <w:tcBorders>
              <w:right w:val="single" w:sz="18" w:space="0" w:color="auto"/>
            </w:tcBorders>
            <w:shd w:val="clear" w:color="auto" w:fill="FFFFFF"/>
            <w:vAlign w:val="center"/>
          </w:tcPr>
          <w:p w14:paraId="56E5319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319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194"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319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6E2DEB" w:rsidRPr="00480790" w14:paraId="56E531AA" w14:textId="77777777" w:rsidTr="00311AA5">
        <w:trPr>
          <w:trHeight w:val="145"/>
        </w:trPr>
        <w:tc>
          <w:tcPr>
            <w:tcW w:w="2714" w:type="dxa"/>
            <w:shd w:val="clear" w:color="auto" w:fill="FABF8F"/>
            <w:vAlign w:val="center"/>
          </w:tcPr>
          <w:p w14:paraId="56E53197" w14:textId="77777777" w:rsidR="006E2DEB" w:rsidRPr="00311AA5" w:rsidRDefault="006E2DEB" w:rsidP="00311AA5">
            <w:pPr>
              <w:pStyle w:val="Heading3"/>
              <w:spacing w:before="20" w:after="20"/>
              <w:rPr>
                <w:rFonts w:ascii="Tahoma" w:hAnsi="Tahoma" w:cs="Tahoma"/>
                <w:b w:val="0"/>
                <w:sz w:val="14"/>
                <w:szCs w:val="14"/>
              </w:rPr>
            </w:pPr>
            <w:bookmarkStart w:id="458" w:name="_Toc331421776"/>
            <w:bookmarkStart w:id="459" w:name="_Toc331421777"/>
            <w:bookmarkStart w:id="460" w:name="_Toc333418670"/>
            <w:bookmarkEnd w:id="458"/>
            <w:bookmarkEnd w:id="459"/>
            <w:r w:rsidRPr="00311AA5">
              <w:rPr>
                <w:rFonts w:ascii="Tahoma" w:hAnsi="Tahoma" w:cs="Tahoma"/>
                <w:b w:val="0"/>
                <w:sz w:val="14"/>
                <w:szCs w:val="14"/>
              </w:rPr>
              <w:t>SQL Server</w:t>
            </w:r>
            <w:r w:rsidR="00E6421B" w:rsidRPr="00E6421B">
              <w:rPr>
                <w:rFonts w:ascii="Tahoma" w:hAnsi="Tahoma" w:cs="Tahoma"/>
                <w:b w:val="0"/>
                <w:sz w:val="14"/>
                <w:szCs w:val="14"/>
                <w:vertAlign w:val="superscript"/>
              </w:rPr>
              <w:t>®</w:t>
            </w:r>
            <w:r w:rsidRPr="00311AA5">
              <w:rPr>
                <w:rFonts w:ascii="Tahoma" w:hAnsi="Tahoma" w:cs="Tahoma"/>
                <w:b w:val="0"/>
                <w:sz w:val="14"/>
                <w:szCs w:val="14"/>
              </w:rPr>
              <w:t xml:space="preserve"> 2012 Standard</w:t>
            </w:r>
            <w:bookmarkEnd w:id="460"/>
            <w:r w:rsidRPr="00311AA5">
              <w:rPr>
                <w:rFonts w:ascii="Tahoma" w:hAnsi="Tahoma" w:cs="Tahoma"/>
                <w:b w:val="0"/>
                <w:sz w:val="14"/>
                <w:szCs w:val="14"/>
              </w:rPr>
              <w:t xml:space="preserve"> </w:t>
            </w:r>
          </w:p>
        </w:tc>
        <w:tc>
          <w:tcPr>
            <w:tcW w:w="450" w:type="dxa"/>
            <w:shd w:val="clear" w:color="auto" w:fill="FABF8F"/>
            <w:vAlign w:val="center"/>
          </w:tcPr>
          <w:p w14:paraId="56E53198" w14:textId="77777777" w:rsidR="006E2DEB" w:rsidRPr="00311AA5" w:rsidRDefault="00FB24EE" w:rsidP="00311AA5">
            <w:pPr>
              <w:pStyle w:val="TableText"/>
              <w:widowControl w:val="0"/>
              <w:rPr>
                <w:rStyle w:val="EndnoteReference"/>
                <w:rFonts w:cs="Tahoma"/>
                <w:b w:val="0"/>
                <w:bCs/>
                <w:color w:val="0000FF"/>
                <w:sz w:val="13"/>
                <w:szCs w:val="13"/>
                <w:u w:val="single"/>
              </w:rPr>
            </w:pPr>
            <w:hyperlink w:anchor="_90_SQL_Server®" w:history="1">
              <w:r w:rsidR="006E2DEB" w:rsidRPr="00311AA5">
                <w:rPr>
                  <w:rStyle w:val="Hyperlink"/>
                  <w:b/>
                  <w:bCs/>
                  <w:sz w:val="13"/>
                  <w:szCs w:val="13"/>
                </w:rPr>
                <w:t>90</w:t>
              </w:r>
            </w:hyperlink>
          </w:p>
        </w:tc>
        <w:tc>
          <w:tcPr>
            <w:tcW w:w="450" w:type="dxa"/>
            <w:shd w:val="clear" w:color="auto" w:fill="FABF8F"/>
            <w:vAlign w:val="center"/>
          </w:tcPr>
          <w:p w14:paraId="56E5319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04/12</w:t>
            </w:r>
          </w:p>
        </w:tc>
        <w:tc>
          <w:tcPr>
            <w:tcW w:w="360" w:type="dxa"/>
            <w:tcBorders>
              <w:right w:val="single" w:sz="18" w:space="0" w:color="auto"/>
            </w:tcBorders>
            <w:shd w:val="clear" w:color="auto" w:fill="FABF8F"/>
            <w:vAlign w:val="center"/>
          </w:tcPr>
          <w:p w14:paraId="56E5319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19B"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50" w:type="dxa"/>
            <w:shd w:val="clear" w:color="auto" w:fill="FABF8F"/>
            <w:vAlign w:val="center"/>
          </w:tcPr>
          <w:p w14:paraId="56E5319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ABF8F"/>
            <w:vAlign w:val="center"/>
          </w:tcPr>
          <w:p w14:paraId="56E5319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30</w:t>
            </w:r>
          </w:p>
        </w:tc>
        <w:tc>
          <w:tcPr>
            <w:tcW w:w="450" w:type="dxa"/>
            <w:shd w:val="clear" w:color="auto" w:fill="FABF8F"/>
            <w:vAlign w:val="center"/>
          </w:tcPr>
          <w:p w14:paraId="56E5319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23</w:t>
            </w:r>
          </w:p>
        </w:tc>
        <w:tc>
          <w:tcPr>
            <w:tcW w:w="450" w:type="dxa"/>
            <w:shd w:val="clear" w:color="auto" w:fill="FABF8F"/>
            <w:vAlign w:val="center"/>
          </w:tcPr>
          <w:p w14:paraId="56E5319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23</w:t>
            </w:r>
          </w:p>
        </w:tc>
        <w:tc>
          <w:tcPr>
            <w:tcW w:w="450" w:type="dxa"/>
            <w:shd w:val="clear" w:color="auto" w:fill="FABF8F"/>
            <w:vAlign w:val="center"/>
          </w:tcPr>
          <w:p w14:paraId="56E531A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360" w:type="dxa"/>
            <w:tcBorders>
              <w:right w:val="single" w:sz="18" w:space="0" w:color="auto"/>
            </w:tcBorders>
            <w:shd w:val="clear" w:color="auto" w:fill="FABF8F"/>
            <w:vAlign w:val="center"/>
          </w:tcPr>
          <w:p w14:paraId="56E531A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8</w:t>
            </w:r>
          </w:p>
        </w:tc>
        <w:tc>
          <w:tcPr>
            <w:tcW w:w="450" w:type="dxa"/>
            <w:tcBorders>
              <w:left w:val="single" w:sz="18" w:space="0" w:color="auto"/>
            </w:tcBorders>
            <w:shd w:val="clear" w:color="auto" w:fill="FABF8F"/>
            <w:vAlign w:val="center"/>
          </w:tcPr>
          <w:p w14:paraId="56E531A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50" w:type="dxa"/>
            <w:shd w:val="clear" w:color="auto" w:fill="FABF8F"/>
            <w:vAlign w:val="center"/>
          </w:tcPr>
          <w:p w14:paraId="56E531A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30</w:t>
            </w:r>
          </w:p>
        </w:tc>
        <w:tc>
          <w:tcPr>
            <w:tcW w:w="450" w:type="dxa"/>
            <w:tcBorders>
              <w:right w:val="single" w:sz="18" w:space="0" w:color="auto"/>
            </w:tcBorders>
            <w:shd w:val="clear" w:color="auto" w:fill="FABF8F"/>
            <w:vAlign w:val="center"/>
          </w:tcPr>
          <w:p w14:paraId="56E531A4"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23" w:type="dxa"/>
            <w:tcBorders>
              <w:left w:val="single" w:sz="18" w:space="0" w:color="auto"/>
            </w:tcBorders>
            <w:shd w:val="clear" w:color="auto" w:fill="FABF8F"/>
            <w:vAlign w:val="center"/>
          </w:tcPr>
          <w:p w14:paraId="56E531A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77" w:type="dxa"/>
            <w:tcBorders>
              <w:right w:val="single" w:sz="18" w:space="0" w:color="auto"/>
            </w:tcBorders>
            <w:shd w:val="clear" w:color="auto" w:fill="FABF8F"/>
            <w:vAlign w:val="center"/>
          </w:tcPr>
          <w:p w14:paraId="56E531A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31A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1A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1A9" w14:textId="77777777" w:rsidR="006E2DEB" w:rsidRPr="00311AA5" w:rsidRDefault="006E2DEB" w:rsidP="00311AA5">
            <w:pPr>
              <w:pStyle w:val="TableText"/>
              <w:spacing w:before="40" w:after="40"/>
              <w:rPr>
                <w:rFonts w:ascii="Tahoma" w:hAnsi="Tahoma" w:cs="Tahoma"/>
                <w:sz w:val="13"/>
                <w:szCs w:val="13"/>
              </w:rPr>
            </w:pPr>
          </w:p>
        </w:tc>
      </w:tr>
      <w:tr w:rsidR="006E2DEB" w14:paraId="56E531BE" w14:textId="77777777" w:rsidTr="00311AA5">
        <w:trPr>
          <w:trHeight w:val="145"/>
        </w:trPr>
        <w:tc>
          <w:tcPr>
            <w:tcW w:w="2714" w:type="dxa"/>
            <w:shd w:val="clear" w:color="auto" w:fill="FFFFFF"/>
            <w:vAlign w:val="center"/>
          </w:tcPr>
          <w:p w14:paraId="56E531AB" w14:textId="77777777" w:rsidR="006E2DEB" w:rsidRPr="00311AA5" w:rsidRDefault="006E2DEB" w:rsidP="00311AA5">
            <w:pPr>
              <w:pStyle w:val="Heading2"/>
              <w:spacing w:before="20" w:after="20"/>
              <w:ind w:left="0"/>
              <w:rPr>
                <w:rFonts w:ascii="Tahoma" w:hAnsi="Tahoma" w:cs="Tahoma"/>
                <w:b w:val="0"/>
                <w:sz w:val="14"/>
                <w:szCs w:val="14"/>
                <w:lang w:val="it-IT"/>
              </w:rPr>
            </w:pPr>
            <w:bookmarkStart w:id="461" w:name="_Toc333418671"/>
            <w:r w:rsidRPr="00311AA5">
              <w:rPr>
                <w:rFonts w:ascii="Tahoma" w:hAnsi="Tahoma" w:cs="Tahoma"/>
                <w:b w:val="0"/>
                <w:sz w:val="14"/>
                <w:szCs w:val="14"/>
                <w:lang w:val="it-IT"/>
              </w:rPr>
              <w:t>SQL Server</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2012 Standard Core (2 Licenze Core per confezione)</w:t>
            </w:r>
            <w:bookmarkEnd w:id="461"/>
          </w:p>
        </w:tc>
        <w:tc>
          <w:tcPr>
            <w:tcW w:w="450" w:type="dxa"/>
            <w:shd w:val="clear" w:color="auto" w:fill="FFFFFF"/>
            <w:vAlign w:val="center"/>
          </w:tcPr>
          <w:p w14:paraId="56E531AC" w14:textId="77777777" w:rsidR="006E2DEB" w:rsidRPr="00311AA5" w:rsidRDefault="00FB24EE" w:rsidP="00311AA5">
            <w:pPr>
              <w:pStyle w:val="TableText"/>
              <w:widowControl w:val="0"/>
              <w:rPr>
                <w:rStyle w:val="EndnoteReference"/>
                <w:rFonts w:cs="Tahoma"/>
                <w:b w:val="0"/>
                <w:bCs/>
                <w:color w:val="000000"/>
                <w:sz w:val="13"/>
                <w:szCs w:val="13"/>
                <w:u w:val="single"/>
              </w:rPr>
            </w:pPr>
            <w:hyperlink w:anchor="_91_SQL_Server®" w:history="1">
              <w:r w:rsidR="006E2DEB" w:rsidRPr="00311AA5">
                <w:rPr>
                  <w:rStyle w:val="Hyperlink"/>
                  <w:b/>
                  <w:bCs/>
                  <w:sz w:val="13"/>
                  <w:szCs w:val="13"/>
                </w:rPr>
                <w:t>91</w:t>
              </w:r>
            </w:hyperlink>
          </w:p>
        </w:tc>
        <w:tc>
          <w:tcPr>
            <w:tcW w:w="450" w:type="dxa"/>
            <w:shd w:val="clear" w:color="auto" w:fill="FFFFFF"/>
            <w:vAlign w:val="center"/>
          </w:tcPr>
          <w:p w14:paraId="56E531A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04/12</w:t>
            </w:r>
          </w:p>
        </w:tc>
        <w:tc>
          <w:tcPr>
            <w:tcW w:w="360" w:type="dxa"/>
            <w:tcBorders>
              <w:right w:val="single" w:sz="18" w:space="0" w:color="auto"/>
            </w:tcBorders>
            <w:shd w:val="clear" w:color="auto" w:fill="FFFFFF"/>
            <w:vAlign w:val="center"/>
          </w:tcPr>
          <w:p w14:paraId="56E531A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1A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FFFFF"/>
            <w:vAlign w:val="center"/>
          </w:tcPr>
          <w:p w14:paraId="56E531B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FFFFF"/>
            <w:vAlign w:val="center"/>
          </w:tcPr>
          <w:p w14:paraId="56E531B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shd w:val="clear" w:color="auto" w:fill="FFFFFF"/>
            <w:vAlign w:val="center"/>
          </w:tcPr>
          <w:p w14:paraId="56E531B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FFFFF"/>
            <w:vAlign w:val="center"/>
          </w:tcPr>
          <w:p w14:paraId="56E531B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FFFFF"/>
            <w:vAlign w:val="center"/>
          </w:tcPr>
          <w:p w14:paraId="56E531B4"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360" w:type="dxa"/>
            <w:tcBorders>
              <w:right w:val="single" w:sz="18" w:space="0" w:color="auto"/>
            </w:tcBorders>
            <w:shd w:val="clear" w:color="auto" w:fill="FFFFFF"/>
            <w:vAlign w:val="center"/>
          </w:tcPr>
          <w:p w14:paraId="56E531B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tcBorders>
              <w:left w:val="single" w:sz="18" w:space="0" w:color="auto"/>
            </w:tcBorders>
            <w:shd w:val="clear" w:color="auto" w:fill="FFFFFF"/>
            <w:vAlign w:val="center"/>
          </w:tcPr>
          <w:p w14:paraId="56E531B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FFFFF"/>
            <w:vAlign w:val="center"/>
          </w:tcPr>
          <w:p w14:paraId="56E531B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tcBorders>
              <w:right w:val="single" w:sz="18" w:space="0" w:color="auto"/>
            </w:tcBorders>
            <w:shd w:val="clear" w:color="auto" w:fill="FFFFFF"/>
            <w:vAlign w:val="center"/>
          </w:tcPr>
          <w:p w14:paraId="56E531B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23" w:type="dxa"/>
            <w:tcBorders>
              <w:left w:val="single" w:sz="18" w:space="0" w:color="auto"/>
            </w:tcBorders>
            <w:shd w:val="clear" w:color="auto" w:fill="FFFFFF"/>
            <w:vAlign w:val="center"/>
          </w:tcPr>
          <w:p w14:paraId="56E531B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77" w:type="dxa"/>
            <w:tcBorders>
              <w:right w:val="single" w:sz="18" w:space="0" w:color="auto"/>
            </w:tcBorders>
            <w:shd w:val="clear" w:color="auto" w:fill="FFFFFF"/>
            <w:vAlign w:val="center"/>
          </w:tcPr>
          <w:p w14:paraId="56E531B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31BB"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1B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31B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6E2DEB" w14:paraId="56E531D2" w14:textId="77777777" w:rsidTr="00311AA5">
        <w:trPr>
          <w:trHeight w:val="145"/>
        </w:trPr>
        <w:tc>
          <w:tcPr>
            <w:tcW w:w="2714" w:type="dxa"/>
            <w:shd w:val="clear" w:color="auto" w:fill="FABF8F"/>
            <w:vAlign w:val="center"/>
          </w:tcPr>
          <w:p w14:paraId="56E531BF" w14:textId="77777777" w:rsidR="006E2DEB" w:rsidRPr="00311AA5" w:rsidRDefault="006E2DEB" w:rsidP="00311AA5">
            <w:pPr>
              <w:pStyle w:val="Heading3"/>
              <w:spacing w:before="20" w:after="20"/>
              <w:rPr>
                <w:rFonts w:ascii="Tahoma" w:hAnsi="Tahoma" w:cs="Tahoma"/>
                <w:b w:val="0"/>
                <w:sz w:val="14"/>
                <w:szCs w:val="14"/>
              </w:rPr>
            </w:pPr>
            <w:bookmarkStart w:id="462" w:name="_Toc331421778"/>
            <w:bookmarkStart w:id="463" w:name="_Toc331421779"/>
            <w:bookmarkStart w:id="464" w:name="_Toc333418672"/>
            <w:bookmarkEnd w:id="462"/>
            <w:bookmarkEnd w:id="463"/>
            <w:r w:rsidRPr="00311AA5">
              <w:rPr>
                <w:rFonts w:ascii="Tahoma" w:hAnsi="Tahoma" w:cs="Tahoma"/>
                <w:b w:val="0"/>
                <w:sz w:val="14"/>
                <w:szCs w:val="14"/>
              </w:rPr>
              <w:t>System Center Configuration Manager 2007 R3</w:t>
            </w:r>
            <w:bookmarkEnd w:id="464"/>
          </w:p>
        </w:tc>
        <w:tc>
          <w:tcPr>
            <w:tcW w:w="450" w:type="dxa"/>
            <w:shd w:val="clear" w:color="auto" w:fill="FABF8F"/>
            <w:vAlign w:val="center"/>
          </w:tcPr>
          <w:p w14:paraId="56E531C0" w14:textId="77777777" w:rsidR="006E2DEB" w:rsidRPr="00311AA5" w:rsidRDefault="00FB24EE" w:rsidP="00311AA5">
            <w:pPr>
              <w:pStyle w:val="TableText"/>
              <w:widowControl w:val="0"/>
              <w:rPr>
                <w:rStyle w:val="EndnoteReference"/>
                <w:b w:val="0"/>
                <w:bCs/>
                <w:color w:val="000000"/>
                <w:sz w:val="13"/>
                <w:szCs w:val="13"/>
                <w:u w:val="single"/>
              </w:rPr>
            </w:pPr>
            <w:hyperlink w:anchor="_92_Licenze_di" w:history="1">
              <w:r w:rsidR="006E2DEB" w:rsidRPr="00311AA5">
                <w:rPr>
                  <w:rStyle w:val="Hyperlink"/>
                  <w:b/>
                  <w:bCs/>
                  <w:sz w:val="13"/>
                  <w:szCs w:val="13"/>
                </w:rPr>
                <w:t>92</w:t>
              </w:r>
            </w:hyperlink>
          </w:p>
        </w:tc>
        <w:tc>
          <w:tcPr>
            <w:tcW w:w="450" w:type="dxa"/>
            <w:shd w:val="clear" w:color="auto" w:fill="FABF8F"/>
            <w:vAlign w:val="center"/>
          </w:tcPr>
          <w:p w14:paraId="56E531C1"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11/10</w:t>
            </w:r>
          </w:p>
        </w:tc>
        <w:tc>
          <w:tcPr>
            <w:tcW w:w="360" w:type="dxa"/>
            <w:tcBorders>
              <w:right w:val="single" w:sz="18" w:space="0" w:color="auto"/>
            </w:tcBorders>
            <w:shd w:val="clear" w:color="auto" w:fill="FABF8F"/>
            <w:vAlign w:val="center"/>
          </w:tcPr>
          <w:p w14:paraId="56E531C2"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1C3"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50" w:type="dxa"/>
            <w:shd w:val="clear" w:color="auto" w:fill="FABF8F"/>
            <w:vAlign w:val="center"/>
          </w:tcPr>
          <w:p w14:paraId="56E531C4"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1C5"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1C6"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1C7"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8</w:t>
            </w:r>
          </w:p>
        </w:tc>
        <w:tc>
          <w:tcPr>
            <w:tcW w:w="450" w:type="dxa"/>
            <w:shd w:val="clear" w:color="auto" w:fill="FABF8F"/>
            <w:vAlign w:val="center"/>
          </w:tcPr>
          <w:p w14:paraId="56E531C8"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360" w:type="dxa"/>
            <w:tcBorders>
              <w:right w:val="single" w:sz="18" w:space="0" w:color="auto"/>
            </w:tcBorders>
            <w:shd w:val="clear" w:color="auto" w:fill="FABF8F"/>
            <w:vAlign w:val="center"/>
          </w:tcPr>
          <w:p w14:paraId="56E531C9"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w:t>
            </w:r>
          </w:p>
        </w:tc>
        <w:tc>
          <w:tcPr>
            <w:tcW w:w="450" w:type="dxa"/>
            <w:tcBorders>
              <w:left w:val="single" w:sz="18" w:space="0" w:color="auto"/>
            </w:tcBorders>
            <w:shd w:val="clear" w:color="auto" w:fill="FABF8F"/>
            <w:vAlign w:val="center"/>
          </w:tcPr>
          <w:p w14:paraId="56E531CA"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50" w:type="dxa"/>
            <w:shd w:val="clear" w:color="auto" w:fill="FABF8F"/>
            <w:vAlign w:val="center"/>
          </w:tcPr>
          <w:p w14:paraId="56E531CB"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tcBorders>
              <w:right w:val="single" w:sz="18" w:space="0" w:color="auto"/>
            </w:tcBorders>
            <w:shd w:val="clear" w:color="auto" w:fill="FABF8F"/>
            <w:vAlign w:val="center"/>
          </w:tcPr>
          <w:p w14:paraId="56E531CC"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23" w:type="dxa"/>
            <w:tcBorders>
              <w:left w:val="single" w:sz="18" w:space="0" w:color="auto"/>
            </w:tcBorders>
            <w:shd w:val="clear" w:color="auto" w:fill="FABF8F"/>
            <w:vAlign w:val="center"/>
          </w:tcPr>
          <w:p w14:paraId="56E531C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77" w:type="dxa"/>
            <w:tcBorders>
              <w:right w:val="single" w:sz="18" w:space="0" w:color="auto"/>
            </w:tcBorders>
            <w:shd w:val="clear" w:color="auto" w:fill="FABF8F"/>
            <w:vAlign w:val="center"/>
          </w:tcPr>
          <w:p w14:paraId="56E531CE"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ABF8F"/>
            <w:vAlign w:val="center"/>
          </w:tcPr>
          <w:p w14:paraId="56E531CF"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P</w:t>
            </w:r>
          </w:p>
        </w:tc>
        <w:tc>
          <w:tcPr>
            <w:tcW w:w="450" w:type="dxa"/>
            <w:shd w:val="clear" w:color="auto" w:fill="FABF8F"/>
            <w:vAlign w:val="center"/>
          </w:tcPr>
          <w:p w14:paraId="56E531D0"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ABF8F"/>
            <w:vAlign w:val="center"/>
          </w:tcPr>
          <w:p w14:paraId="56E531D1" w14:textId="77777777" w:rsidR="006E2DEB" w:rsidRPr="00311AA5" w:rsidRDefault="006E2DEB" w:rsidP="00311AA5">
            <w:pPr>
              <w:pStyle w:val="TableText"/>
              <w:spacing w:before="40" w:after="40"/>
              <w:rPr>
                <w:rFonts w:ascii="Tahoma" w:hAnsi="Tahoma" w:cs="Tahoma"/>
                <w:color w:val="000000"/>
                <w:sz w:val="13"/>
                <w:szCs w:val="13"/>
              </w:rPr>
            </w:pPr>
          </w:p>
        </w:tc>
      </w:tr>
      <w:tr w:rsidR="006E2DEB" w14:paraId="56E531E6" w14:textId="77777777" w:rsidTr="00311AA5">
        <w:trPr>
          <w:trHeight w:val="145"/>
        </w:trPr>
        <w:tc>
          <w:tcPr>
            <w:tcW w:w="2714" w:type="dxa"/>
            <w:shd w:val="clear" w:color="auto" w:fill="FFFFFF"/>
            <w:vAlign w:val="center"/>
          </w:tcPr>
          <w:p w14:paraId="56E531D3" w14:textId="77777777" w:rsidR="006E2DEB" w:rsidRPr="00311AA5" w:rsidRDefault="006E2DEB" w:rsidP="00311AA5">
            <w:pPr>
              <w:pStyle w:val="Heading2"/>
              <w:spacing w:before="20" w:after="20"/>
              <w:ind w:left="0"/>
              <w:rPr>
                <w:rFonts w:ascii="Tahoma" w:hAnsi="Tahoma" w:cs="Tahoma"/>
                <w:b w:val="0"/>
                <w:sz w:val="14"/>
                <w:szCs w:val="14"/>
                <w:lang w:val="it-IT"/>
              </w:rPr>
            </w:pPr>
            <w:bookmarkStart w:id="465" w:name="_Toc331421780"/>
            <w:bookmarkStart w:id="466" w:name="_Toc333418673"/>
            <w:bookmarkEnd w:id="465"/>
            <w:r w:rsidRPr="00311AA5">
              <w:rPr>
                <w:rFonts w:ascii="Tahoma" w:hAnsi="Tahoma" w:cs="Tahoma"/>
                <w:b w:val="0"/>
                <w:sz w:val="14"/>
                <w:szCs w:val="14"/>
                <w:lang w:val="it-IT"/>
              </w:rPr>
              <w:t>Licenza di Gestione Server Enterprise per System Center Configuration Manager 2007 R3</w:t>
            </w:r>
            <w:bookmarkEnd w:id="466"/>
            <w:r w:rsidRPr="00311AA5">
              <w:rPr>
                <w:rFonts w:ascii="Tahoma" w:hAnsi="Tahoma" w:cs="Tahoma"/>
                <w:b w:val="0"/>
                <w:sz w:val="14"/>
                <w:szCs w:val="14"/>
                <w:lang w:val="it-IT"/>
              </w:rPr>
              <w:t xml:space="preserve"> </w:t>
            </w:r>
          </w:p>
        </w:tc>
        <w:tc>
          <w:tcPr>
            <w:tcW w:w="450" w:type="dxa"/>
            <w:shd w:val="clear" w:color="auto" w:fill="FFFFFF"/>
            <w:vAlign w:val="center"/>
          </w:tcPr>
          <w:p w14:paraId="56E531D4" w14:textId="77777777" w:rsidR="006E2DEB" w:rsidRPr="00311AA5" w:rsidRDefault="006E2DEB" w:rsidP="00311AA5">
            <w:pPr>
              <w:pStyle w:val="TableText"/>
              <w:widowControl w:val="0"/>
              <w:rPr>
                <w:rStyle w:val="EndnoteReference"/>
                <w:bCs/>
                <w:color w:val="0000FF"/>
                <w:sz w:val="13"/>
                <w:szCs w:val="13"/>
                <w:u w:val="single"/>
                <w:lang w:val="it-IT"/>
              </w:rPr>
            </w:pPr>
          </w:p>
        </w:tc>
        <w:tc>
          <w:tcPr>
            <w:tcW w:w="450" w:type="dxa"/>
            <w:shd w:val="clear" w:color="auto" w:fill="FFFFFF"/>
            <w:vAlign w:val="center"/>
          </w:tcPr>
          <w:p w14:paraId="56E531D5"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11/10</w:t>
            </w:r>
          </w:p>
        </w:tc>
        <w:tc>
          <w:tcPr>
            <w:tcW w:w="360" w:type="dxa"/>
            <w:tcBorders>
              <w:right w:val="single" w:sz="18" w:space="0" w:color="auto"/>
            </w:tcBorders>
            <w:shd w:val="clear" w:color="auto" w:fill="FFFFFF"/>
            <w:vAlign w:val="center"/>
          </w:tcPr>
          <w:p w14:paraId="56E531D6"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1D7"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50" w:type="dxa"/>
            <w:shd w:val="clear" w:color="auto" w:fill="FFFFFF"/>
            <w:vAlign w:val="center"/>
          </w:tcPr>
          <w:p w14:paraId="56E531D8"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1D9"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1DA"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1DB"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8</w:t>
            </w:r>
          </w:p>
        </w:tc>
        <w:tc>
          <w:tcPr>
            <w:tcW w:w="450" w:type="dxa"/>
            <w:shd w:val="clear" w:color="auto" w:fill="FFFFFF"/>
            <w:vAlign w:val="center"/>
          </w:tcPr>
          <w:p w14:paraId="56E531DC"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360" w:type="dxa"/>
            <w:tcBorders>
              <w:right w:val="single" w:sz="18" w:space="0" w:color="auto"/>
            </w:tcBorders>
            <w:shd w:val="clear" w:color="auto" w:fill="FFFFFF"/>
            <w:vAlign w:val="center"/>
          </w:tcPr>
          <w:p w14:paraId="56E531D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w:t>
            </w:r>
          </w:p>
        </w:tc>
        <w:tc>
          <w:tcPr>
            <w:tcW w:w="450" w:type="dxa"/>
            <w:tcBorders>
              <w:left w:val="single" w:sz="18" w:space="0" w:color="auto"/>
            </w:tcBorders>
            <w:shd w:val="clear" w:color="auto" w:fill="FFFFFF"/>
            <w:vAlign w:val="center"/>
          </w:tcPr>
          <w:p w14:paraId="56E531DE"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50" w:type="dxa"/>
            <w:shd w:val="clear" w:color="auto" w:fill="FFFFFF"/>
            <w:vAlign w:val="center"/>
          </w:tcPr>
          <w:p w14:paraId="56E531DF"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tcBorders>
              <w:right w:val="single" w:sz="18" w:space="0" w:color="auto"/>
            </w:tcBorders>
            <w:shd w:val="clear" w:color="auto" w:fill="FFFFFF"/>
            <w:vAlign w:val="center"/>
          </w:tcPr>
          <w:p w14:paraId="56E531E0"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23" w:type="dxa"/>
            <w:tcBorders>
              <w:left w:val="single" w:sz="18" w:space="0" w:color="auto"/>
            </w:tcBorders>
            <w:shd w:val="clear" w:color="auto" w:fill="FFFFFF"/>
            <w:vAlign w:val="center"/>
          </w:tcPr>
          <w:p w14:paraId="56E531E1"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77" w:type="dxa"/>
            <w:tcBorders>
              <w:right w:val="single" w:sz="18" w:space="0" w:color="auto"/>
            </w:tcBorders>
            <w:shd w:val="clear" w:color="auto" w:fill="FFFFFF"/>
            <w:vAlign w:val="center"/>
          </w:tcPr>
          <w:p w14:paraId="56E531E2"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FFFFF"/>
            <w:vAlign w:val="center"/>
          </w:tcPr>
          <w:p w14:paraId="56E531E3"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P</w:t>
            </w:r>
          </w:p>
        </w:tc>
        <w:tc>
          <w:tcPr>
            <w:tcW w:w="450" w:type="dxa"/>
            <w:shd w:val="clear" w:color="auto" w:fill="FFFFFF"/>
            <w:vAlign w:val="center"/>
          </w:tcPr>
          <w:p w14:paraId="56E531E4"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FFFFF"/>
            <w:vAlign w:val="center"/>
          </w:tcPr>
          <w:p w14:paraId="56E531E5" w14:textId="77777777" w:rsidR="006E2DEB" w:rsidRPr="00311AA5" w:rsidRDefault="006E2DEB" w:rsidP="00311AA5">
            <w:pPr>
              <w:pStyle w:val="TableText"/>
              <w:spacing w:before="40" w:after="40"/>
              <w:rPr>
                <w:rFonts w:ascii="Tahoma" w:hAnsi="Tahoma" w:cs="Tahoma"/>
                <w:color w:val="000000"/>
                <w:sz w:val="13"/>
                <w:szCs w:val="13"/>
              </w:rPr>
            </w:pPr>
          </w:p>
        </w:tc>
      </w:tr>
      <w:tr w:rsidR="006E2DEB" w14:paraId="56E531FA" w14:textId="77777777" w:rsidTr="00311AA5">
        <w:trPr>
          <w:trHeight w:val="145"/>
        </w:trPr>
        <w:tc>
          <w:tcPr>
            <w:tcW w:w="2714" w:type="dxa"/>
            <w:shd w:val="clear" w:color="auto" w:fill="FABF8F"/>
            <w:vAlign w:val="center"/>
          </w:tcPr>
          <w:p w14:paraId="56E531E7" w14:textId="77777777" w:rsidR="006E2DEB" w:rsidRPr="00311AA5" w:rsidRDefault="006E2DEB" w:rsidP="00311AA5">
            <w:pPr>
              <w:pStyle w:val="Heading3"/>
              <w:spacing w:before="20" w:after="20"/>
              <w:rPr>
                <w:rFonts w:ascii="Tahoma" w:hAnsi="Tahoma" w:cs="Tahoma"/>
                <w:b w:val="0"/>
                <w:sz w:val="14"/>
                <w:szCs w:val="14"/>
                <w:lang w:val="it-IT"/>
              </w:rPr>
            </w:pPr>
            <w:bookmarkStart w:id="467" w:name="_Toc331421781"/>
            <w:bookmarkStart w:id="468" w:name="_Toc333418674"/>
            <w:bookmarkEnd w:id="467"/>
            <w:r w:rsidRPr="00311AA5">
              <w:rPr>
                <w:rFonts w:ascii="Tahoma" w:hAnsi="Tahoma" w:cs="Tahoma"/>
                <w:b w:val="0"/>
                <w:sz w:val="14"/>
                <w:szCs w:val="14"/>
                <w:lang w:val="it-IT"/>
              </w:rPr>
              <w:t>Licenza di Gestione Server Standard (Standard Server ML) per System Center Configuration Manager 2007 R3</w:t>
            </w:r>
            <w:bookmarkEnd w:id="468"/>
          </w:p>
        </w:tc>
        <w:tc>
          <w:tcPr>
            <w:tcW w:w="450" w:type="dxa"/>
            <w:shd w:val="clear" w:color="auto" w:fill="FABF8F"/>
            <w:vAlign w:val="center"/>
          </w:tcPr>
          <w:p w14:paraId="56E531E8" w14:textId="77777777" w:rsidR="006E2DEB" w:rsidRPr="00311AA5" w:rsidRDefault="006E2DEB" w:rsidP="00311AA5">
            <w:pPr>
              <w:pStyle w:val="TableText"/>
              <w:widowControl w:val="0"/>
              <w:rPr>
                <w:rStyle w:val="EndnoteReference"/>
                <w:bCs/>
                <w:color w:val="0000FF"/>
                <w:sz w:val="13"/>
                <w:szCs w:val="13"/>
                <w:u w:val="single"/>
                <w:lang w:val="it-IT"/>
              </w:rPr>
            </w:pPr>
          </w:p>
        </w:tc>
        <w:tc>
          <w:tcPr>
            <w:tcW w:w="450" w:type="dxa"/>
            <w:shd w:val="clear" w:color="auto" w:fill="FABF8F"/>
            <w:vAlign w:val="center"/>
          </w:tcPr>
          <w:p w14:paraId="56E531E9"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11/10</w:t>
            </w:r>
          </w:p>
        </w:tc>
        <w:tc>
          <w:tcPr>
            <w:tcW w:w="360" w:type="dxa"/>
            <w:tcBorders>
              <w:right w:val="single" w:sz="18" w:space="0" w:color="auto"/>
            </w:tcBorders>
            <w:shd w:val="clear" w:color="auto" w:fill="FABF8F"/>
            <w:vAlign w:val="center"/>
          </w:tcPr>
          <w:p w14:paraId="56E531EA"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1EB"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ABF8F"/>
            <w:vAlign w:val="center"/>
          </w:tcPr>
          <w:p w14:paraId="56E531EC"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1ED"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1EE"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1EF"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ABF8F"/>
            <w:vAlign w:val="center"/>
          </w:tcPr>
          <w:p w14:paraId="56E531F0"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360" w:type="dxa"/>
            <w:tcBorders>
              <w:right w:val="single" w:sz="18" w:space="0" w:color="auto"/>
            </w:tcBorders>
            <w:shd w:val="clear" w:color="auto" w:fill="FABF8F"/>
            <w:vAlign w:val="center"/>
          </w:tcPr>
          <w:p w14:paraId="56E531F1"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tcBorders>
              <w:left w:val="single" w:sz="18" w:space="0" w:color="auto"/>
            </w:tcBorders>
            <w:shd w:val="clear" w:color="auto" w:fill="FABF8F"/>
            <w:vAlign w:val="center"/>
          </w:tcPr>
          <w:p w14:paraId="56E531F2"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ABF8F"/>
            <w:vAlign w:val="center"/>
          </w:tcPr>
          <w:p w14:paraId="56E531F3"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tcBorders>
              <w:right w:val="single" w:sz="18" w:space="0" w:color="auto"/>
            </w:tcBorders>
            <w:shd w:val="clear" w:color="auto" w:fill="FABF8F"/>
            <w:vAlign w:val="center"/>
          </w:tcPr>
          <w:p w14:paraId="56E531F4"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23" w:type="dxa"/>
            <w:tcBorders>
              <w:left w:val="single" w:sz="18" w:space="0" w:color="auto"/>
            </w:tcBorders>
            <w:shd w:val="clear" w:color="auto" w:fill="FABF8F"/>
            <w:vAlign w:val="center"/>
          </w:tcPr>
          <w:p w14:paraId="56E531F5"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77" w:type="dxa"/>
            <w:tcBorders>
              <w:right w:val="single" w:sz="18" w:space="0" w:color="auto"/>
            </w:tcBorders>
            <w:shd w:val="clear" w:color="auto" w:fill="FABF8F"/>
            <w:vAlign w:val="center"/>
          </w:tcPr>
          <w:p w14:paraId="56E531F6"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ABF8F"/>
            <w:vAlign w:val="center"/>
          </w:tcPr>
          <w:p w14:paraId="56E531F7"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P</w:t>
            </w:r>
          </w:p>
        </w:tc>
        <w:tc>
          <w:tcPr>
            <w:tcW w:w="450" w:type="dxa"/>
            <w:shd w:val="clear" w:color="auto" w:fill="FABF8F"/>
            <w:vAlign w:val="center"/>
          </w:tcPr>
          <w:p w14:paraId="56E531F8"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ABF8F"/>
            <w:vAlign w:val="center"/>
          </w:tcPr>
          <w:p w14:paraId="56E531F9" w14:textId="77777777" w:rsidR="006E2DEB" w:rsidRPr="00311AA5" w:rsidRDefault="006E2DEB" w:rsidP="00311AA5">
            <w:pPr>
              <w:pStyle w:val="TableText"/>
              <w:spacing w:before="40" w:after="40"/>
              <w:rPr>
                <w:rFonts w:ascii="Tahoma" w:hAnsi="Tahoma" w:cs="Tahoma"/>
                <w:color w:val="000000"/>
                <w:sz w:val="13"/>
                <w:szCs w:val="13"/>
              </w:rPr>
            </w:pPr>
          </w:p>
        </w:tc>
      </w:tr>
      <w:tr w:rsidR="006E2DEB" w14:paraId="56E5320E" w14:textId="77777777" w:rsidTr="00311AA5">
        <w:trPr>
          <w:trHeight w:val="145"/>
        </w:trPr>
        <w:tc>
          <w:tcPr>
            <w:tcW w:w="2714" w:type="dxa"/>
            <w:shd w:val="clear" w:color="auto" w:fill="FFFFFF"/>
            <w:vAlign w:val="center"/>
          </w:tcPr>
          <w:p w14:paraId="56E531FB" w14:textId="77777777" w:rsidR="006E2DEB" w:rsidRPr="00311AA5" w:rsidRDefault="006E2DEB" w:rsidP="00311AA5">
            <w:pPr>
              <w:pStyle w:val="Heading2"/>
              <w:spacing w:before="20" w:after="20"/>
              <w:ind w:left="0"/>
              <w:rPr>
                <w:rFonts w:ascii="Tahoma" w:hAnsi="Tahoma" w:cs="Tahoma"/>
                <w:b w:val="0"/>
                <w:sz w:val="14"/>
                <w:szCs w:val="14"/>
                <w:lang w:val="it-IT"/>
              </w:rPr>
            </w:pPr>
            <w:bookmarkStart w:id="469" w:name="_Toc331421782"/>
            <w:bookmarkStart w:id="470" w:name="_Toc333418675"/>
            <w:bookmarkEnd w:id="469"/>
            <w:r w:rsidRPr="00311AA5">
              <w:rPr>
                <w:rFonts w:ascii="Tahoma" w:hAnsi="Tahoma" w:cs="Tahoma"/>
                <w:b w:val="0"/>
                <w:sz w:val="14"/>
                <w:szCs w:val="14"/>
                <w:lang w:val="it-IT"/>
              </w:rPr>
              <w:t>System Center Configuration Manager 2007 R3 con Tecnologia SQL Server 2008</w:t>
            </w:r>
            <w:bookmarkEnd w:id="470"/>
          </w:p>
        </w:tc>
        <w:tc>
          <w:tcPr>
            <w:tcW w:w="450" w:type="dxa"/>
            <w:shd w:val="clear" w:color="auto" w:fill="FFFFFF"/>
            <w:vAlign w:val="center"/>
          </w:tcPr>
          <w:p w14:paraId="56E531FC" w14:textId="77777777" w:rsidR="006E2DEB" w:rsidRPr="00311AA5" w:rsidRDefault="006E2DEB" w:rsidP="00311AA5">
            <w:pPr>
              <w:pStyle w:val="TableText"/>
              <w:widowControl w:val="0"/>
              <w:rPr>
                <w:rStyle w:val="EndnoteReference"/>
                <w:bCs/>
                <w:color w:val="0000FF"/>
                <w:sz w:val="13"/>
                <w:szCs w:val="13"/>
                <w:u w:val="single"/>
              </w:rPr>
            </w:pPr>
          </w:p>
        </w:tc>
        <w:tc>
          <w:tcPr>
            <w:tcW w:w="450" w:type="dxa"/>
            <w:shd w:val="clear" w:color="auto" w:fill="FFFFFF"/>
            <w:vAlign w:val="center"/>
          </w:tcPr>
          <w:p w14:paraId="56E531F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11/10</w:t>
            </w:r>
          </w:p>
        </w:tc>
        <w:tc>
          <w:tcPr>
            <w:tcW w:w="360" w:type="dxa"/>
            <w:tcBorders>
              <w:right w:val="single" w:sz="18" w:space="0" w:color="auto"/>
            </w:tcBorders>
            <w:shd w:val="clear" w:color="auto" w:fill="FFFFFF"/>
            <w:vAlign w:val="center"/>
          </w:tcPr>
          <w:p w14:paraId="56E531FE"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1FF"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25</w:t>
            </w:r>
          </w:p>
        </w:tc>
        <w:tc>
          <w:tcPr>
            <w:tcW w:w="450" w:type="dxa"/>
            <w:shd w:val="clear" w:color="auto" w:fill="FFFFFF"/>
            <w:vAlign w:val="center"/>
          </w:tcPr>
          <w:p w14:paraId="56E53200"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201"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202"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203"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38</w:t>
            </w:r>
          </w:p>
        </w:tc>
        <w:tc>
          <w:tcPr>
            <w:tcW w:w="450" w:type="dxa"/>
            <w:shd w:val="clear" w:color="auto" w:fill="FFFFFF"/>
            <w:vAlign w:val="center"/>
          </w:tcPr>
          <w:p w14:paraId="56E53204"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25</w:t>
            </w:r>
          </w:p>
        </w:tc>
        <w:tc>
          <w:tcPr>
            <w:tcW w:w="360" w:type="dxa"/>
            <w:tcBorders>
              <w:right w:val="single" w:sz="18" w:space="0" w:color="auto"/>
            </w:tcBorders>
            <w:shd w:val="clear" w:color="auto" w:fill="FFFFFF"/>
            <w:vAlign w:val="center"/>
          </w:tcPr>
          <w:p w14:paraId="56E53205"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13</w:t>
            </w:r>
          </w:p>
        </w:tc>
        <w:tc>
          <w:tcPr>
            <w:tcW w:w="450" w:type="dxa"/>
            <w:tcBorders>
              <w:left w:val="single" w:sz="18" w:space="0" w:color="auto"/>
            </w:tcBorders>
            <w:shd w:val="clear" w:color="auto" w:fill="FFFFFF"/>
            <w:vAlign w:val="center"/>
          </w:tcPr>
          <w:p w14:paraId="56E53206"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25</w:t>
            </w:r>
          </w:p>
        </w:tc>
        <w:tc>
          <w:tcPr>
            <w:tcW w:w="450" w:type="dxa"/>
            <w:shd w:val="clear" w:color="auto" w:fill="FFFFFF"/>
            <w:vAlign w:val="center"/>
          </w:tcPr>
          <w:p w14:paraId="56E53207"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tcBorders>
              <w:right w:val="single" w:sz="18" w:space="0" w:color="auto"/>
            </w:tcBorders>
            <w:shd w:val="clear" w:color="auto" w:fill="FFFFFF"/>
            <w:vAlign w:val="center"/>
          </w:tcPr>
          <w:p w14:paraId="56E53208"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25</w:t>
            </w:r>
          </w:p>
        </w:tc>
        <w:tc>
          <w:tcPr>
            <w:tcW w:w="423" w:type="dxa"/>
            <w:tcBorders>
              <w:left w:val="single" w:sz="18" w:space="0" w:color="auto"/>
            </w:tcBorders>
            <w:shd w:val="clear" w:color="auto" w:fill="FFFFFF"/>
            <w:vAlign w:val="center"/>
          </w:tcPr>
          <w:p w14:paraId="56E53209"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25</w:t>
            </w:r>
          </w:p>
        </w:tc>
        <w:tc>
          <w:tcPr>
            <w:tcW w:w="477" w:type="dxa"/>
            <w:tcBorders>
              <w:right w:val="single" w:sz="18" w:space="0" w:color="auto"/>
            </w:tcBorders>
            <w:shd w:val="clear" w:color="auto" w:fill="FFFFFF"/>
            <w:vAlign w:val="center"/>
          </w:tcPr>
          <w:p w14:paraId="56E5320A"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FFFFF"/>
            <w:vAlign w:val="center"/>
          </w:tcPr>
          <w:p w14:paraId="56E5320B"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P</w:t>
            </w:r>
          </w:p>
        </w:tc>
        <w:tc>
          <w:tcPr>
            <w:tcW w:w="450" w:type="dxa"/>
            <w:shd w:val="clear" w:color="auto" w:fill="FFFFFF"/>
            <w:vAlign w:val="center"/>
          </w:tcPr>
          <w:p w14:paraId="56E5320C"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FFFFF"/>
            <w:vAlign w:val="center"/>
          </w:tcPr>
          <w:p w14:paraId="56E5320D" w14:textId="77777777" w:rsidR="006E2DEB" w:rsidRPr="00311AA5" w:rsidRDefault="006E2DEB" w:rsidP="00311AA5">
            <w:pPr>
              <w:pStyle w:val="TableText"/>
              <w:spacing w:before="40" w:after="40"/>
              <w:rPr>
                <w:rFonts w:ascii="Tahoma" w:hAnsi="Tahoma" w:cs="Tahoma"/>
                <w:color w:val="000000"/>
                <w:sz w:val="13"/>
                <w:szCs w:val="13"/>
              </w:rPr>
            </w:pPr>
          </w:p>
        </w:tc>
      </w:tr>
      <w:tr w:rsidR="006E2DEB" w14:paraId="56E53222" w14:textId="77777777" w:rsidTr="00311AA5">
        <w:trPr>
          <w:trHeight w:val="145"/>
        </w:trPr>
        <w:tc>
          <w:tcPr>
            <w:tcW w:w="2714" w:type="dxa"/>
            <w:shd w:val="clear" w:color="auto" w:fill="FABF8F"/>
            <w:vAlign w:val="center"/>
          </w:tcPr>
          <w:p w14:paraId="56E5320F" w14:textId="77777777" w:rsidR="006E2DEB" w:rsidRPr="00311AA5" w:rsidRDefault="006E2DEB" w:rsidP="00F10E77">
            <w:pPr>
              <w:pStyle w:val="Heading3"/>
              <w:keepNext/>
              <w:keepLines/>
              <w:spacing w:before="20" w:after="20"/>
              <w:rPr>
                <w:rFonts w:ascii="Tahoma" w:hAnsi="Tahoma" w:cs="Tahoma"/>
                <w:b w:val="0"/>
                <w:sz w:val="14"/>
                <w:szCs w:val="14"/>
                <w:lang w:val="it-IT"/>
              </w:rPr>
            </w:pPr>
            <w:bookmarkStart w:id="471" w:name="_Toc257333901"/>
            <w:bookmarkStart w:id="472" w:name="_Toc331421783"/>
            <w:bookmarkStart w:id="473" w:name="_Toc333418676"/>
            <w:bookmarkEnd w:id="471"/>
            <w:bookmarkEnd w:id="472"/>
            <w:r w:rsidRPr="00311AA5">
              <w:rPr>
                <w:rFonts w:ascii="Tahoma" w:hAnsi="Tahoma" w:cs="Tahoma"/>
                <w:b w:val="0"/>
                <w:sz w:val="14"/>
                <w:szCs w:val="14"/>
                <w:lang w:val="it-IT"/>
              </w:rPr>
              <w:t>Licenza di Gestione Client per Utente per System Center Data Protection Manager 2010</w:t>
            </w:r>
            <w:bookmarkEnd w:id="473"/>
          </w:p>
        </w:tc>
        <w:tc>
          <w:tcPr>
            <w:tcW w:w="450" w:type="dxa"/>
            <w:shd w:val="clear" w:color="auto" w:fill="FABF8F"/>
            <w:vAlign w:val="center"/>
          </w:tcPr>
          <w:p w14:paraId="56E53210" w14:textId="77777777" w:rsidR="006E2DEB" w:rsidRPr="00311AA5" w:rsidRDefault="00FB24EE" w:rsidP="00F10E77">
            <w:pPr>
              <w:pStyle w:val="TableText"/>
              <w:keepNext/>
              <w:keepLines/>
              <w:widowControl w:val="0"/>
              <w:rPr>
                <w:rStyle w:val="EndnoteReference"/>
                <w:b w:val="0"/>
                <w:bCs/>
                <w:sz w:val="13"/>
                <w:szCs w:val="13"/>
                <w:u w:val="single"/>
              </w:rPr>
            </w:pPr>
            <w:hyperlink w:anchor="Srv_94SystemsCenterDataProEtal" w:history="1">
              <w:r w:rsidR="006E2DEB" w:rsidRPr="00311AA5">
                <w:rPr>
                  <w:rStyle w:val="Hyperlink"/>
                  <w:b/>
                  <w:bCs/>
                  <w:sz w:val="13"/>
                  <w:szCs w:val="13"/>
                </w:rPr>
                <w:t>93</w:t>
              </w:r>
            </w:hyperlink>
          </w:p>
        </w:tc>
        <w:tc>
          <w:tcPr>
            <w:tcW w:w="450" w:type="dxa"/>
            <w:shd w:val="clear" w:color="auto" w:fill="FABF8F"/>
            <w:vAlign w:val="center"/>
          </w:tcPr>
          <w:p w14:paraId="56E53211" w14:textId="77777777" w:rsidR="006E2DEB" w:rsidRPr="00311AA5" w:rsidRDefault="006E2DEB" w:rsidP="00F10E77">
            <w:pPr>
              <w:pStyle w:val="TableText"/>
              <w:keepNext/>
              <w:keepLines/>
              <w:spacing w:before="40" w:after="40"/>
              <w:rPr>
                <w:rFonts w:ascii="Tahoma" w:hAnsi="Tahoma" w:cs="Tahoma"/>
                <w:color w:val="000000"/>
                <w:sz w:val="13"/>
                <w:szCs w:val="13"/>
              </w:rPr>
            </w:pPr>
            <w:r w:rsidRPr="00311AA5">
              <w:rPr>
                <w:rFonts w:ascii="Tahoma" w:hAnsi="Tahoma" w:cs="Tahoma"/>
                <w:sz w:val="13"/>
                <w:szCs w:val="13"/>
              </w:rPr>
              <w:t>06/10</w:t>
            </w:r>
          </w:p>
        </w:tc>
        <w:tc>
          <w:tcPr>
            <w:tcW w:w="360" w:type="dxa"/>
            <w:tcBorders>
              <w:right w:val="single" w:sz="18" w:space="0" w:color="auto"/>
            </w:tcBorders>
            <w:shd w:val="clear" w:color="auto" w:fill="FABF8F"/>
            <w:vAlign w:val="center"/>
          </w:tcPr>
          <w:p w14:paraId="56E53212" w14:textId="77777777" w:rsidR="006E2DEB" w:rsidRPr="00311AA5" w:rsidRDefault="006E2DEB" w:rsidP="00F10E77">
            <w:pPr>
              <w:pStyle w:val="TableText"/>
              <w:keepNext/>
              <w:keepLines/>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213" w14:textId="77777777" w:rsidR="006E2DEB" w:rsidRPr="00311AA5" w:rsidRDefault="006E2DEB" w:rsidP="00F10E77">
            <w:pPr>
              <w:pStyle w:val="TableText"/>
              <w:keepNext/>
              <w:keepLines/>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ABF8F"/>
            <w:vAlign w:val="center"/>
          </w:tcPr>
          <w:p w14:paraId="56E53214" w14:textId="77777777" w:rsidR="006E2DEB" w:rsidRPr="00311AA5" w:rsidRDefault="006E2DEB" w:rsidP="00F10E77">
            <w:pPr>
              <w:pStyle w:val="TableText"/>
              <w:keepNext/>
              <w:keepLines/>
              <w:spacing w:before="40" w:after="40"/>
              <w:rPr>
                <w:rFonts w:ascii="Tahoma" w:hAnsi="Tahoma" w:cs="Tahoma"/>
                <w:color w:val="000000"/>
                <w:sz w:val="13"/>
                <w:szCs w:val="13"/>
              </w:rPr>
            </w:pPr>
          </w:p>
        </w:tc>
        <w:tc>
          <w:tcPr>
            <w:tcW w:w="450" w:type="dxa"/>
            <w:shd w:val="clear" w:color="auto" w:fill="FABF8F"/>
            <w:vAlign w:val="center"/>
          </w:tcPr>
          <w:p w14:paraId="56E53215" w14:textId="77777777" w:rsidR="006E2DEB" w:rsidRPr="00311AA5" w:rsidRDefault="006E2DEB" w:rsidP="00F10E77">
            <w:pPr>
              <w:pStyle w:val="TableText"/>
              <w:keepNext/>
              <w:keepLines/>
              <w:spacing w:before="40" w:after="40"/>
              <w:rPr>
                <w:rFonts w:ascii="Tahoma" w:hAnsi="Tahoma" w:cs="Tahoma"/>
                <w:color w:val="000000"/>
                <w:sz w:val="13"/>
                <w:szCs w:val="13"/>
              </w:rPr>
            </w:pPr>
          </w:p>
        </w:tc>
        <w:tc>
          <w:tcPr>
            <w:tcW w:w="450" w:type="dxa"/>
            <w:shd w:val="clear" w:color="auto" w:fill="FABF8F"/>
            <w:vAlign w:val="center"/>
          </w:tcPr>
          <w:p w14:paraId="56E53216" w14:textId="77777777" w:rsidR="006E2DEB" w:rsidRPr="00311AA5" w:rsidRDefault="006E2DEB" w:rsidP="00F10E77">
            <w:pPr>
              <w:pStyle w:val="TableText"/>
              <w:keepNext/>
              <w:keepLines/>
              <w:spacing w:before="40" w:after="40"/>
              <w:rPr>
                <w:rFonts w:ascii="Tahoma" w:hAnsi="Tahoma" w:cs="Tahoma"/>
                <w:color w:val="000000"/>
                <w:sz w:val="13"/>
                <w:szCs w:val="13"/>
              </w:rPr>
            </w:pPr>
          </w:p>
        </w:tc>
        <w:tc>
          <w:tcPr>
            <w:tcW w:w="450" w:type="dxa"/>
            <w:shd w:val="clear" w:color="auto" w:fill="FABF8F"/>
            <w:vAlign w:val="center"/>
          </w:tcPr>
          <w:p w14:paraId="56E53217" w14:textId="77777777" w:rsidR="006E2DEB" w:rsidRPr="00311AA5" w:rsidRDefault="006E2DEB" w:rsidP="00F10E77">
            <w:pPr>
              <w:pStyle w:val="TableText"/>
              <w:keepNext/>
              <w:keepLines/>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ABF8F"/>
            <w:vAlign w:val="center"/>
          </w:tcPr>
          <w:p w14:paraId="56E53218" w14:textId="77777777" w:rsidR="006E2DEB" w:rsidRPr="00311AA5" w:rsidRDefault="006E2DEB" w:rsidP="00F10E77">
            <w:pPr>
              <w:pStyle w:val="TableText"/>
              <w:keepNext/>
              <w:keepLines/>
              <w:spacing w:before="40" w:after="40"/>
              <w:rPr>
                <w:rFonts w:ascii="Tahoma" w:hAnsi="Tahoma" w:cs="Tahoma"/>
                <w:color w:val="000000"/>
                <w:sz w:val="13"/>
                <w:szCs w:val="13"/>
              </w:rPr>
            </w:pPr>
            <w:r w:rsidRPr="00311AA5">
              <w:rPr>
                <w:rFonts w:ascii="Tahoma" w:hAnsi="Tahoma" w:cs="Tahoma"/>
                <w:color w:val="000000"/>
                <w:sz w:val="13"/>
                <w:szCs w:val="13"/>
              </w:rPr>
              <w:t>1</w:t>
            </w:r>
          </w:p>
        </w:tc>
        <w:tc>
          <w:tcPr>
            <w:tcW w:w="360" w:type="dxa"/>
            <w:tcBorders>
              <w:right w:val="single" w:sz="18" w:space="0" w:color="auto"/>
            </w:tcBorders>
            <w:shd w:val="clear" w:color="auto" w:fill="FABF8F"/>
            <w:vAlign w:val="center"/>
          </w:tcPr>
          <w:p w14:paraId="56E53219" w14:textId="77777777" w:rsidR="006E2DEB" w:rsidRPr="00311AA5" w:rsidRDefault="006E2DEB" w:rsidP="00F10E77">
            <w:pPr>
              <w:pStyle w:val="TableText"/>
              <w:keepNext/>
              <w:keepLines/>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tcBorders>
              <w:left w:val="single" w:sz="18" w:space="0" w:color="auto"/>
            </w:tcBorders>
            <w:shd w:val="clear" w:color="auto" w:fill="FABF8F"/>
            <w:vAlign w:val="center"/>
          </w:tcPr>
          <w:p w14:paraId="56E5321A" w14:textId="77777777" w:rsidR="006E2DEB" w:rsidRPr="00311AA5" w:rsidRDefault="006E2DEB" w:rsidP="00F10E77">
            <w:pPr>
              <w:pStyle w:val="TableText"/>
              <w:keepNext/>
              <w:keepLines/>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ABF8F"/>
            <w:vAlign w:val="center"/>
          </w:tcPr>
          <w:p w14:paraId="56E5321B" w14:textId="77777777" w:rsidR="006E2DEB" w:rsidRPr="00311AA5" w:rsidRDefault="006E2DEB" w:rsidP="00F10E77">
            <w:pPr>
              <w:pStyle w:val="TableText"/>
              <w:keepNext/>
              <w:keepLines/>
              <w:spacing w:before="40" w:after="40"/>
              <w:rPr>
                <w:rFonts w:ascii="Tahoma" w:hAnsi="Tahoma" w:cs="Tahoma"/>
                <w:color w:val="000000"/>
                <w:sz w:val="13"/>
                <w:szCs w:val="13"/>
              </w:rPr>
            </w:pPr>
          </w:p>
        </w:tc>
        <w:tc>
          <w:tcPr>
            <w:tcW w:w="450" w:type="dxa"/>
            <w:tcBorders>
              <w:right w:val="single" w:sz="18" w:space="0" w:color="auto"/>
            </w:tcBorders>
            <w:shd w:val="clear" w:color="auto" w:fill="FABF8F"/>
            <w:vAlign w:val="center"/>
          </w:tcPr>
          <w:p w14:paraId="56E5321C" w14:textId="77777777" w:rsidR="006E2DEB" w:rsidRPr="00311AA5" w:rsidRDefault="006E2DEB" w:rsidP="00F10E77">
            <w:pPr>
              <w:pStyle w:val="TableText"/>
              <w:keepNext/>
              <w:keepLines/>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23" w:type="dxa"/>
            <w:tcBorders>
              <w:left w:val="single" w:sz="18" w:space="0" w:color="auto"/>
            </w:tcBorders>
            <w:shd w:val="clear" w:color="auto" w:fill="FABF8F"/>
            <w:vAlign w:val="center"/>
          </w:tcPr>
          <w:p w14:paraId="56E5321D" w14:textId="77777777" w:rsidR="006E2DEB" w:rsidRPr="00311AA5" w:rsidRDefault="006E2DEB" w:rsidP="00F10E77">
            <w:pPr>
              <w:pStyle w:val="TableText"/>
              <w:keepNext/>
              <w:keepLines/>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77" w:type="dxa"/>
            <w:tcBorders>
              <w:right w:val="single" w:sz="18" w:space="0" w:color="auto"/>
            </w:tcBorders>
            <w:shd w:val="clear" w:color="auto" w:fill="FABF8F"/>
            <w:vAlign w:val="center"/>
          </w:tcPr>
          <w:p w14:paraId="56E5321E" w14:textId="77777777" w:rsidR="006E2DEB" w:rsidRPr="00311AA5" w:rsidRDefault="006E2DEB" w:rsidP="00F10E77">
            <w:pPr>
              <w:pStyle w:val="TableText"/>
              <w:keepNext/>
              <w:keepLines/>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ABF8F"/>
            <w:vAlign w:val="center"/>
          </w:tcPr>
          <w:p w14:paraId="56E5321F" w14:textId="77777777" w:rsidR="006E2DEB" w:rsidRPr="00311AA5" w:rsidRDefault="006E2DEB" w:rsidP="00F10E77">
            <w:pPr>
              <w:pStyle w:val="TableText"/>
              <w:keepNext/>
              <w:keepLines/>
              <w:spacing w:before="40" w:after="40"/>
              <w:rPr>
                <w:rFonts w:ascii="Tahoma" w:hAnsi="Tahoma" w:cs="Tahoma"/>
                <w:color w:val="000000"/>
                <w:sz w:val="13"/>
                <w:szCs w:val="13"/>
              </w:rPr>
            </w:pPr>
            <w:r w:rsidRPr="00311AA5">
              <w:rPr>
                <w:rFonts w:ascii="Tahoma" w:hAnsi="Tahoma" w:cs="Tahoma"/>
                <w:color w:val="000000"/>
                <w:sz w:val="13"/>
                <w:szCs w:val="13"/>
                <w:lang w:val="it-IT"/>
              </w:rPr>
              <w:t>P</w:t>
            </w:r>
          </w:p>
        </w:tc>
        <w:tc>
          <w:tcPr>
            <w:tcW w:w="450" w:type="dxa"/>
            <w:shd w:val="clear" w:color="auto" w:fill="FABF8F"/>
            <w:vAlign w:val="center"/>
          </w:tcPr>
          <w:p w14:paraId="56E53220" w14:textId="77777777" w:rsidR="006E2DEB" w:rsidRPr="00311AA5" w:rsidRDefault="006E2DEB" w:rsidP="00F10E77">
            <w:pPr>
              <w:pStyle w:val="TableText"/>
              <w:keepNext/>
              <w:keepLines/>
              <w:spacing w:before="40" w:after="40"/>
              <w:rPr>
                <w:rFonts w:ascii="Tahoma" w:hAnsi="Tahoma" w:cs="Tahoma"/>
                <w:color w:val="000000"/>
                <w:sz w:val="13"/>
                <w:szCs w:val="13"/>
              </w:rPr>
            </w:pPr>
            <w:r w:rsidRPr="00311AA5">
              <w:rPr>
                <w:rFonts w:ascii="Tahoma" w:hAnsi="Tahoma" w:cs="Tahoma"/>
                <w:sz w:val="13"/>
                <w:szCs w:val="13"/>
                <w:lang w:val="it-IT"/>
              </w:rPr>
              <w:t>AO, ST</w:t>
            </w:r>
          </w:p>
        </w:tc>
        <w:tc>
          <w:tcPr>
            <w:tcW w:w="540" w:type="dxa"/>
            <w:shd w:val="clear" w:color="auto" w:fill="FABF8F"/>
            <w:vAlign w:val="center"/>
          </w:tcPr>
          <w:p w14:paraId="56E53221" w14:textId="77777777" w:rsidR="006E2DEB" w:rsidRPr="00311AA5" w:rsidRDefault="006E2DEB" w:rsidP="00F10E77">
            <w:pPr>
              <w:pStyle w:val="TableText"/>
              <w:keepNext/>
              <w:keepLines/>
              <w:spacing w:before="40" w:after="40"/>
              <w:rPr>
                <w:rFonts w:ascii="Tahoma" w:hAnsi="Tahoma" w:cs="Tahoma"/>
                <w:color w:val="000000"/>
                <w:sz w:val="13"/>
                <w:szCs w:val="13"/>
              </w:rPr>
            </w:pPr>
          </w:p>
        </w:tc>
      </w:tr>
      <w:tr w:rsidR="006E2DEB" w14:paraId="56E53236" w14:textId="77777777" w:rsidTr="00311AA5">
        <w:trPr>
          <w:trHeight w:val="145"/>
        </w:trPr>
        <w:tc>
          <w:tcPr>
            <w:tcW w:w="2714" w:type="dxa"/>
            <w:shd w:val="clear" w:color="auto" w:fill="FFFFFF"/>
            <w:vAlign w:val="center"/>
          </w:tcPr>
          <w:p w14:paraId="56E53223" w14:textId="77777777" w:rsidR="006E2DEB" w:rsidRPr="00311AA5" w:rsidRDefault="006E2DEB" w:rsidP="00311AA5">
            <w:pPr>
              <w:pStyle w:val="Heading2"/>
              <w:spacing w:before="20" w:after="20"/>
              <w:ind w:left="0"/>
              <w:rPr>
                <w:rFonts w:ascii="Tahoma" w:hAnsi="Tahoma" w:cs="Tahoma"/>
                <w:b w:val="0"/>
                <w:sz w:val="14"/>
                <w:szCs w:val="14"/>
                <w:lang w:val="it-IT"/>
              </w:rPr>
            </w:pPr>
            <w:bookmarkStart w:id="474" w:name="_Toc257333902"/>
            <w:bookmarkStart w:id="475" w:name="_Toc331421784"/>
            <w:bookmarkStart w:id="476" w:name="_Toc333418677"/>
            <w:bookmarkEnd w:id="474"/>
            <w:bookmarkEnd w:id="475"/>
            <w:r w:rsidRPr="00311AA5">
              <w:rPr>
                <w:rFonts w:ascii="Tahoma" w:hAnsi="Tahoma" w:cs="Tahoma"/>
                <w:b w:val="0"/>
                <w:sz w:val="14"/>
                <w:szCs w:val="14"/>
                <w:lang w:val="it-IT"/>
              </w:rPr>
              <w:t>Licenza di Gestione Client per OSE per System Center Data Protection Manager 2010</w:t>
            </w:r>
            <w:bookmarkEnd w:id="476"/>
          </w:p>
        </w:tc>
        <w:tc>
          <w:tcPr>
            <w:tcW w:w="450" w:type="dxa"/>
            <w:shd w:val="clear" w:color="auto" w:fill="FFFFFF"/>
            <w:vAlign w:val="center"/>
          </w:tcPr>
          <w:p w14:paraId="56E53224" w14:textId="77777777" w:rsidR="006E2DEB" w:rsidRPr="00311AA5" w:rsidRDefault="006E2DEB" w:rsidP="00311AA5">
            <w:pPr>
              <w:pStyle w:val="TableText"/>
              <w:widowControl w:val="0"/>
              <w:rPr>
                <w:rStyle w:val="EndnoteReference"/>
                <w:bCs/>
                <w:sz w:val="13"/>
                <w:szCs w:val="13"/>
                <w:u w:val="single"/>
                <w:lang w:val="it-IT"/>
              </w:rPr>
            </w:pPr>
          </w:p>
        </w:tc>
        <w:tc>
          <w:tcPr>
            <w:tcW w:w="450" w:type="dxa"/>
            <w:shd w:val="clear" w:color="auto" w:fill="FFFFFF"/>
            <w:vAlign w:val="center"/>
          </w:tcPr>
          <w:p w14:paraId="56E53225"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rPr>
              <w:t>06/10</w:t>
            </w:r>
          </w:p>
        </w:tc>
        <w:tc>
          <w:tcPr>
            <w:tcW w:w="360" w:type="dxa"/>
            <w:tcBorders>
              <w:right w:val="single" w:sz="18" w:space="0" w:color="auto"/>
            </w:tcBorders>
            <w:shd w:val="clear" w:color="auto" w:fill="FFFFFF"/>
            <w:vAlign w:val="center"/>
          </w:tcPr>
          <w:p w14:paraId="56E53226"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227"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FFFFF"/>
            <w:vAlign w:val="center"/>
          </w:tcPr>
          <w:p w14:paraId="56E53228"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229"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22A"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22B"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FFFFF"/>
            <w:vAlign w:val="center"/>
          </w:tcPr>
          <w:p w14:paraId="56E5322C"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360" w:type="dxa"/>
            <w:tcBorders>
              <w:right w:val="single" w:sz="18" w:space="0" w:color="auto"/>
            </w:tcBorders>
            <w:shd w:val="clear" w:color="auto" w:fill="FFFFFF"/>
            <w:vAlign w:val="center"/>
          </w:tcPr>
          <w:p w14:paraId="56E5322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tcBorders>
              <w:left w:val="single" w:sz="18" w:space="0" w:color="auto"/>
            </w:tcBorders>
            <w:shd w:val="clear" w:color="auto" w:fill="FFFFFF"/>
            <w:vAlign w:val="center"/>
          </w:tcPr>
          <w:p w14:paraId="56E5322E"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FFFFF"/>
            <w:vAlign w:val="center"/>
          </w:tcPr>
          <w:p w14:paraId="56E5322F"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tcBorders>
              <w:right w:val="single" w:sz="18" w:space="0" w:color="auto"/>
            </w:tcBorders>
            <w:shd w:val="clear" w:color="auto" w:fill="FFFFFF"/>
            <w:vAlign w:val="center"/>
          </w:tcPr>
          <w:p w14:paraId="56E53230"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23" w:type="dxa"/>
            <w:tcBorders>
              <w:left w:val="single" w:sz="18" w:space="0" w:color="auto"/>
            </w:tcBorders>
            <w:shd w:val="clear" w:color="auto" w:fill="FFFFFF"/>
            <w:vAlign w:val="center"/>
          </w:tcPr>
          <w:p w14:paraId="56E53231"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77" w:type="dxa"/>
            <w:tcBorders>
              <w:right w:val="single" w:sz="18" w:space="0" w:color="auto"/>
            </w:tcBorders>
            <w:shd w:val="clear" w:color="auto" w:fill="FFFFFF"/>
            <w:vAlign w:val="center"/>
          </w:tcPr>
          <w:p w14:paraId="56E53232"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FFFFF"/>
            <w:vAlign w:val="center"/>
          </w:tcPr>
          <w:p w14:paraId="56E53233"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P</w:t>
            </w:r>
          </w:p>
        </w:tc>
        <w:tc>
          <w:tcPr>
            <w:tcW w:w="450" w:type="dxa"/>
            <w:shd w:val="clear" w:color="auto" w:fill="FFFFFF"/>
            <w:vAlign w:val="center"/>
          </w:tcPr>
          <w:p w14:paraId="56E53234"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AO, ST</w:t>
            </w:r>
          </w:p>
        </w:tc>
        <w:tc>
          <w:tcPr>
            <w:tcW w:w="540" w:type="dxa"/>
            <w:shd w:val="clear" w:color="auto" w:fill="FFFFFF"/>
            <w:vAlign w:val="center"/>
          </w:tcPr>
          <w:p w14:paraId="56E53235" w14:textId="77777777" w:rsidR="006E2DEB" w:rsidRPr="00311AA5" w:rsidRDefault="006E2DEB" w:rsidP="00311AA5">
            <w:pPr>
              <w:pStyle w:val="TableText"/>
              <w:spacing w:before="40" w:after="40"/>
              <w:rPr>
                <w:rFonts w:ascii="Tahoma" w:hAnsi="Tahoma" w:cs="Tahoma"/>
                <w:color w:val="000000"/>
                <w:sz w:val="13"/>
                <w:szCs w:val="13"/>
              </w:rPr>
            </w:pPr>
          </w:p>
        </w:tc>
      </w:tr>
      <w:tr w:rsidR="006E2DEB" w14:paraId="56E5324A" w14:textId="77777777" w:rsidTr="00311AA5">
        <w:trPr>
          <w:trHeight w:val="145"/>
        </w:trPr>
        <w:tc>
          <w:tcPr>
            <w:tcW w:w="2714" w:type="dxa"/>
            <w:shd w:val="clear" w:color="auto" w:fill="FABF8F"/>
            <w:vAlign w:val="center"/>
          </w:tcPr>
          <w:p w14:paraId="56E53237" w14:textId="77777777" w:rsidR="006E2DEB" w:rsidRPr="00311AA5" w:rsidRDefault="006E2DEB" w:rsidP="00311AA5">
            <w:pPr>
              <w:pStyle w:val="Heading3"/>
              <w:spacing w:before="20" w:after="20"/>
              <w:rPr>
                <w:rFonts w:ascii="Tahoma" w:hAnsi="Tahoma" w:cs="Tahoma"/>
                <w:b w:val="0"/>
                <w:sz w:val="14"/>
                <w:szCs w:val="14"/>
                <w:lang w:val="it-IT"/>
              </w:rPr>
            </w:pPr>
            <w:bookmarkStart w:id="477" w:name="_Toc257333903"/>
            <w:bookmarkStart w:id="478" w:name="_Toc331421785"/>
            <w:bookmarkStart w:id="479" w:name="_Toc333418678"/>
            <w:bookmarkEnd w:id="477"/>
            <w:bookmarkEnd w:id="478"/>
            <w:r w:rsidRPr="00311AA5">
              <w:rPr>
                <w:rFonts w:ascii="Tahoma" w:hAnsi="Tahoma" w:cs="Tahoma"/>
                <w:b w:val="0"/>
                <w:sz w:val="14"/>
                <w:szCs w:val="14"/>
                <w:lang w:val="it-IT"/>
              </w:rPr>
              <w:t>Licenza di Gestione Server Enterprise per System Center Data Protection Manager 2010</w:t>
            </w:r>
            <w:bookmarkEnd w:id="479"/>
            <w:r w:rsidRPr="00311AA5">
              <w:rPr>
                <w:rFonts w:ascii="Tahoma" w:hAnsi="Tahoma" w:cs="Tahoma"/>
                <w:b w:val="0"/>
                <w:sz w:val="14"/>
                <w:szCs w:val="14"/>
                <w:lang w:val="it-IT"/>
              </w:rPr>
              <w:t xml:space="preserve"> </w:t>
            </w:r>
          </w:p>
        </w:tc>
        <w:tc>
          <w:tcPr>
            <w:tcW w:w="450" w:type="dxa"/>
            <w:shd w:val="clear" w:color="auto" w:fill="FABF8F"/>
            <w:vAlign w:val="center"/>
          </w:tcPr>
          <w:p w14:paraId="56E53238" w14:textId="77777777" w:rsidR="006E2DEB" w:rsidRPr="00311AA5" w:rsidRDefault="006E2DEB" w:rsidP="00311AA5">
            <w:pPr>
              <w:pStyle w:val="TableText"/>
              <w:widowControl w:val="0"/>
              <w:rPr>
                <w:rStyle w:val="EndnoteReference"/>
                <w:bCs/>
                <w:sz w:val="13"/>
                <w:szCs w:val="13"/>
                <w:u w:val="single"/>
                <w:lang w:val="it-IT"/>
              </w:rPr>
            </w:pPr>
          </w:p>
        </w:tc>
        <w:tc>
          <w:tcPr>
            <w:tcW w:w="450" w:type="dxa"/>
            <w:shd w:val="clear" w:color="auto" w:fill="FABF8F"/>
            <w:vAlign w:val="center"/>
          </w:tcPr>
          <w:p w14:paraId="56E53239"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rPr>
              <w:t>06/10</w:t>
            </w:r>
          </w:p>
        </w:tc>
        <w:tc>
          <w:tcPr>
            <w:tcW w:w="360" w:type="dxa"/>
            <w:tcBorders>
              <w:right w:val="single" w:sz="18" w:space="0" w:color="auto"/>
            </w:tcBorders>
            <w:shd w:val="clear" w:color="auto" w:fill="FABF8F"/>
            <w:vAlign w:val="center"/>
          </w:tcPr>
          <w:p w14:paraId="56E5323A"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23B"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50" w:type="dxa"/>
            <w:shd w:val="clear" w:color="auto" w:fill="FABF8F"/>
            <w:vAlign w:val="center"/>
          </w:tcPr>
          <w:p w14:paraId="56E5323C"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23D"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23E"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23F"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8</w:t>
            </w:r>
          </w:p>
        </w:tc>
        <w:tc>
          <w:tcPr>
            <w:tcW w:w="450" w:type="dxa"/>
            <w:shd w:val="clear" w:color="auto" w:fill="FABF8F"/>
            <w:vAlign w:val="center"/>
          </w:tcPr>
          <w:p w14:paraId="56E53240"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360" w:type="dxa"/>
            <w:tcBorders>
              <w:right w:val="single" w:sz="18" w:space="0" w:color="auto"/>
            </w:tcBorders>
            <w:shd w:val="clear" w:color="auto" w:fill="FABF8F"/>
            <w:vAlign w:val="center"/>
          </w:tcPr>
          <w:p w14:paraId="56E53241"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w:t>
            </w:r>
          </w:p>
        </w:tc>
        <w:tc>
          <w:tcPr>
            <w:tcW w:w="450" w:type="dxa"/>
            <w:tcBorders>
              <w:left w:val="single" w:sz="18" w:space="0" w:color="auto"/>
            </w:tcBorders>
            <w:shd w:val="clear" w:color="auto" w:fill="FABF8F"/>
            <w:vAlign w:val="center"/>
          </w:tcPr>
          <w:p w14:paraId="56E53242"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50" w:type="dxa"/>
            <w:shd w:val="clear" w:color="auto" w:fill="FABF8F"/>
            <w:vAlign w:val="center"/>
          </w:tcPr>
          <w:p w14:paraId="56E53243"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tcBorders>
              <w:right w:val="single" w:sz="18" w:space="0" w:color="auto"/>
            </w:tcBorders>
            <w:shd w:val="clear" w:color="auto" w:fill="FABF8F"/>
            <w:vAlign w:val="center"/>
          </w:tcPr>
          <w:p w14:paraId="56E53244"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23" w:type="dxa"/>
            <w:tcBorders>
              <w:left w:val="single" w:sz="18" w:space="0" w:color="auto"/>
            </w:tcBorders>
            <w:shd w:val="clear" w:color="auto" w:fill="FABF8F"/>
            <w:vAlign w:val="center"/>
          </w:tcPr>
          <w:p w14:paraId="56E53245"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77" w:type="dxa"/>
            <w:tcBorders>
              <w:right w:val="single" w:sz="18" w:space="0" w:color="auto"/>
            </w:tcBorders>
            <w:shd w:val="clear" w:color="auto" w:fill="FABF8F"/>
            <w:vAlign w:val="center"/>
          </w:tcPr>
          <w:p w14:paraId="56E53246"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ABF8F"/>
            <w:vAlign w:val="center"/>
          </w:tcPr>
          <w:p w14:paraId="56E53247"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P</w:t>
            </w:r>
          </w:p>
        </w:tc>
        <w:tc>
          <w:tcPr>
            <w:tcW w:w="450" w:type="dxa"/>
            <w:shd w:val="clear" w:color="auto" w:fill="FABF8F"/>
            <w:vAlign w:val="center"/>
          </w:tcPr>
          <w:p w14:paraId="56E53248"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ABF8F"/>
            <w:vAlign w:val="center"/>
          </w:tcPr>
          <w:p w14:paraId="56E53249" w14:textId="77777777" w:rsidR="006E2DEB" w:rsidRPr="00311AA5" w:rsidRDefault="006E2DEB" w:rsidP="00311AA5">
            <w:pPr>
              <w:pStyle w:val="TableText"/>
              <w:spacing w:before="40" w:after="40"/>
              <w:rPr>
                <w:rFonts w:ascii="Tahoma" w:hAnsi="Tahoma" w:cs="Tahoma"/>
                <w:color w:val="000000"/>
                <w:sz w:val="13"/>
                <w:szCs w:val="13"/>
              </w:rPr>
            </w:pPr>
          </w:p>
        </w:tc>
      </w:tr>
      <w:tr w:rsidR="006E2DEB" w14:paraId="56E5325E" w14:textId="77777777" w:rsidTr="00311AA5">
        <w:trPr>
          <w:trHeight w:val="145"/>
        </w:trPr>
        <w:tc>
          <w:tcPr>
            <w:tcW w:w="2714" w:type="dxa"/>
            <w:shd w:val="clear" w:color="auto" w:fill="FFFFFF"/>
            <w:vAlign w:val="center"/>
          </w:tcPr>
          <w:p w14:paraId="56E5324B" w14:textId="77777777" w:rsidR="006E2DEB" w:rsidRPr="00311AA5" w:rsidRDefault="006E2DEB" w:rsidP="00311AA5">
            <w:pPr>
              <w:pStyle w:val="Heading2"/>
              <w:spacing w:before="20" w:after="20"/>
              <w:ind w:left="0"/>
              <w:rPr>
                <w:rFonts w:ascii="Tahoma" w:hAnsi="Tahoma" w:cs="Tahoma"/>
                <w:b w:val="0"/>
                <w:sz w:val="14"/>
                <w:szCs w:val="14"/>
                <w:lang w:val="it-IT"/>
              </w:rPr>
            </w:pPr>
            <w:bookmarkStart w:id="480" w:name="_Toc257333904"/>
            <w:bookmarkStart w:id="481" w:name="_Toc331421786"/>
            <w:bookmarkStart w:id="482" w:name="_Toc333418679"/>
            <w:bookmarkEnd w:id="480"/>
            <w:bookmarkEnd w:id="481"/>
            <w:r w:rsidRPr="00311AA5">
              <w:rPr>
                <w:rFonts w:ascii="Tahoma" w:hAnsi="Tahoma" w:cs="Tahoma"/>
                <w:b w:val="0"/>
                <w:sz w:val="14"/>
                <w:szCs w:val="14"/>
                <w:lang w:val="it-IT"/>
              </w:rPr>
              <w:t>Licenza di Gestione Server Standard per System Center Data Protection Manager 2010</w:t>
            </w:r>
            <w:bookmarkEnd w:id="482"/>
            <w:r w:rsidRPr="00311AA5">
              <w:rPr>
                <w:rFonts w:ascii="Tahoma" w:hAnsi="Tahoma" w:cs="Tahoma"/>
                <w:b w:val="0"/>
                <w:sz w:val="14"/>
                <w:szCs w:val="14"/>
                <w:lang w:val="it-IT"/>
              </w:rPr>
              <w:t xml:space="preserve"> </w:t>
            </w:r>
          </w:p>
        </w:tc>
        <w:tc>
          <w:tcPr>
            <w:tcW w:w="450" w:type="dxa"/>
            <w:shd w:val="clear" w:color="auto" w:fill="FFFFFF"/>
            <w:vAlign w:val="center"/>
          </w:tcPr>
          <w:p w14:paraId="56E5324C" w14:textId="77777777" w:rsidR="006E2DEB" w:rsidRPr="00311AA5" w:rsidRDefault="006E2DEB" w:rsidP="00311AA5">
            <w:pPr>
              <w:pStyle w:val="TableText"/>
              <w:widowControl w:val="0"/>
              <w:rPr>
                <w:rStyle w:val="EndnoteReference"/>
                <w:bCs/>
                <w:color w:val="0000FF"/>
                <w:sz w:val="13"/>
                <w:szCs w:val="13"/>
                <w:u w:val="single"/>
                <w:lang w:val="it-IT"/>
              </w:rPr>
            </w:pPr>
          </w:p>
        </w:tc>
        <w:tc>
          <w:tcPr>
            <w:tcW w:w="450" w:type="dxa"/>
            <w:shd w:val="clear" w:color="auto" w:fill="FFFFFF"/>
            <w:vAlign w:val="center"/>
          </w:tcPr>
          <w:p w14:paraId="56E5324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rPr>
              <w:t>06/10</w:t>
            </w:r>
          </w:p>
        </w:tc>
        <w:tc>
          <w:tcPr>
            <w:tcW w:w="360" w:type="dxa"/>
            <w:tcBorders>
              <w:right w:val="single" w:sz="18" w:space="0" w:color="auto"/>
            </w:tcBorders>
            <w:shd w:val="clear" w:color="auto" w:fill="FFFFFF"/>
            <w:vAlign w:val="center"/>
          </w:tcPr>
          <w:p w14:paraId="56E5324E"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24F"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FFFFF"/>
            <w:vAlign w:val="center"/>
          </w:tcPr>
          <w:p w14:paraId="56E53250"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251"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252"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253"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FFFFF"/>
            <w:vAlign w:val="center"/>
          </w:tcPr>
          <w:p w14:paraId="56E53254"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360" w:type="dxa"/>
            <w:tcBorders>
              <w:right w:val="single" w:sz="18" w:space="0" w:color="auto"/>
            </w:tcBorders>
            <w:shd w:val="clear" w:color="auto" w:fill="FFFFFF"/>
            <w:vAlign w:val="center"/>
          </w:tcPr>
          <w:p w14:paraId="56E53255"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tcBorders>
              <w:left w:val="single" w:sz="18" w:space="0" w:color="auto"/>
            </w:tcBorders>
            <w:shd w:val="clear" w:color="auto" w:fill="FFFFFF"/>
            <w:vAlign w:val="center"/>
          </w:tcPr>
          <w:p w14:paraId="56E53256"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FFFFF"/>
            <w:vAlign w:val="center"/>
          </w:tcPr>
          <w:p w14:paraId="56E53257"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tcBorders>
              <w:right w:val="single" w:sz="18" w:space="0" w:color="auto"/>
            </w:tcBorders>
            <w:shd w:val="clear" w:color="auto" w:fill="FFFFFF"/>
            <w:vAlign w:val="center"/>
          </w:tcPr>
          <w:p w14:paraId="56E53258"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23" w:type="dxa"/>
            <w:tcBorders>
              <w:left w:val="single" w:sz="18" w:space="0" w:color="auto"/>
            </w:tcBorders>
            <w:shd w:val="clear" w:color="auto" w:fill="FFFFFF"/>
            <w:vAlign w:val="center"/>
          </w:tcPr>
          <w:p w14:paraId="56E53259"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77" w:type="dxa"/>
            <w:tcBorders>
              <w:right w:val="single" w:sz="18" w:space="0" w:color="auto"/>
            </w:tcBorders>
            <w:shd w:val="clear" w:color="auto" w:fill="FFFFFF"/>
            <w:vAlign w:val="center"/>
          </w:tcPr>
          <w:p w14:paraId="56E5325A"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FFFFF"/>
            <w:vAlign w:val="center"/>
          </w:tcPr>
          <w:p w14:paraId="56E5325B"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P</w:t>
            </w:r>
          </w:p>
        </w:tc>
        <w:tc>
          <w:tcPr>
            <w:tcW w:w="450" w:type="dxa"/>
            <w:shd w:val="clear" w:color="auto" w:fill="FFFFFF"/>
            <w:vAlign w:val="center"/>
          </w:tcPr>
          <w:p w14:paraId="56E5325C"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FFFFF"/>
            <w:vAlign w:val="center"/>
          </w:tcPr>
          <w:p w14:paraId="56E5325D" w14:textId="77777777" w:rsidR="006E2DEB" w:rsidRPr="00311AA5" w:rsidRDefault="006E2DEB" w:rsidP="00311AA5">
            <w:pPr>
              <w:pStyle w:val="TableText"/>
              <w:spacing w:before="40" w:after="40"/>
              <w:rPr>
                <w:rFonts w:ascii="Tahoma" w:hAnsi="Tahoma" w:cs="Tahoma"/>
                <w:color w:val="000000"/>
                <w:sz w:val="13"/>
                <w:szCs w:val="13"/>
              </w:rPr>
            </w:pPr>
          </w:p>
        </w:tc>
      </w:tr>
      <w:tr w:rsidR="006E2DEB" w14:paraId="56E53272" w14:textId="77777777" w:rsidTr="00311AA5">
        <w:trPr>
          <w:trHeight w:val="145"/>
        </w:trPr>
        <w:tc>
          <w:tcPr>
            <w:tcW w:w="2714" w:type="dxa"/>
            <w:shd w:val="clear" w:color="auto" w:fill="FABF8F"/>
            <w:vAlign w:val="center"/>
          </w:tcPr>
          <w:p w14:paraId="56E5325F" w14:textId="77777777" w:rsidR="006E2DEB" w:rsidRPr="00311AA5" w:rsidRDefault="006E2DEB" w:rsidP="00311AA5">
            <w:pPr>
              <w:pStyle w:val="Heading3"/>
              <w:spacing w:before="20" w:after="20"/>
              <w:rPr>
                <w:rFonts w:ascii="Tahoma" w:hAnsi="Tahoma" w:cs="Tahoma"/>
                <w:b w:val="0"/>
                <w:sz w:val="14"/>
                <w:szCs w:val="14"/>
              </w:rPr>
            </w:pPr>
            <w:bookmarkStart w:id="483" w:name="_Toc331421787"/>
            <w:bookmarkStart w:id="484" w:name="_Toc257333905"/>
            <w:bookmarkStart w:id="485" w:name="_Toc333418680"/>
            <w:bookmarkEnd w:id="483"/>
            <w:bookmarkEnd w:id="484"/>
            <w:r w:rsidRPr="00311AA5">
              <w:rPr>
                <w:rFonts w:ascii="Tahoma" w:hAnsi="Tahoma" w:cs="Tahoma"/>
                <w:b w:val="0"/>
                <w:sz w:val="14"/>
                <w:szCs w:val="14"/>
              </w:rPr>
              <w:t>System Center Essentials 2010</w:t>
            </w:r>
            <w:bookmarkEnd w:id="485"/>
            <w:r w:rsidRPr="00311AA5">
              <w:rPr>
                <w:rFonts w:ascii="Tahoma" w:hAnsi="Tahoma" w:cs="Tahoma"/>
                <w:b w:val="0"/>
                <w:sz w:val="14"/>
                <w:szCs w:val="14"/>
              </w:rPr>
              <w:t xml:space="preserve"> </w:t>
            </w:r>
          </w:p>
        </w:tc>
        <w:tc>
          <w:tcPr>
            <w:tcW w:w="450" w:type="dxa"/>
            <w:shd w:val="clear" w:color="auto" w:fill="FABF8F"/>
            <w:vAlign w:val="center"/>
          </w:tcPr>
          <w:p w14:paraId="56E53260" w14:textId="77777777" w:rsidR="006E2DEB" w:rsidRPr="00311AA5" w:rsidRDefault="00FB24EE" w:rsidP="00311AA5">
            <w:pPr>
              <w:pStyle w:val="TableText"/>
              <w:widowControl w:val="0"/>
              <w:rPr>
                <w:rStyle w:val="EndnoteReference"/>
                <w:b w:val="0"/>
                <w:bCs/>
                <w:color w:val="0000FF"/>
                <w:sz w:val="13"/>
                <w:szCs w:val="13"/>
                <w:u w:val="single"/>
              </w:rPr>
            </w:pPr>
            <w:hyperlink w:anchor="_94System_Center_Essentials" w:history="1">
              <w:r w:rsidR="006E2DEB" w:rsidRPr="00311AA5">
                <w:rPr>
                  <w:rStyle w:val="Hyperlink"/>
                  <w:b/>
                  <w:bCs/>
                  <w:sz w:val="13"/>
                  <w:szCs w:val="13"/>
                </w:rPr>
                <w:t>94</w:t>
              </w:r>
            </w:hyperlink>
          </w:p>
        </w:tc>
        <w:tc>
          <w:tcPr>
            <w:tcW w:w="450" w:type="dxa"/>
            <w:shd w:val="clear" w:color="auto" w:fill="FABF8F"/>
            <w:vAlign w:val="center"/>
          </w:tcPr>
          <w:p w14:paraId="56E53261"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rPr>
              <w:t>04/10</w:t>
            </w:r>
          </w:p>
        </w:tc>
        <w:tc>
          <w:tcPr>
            <w:tcW w:w="360" w:type="dxa"/>
            <w:tcBorders>
              <w:right w:val="single" w:sz="18" w:space="0" w:color="auto"/>
            </w:tcBorders>
            <w:shd w:val="clear" w:color="auto" w:fill="FABF8F"/>
            <w:vAlign w:val="center"/>
          </w:tcPr>
          <w:p w14:paraId="56E53262"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263"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ABF8F"/>
            <w:vAlign w:val="center"/>
          </w:tcPr>
          <w:p w14:paraId="56E53264"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w:t>
            </w:r>
          </w:p>
        </w:tc>
        <w:tc>
          <w:tcPr>
            <w:tcW w:w="450" w:type="dxa"/>
            <w:shd w:val="clear" w:color="auto" w:fill="FABF8F"/>
            <w:vAlign w:val="center"/>
          </w:tcPr>
          <w:p w14:paraId="56E53265"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ABF8F"/>
            <w:vAlign w:val="center"/>
          </w:tcPr>
          <w:p w14:paraId="56E53266"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ABF8F"/>
            <w:vAlign w:val="center"/>
          </w:tcPr>
          <w:p w14:paraId="56E53267"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ABF8F"/>
            <w:vAlign w:val="center"/>
          </w:tcPr>
          <w:p w14:paraId="56E53268"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360" w:type="dxa"/>
            <w:tcBorders>
              <w:right w:val="single" w:sz="18" w:space="0" w:color="auto"/>
            </w:tcBorders>
            <w:shd w:val="clear" w:color="auto" w:fill="FABF8F"/>
            <w:vAlign w:val="center"/>
          </w:tcPr>
          <w:p w14:paraId="56E53269"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tcBorders>
              <w:left w:val="single" w:sz="18" w:space="0" w:color="auto"/>
            </w:tcBorders>
            <w:shd w:val="clear" w:color="auto" w:fill="FABF8F"/>
            <w:vAlign w:val="center"/>
          </w:tcPr>
          <w:p w14:paraId="56E5326A"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ABF8F"/>
            <w:vAlign w:val="center"/>
          </w:tcPr>
          <w:p w14:paraId="56E5326B"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tcBorders>
              <w:right w:val="single" w:sz="18" w:space="0" w:color="auto"/>
            </w:tcBorders>
            <w:shd w:val="clear" w:color="auto" w:fill="FABF8F"/>
            <w:vAlign w:val="center"/>
          </w:tcPr>
          <w:p w14:paraId="56E5326C"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23" w:type="dxa"/>
            <w:tcBorders>
              <w:left w:val="single" w:sz="18" w:space="0" w:color="auto"/>
            </w:tcBorders>
            <w:shd w:val="clear" w:color="auto" w:fill="FABF8F"/>
            <w:vAlign w:val="center"/>
          </w:tcPr>
          <w:p w14:paraId="56E5326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77" w:type="dxa"/>
            <w:tcBorders>
              <w:right w:val="single" w:sz="18" w:space="0" w:color="auto"/>
            </w:tcBorders>
            <w:shd w:val="clear" w:color="auto" w:fill="FABF8F"/>
            <w:vAlign w:val="center"/>
          </w:tcPr>
          <w:p w14:paraId="56E5326E"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ABF8F"/>
            <w:vAlign w:val="center"/>
          </w:tcPr>
          <w:p w14:paraId="56E5326F"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P</w:t>
            </w:r>
          </w:p>
        </w:tc>
        <w:tc>
          <w:tcPr>
            <w:tcW w:w="450" w:type="dxa"/>
            <w:shd w:val="clear" w:color="auto" w:fill="FABF8F"/>
            <w:vAlign w:val="center"/>
          </w:tcPr>
          <w:p w14:paraId="56E53270"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ABF8F"/>
            <w:vAlign w:val="center"/>
          </w:tcPr>
          <w:p w14:paraId="56E53271" w14:textId="77777777" w:rsidR="006E2DEB" w:rsidRPr="00311AA5" w:rsidRDefault="006E2DEB" w:rsidP="00311AA5">
            <w:pPr>
              <w:pStyle w:val="TableText"/>
              <w:spacing w:before="40" w:after="40"/>
              <w:rPr>
                <w:rFonts w:ascii="Tahoma" w:hAnsi="Tahoma" w:cs="Tahoma"/>
                <w:color w:val="000000"/>
                <w:sz w:val="13"/>
                <w:szCs w:val="13"/>
              </w:rPr>
            </w:pPr>
          </w:p>
        </w:tc>
      </w:tr>
      <w:tr w:rsidR="006E2DEB" w14:paraId="56E53286" w14:textId="77777777" w:rsidTr="00311AA5">
        <w:trPr>
          <w:trHeight w:val="145"/>
        </w:trPr>
        <w:tc>
          <w:tcPr>
            <w:tcW w:w="2714" w:type="dxa"/>
            <w:shd w:val="clear" w:color="auto" w:fill="FFFFFF"/>
            <w:vAlign w:val="center"/>
          </w:tcPr>
          <w:p w14:paraId="56E53273" w14:textId="77777777" w:rsidR="006E2DEB" w:rsidRPr="00311AA5" w:rsidRDefault="006E2DEB" w:rsidP="00311AA5">
            <w:pPr>
              <w:pStyle w:val="Heading2"/>
              <w:spacing w:before="20" w:after="20"/>
              <w:ind w:left="0"/>
              <w:rPr>
                <w:rFonts w:ascii="Tahoma" w:hAnsi="Tahoma" w:cs="Tahoma"/>
                <w:b w:val="0"/>
                <w:sz w:val="14"/>
                <w:szCs w:val="14"/>
                <w:lang w:val="it-IT"/>
              </w:rPr>
            </w:pPr>
            <w:bookmarkStart w:id="486" w:name="_Toc257333906"/>
            <w:bookmarkStart w:id="487" w:name="_Toc331421788"/>
            <w:bookmarkStart w:id="488" w:name="_Toc333418681"/>
            <w:bookmarkEnd w:id="486"/>
            <w:bookmarkEnd w:id="487"/>
            <w:r w:rsidRPr="00311AA5">
              <w:rPr>
                <w:rFonts w:ascii="Tahoma" w:hAnsi="Tahoma" w:cs="Tahoma"/>
                <w:b w:val="0"/>
                <w:sz w:val="14"/>
                <w:szCs w:val="14"/>
                <w:lang w:val="it-IT"/>
              </w:rPr>
              <w:t>Client ML per System Center Essentials 2010</w:t>
            </w:r>
            <w:bookmarkEnd w:id="488"/>
          </w:p>
        </w:tc>
        <w:tc>
          <w:tcPr>
            <w:tcW w:w="450" w:type="dxa"/>
            <w:shd w:val="clear" w:color="auto" w:fill="FFFFFF"/>
            <w:vAlign w:val="center"/>
          </w:tcPr>
          <w:p w14:paraId="56E53274" w14:textId="77777777" w:rsidR="006E2DEB" w:rsidRPr="00311AA5" w:rsidRDefault="006E2DEB" w:rsidP="00311AA5">
            <w:pPr>
              <w:pStyle w:val="TableText"/>
              <w:widowControl w:val="0"/>
              <w:rPr>
                <w:rStyle w:val="EndnoteReference"/>
                <w:bCs/>
                <w:sz w:val="13"/>
                <w:szCs w:val="13"/>
                <w:u w:val="single"/>
              </w:rPr>
            </w:pPr>
          </w:p>
        </w:tc>
        <w:tc>
          <w:tcPr>
            <w:tcW w:w="450" w:type="dxa"/>
            <w:shd w:val="clear" w:color="auto" w:fill="FFFFFF"/>
            <w:vAlign w:val="center"/>
          </w:tcPr>
          <w:p w14:paraId="56E53275"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rPr>
              <w:t>04/10</w:t>
            </w:r>
          </w:p>
        </w:tc>
        <w:tc>
          <w:tcPr>
            <w:tcW w:w="360" w:type="dxa"/>
            <w:tcBorders>
              <w:right w:val="single" w:sz="18" w:space="0" w:color="auto"/>
            </w:tcBorders>
            <w:shd w:val="clear" w:color="auto" w:fill="FFFFFF"/>
            <w:vAlign w:val="center"/>
          </w:tcPr>
          <w:p w14:paraId="56E5327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277"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FFFFF"/>
            <w:vAlign w:val="center"/>
          </w:tcPr>
          <w:p w14:paraId="56E53278"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w:t>
            </w:r>
          </w:p>
        </w:tc>
        <w:tc>
          <w:tcPr>
            <w:tcW w:w="450" w:type="dxa"/>
            <w:shd w:val="clear" w:color="auto" w:fill="FFFFFF"/>
            <w:vAlign w:val="center"/>
          </w:tcPr>
          <w:p w14:paraId="56E53279"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FFFFF"/>
            <w:vAlign w:val="center"/>
          </w:tcPr>
          <w:p w14:paraId="56E5327A"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FFFFF"/>
            <w:vAlign w:val="center"/>
          </w:tcPr>
          <w:p w14:paraId="56E5327B"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FFFFF"/>
            <w:vAlign w:val="center"/>
          </w:tcPr>
          <w:p w14:paraId="56E5327C"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360" w:type="dxa"/>
            <w:tcBorders>
              <w:right w:val="single" w:sz="18" w:space="0" w:color="auto"/>
            </w:tcBorders>
            <w:shd w:val="clear" w:color="auto" w:fill="FFFFFF"/>
            <w:vAlign w:val="center"/>
          </w:tcPr>
          <w:p w14:paraId="56E5327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tcBorders>
              <w:left w:val="single" w:sz="18" w:space="0" w:color="auto"/>
            </w:tcBorders>
            <w:shd w:val="clear" w:color="auto" w:fill="FFFFFF"/>
            <w:vAlign w:val="center"/>
          </w:tcPr>
          <w:p w14:paraId="56E5327E"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FFFFF"/>
            <w:vAlign w:val="center"/>
          </w:tcPr>
          <w:p w14:paraId="56E5327F"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tcBorders>
              <w:right w:val="single" w:sz="18" w:space="0" w:color="auto"/>
            </w:tcBorders>
            <w:shd w:val="clear" w:color="auto" w:fill="FFFFFF"/>
            <w:vAlign w:val="center"/>
          </w:tcPr>
          <w:p w14:paraId="56E53280"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23" w:type="dxa"/>
            <w:tcBorders>
              <w:left w:val="single" w:sz="18" w:space="0" w:color="auto"/>
            </w:tcBorders>
            <w:shd w:val="clear" w:color="auto" w:fill="FFFFFF"/>
            <w:vAlign w:val="center"/>
          </w:tcPr>
          <w:p w14:paraId="56E53281"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77" w:type="dxa"/>
            <w:tcBorders>
              <w:right w:val="single" w:sz="18" w:space="0" w:color="auto"/>
            </w:tcBorders>
            <w:shd w:val="clear" w:color="auto" w:fill="FFFFFF"/>
            <w:vAlign w:val="center"/>
          </w:tcPr>
          <w:p w14:paraId="56E53282"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FFFFF"/>
            <w:vAlign w:val="center"/>
          </w:tcPr>
          <w:p w14:paraId="56E53283"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P</w:t>
            </w:r>
          </w:p>
        </w:tc>
        <w:tc>
          <w:tcPr>
            <w:tcW w:w="450" w:type="dxa"/>
            <w:shd w:val="clear" w:color="auto" w:fill="FFFFFF"/>
            <w:vAlign w:val="center"/>
          </w:tcPr>
          <w:p w14:paraId="56E53284"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 ST</w:t>
            </w:r>
          </w:p>
        </w:tc>
        <w:tc>
          <w:tcPr>
            <w:tcW w:w="540" w:type="dxa"/>
            <w:shd w:val="clear" w:color="auto" w:fill="FFFFFF"/>
            <w:vAlign w:val="center"/>
          </w:tcPr>
          <w:p w14:paraId="56E53285" w14:textId="77777777" w:rsidR="006E2DEB" w:rsidRPr="00311AA5" w:rsidRDefault="006E2DEB" w:rsidP="00311AA5">
            <w:pPr>
              <w:pStyle w:val="TableText"/>
              <w:spacing w:before="40" w:after="40"/>
              <w:rPr>
                <w:rFonts w:ascii="Tahoma" w:hAnsi="Tahoma" w:cs="Tahoma"/>
                <w:color w:val="000000"/>
                <w:sz w:val="13"/>
                <w:szCs w:val="13"/>
              </w:rPr>
            </w:pPr>
          </w:p>
        </w:tc>
      </w:tr>
      <w:tr w:rsidR="006E2DEB" w14:paraId="56E5329A" w14:textId="77777777" w:rsidTr="00311AA5">
        <w:trPr>
          <w:trHeight w:val="145"/>
        </w:trPr>
        <w:tc>
          <w:tcPr>
            <w:tcW w:w="2714" w:type="dxa"/>
            <w:shd w:val="clear" w:color="auto" w:fill="FABF8F"/>
            <w:vAlign w:val="center"/>
          </w:tcPr>
          <w:p w14:paraId="56E53287" w14:textId="77777777" w:rsidR="006E2DEB" w:rsidRPr="00311AA5" w:rsidRDefault="006E2DEB" w:rsidP="00311AA5">
            <w:pPr>
              <w:pStyle w:val="Heading3"/>
              <w:spacing w:before="20" w:after="20"/>
              <w:rPr>
                <w:rFonts w:ascii="Tahoma" w:hAnsi="Tahoma" w:cs="Tahoma"/>
                <w:b w:val="0"/>
                <w:sz w:val="14"/>
                <w:szCs w:val="14"/>
              </w:rPr>
            </w:pPr>
            <w:bookmarkStart w:id="489" w:name="_Toc257333908"/>
            <w:bookmarkStart w:id="490" w:name="_Toc331421789"/>
            <w:bookmarkStart w:id="491" w:name="_Toc333418682"/>
            <w:bookmarkEnd w:id="489"/>
            <w:bookmarkEnd w:id="490"/>
            <w:r w:rsidRPr="00311AA5">
              <w:rPr>
                <w:rFonts w:ascii="Tahoma" w:hAnsi="Tahoma" w:cs="Tahoma"/>
                <w:b w:val="0"/>
                <w:sz w:val="14"/>
                <w:szCs w:val="14"/>
              </w:rPr>
              <w:t>Server ML per System Center Essentials 2010</w:t>
            </w:r>
            <w:bookmarkEnd w:id="491"/>
          </w:p>
        </w:tc>
        <w:tc>
          <w:tcPr>
            <w:tcW w:w="450" w:type="dxa"/>
            <w:shd w:val="clear" w:color="auto" w:fill="FABF8F"/>
            <w:vAlign w:val="center"/>
          </w:tcPr>
          <w:p w14:paraId="56E53288" w14:textId="77777777" w:rsidR="006E2DEB" w:rsidRPr="00311AA5" w:rsidRDefault="006E2DEB" w:rsidP="00311AA5">
            <w:pPr>
              <w:pStyle w:val="TableText"/>
              <w:widowControl w:val="0"/>
              <w:rPr>
                <w:rStyle w:val="EndnoteReference"/>
                <w:bCs/>
                <w:sz w:val="13"/>
                <w:szCs w:val="13"/>
                <w:u w:val="single"/>
              </w:rPr>
            </w:pPr>
          </w:p>
        </w:tc>
        <w:tc>
          <w:tcPr>
            <w:tcW w:w="450" w:type="dxa"/>
            <w:shd w:val="clear" w:color="auto" w:fill="FABF8F"/>
            <w:vAlign w:val="center"/>
          </w:tcPr>
          <w:p w14:paraId="56E53289"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rPr>
              <w:t>04/10</w:t>
            </w:r>
          </w:p>
        </w:tc>
        <w:tc>
          <w:tcPr>
            <w:tcW w:w="360" w:type="dxa"/>
            <w:tcBorders>
              <w:right w:val="single" w:sz="18" w:space="0" w:color="auto"/>
            </w:tcBorders>
            <w:shd w:val="clear" w:color="auto" w:fill="FABF8F"/>
            <w:vAlign w:val="center"/>
          </w:tcPr>
          <w:p w14:paraId="56E5328A"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28B"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ABF8F"/>
            <w:vAlign w:val="center"/>
          </w:tcPr>
          <w:p w14:paraId="56E5328C"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w:t>
            </w:r>
          </w:p>
        </w:tc>
        <w:tc>
          <w:tcPr>
            <w:tcW w:w="450" w:type="dxa"/>
            <w:shd w:val="clear" w:color="auto" w:fill="FABF8F"/>
            <w:vAlign w:val="center"/>
          </w:tcPr>
          <w:p w14:paraId="56E5328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ABF8F"/>
            <w:vAlign w:val="center"/>
          </w:tcPr>
          <w:p w14:paraId="56E5328E"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ABF8F"/>
            <w:vAlign w:val="center"/>
          </w:tcPr>
          <w:p w14:paraId="56E5328F"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ABF8F"/>
            <w:vAlign w:val="center"/>
          </w:tcPr>
          <w:p w14:paraId="56E53290"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360" w:type="dxa"/>
            <w:tcBorders>
              <w:right w:val="single" w:sz="18" w:space="0" w:color="auto"/>
            </w:tcBorders>
            <w:shd w:val="clear" w:color="auto" w:fill="FABF8F"/>
            <w:vAlign w:val="center"/>
          </w:tcPr>
          <w:p w14:paraId="56E53291"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tcBorders>
              <w:left w:val="single" w:sz="18" w:space="0" w:color="auto"/>
            </w:tcBorders>
            <w:shd w:val="clear" w:color="auto" w:fill="FABF8F"/>
            <w:vAlign w:val="center"/>
          </w:tcPr>
          <w:p w14:paraId="56E53292"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ABF8F"/>
            <w:vAlign w:val="center"/>
          </w:tcPr>
          <w:p w14:paraId="56E53293"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tcBorders>
              <w:right w:val="single" w:sz="18" w:space="0" w:color="auto"/>
            </w:tcBorders>
            <w:shd w:val="clear" w:color="auto" w:fill="FABF8F"/>
            <w:vAlign w:val="center"/>
          </w:tcPr>
          <w:p w14:paraId="56E53294"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23" w:type="dxa"/>
            <w:tcBorders>
              <w:left w:val="single" w:sz="18" w:space="0" w:color="auto"/>
            </w:tcBorders>
            <w:shd w:val="clear" w:color="auto" w:fill="FABF8F"/>
            <w:vAlign w:val="center"/>
          </w:tcPr>
          <w:p w14:paraId="56E53295"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77" w:type="dxa"/>
            <w:tcBorders>
              <w:right w:val="single" w:sz="18" w:space="0" w:color="auto"/>
            </w:tcBorders>
            <w:shd w:val="clear" w:color="auto" w:fill="FABF8F"/>
            <w:vAlign w:val="center"/>
          </w:tcPr>
          <w:p w14:paraId="56E53296"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ABF8F"/>
            <w:vAlign w:val="center"/>
          </w:tcPr>
          <w:p w14:paraId="56E53297"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P</w:t>
            </w:r>
          </w:p>
        </w:tc>
        <w:tc>
          <w:tcPr>
            <w:tcW w:w="450" w:type="dxa"/>
            <w:shd w:val="clear" w:color="auto" w:fill="FABF8F"/>
            <w:vAlign w:val="center"/>
          </w:tcPr>
          <w:p w14:paraId="56E53298"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ABF8F"/>
            <w:vAlign w:val="center"/>
          </w:tcPr>
          <w:p w14:paraId="56E53299" w14:textId="77777777" w:rsidR="006E2DEB" w:rsidRPr="00311AA5" w:rsidRDefault="006E2DEB" w:rsidP="00311AA5">
            <w:pPr>
              <w:pStyle w:val="TableText"/>
              <w:spacing w:before="40" w:after="40"/>
              <w:rPr>
                <w:rFonts w:ascii="Tahoma" w:hAnsi="Tahoma" w:cs="Tahoma"/>
                <w:color w:val="000000"/>
                <w:sz w:val="13"/>
                <w:szCs w:val="13"/>
              </w:rPr>
            </w:pPr>
          </w:p>
        </w:tc>
      </w:tr>
      <w:tr w:rsidR="006E2DEB" w14:paraId="56E532AE" w14:textId="77777777" w:rsidTr="00311AA5">
        <w:trPr>
          <w:trHeight w:val="145"/>
        </w:trPr>
        <w:tc>
          <w:tcPr>
            <w:tcW w:w="2714" w:type="dxa"/>
            <w:shd w:val="clear" w:color="auto" w:fill="FFFFFF"/>
            <w:vAlign w:val="center"/>
          </w:tcPr>
          <w:p w14:paraId="56E5329B" w14:textId="77777777" w:rsidR="006E2DEB" w:rsidRPr="00311AA5" w:rsidRDefault="006E2DEB" w:rsidP="00311AA5">
            <w:pPr>
              <w:pStyle w:val="Heading2"/>
              <w:spacing w:before="20" w:after="20"/>
              <w:ind w:left="0"/>
              <w:rPr>
                <w:rFonts w:ascii="Tahoma" w:hAnsi="Tahoma" w:cs="Tahoma"/>
                <w:b w:val="0"/>
                <w:sz w:val="14"/>
                <w:szCs w:val="14"/>
                <w:lang w:val="it-IT"/>
              </w:rPr>
            </w:pPr>
            <w:bookmarkStart w:id="492" w:name="_Toc331421790"/>
            <w:bookmarkStart w:id="493" w:name="_Toc257333910"/>
            <w:bookmarkStart w:id="494" w:name="_Toc333418683"/>
            <w:bookmarkEnd w:id="492"/>
            <w:bookmarkEnd w:id="493"/>
            <w:r w:rsidRPr="00311AA5">
              <w:rPr>
                <w:rFonts w:ascii="Tahoma" w:hAnsi="Tahoma" w:cs="Tahoma"/>
                <w:b w:val="0"/>
                <w:sz w:val="14"/>
                <w:szCs w:val="14"/>
                <w:lang w:val="it-IT"/>
              </w:rPr>
              <w:t>System Center Essentials 2010 con Tecnologia SQL Server 2008</w:t>
            </w:r>
            <w:bookmarkEnd w:id="494"/>
            <w:r w:rsidRPr="00311AA5">
              <w:rPr>
                <w:rFonts w:ascii="Tahoma" w:hAnsi="Tahoma" w:cs="Tahoma"/>
                <w:b w:val="0"/>
                <w:sz w:val="14"/>
                <w:szCs w:val="14"/>
                <w:lang w:val="it-IT"/>
              </w:rPr>
              <w:t xml:space="preserve"> </w:t>
            </w:r>
          </w:p>
        </w:tc>
        <w:tc>
          <w:tcPr>
            <w:tcW w:w="450" w:type="dxa"/>
            <w:shd w:val="clear" w:color="auto" w:fill="FFFFFF"/>
            <w:vAlign w:val="center"/>
          </w:tcPr>
          <w:p w14:paraId="56E5329C" w14:textId="77777777" w:rsidR="006E2DEB" w:rsidRPr="00311AA5" w:rsidRDefault="006E2DEB" w:rsidP="00311AA5">
            <w:pPr>
              <w:pStyle w:val="TableText"/>
              <w:widowControl w:val="0"/>
              <w:rPr>
                <w:rStyle w:val="EndnoteReference"/>
                <w:bCs/>
                <w:sz w:val="13"/>
                <w:szCs w:val="13"/>
                <w:u w:val="single"/>
              </w:rPr>
            </w:pPr>
          </w:p>
        </w:tc>
        <w:tc>
          <w:tcPr>
            <w:tcW w:w="450" w:type="dxa"/>
            <w:shd w:val="clear" w:color="auto" w:fill="FFFFFF"/>
            <w:vAlign w:val="center"/>
          </w:tcPr>
          <w:p w14:paraId="56E5329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rPr>
              <w:t>04/10</w:t>
            </w:r>
          </w:p>
        </w:tc>
        <w:tc>
          <w:tcPr>
            <w:tcW w:w="360" w:type="dxa"/>
            <w:tcBorders>
              <w:right w:val="single" w:sz="18" w:space="0" w:color="auto"/>
            </w:tcBorders>
            <w:shd w:val="clear" w:color="auto" w:fill="FFFFFF"/>
            <w:vAlign w:val="center"/>
          </w:tcPr>
          <w:p w14:paraId="56E5329E"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29F"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10</w:t>
            </w:r>
          </w:p>
        </w:tc>
        <w:tc>
          <w:tcPr>
            <w:tcW w:w="450" w:type="dxa"/>
            <w:shd w:val="clear" w:color="auto" w:fill="FFFFFF"/>
            <w:vAlign w:val="center"/>
          </w:tcPr>
          <w:p w14:paraId="56E532A0"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25</w:t>
            </w:r>
          </w:p>
        </w:tc>
        <w:tc>
          <w:tcPr>
            <w:tcW w:w="450" w:type="dxa"/>
            <w:shd w:val="clear" w:color="auto" w:fill="FFFFFF"/>
            <w:vAlign w:val="center"/>
          </w:tcPr>
          <w:p w14:paraId="56E532A1"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20</w:t>
            </w:r>
          </w:p>
        </w:tc>
        <w:tc>
          <w:tcPr>
            <w:tcW w:w="450" w:type="dxa"/>
            <w:shd w:val="clear" w:color="auto" w:fill="FFFFFF"/>
            <w:vAlign w:val="center"/>
          </w:tcPr>
          <w:p w14:paraId="56E532A2"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15</w:t>
            </w:r>
          </w:p>
        </w:tc>
        <w:tc>
          <w:tcPr>
            <w:tcW w:w="450" w:type="dxa"/>
            <w:shd w:val="clear" w:color="auto" w:fill="FFFFFF"/>
            <w:vAlign w:val="center"/>
          </w:tcPr>
          <w:p w14:paraId="56E532A3"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15</w:t>
            </w:r>
          </w:p>
        </w:tc>
        <w:tc>
          <w:tcPr>
            <w:tcW w:w="450" w:type="dxa"/>
            <w:shd w:val="clear" w:color="auto" w:fill="FFFFFF"/>
            <w:vAlign w:val="center"/>
          </w:tcPr>
          <w:p w14:paraId="56E532A4"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10</w:t>
            </w:r>
          </w:p>
        </w:tc>
        <w:tc>
          <w:tcPr>
            <w:tcW w:w="360" w:type="dxa"/>
            <w:tcBorders>
              <w:right w:val="single" w:sz="18" w:space="0" w:color="auto"/>
            </w:tcBorders>
            <w:shd w:val="clear" w:color="auto" w:fill="FFFFFF"/>
            <w:vAlign w:val="center"/>
          </w:tcPr>
          <w:p w14:paraId="56E532A5"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50" w:type="dxa"/>
            <w:tcBorders>
              <w:left w:val="single" w:sz="18" w:space="0" w:color="auto"/>
            </w:tcBorders>
            <w:shd w:val="clear" w:color="auto" w:fill="FFFFFF"/>
            <w:vAlign w:val="center"/>
          </w:tcPr>
          <w:p w14:paraId="56E532A6"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10</w:t>
            </w:r>
          </w:p>
        </w:tc>
        <w:tc>
          <w:tcPr>
            <w:tcW w:w="450" w:type="dxa"/>
            <w:shd w:val="clear" w:color="auto" w:fill="FFFFFF"/>
            <w:vAlign w:val="center"/>
          </w:tcPr>
          <w:p w14:paraId="56E532A7"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20</w:t>
            </w:r>
          </w:p>
        </w:tc>
        <w:tc>
          <w:tcPr>
            <w:tcW w:w="450" w:type="dxa"/>
            <w:tcBorders>
              <w:right w:val="single" w:sz="18" w:space="0" w:color="auto"/>
            </w:tcBorders>
            <w:shd w:val="clear" w:color="auto" w:fill="FFFFFF"/>
            <w:vAlign w:val="center"/>
          </w:tcPr>
          <w:p w14:paraId="56E532A8"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10</w:t>
            </w:r>
          </w:p>
        </w:tc>
        <w:tc>
          <w:tcPr>
            <w:tcW w:w="423" w:type="dxa"/>
            <w:tcBorders>
              <w:left w:val="single" w:sz="18" w:space="0" w:color="auto"/>
            </w:tcBorders>
            <w:shd w:val="clear" w:color="auto" w:fill="FFFFFF"/>
            <w:vAlign w:val="center"/>
          </w:tcPr>
          <w:p w14:paraId="56E532A9"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10</w:t>
            </w:r>
          </w:p>
        </w:tc>
        <w:tc>
          <w:tcPr>
            <w:tcW w:w="477" w:type="dxa"/>
            <w:tcBorders>
              <w:right w:val="single" w:sz="18" w:space="0" w:color="auto"/>
            </w:tcBorders>
            <w:shd w:val="clear" w:color="auto" w:fill="FFFFFF"/>
            <w:vAlign w:val="center"/>
          </w:tcPr>
          <w:p w14:paraId="56E532AA"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FFFFF"/>
            <w:vAlign w:val="center"/>
          </w:tcPr>
          <w:p w14:paraId="56E532AB"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P</w:t>
            </w:r>
          </w:p>
        </w:tc>
        <w:tc>
          <w:tcPr>
            <w:tcW w:w="450" w:type="dxa"/>
            <w:shd w:val="clear" w:color="auto" w:fill="FFFFFF"/>
            <w:vAlign w:val="center"/>
          </w:tcPr>
          <w:p w14:paraId="56E532AC"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FFFFF"/>
            <w:vAlign w:val="center"/>
          </w:tcPr>
          <w:p w14:paraId="56E532A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OL/OV</w:t>
            </w:r>
          </w:p>
        </w:tc>
      </w:tr>
      <w:tr w:rsidR="006E2DEB" w14:paraId="56E532C2" w14:textId="77777777" w:rsidTr="00311AA5">
        <w:trPr>
          <w:trHeight w:val="145"/>
        </w:trPr>
        <w:tc>
          <w:tcPr>
            <w:tcW w:w="2714" w:type="dxa"/>
            <w:shd w:val="clear" w:color="auto" w:fill="FABF8F"/>
            <w:vAlign w:val="center"/>
          </w:tcPr>
          <w:p w14:paraId="56E532AF" w14:textId="77777777" w:rsidR="006E2DEB" w:rsidRPr="00311AA5" w:rsidRDefault="006E2DEB" w:rsidP="00311AA5">
            <w:pPr>
              <w:pStyle w:val="Heading3"/>
              <w:spacing w:before="20" w:after="20"/>
              <w:rPr>
                <w:rFonts w:ascii="Tahoma" w:hAnsi="Tahoma" w:cs="Tahoma"/>
                <w:b w:val="0"/>
                <w:sz w:val="14"/>
                <w:szCs w:val="14"/>
                <w:lang w:val="it-IT"/>
              </w:rPr>
            </w:pPr>
            <w:bookmarkStart w:id="495" w:name="_Toc331421791"/>
            <w:bookmarkStart w:id="496" w:name="_Toc333418684"/>
            <w:bookmarkEnd w:id="495"/>
            <w:r w:rsidRPr="00311AA5">
              <w:rPr>
                <w:rFonts w:ascii="Tahoma" w:hAnsi="Tahoma" w:cs="Tahoma"/>
                <w:b w:val="0"/>
                <w:sz w:val="14"/>
                <w:szCs w:val="14"/>
                <w:lang w:val="it-IT"/>
              </w:rPr>
              <w:t>Suite di Licenza di Gestione Client per System Center Essentials Plus 2010</w:t>
            </w:r>
            <w:bookmarkEnd w:id="496"/>
          </w:p>
        </w:tc>
        <w:tc>
          <w:tcPr>
            <w:tcW w:w="450" w:type="dxa"/>
            <w:shd w:val="clear" w:color="auto" w:fill="FABF8F"/>
            <w:vAlign w:val="center"/>
          </w:tcPr>
          <w:p w14:paraId="56E532B0" w14:textId="77777777" w:rsidR="006E2DEB" w:rsidRPr="00311AA5" w:rsidRDefault="006E2DEB" w:rsidP="00311AA5">
            <w:pPr>
              <w:pStyle w:val="TableText"/>
              <w:widowControl w:val="0"/>
              <w:rPr>
                <w:rStyle w:val="EndnoteReference"/>
                <w:bCs/>
                <w:sz w:val="13"/>
                <w:szCs w:val="13"/>
                <w:u w:val="single"/>
                <w:lang w:val="it-IT"/>
              </w:rPr>
            </w:pPr>
          </w:p>
        </w:tc>
        <w:tc>
          <w:tcPr>
            <w:tcW w:w="450" w:type="dxa"/>
            <w:shd w:val="clear" w:color="auto" w:fill="FABF8F"/>
            <w:vAlign w:val="center"/>
          </w:tcPr>
          <w:p w14:paraId="56E532B1"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07/10</w:t>
            </w:r>
          </w:p>
        </w:tc>
        <w:tc>
          <w:tcPr>
            <w:tcW w:w="360" w:type="dxa"/>
            <w:tcBorders>
              <w:right w:val="single" w:sz="18" w:space="0" w:color="auto"/>
            </w:tcBorders>
            <w:shd w:val="clear" w:color="auto" w:fill="FABF8F"/>
            <w:vAlign w:val="center"/>
          </w:tcPr>
          <w:p w14:paraId="56E532B2"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2B3"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ABF8F"/>
            <w:vAlign w:val="center"/>
          </w:tcPr>
          <w:p w14:paraId="56E532B4"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w:t>
            </w:r>
          </w:p>
        </w:tc>
        <w:tc>
          <w:tcPr>
            <w:tcW w:w="450" w:type="dxa"/>
            <w:shd w:val="clear" w:color="auto" w:fill="FABF8F"/>
            <w:vAlign w:val="center"/>
          </w:tcPr>
          <w:p w14:paraId="56E532B5"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ABF8F"/>
            <w:vAlign w:val="center"/>
          </w:tcPr>
          <w:p w14:paraId="56E532B6"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ABF8F"/>
            <w:vAlign w:val="center"/>
          </w:tcPr>
          <w:p w14:paraId="56E532B7"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ABF8F"/>
            <w:vAlign w:val="center"/>
          </w:tcPr>
          <w:p w14:paraId="56E532B8"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360" w:type="dxa"/>
            <w:tcBorders>
              <w:right w:val="single" w:sz="18" w:space="0" w:color="auto"/>
            </w:tcBorders>
            <w:shd w:val="clear" w:color="auto" w:fill="FABF8F"/>
            <w:vAlign w:val="center"/>
          </w:tcPr>
          <w:p w14:paraId="56E532B9"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tcBorders>
              <w:left w:val="single" w:sz="18" w:space="0" w:color="auto"/>
            </w:tcBorders>
            <w:shd w:val="clear" w:color="auto" w:fill="FABF8F"/>
            <w:vAlign w:val="center"/>
          </w:tcPr>
          <w:p w14:paraId="56E532BA"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ABF8F"/>
            <w:vAlign w:val="center"/>
          </w:tcPr>
          <w:p w14:paraId="56E532BB"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tcBorders>
              <w:right w:val="single" w:sz="18" w:space="0" w:color="auto"/>
            </w:tcBorders>
            <w:shd w:val="clear" w:color="auto" w:fill="FABF8F"/>
            <w:vAlign w:val="center"/>
          </w:tcPr>
          <w:p w14:paraId="56E532BC"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23" w:type="dxa"/>
            <w:tcBorders>
              <w:left w:val="single" w:sz="18" w:space="0" w:color="auto"/>
            </w:tcBorders>
            <w:shd w:val="clear" w:color="auto" w:fill="FABF8F"/>
            <w:vAlign w:val="center"/>
          </w:tcPr>
          <w:p w14:paraId="56E532B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77" w:type="dxa"/>
            <w:tcBorders>
              <w:right w:val="single" w:sz="18" w:space="0" w:color="auto"/>
            </w:tcBorders>
            <w:shd w:val="clear" w:color="auto" w:fill="FABF8F"/>
            <w:vAlign w:val="center"/>
          </w:tcPr>
          <w:p w14:paraId="56E532BE"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P</w:t>
            </w:r>
          </w:p>
        </w:tc>
        <w:tc>
          <w:tcPr>
            <w:tcW w:w="450" w:type="dxa"/>
            <w:tcBorders>
              <w:left w:val="single" w:sz="18" w:space="0" w:color="auto"/>
              <w:right w:val="single" w:sz="18" w:space="0" w:color="auto"/>
            </w:tcBorders>
            <w:shd w:val="clear" w:color="auto" w:fill="FABF8F"/>
            <w:vAlign w:val="center"/>
          </w:tcPr>
          <w:p w14:paraId="56E532BF"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2C0"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540" w:type="dxa"/>
            <w:shd w:val="clear" w:color="auto" w:fill="FABF8F"/>
            <w:vAlign w:val="center"/>
          </w:tcPr>
          <w:p w14:paraId="56E532C1" w14:textId="77777777" w:rsidR="006E2DEB" w:rsidRPr="00311AA5" w:rsidRDefault="006E2DEB" w:rsidP="00311AA5">
            <w:pPr>
              <w:pStyle w:val="TableText"/>
              <w:spacing w:before="40" w:after="40"/>
              <w:rPr>
                <w:rFonts w:ascii="Tahoma" w:hAnsi="Tahoma" w:cs="Tahoma"/>
                <w:color w:val="000000"/>
                <w:sz w:val="13"/>
                <w:szCs w:val="13"/>
              </w:rPr>
            </w:pPr>
          </w:p>
        </w:tc>
      </w:tr>
      <w:tr w:rsidR="006E2DEB" w14:paraId="56E532D6" w14:textId="77777777" w:rsidTr="00311AA5">
        <w:trPr>
          <w:trHeight w:val="145"/>
        </w:trPr>
        <w:tc>
          <w:tcPr>
            <w:tcW w:w="2714" w:type="dxa"/>
            <w:shd w:val="clear" w:color="auto" w:fill="FFFFFF"/>
            <w:vAlign w:val="center"/>
          </w:tcPr>
          <w:p w14:paraId="56E532C3" w14:textId="77777777" w:rsidR="006E2DEB" w:rsidRPr="00311AA5" w:rsidRDefault="006E2DEB" w:rsidP="00311AA5">
            <w:pPr>
              <w:pStyle w:val="Heading2"/>
              <w:spacing w:before="20" w:after="20"/>
              <w:ind w:left="0"/>
              <w:rPr>
                <w:rFonts w:ascii="Tahoma" w:hAnsi="Tahoma" w:cs="Tahoma"/>
                <w:b w:val="0"/>
                <w:sz w:val="14"/>
                <w:szCs w:val="14"/>
                <w:lang w:val="it-IT"/>
              </w:rPr>
            </w:pPr>
            <w:bookmarkStart w:id="497" w:name="_Toc331421792"/>
            <w:bookmarkStart w:id="498" w:name="_Toc333418685"/>
            <w:bookmarkEnd w:id="497"/>
            <w:r w:rsidRPr="00311AA5">
              <w:rPr>
                <w:rFonts w:ascii="Tahoma" w:hAnsi="Tahoma" w:cs="Tahoma"/>
                <w:b w:val="0"/>
                <w:sz w:val="14"/>
                <w:szCs w:val="14"/>
                <w:lang w:val="it-IT"/>
              </w:rPr>
              <w:t>Suite di Licenza di Gestione Server per System Center Essentials Plus 2010</w:t>
            </w:r>
            <w:bookmarkEnd w:id="498"/>
          </w:p>
        </w:tc>
        <w:tc>
          <w:tcPr>
            <w:tcW w:w="450" w:type="dxa"/>
            <w:shd w:val="clear" w:color="auto" w:fill="FFFFFF"/>
            <w:vAlign w:val="center"/>
          </w:tcPr>
          <w:p w14:paraId="56E532C4" w14:textId="77777777" w:rsidR="006E2DEB" w:rsidRPr="00311AA5" w:rsidRDefault="006E2DEB" w:rsidP="00311AA5">
            <w:pPr>
              <w:pStyle w:val="TableText"/>
              <w:widowControl w:val="0"/>
              <w:rPr>
                <w:rStyle w:val="EndnoteReference"/>
                <w:bCs/>
                <w:sz w:val="13"/>
                <w:szCs w:val="13"/>
                <w:u w:val="single"/>
                <w:lang w:val="it-IT"/>
              </w:rPr>
            </w:pPr>
          </w:p>
        </w:tc>
        <w:tc>
          <w:tcPr>
            <w:tcW w:w="450" w:type="dxa"/>
            <w:shd w:val="clear" w:color="auto" w:fill="FFFFFF"/>
            <w:vAlign w:val="center"/>
          </w:tcPr>
          <w:p w14:paraId="56E532C5"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07/10</w:t>
            </w:r>
          </w:p>
        </w:tc>
        <w:tc>
          <w:tcPr>
            <w:tcW w:w="360" w:type="dxa"/>
            <w:tcBorders>
              <w:right w:val="single" w:sz="18" w:space="0" w:color="auto"/>
            </w:tcBorders>
            <w:shd w:val="clear" w:color="auto" w:fill="FFFFFF"/>
            <w:vAlign w:val="center"/>
          </w:tcPr>
          <w:p w14:paraId="56E532C6"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2C7"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50" w:type="dxa"/>
            <w:shd w:val="clear" w:color="auto" w:fill="FFFFFF"/>
            <w:vAlign w:val="center"/>
          </w:tcPr>
          <w:p w14:paraId="56E532C8"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13</w:t>
            </w:r>
          </w:p>
        </w:tc>
        <w:tc>
          <w:tcPr>
            <w:tcW w:w="450" w:type="dxa"/>
            <w:shd w:val="clear" w:color="auto" w:fill="FFFFFF"/>
            <w:vAlign w:val="center"/>
          </w:tcPr>
          <w:p w14:paraId="56E532C9"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10</w:t>
            </w:r>
          </w:p>
        </w:tc>
        <w:tc>
          <w:tcPr>
            <w:tcW w:w="450" w:type="dxa"/>
            <w:shd w:val="clear" w:color="auto" w:fill="FFFFFF"/>
            <w:vAlign w:val="center"/>
          </w:tcPr>
          <w:p w14:paraId="56E532CA"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8</w:t>
            </w:r>
          </w:p>
        </w:tc>
        <w:tc>
          <w:tcPr>
            <w:tcW w:w="450" w:type="dxa"/>
            <w:shd w:val="clear" w:color="auto" w:fill="FFFFFF"/>
            <w:vAlign w:val="center"/>
          </w:tcPr>
          <w:p w14:paraId="56E532CB"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8</w:t>
            </w:r>
          </w:p>
        </w:tc>
        <w:tc>
          <w:tcPr>
            <w:tcW w:w="450" w:type="dxa"/>
            <w:shd w:val="clear" w:color="auto" w:fill="FFFFFF"/>
            <w:vAlign w:val="center"/>
          </w:tcPr>
          <w:p w14:paraId="56E532CC"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360" w:type="dxa"/>
            <w:tcBorders>
              <w:right w:val="single" w:sz="18" w:space="0" w:color="auto"/>
            </w:tcBorders>
            <w:shd w:val="clear" w:color="auto" w:fill="FFFFFF"/>
            <w:vAlign w:val="center"/>
          </w:tcPr>
          <w:p w14:paraId="56E532C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w:t>
            </w:r>
          </w:p>
        </w:tc>
        <w:tc>
          <w:tcPr>
            <w:tcW w:w="450" w:type="dxa"/>
            <w:tcBorders>
              <w:left w:val="single" w:sz="18" w:space="0" w:color="auto"/>
            </w:tcBorders>
            <w:shd w:val="clear" w:color="auto" w:fill="FFFFFF"/>
            <w:vAlign w:val="center"/>
          </w:tcPr>
          <w:p w14:paraId="56E532CE"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50" w:type="dxa"/>
            <w:shd w:val="clear" w:color="auto" w:fill="FFFFFF"/>
            <w:vAlign w:val="center"/>
          </w:tcPr>
          <w:p w14:paraId="56E532CF"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10</w:t>
            </w:r>
          </w:p>
        </w:tc>
        <w:tc>
          <w:tcPr>
            <w:tcW w:w="450" w:type="dxa"/>
            <w:tcBorders>
              <w:right w:val="single" w:sz="18" w:space="0" w:color="auto"/>
            </w:tcBorders>
            <w:shd w:val="clear" w:color="auto" w:fill="FFFFFF"/>
            <w:vAlign w:val="center"/>
          </w:tcPr>
          <w:p w14:paraId="56E532D0"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23" w:type="dxa"/>
            <w:tcBorders>
              <w:left w:val="single" w:sz="18" w:space="0" w:color="auto"/>
            </w:tcBorders>
            <w:shd w:val="clear" w:color="auto" w:fill="FFFFFF"/>
            <w:vAlign w:val="center"/>
          </w:tcPr>
          <w:p w14:paraId="56E532D1"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77" w:type="dxa"/>
            <w:tcBorders>
              <w:right w:val="single" w:sz="18" w:space="0" w:color="auto"/>
            </w:tcBorders>
            <w:shd w:val="clear" w:color="auto" w:fill="FFFFFF"/>
            <w:vAlign w:val="center"/>
          </w:tcPr>
          <w:p w14:paraId="56E532D2"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P</w:t>
            </w:r>
          </w:p>
        </w:tc>
        <w:tc>
          <w:tcPr>
            <w:tcW w:w="450" w:type="dxa"/>
            <w:tcBorders>
              <w:left w:val="single" w:sz="18" w:space="0" w:color="auto"/>
              <w:right w:val="single" w:sz="18" w:space="0" w:color="auto"/>
            </w:tcBorders>
            <w:shd w:val="clear" w:color="auto" w:fill="FFFFFF"/>
            <w:vAlign w:val="center"/>
          </w:tcPr>
          <w:p w14:paraId="56E532D3"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2D4"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540" w:type="dxa"/>
            <w:shd w:val="clear" w:color="auto" w:fill="FFFFFF"/>
            <w:vAlign w:val="center"/>
          </w:tcPr>
          <w:p w14:paraId="56E532D5" w14:textId="77777777" w:rsidR="006E2DEB" w:rsidRPr="00311AA5" w:rsidRDefault="006E2DEB" w:rsidP="00311AA5">
            <w:pPr>
              <w:pStyle w:val="TableText"/>
              <w:spacing w:before="40" w:after="40"/>
              <w:rPr>
                <w:rFonts w:ascii="Tahoma" w:hAnsi="Tahoma" w:cs="Tahoma"/>
                <w:color w:val="000000"/>
                <w:sz w:val="13"/>
                <w:szCs w:val="13"/>
              </w:rPr>
            </w:pPr>
          </w:p>
        </w:tc>
      </w:tr>
      <w:tr w:rsidR="006E2DEB" w14:paraId="56E532EA" w14:textId="77777777" w:rsidTr="00311AA5">
        <w:trPr>
          <w:trHeight w:val="145"/>
        </w:trPr>
        <w:tc>
          <w:tcPr>
            <w:tcW w:w="2714" w:type="dxa"/>
            <w:shd w:val="clear" w:color="auto" w:fill="FABF8F"/>
            <w:vAlign w:val="center"/>
          </w:tcPr>
          <w:p w14:paraId="56E532D7" w14:textId="77777777" w:rsidR="006E2DEB" w:rsidRPr="00311AA5" w:rsidRDefault="006E2DEB" w:rsidP="00311AA5">
            <w:pPr>
              <w:pStyle w:val="Heading3"/>
              <w:spacing w:before="20" w:after="20"/>
              <w:rPr>
                <w:rFonts w:ascii="Tahoma" w:hAnsi="Tahoma" w:cs="Tahoma"/>
                <w:b w:val="0"/>
                <w:sz w:val="14"/>
                <w:szCs w:val="14"/>
              </w:rPr>
            </w:pPr>
            <w:bookmarkStart w:id="499" w:name="_Toc272832014"/>
            <w:bookmarkStart w:id="500" w:name="_Toc331421793"/>
            <w:bookmarkStart w:id="501" w:name="_Toc333418686"/>
            <w:bookmarkEnd w:id="499"/>
            <w:bookmarkEnd w:id="500"/>
            <w:r w:rsidRPr="00311AA5">
              <w:rPr>
                <w:rFonts w:ascii="Tahoma" w:hAnsi="Tahoma" w:cs="Tahoma"/>
                <w:b w:val="0"/>
                <w:sz w:val="14"/>
                <w:szCs w:val="14"/>
              </w:rPr>
              <w:t>System Center Mobile Device Manager 2008</w:t>
            </w:r>
            <w:bookmarkEnd w:id="501"/>
          </w:p>
        </w:tc>
        <w:tc>
          <w:tcPr>
            <w:tcW w:w="450" w:type="dxa"/>
            <w:shd w:val="clear" w:color="auto" w:fill="FABF8F"/>
            <w:vAlign w:val="center"/>
          </w:tcPr>
          <w:p w14:paraId="56E532D8" w14:textId="77777777" w:rsidR="006E2DEB" w:rsidRPr="00311AA5" w:rsidRDefault="00FB24EE" w:rsidP="00311AA5">
            <w:pPr>
              <w:pStyle w:val="TableText"/>
              <w:widowControl w:val="0"/>
              <w:rPr>
                <w:rStyle w:val="EndnoteReference"/>
                <w:b w:val="0"/>
                <w:bCs/>
                <w:sz w:val="13"/>
                <w:szCs w:val="13"/>
                <w:u w:val="single"/>
              </w:rPr>
            </w:pPr>
            <w:hyperlink w:anchor="_95_System_Center" w:history="1">
              <w:r w:rsidR="006E2DEB" w:rsidRPr="00311AA5">
                <w:rPr>
                  <w:rStyle w:val="Hyperlink"/>
                  <w:b/>
                  <w:bCs/>
                  <w:sz w:val="13"/>
                  <w:szCs w:val="13"/>
                </w:rPr>
                <w:t>95</w:t>
              </w:r>
            </w:hyperlink>
          </w:p>
        </w:tc>
        <w:tc>
          <w:tcPr>
            <w:tcW w:w="450" w:type="dxa"/>
            <w:shd w:val="clear" w:color="auto" w:fill="FABF8F"/>
            <w:vAlign w:val="center"/>
          </w:tcPr>
          <w:p w14:paraId="56E532D9" w14:textId="77777777" w:rsidR="006E2DEB" w:rsidRPr="00311AA5" w:rsidRDefault="006E2DEB" w:rsidP="00311AA5">
            <w:pPr>
              <w:pStyle w:val="TableText"/>
              <w:spacing w:before="40" w:after="40"/>
              <w:rPr>
                <w:rFonts w:ascii="Tahoma" w:hAnsi="Tahoma" w:cs="Tahoma"/>
                <w:color w:val="000000"/>
                <w:sz w:val="13"/>
                <w:szCs w:val="13"/>
              </w:rPr>
            </w:pPr>
          </w:p>
        </w:tc>
        <w:tc>
          <w:tcPr>
            <w:tcW w:w="360" w:type="dxa"/>
            <w:tcBorders>
              <w:right w:val="single" w:sz="18" w:space="0" w:color="auto"/>
            </w:tcBorders>
            <w:shd w:val="clear" w:color="auto" w:fill="FABF8F"/>
            <w:vAlign w:val="center"/>
          </w:tcPr>
          <w:p w14:paraId="56E532DA" w14:textId="77777777" w:rsidR="006E2DEB" w:rsidRPr="00311AA5" w:rsidRDefault="006E2DEB" w:rsidP="00311AA5">
            <w:pPr>
              <w:pStyle w:val="TableText"/>
              <w:spacing w:before="40" w:after="40"/>
              <w:rPr>
                <w:rFonts w:ascii="Tahoma" w:hAnsi="Tahoma" w:cs="Tahoma"/>
                <w:color w:val="000000"/>
                <w:sz w:val="13"/>
                <w:szCs w:val="13"/>
              </w:rPr>
            </w:pPr>
          </w:p>
        </w:tc>
        <w:tc>
          <w:tcPr>
            <w:tcW w:w="360" w:type="dxa"/>
            <w:tcBorders>
              <w:left w:val="single" w:sz="18" w:space="0" w:color="auto"/>
            </w:tcBorders>
            <w:shd w:val="clear" w:color="auto" w:fill="FABF8F"/>
            <w:vAlign w:val="center"/>
          </w:tcPr>
          <w:p w14:paraId="56E532DB"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2DC"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2DD"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2DE"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2DF"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2E0" w14:textId="77777777" w:rsidR="006E2DEB" w:rsidRPr="00311AA5" w:rsidRDefault="006E2DEB" w:rsidP="00311AA5">
            <w:pPr>
              <w:pStyle w:val="TableText"/>
              <w:spacing w:before="40" w:after="40"/>
              <w:rPr>
                <w:rFonts w:ascii="Tahoma" w:hAnsi="Tahoma" w:cs="Tahoma"/>
                <w:color w:val="000000"/>
                <w:sz w:val="13"/>
                <w:szCs w:val="13"/>
              </w:rPr>
            </w:pPr>
          </w:p>
        </w:tc>
        <w:tc>
          <w:tcPr>
            <w:tcW w:w="360" w:type="dxa"/>
            <w:tcBorders>
              <w:right w:val="single" w:sz="18" w:space="0" w:color="auto"/>
            </w:tcBorders>
            <w:shd w:val="clear" w:color="auto" w:fill="FABF8F"/>
            <w:vAlign w:val="center"/>
          </w:tcPr>
          <w:p w14:paraId="56E532E1"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tcBorders>
              <w:left w:val="single" w:sz="18" w:space="0" w:color="auto"/>
            </w:tcBorders>
            <w:shd w:val="clear" w:color="auto" w:fill="FABF8F"/>
            <w:vAlign w:val="center"/>
          </w:tcPr>
          <w:p w14:paraId="56E532E2"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2E3"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tcBorders>
              <w:right w:val="single" w:sz="18" w:space="0" w:color="auto"/>
            </w:tcBorders>
            <w:shd w:val="clear" w:color="auto" w:fill="FABF8F"/>
            <w:vAlign w:val="center"/>
          </w:tcPr>
          <w:p w14:paraId="56E532E4" w14:textId="77777777" w:rsidR="006E2DEB" w:rsidRPr="00311AA5" w:rsidRDefault="006E2DEB" w:rsidP="00311AA5">
            <w:pPr>
              <w:pStyle w:val="TableText"/>
              <w:spacing w:before="40" w:after="40"/>
              <w:rPr>
                <w:rFonts w:ascii="Tahoma" w:hAnsi="Tahoma" w:cs="Tahoma"/>
                <w:color w:val="000000"/>
                <w:sz w:val="13"/>
                <w:szCs w:val="13"/>
              </w:rPr>
            </w:pPr>
          </w:p>
        </w:tc>
        <w:tc>
          <w:tcPr>
            <w:tcW w:w="423" w:type="dxa"/>
            <w:tcBorders>
              <w:left w:val="single" w:sz="18" w:space="0" w:color="auto"/>
            </w:tcBorders>
            <w:shd w:val="clear" w:color="auto" w:fill="FABF8F"/>
            <w:vAlign w:val="center"/>
          </w:tcPr>
          <w:p w14:paraId="56E532E5" w14:textId="77777777" w:rsidR="006E2DEB" w:rsidRPr="00311AA5" w:rsidRDefault="006E2DEB" w:rsidP="00311AA5">
            <w:pPr>
              <w:pStyle w:val="TableText"/>
              <w:spacing w:before="40" w:after="40"/>
              <w:rPr>
                <w:rFonts w:ascii="Tahoma" w:hAnsi="Tahoma" w:cs="Tahoma"/>
                <w:color w:val="000000"/>
                <w:sz w:val="13"/>
                <w:szCs w:val="13"/>
              </w:rPr>
            </w:pPr>
          </w:p>
        </w:tc>
        <w:tc>
          <w:tcPr>
            <w:tcW w:w="477" w:type="dxa"/>
            <w:tcBorders>
              <w:right w:val="single" w:sz="18" w:space="0" w:color="auto"/>
            </w:tcBorders>
            <w:shd w:val="clear" w:color="auto" w:fill="FABF8F"/>
            <w:vAlign w:val="center"/>
          </w:tcPr>
          <w:p w14:paraId="56E532E6"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tcBorders>
              <w:left w:val="single" w:sz="18" w:space="0" w:color="auto"/>
              <w:right w:val="single" w:sz="18" w:space="0" w:color="auto"/>
            </w:tcBorders>
            <w:shd w:val="clear" w:color="auto" w:fill="FABF8F"/>
            <w:vAlign w:val="center"/>
          </w:tcPr>
          <w:p w14:paraId="56E532E7"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2E8"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540" w:type="dxa"/>
            <w:shd w:val="clear" w:color="auto" w:fill="FABF8F"/>
            <w:vAlign w:val="center"/>
          </w:tcPr>
          <w:p w14:paraId="56E532E9" w14:textId="77777777" w:rsidR="006E2DEB" w:rsidRPr="00311AA5" w:rsidRDefault="006E2DEB" w:rsidP="00311AA5">
            <w:pPr>
              <w:pStyle w:val="TableText"/>
              <w:spacing w:before="40" w:after="40"/>
              <w:rPr>
                <w:rFonts w:ascii="Tahoma" w:hAnsi="Tahoma" w:cs="Tahoma"/>
                <w:color w:val="000000"/>
                <w:sz w:val="13"/>
                <w:szCs w:val="13"/>
              </w:rPr>
            </w:pPr>
          </w:p>
        </w:tc>
      </w:tr>
      <w:tr w:rsidR="006E2DEB" w14:paraId="56E532FE" w14:textId="77777777" w:rsidTr="00311AA5">
        <w:trPr>
          <w:trHeight w:val="145"/>
        </w:trPr>
        <w:tc>
          <w:tcPr>
            <w:tcW w:w="2714" w:type="dxa"/>
            <w:shd w:val="clear" w:color="auto" w:fill="FFFFFF"/>
            <w:vAlign w:val="center"/>
          </w:tcPr>
          <w:p w14:paraId="56E532EB" w14:textId="77777777" w:rsidR="006E2DEB" w:rsidRPr="00311AA5" w:rsidRDefault="006E2DEB" w:rsidP="00311AA5">
            <w:pPr>
              <w:pStyle w:val="Heading2"/>
              <w:spacing w:before="20" w:after="20"/>
              <w:ind w:left="0"/>
              <w:rPr>
                <w:rFonts w:ascii="Tahoma" w:hAnsi="Tahoma" w:cs="Tahoma"/>
                <w:b w:val="0"/>
                <w:sz w:val="14"/>
                <w:szCs w:val="14"/>
                <w:lang w:val="it-IT"/>
              </w:rPr>
            </w:pPr>
            <w:bookmarkStart w:id="502" w:name="_Toc272832015"/>
            <w:bookmarkStart w:id="503" w:name="_Toc331421794"/>
            <w:bookmarkStart w:id="504" w:name="_Toc333418687"/>
            <w:bookmarkEnd w:id="502"/>
            <w:bookmarkEnd w:id="503"/>
            <w:r w:rsidRPr="00311AA5">
              <w:rPr>
                <w:rFonts w:ascii="Tahoma" w:hAnsi="Tahoma" w:cs="Tahoma"/>
                <w:b w:val="0"/>
                <w:sz w:val="14"/>
                <w:szCs w:val="14"/>
                <w:lang w:val="it-IT"/>
              </w:rPr>
              <w:t>System Center Operations Manager 2007 R2</w:t>
            </w:r>
            <w:bookmarkEnd w:id="504"/>
          </w:p>
        </w:tc>
        <w:tc>
          <w:tcPr>
            <w:tcW w:w="450" w:type="dxa"/>
            <w:shd w:val="clear" w:color="auto" w:fill="FFFFFF"/>
            <w:vAlign w:val="center"/>
          </w:tcPr>
          <w:p w14:paraId="56E532EC" w14:textId="77777777" w:rsidR="006E2DEB" w:rsidRPr="00311AA5" w:rsidRDefault="00FB24EE" w:rsidP="00311AA5">
            <w:pPr>
              <w:pStyle w:val="TableText"/>
              <w:widowControl w:val="0"/>
              <w:rPr>
                <w:rStyle w:val="EndnoteReference"/>
                <w:b w:val="0"/>
                <w:bCs/>
                <w:sz w:val="13"/>
                <w:szCs w:val="13"/>
                <w:u w:val="single"/>
              </w:rPr>
            </w:pPr>
            <w:hyperlink w:anchor="_96_Licenze_di" w:history="1">
              <w:r w:rsidR="006E2DEB" w:rsidRPr="00311AA5">
                <w:rPr>
                  <w:rStyle w:val="Hyperlink"/>
                  <w:b/>
                  <w:bCs/>
                  <w:sz w:val="13"/>
                  <w:szCs w:val="13"/>
                </w:rPr>
                <w:t>96</w:t>
              </w:r>
            </w:hyperlink>
          </w:p>
        </w:tc>
        <w:tc>
          <w:tcPr>
            <w:tcW w:w="450" w:type="dxa"/>
            <w:shd w:val="clear" w:color="auto" w:fill="FFFFFF"/>
            <w:vAlign w:val="center"/>
          </w:tcPr>
          <w:p w14:paraId="56E532E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07/09</w:t>
            </w:r>
          </w:p>
        </w:tc>
        <w:tc>
          <w:tcPr>
            <w:tcW w:w="360" w:type="dxa"/>
            <w:tcBorders>
              <w:right w:val="single" w:sz="18" w:space="0" w:color="auto"/>
            </w:tcBorders>
            <w:shd w:val="clear" w:color="auto" w:fill="FFFFFF"/>
            <w:vAlign w:val="center"/>
          </w:tcPr>
          <w:p w14:paraId="56E532EE"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2EF"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50" w:type="dxa"/>
            <w:shd w:val="clear" w:color="auto" w:fill="FFFFFF"/>
            <w:vAlign w:val="center"/>
          </w:tcPr>
          <w:p w14:paraId="56E532F0"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2F1"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2F2"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2F3"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8</w:t>
            </w:r>
          </w:p>
        </w:tc>
        <w:tc>
          <w:tcPr>
            <w:tcW w:w="450" w:type="dxa"/>
            <w:shd w:val="clear" w:color="auto" w:fill="FFFFFF"/>
            <w:vAlign w:val="center"/>
          </w:tcPr>
          <w:p w14:paraId="56E532F4"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360" w:type="dxa"/>
            <w:tcBorders>
              <w:right w:val="single" w:sz="18" w:space="0" w:color="auto"/>
            </w:tcBorders>
            <w:shd w:val="clear" w:color="auto" w:fill="FFFFFF"/>
            <w:vAlign w:val="center"/>
          </w:tcPr>
          <w:p w14:paraId="56E532F5"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w:t>
            </w:r>
          </w:p>
        </w:tc>
        <w:tc>
          <w:tcPr>
            <w:tcW w:w="450" w:type="dxa"/>
            <w:tcBorders>
              <w:left w:val="single" w:sz="18" w:space="0" w:color="auto"/>
            </w:tcBorders>
            <w:shd w:val="clear" w:color="auto" w:fill="FFFFFF"/>
            <w:vAlign w:val="center"/>
          </w:tcPr>
          <w:p w14:paraId="56E532F6"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50" w:type="dxa"/>
            <w:shd w:val="clear" w:color="auto" w:fill="FFFFFF"/>
            <w:vAlign w:val="center"/>
          </w:tcPr>
          <w:p w14:paraId="56E532F7"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tcBorders>
              <w:right w:val="single" w:sz="18" w:space="0" w:color="auto"/>
            </w:tcBorders>
            <w:shd w:val="clear" w:color="auto" w:fill="FFFFFF"/>
            <w:vAlign w:val="center"/>
          </w:tcPr>
          <w:p w14:paraId="56E532F8"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23" w:type="dxa"/>
            <w:tcBorders>
              <w:left w:val="single" w:sz="18" w:space="0" w:color="auto"/>
            </w:tcBorders>
            <w:shd w:val="clear" w:color="auto" w:fill="FFFFFF"/>
            <w:vAlign w:val="center"/>
          </w:tcPr>
          <w:p w14:paraId="56E532F9"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77" w:type="dxa"/>
            <w:tcBorders>
              <w:right w:val="single" w:sz="18" w:space="0" w:color="auto"/>
            </w:tcBorders>
            <w:shd w:val="clear" w:color="auto" w:fill="FFFFFF"/>
            <w:vAlign w:val="center"/>
          </w:tcPr>
          <w:p w14:paraId="56E532FA"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FFFFF"/>
            <w:vAlign w:val="center"/>
          </w:tcPr>
          <w:p w14:paraId="56E532FB"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P</w:t>
            </w:r>
          </w:p>
        </w:tc>
        <w:tc>
          <w:tcPr>
            <w:tcW w:w="450" w:type="dxa"/>
            <w:shd w:val="clear" w:color="auto" w:fill="FFFFFF"/>
            <w:vAlign w:val="center"/>
          </w:tcPr>
          <w:p w14:paraId="56E532FC"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FFFFF"/>
            <w:vAlign w:val="center"/>
          </w:tcPr>
          <w:p w14:paraId="56E532FD" w14:textId="77777777" w:rsidR="006E2DEB" w:rsidRPr="00311AA5" w:rsidRDefault="006E2DEB" w:rsidP="00311AA5">
            <w:pPr>
              <w:pStyle w:val="TableText"/>
              <w:spacing w:before="40" w:after="40"/>
              <w:rPr>
                <w:rFonts w:ascii="Tahoma" w:hAnsi="Tahoma" w:cs="Tahoma"/>
                <w:color w:val="000000"/>
                <w:sz w:val="13"/>
                <w:szCs w:val="13"/>
              </w:rPr>
            </w:pPr>
          </w:p>
        </w:tc>
      </w:tr>
      <w:tr w:rsidR="006E2DEB" w14:paraId="56E53312" w14:textId="77777777" w:rsidTr="00311AA5">
        <w:trPr>
          <w:trHeight w:val="145"/>
        </w:trPr>
        <w:tc>
          <w:tcPr>
            <w:tcW w:w="2714" w:type="dxa"/>
            <w:shd w:val="clear" w:color="auto" w:fill="FABF8F"/>
            <w:vAlign w:val="center"/>
          </w:tcPr>
          <w:p w14:paraId="56E532FF" w14:textId="77777777" w:rsidR="006E2DEB" w:rsidRPr="00311AA5" w:rsidRDefault="006E2DEB" w:rsidP="00311AA5">
            <w:pPr>
              <w:pStyle w:val="Heading3"/>
              <w:spacing w:before="20" w:after="20"/>
              <w:rPr>
                <w:rFonts w:ascii="Tahoma" w:hAnsi="Tahoma" w:cs="Tahoma"/>
                <w:b w:val="0"/>
                <w:sz w:val="14"/>
                <w:szCs w:val="14"/>
              </w:rPr>
            </w:pPr>
            <w:bookmarkStart w:id="505" w:name="_Toc272832016"/>
            <w:bookmarkStart w:id="506" w:name="_Toc331421795"/>
            <w:bookmarkStart w:id="507" w:name="_Toc333418688"/>
            <w:bookmarkEnd w:id="505"/>
            <w:bookmarkEnd w:id="506"/>
            <w:r w:rsidRPr="00311AA5">
              <w:rPr>
                <w:rFonts w:ascii="Tahoma" w:hAnsi="Tahoma" w:cs="Tahoma"/>
                <w:b w:val="0"/>
                <w:sz w:val="14"/>
                <w:szCs w:val="14"/>
              </w:rPr>
              <w:t>System Center Operations Manager 2007 R2 con Tecnologia SQL Server 2008</w:t>
            </w:r>
            <w:bookmarkEnd w:id="507"/>
          </w:p>
        </w:tc>
        <w:tc>
          <w:tcPr>
            <w:tcW w:w="450" w:type="dxa"/>
            <w:shd w:val="clear" w:color="auto" w:fill="FABF8F"/>
            <w:vAlign w:val="center"/>
          </w:tcPr>
          <w:p w14:paraId="56E53300" w14:textId="77777777" w:rsidR="006E2DEB" w:rsidRPr="00311AA5" w:rsidRDefault="006E2DEB" w:rsidP="00311AA5">
            <w:pPr>
              <w:pStyle w:val="TableText"/>
              <w:widowControl w:val="0"/>
              <w:rPr>
                <w:rStyle w:val="EndnoteReference"/>
                <w:bCs/>
                <w:sz w:val="13"/>
                <w:szCs w:val="13"/>
                <w:u w:val="single"/>
              </w:rPr>
            </w:pPr>
          </w:p>
        </w:tc>
        <w:tc>
          <w:tcPr>
            <w:tcW w:w="450" w:type="dxa"/>
            <w:shd w:val="clear" w:color="auto" w:fill="FABF8F"/>
            <w:vAlign w:val="center"/>
          </w:tcPr>
          <w:p w14:paraId="56E53301"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07/09</w:t>
            </w:r>
          </w:p>
        </w:tc>
        <w:tc>
          <w:tcPr>
            <w:tcW w:w="360" w:type="dxa"/>
            <w:tcBorders>
              <w:right w:val="single" w:sz="18" w:space="0" w:color="auto"/>
            </w:tcBorders>
            <w:shd w:val="clear" w:color="auto" w:fill="FABF8F"/>
            <w:vAlign w:val="center"/>
          </w:tcPr>
          <w:p w14:paraId="56E53302"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303"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25</w:t>
            </w:r>
          </w:p>
        </w:tc>
        <w:tc>
          <w:tcPr>
            <w:tcW w:w="450" w:type="dxa"/>
            <w:shd w:val="clear" w:color="auto" w:fill="FABF8F"/>
            <w:vAlign w:val="center"/>
          </w:tcPr>
          <w:p w14:paraId="56E53304"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305"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306"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307"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38</w:t>
            </w:r>
          </w:p>
        </w:tc>
        <w:tc>
          <w:tcPr>
            <w:tcW w:w="450" w:type="dxa"/>
            <w:shd w:val="clear" w:color="auto" w:fill="FABF8F"/>
            <w:vAlign w:val="center"/>
          </w:tcPr>
          <w:p w14:paraId="56E53308"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25</w:t>
            </w:r>
          </w:p>
        </w:tc>
        <w:tc>
          <w:tcPr>
            <w:tcW w:w="360" w:type="dxa"/>
            <w:tcBorders>
              <w:right w:val="single" w:sz="18" w:space="0" w:color="auto"/>
            </w:tcBorders>
            <w:shd w:val="clear" w:color="auto" w:fill="FABF8F"/>
            <w:vAlign w:val="center"/>
          </w:tcPr>
          <w:p w14:paraId="56E53309"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13</w:t>
            </w:r>
          </w:p>
        </w:tc>
        <w:tc>
          <w:tcPr>
            <w:tcW w:w="450" w:type="dxa"/>
            <w:tcBorders>
              <w:left w:val="single" w:sz="18" w:space="0" w:color="auto"/>
            </w:tcBorders>
            <w:shd w:val="clear" w:color="auto" w:fill="FABF8F"/>
            <w:vAlign w:val="center"/>
          </w:tcPr>
          <w:p w14:paraId="56E5330A"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25</w:t>
            </w:r>
          </w:p>
        </w:tc>
        <w:tc>
          <w:tcPr>
            <w:tcW w:w="450" w:type="dxa"/>
            <w:shd w:val="clear" w:color="auto" w:fill="FABF8F"/>
            <w:vAlign w:val="center"/>
          </w:tcPr>
          <w:p w14:paraId="56E5330B"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tcBorders>
              <w:right w:val="single" w:sz="18" w:space="0" w:color="auto"/>
            </w:tcBorders>
            <w:shd w:val="clear" w:color="auto" w:fill="FABF8F"/>
            <w:vAlign w:val="center"/>
          </w:tcPr>
          <w:p w14:paraId="56E5330C"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25</w:t>
            </w:r>
          </w:p>
        </w:tc>
        <w:tc>
          <w:tcPr>
            <w:tcW w:w="423" w:type="dxa"/>
            <w:tcBorders>
              <w:left w:val="single" w:sz="18" w:space="0" w:color="auto"/>
            </w:tcBorders>
            <w:shd w:val="clear" w:color="auto" w:fill="FABF8F"/>
            <w:vAlign w:val="center"/>
          </w:tcPr>
          <w:p w14:paraId="56E5330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25</w:t>
            </w:r>
          </w:p>
        </w:tc>
        <w:tc>
          <w:tcPr>
            <w:tcW w:w="477" w:type="dxa"/>
            <w:tcBorders>
              <w:right w:val="single" w:sz="18" w:space="0" w:color="auto"/>
            </w:tcBorders>
            <w:shd w:val="clear" w:color="auto" w:fill="FABF8F"/>
            <w:vAlign w:val="center"/>
          </w:tcPr>
          <w:p w14:paraId="56E5330E"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ABF8F"/>
            <w:vAlign w:val="center"/>
          </w:tcPr>
          <w:p w14:paraId="56E5330F"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P</w:t>
            </w:r>
          </w:p>
        </w:tc>
        <w:tc>
          <w:tcPr>
            <w:tcW w:w="450" w:type="dxa"/>
            <w:shd w:val="clear" w:color="auto" w:fill="FABF8F"/>
            <w:vAlign w:val="center"/>
          </w:tcPr>
          <w:p w14:paraId="56E53310"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ABF8F"/>
            <w:vAlign w:val="center"/>
          </w:tcPr>
          <w:p w14:paraId="56E53311" w14:textId="77777777" w:rsidR="006E2DEB" w:rsidRPr="00311AA5" w:rsidRDefault="006E2DEB" w:rsidP="00311AA5">
            <w:pPr>
              <w:pStyle w:val="TableText"/>
              <w:spacing w:before="40" w:after="40"/>
              <w:rPr>
                <w:rFonts w:ascii="Tahoma" w:hAnsi="Tahoma" w:cs="Tahoma"/>
                <w:color w:val="000000"/>
                <w:sz w:val="13"/>
                <w:szCs w:val="13"/>
              </w:rPr>
            </w:pPr>
          </w:p>
        </w:tc>
      </w:tr>
      <w:tr w:rsidR="006E2DEB" w14:paraId="56E53326" w14:textId="77777777" w:rsidTr="00311AA5">
        <w:trPr>
          <w:trHeight w:val="145"/>
        </w:trPr>
        <w:tc>
          <w:tcPr>
            <w:tcW w:w="2714" w:type="dxa"/>
            <w:shd w:val="clear" w:color="auto" w:fill="FFFFFF"/>
            <w:vAlign w:val="center"/>
          </w:tcPr>
          <w:p w14:paraId="56E53313" w14:textId="77777777" w:rsidR="006E2DEB" w:rsidRPr="00311AA5" w:rsidRDefault="006E2DEB" w:rsidP="00311AA5">
            <w:pPr>
              <w:pStyle w:val="Heading2"/>
              <w:spacing w:before="20" w:after="20"/>
              <w:ind w:left="0"/>
              <w:rPr>
                <w:rFonts w:ascii="Tahoma" w:hAnsi="Tahoma" w:cs="Tahoma"/>
                <w:b w:val="0"/>
                <w:sz w:val="14"/>
                <w:szCs w:val="14"/>
                <w:lang w:val="it-IT"/>
              </w:rPr>
            </w:pPr>
            <w:bookmarkStart w:id="508" w:name="_Toc331421796"/>
            <w:bookmarkStart w:id="509" w:name="_Toc333418689"/>
            <w:bookmarkEnd w:id="508"/>
            <w:r w:rsidRPr="00311AA5">
              <w:rPr>
                <w:rFonts w:ascii="Tahoma" w:hAnsi="Tahoma" w:cs="Tahoma"/>
                <w:b w:val="0"/>
                <w:sz w:val="14"/>
                <w:szCs w:val="14"/>
                <w:lang w:val="it-IT"/>
              </w:rPr>
              <w:t>Licenza di Gestione Server Standard per System Center Operations Manager 2007 R2</w:t>
            </w:r>
            <w:bookmarkEnd w:id="509"/>
            <w:r w:rsidRPr="00311AA5">
              <w:rPr>
                <w:rFonts w:ascii="Tahoma" w:hAnsi="Tahoma" w:cs="Tahoma"/>
                <w:b w:val="0"/>
                <w:sz w:val="14"/>
                <w:szCs w:val="14"/>
                <w:lang w:val="it-IT"/>
              </w:rPr>
              <w:t xml:space="preserve"> </w:t>
            </w:r>
          </w:p>
        </w:tc>
        <w:tc>
          <w:tcPr>
            <w:tcW w:w="450" w:type="dxa"/>
            <w:shd w:val="clear" w:color="auto" w:fill="FFFFFF"/>
            <w:vAlign w:val="center"/>
          </w:tcPr>
          <w:p w14:paraId="56E53314" w14:textId="77777777" w:rsidR="006E2DEB" w:rsidRPr="00311AA5" w:rsidRDefault="006E2DEB" w:rsidP="00311AA5">
            <w:pPr>
              <w:pStyle w:val="TableText"/>
              <w:widowControl w:val="0"/>
              <w:rPr>
                <w:rStyle w:val="EndnoteReference"/>
                <w:bCs/>
                <w:color w:val="000000"/>
                <w:sz w:val="13"/>
                <w:szCs w:val="13"/>
                <w:u w:val="single"/>
                <w:lang w:val="it-IT"/>
              </w:rPr>
            </w:pPr>
          </w:p>
        </w:tc>
        <w:tc>
          <w:tcPr>
            <w:tcW w:w="450" w:type="dxa"/>
            <w:shd w:val="clear" w:color="auto" w:fill="FFFFFF"/>
            <w:vAlign w:val="center"/>
          </w:tcPr>
          <w:p w14:paraId="56E53315"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07/09</w:t>
            </w:r>
          </w:p>
        </w:tc>
        <w:tc>
          <w:tcPr>
            <w:tcW w:w="360" w:type="dxa"/>
            <w:tcBorders>
              <w:right w:val="single" w:sz="18" w:space="0" w:color="auto"/>
            </w:tcBorders>
            <w:shd w:val="clear" w:color="auto" w:fill="FFFFFF"/>
            <w:vAlign w:val="center"/>
          </w:tcPr>
          <w:p w14:paraId="56E53316"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317"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FFFFF"/>
            <w:vAlign w:val="center"/>
          </w:tcPr>
          <w:p w14:paraId="56E53318"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319"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31A"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31B"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FFFFF"/>
            <w:vAlign w:val="center"/>
          </w:tcPr>
          <w:p w14:paraId="56E5331C"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360" w:type="dxa"/>
            <w:tcBorders>
              <w:right w:val="single" w:sz="18" w:space="0" w:color="auto"/>
            </w:tcBorders>
            <w:shd w:val="clear" w:color="auto" w:fill="FFFFFF"/>
            <w:vAlign w:val="center"/>
          </w:tcPr>
          <w:p w14:paraId="56E5331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tcBorders>
              <w:left w:val="single" w:sz="18" w:space="0" w:color="auto"/>
            </w:tcBorders>
            <w:shd w:val="clear" w:color="auto" w:fill="FFFFFF"/>
            <w:vAlign w:val="center"/>
          </w:tcPr>
          <w:p w14:paraId="56E5331E"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FFFFF"/>
            <w:vAlign w:val="center"/>
          </w:tcPr>
          <w:p w14:paraId="56E5331F"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tcBorders>
              <w:right w:val="single" w:sz="18" w:space="0" w:color="auto"/>
            </w:tcBorders>
            <w:shd w:val="clear" w:color="auto" w:fill="FFFFFF"/>
            <w:vAlign w:val="center"/>
          </w:tcPr>
          <w:p w14:paraId="56E53320"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23" w:type="dxa"/>
            <w:tcBorders>
              <w:left w:val="single" w:sz="18" w:space="0" w:color="auto"/>
            </w:tcBorders>
            <w:shd w:val="clear" w:color="auto" w:fill="FFFFFF"/>
            <w:vAlign w:val="center"/>
          </w:tcPr>
          <w:p w14:paraId="56E53321"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77" w:type="dxa"/>
            <w:tcBorders>
              <w:right w:val="single" w:sz="18" w:space="0" w:color="auto"/>
            </w:tcBorders>
            <w:shd w:val="clear" w:color="auto" w:fill="FFFFFF"/>
            <w:vAlign w:val="center"/>
          </w:tcPr>
          <w:p w14:paraId="56E53322"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FFFFF"/>
            <w:vAlign w:val="center"/>
          </w:tcPr>
          <w:p w14:paraId="56E53323"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P</w:t>
            </w:r>
          </w:p>
        </w:tc>
        <w:tc>
          <w:tcPr>
            <w:tcW w:w="450" w:type="dxa"/>
            <w:shd w:val="clear" w:color="auto" w:fill="FFFFFF"/>
            <w:vAlign w:val="center"/>
          </w:tcPr>
          <w:p w14:paraId="56E53324"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FFFFF"/>
            <w:vAlign w:val="center"/>
          </w:tcPr>
          <w:p w14:paraId="56E53325" w14:textId="77777777" w:rsidR="006E2DEB" w:rsidRPr="00311AA5" w:rsidRDefault="006E2DEB" w:rsidP="00311AA5">
            <w:pPr>
              <w:pStyle w:val="TableText"/>
              <w:spacing w:before="40" w:after="40"/>
              <w:rPr>
                <w:rFonts w:ascii="Tahoma" w:hAnsi="Tahoma" w:cs="Tahoma"/>
                <w:color w:val="000000"/>
                <w:sz w:val="13"/>
                <w:szCs w:val="13"/>
              </w:rPr>
            </w:pPr>
          </w:p>
        </w:tc>
      </w:tr>
      <w:tr w:rsidR="006E2DEB" w14:paraId="56E5333A" w14:textId="77777777" w:rsidTr="00311AA5">
        <w:trPr>
          <w:trHeight w:val="145"/>
        </w:trPr>
        <w:tc>
          <w:tcPr>
            <w:tcW w:w="2714" w:type="dxa"/>
            <w:shd w:val="clear" w:color="auto" w:fill="FABF8F"/>
            <w:vAlign w:val="center"/>
          </w:tcPr>
          <w:p w14:paraId="56E53327" w14:textId="77777777" w:rsidR="006E2DEB" w:rsidRPr="00311AA5" w:rsidRDefault="006E2DEB" w:rsidP="00311AA5">
            <w:pPr>
              <w:pStyle w:val="Heading3"/>
              <w:spacing w:before="20" w:after="20"/>
              <w:rPr>
                <w:rFonts w:ascii="Tahoma" w:hAnsi="Tahoma" w:cs="Tahoma"/>
                <w:b w:val="0"/>
                <w:sz w:val="14"/>
                <w:szCs w:val="14"/>
                <w:lang w:val="it-IT"/>
              </w:rPr>
            </w:pPr>
            <w:bookmarkStart w:id="510" w:name="_Toc331421797"/>
            <w:bookmarkStart w:id="511" w:name="_Toc333418690"/>
            <w:bookmarkEnd w:id="510"/>
            <w:r w:rsidRPr="00311AA5">
              <w:rPr>
                <w:rFonts w:ascii="Tahoma" w:hAnsi="Tahoma" w:cs="Tahoma"/>
                <w:b w:val="0"/>
                <w:sz w:val="14"/>
                <w:szCs w:val="14"/>
                <w:lang w:val="it-IT"/>
              </w:rPr>
              <w:t xml:space="preserve">Licenza di Gestione Server Enterprise per </w:t>
            </w:r>
            <w:r w:rsidRPr="00311AA5">
              <w:rPr>
                <w:rFonts w:ascii="Tahoma" w:hAnsi="Tahoma" w:cs="Tahoma"/>
                <w:b w:val="0"/>
                <w:sz w:val="14"/>
                <w:szCs w:val="14"/>
                <w:lang w:val="it-IT"/>
              </w:rPr>
              <w:lastRenderedPageBreak/>
              <w:t>System Center Operations Manager 2007 R2</w:t>
            </w:r>
            <w:bookmarkEnd w:id="511"/>
            <w:r w:rsidRPr="00311AA5">
              <w:rPr>
                <w:rFonts w:ascii="Tahoma" w:hAnsi="Tahoma" w:cs="Tahoma"/>
                <w:b w:val="0"/>
                <w:sz w:val="14"/>
                <w:szCs w:val="14"/>
                <w:lang w:val="it-IT"/>
              </w:rPr>
              <w:t xml:space="preserve"> </w:t>
            </w:r>
          </w:p>
        </w:tc>
        <w:tc>
          <w:tcPr>
            <w:tcW w:w="450" w:type="dxa"/>
            <w:shd w:val="clear" w:color="auto" w:fill="FABF8F"/>
            <w:vAlign w:val="center"/>
          </w:tcPr>
          <w:p w14:paraId="56E53328" w14:textId="77777777" w:rsidR="006E2DEB" w:rsidRPr="00311AA5" w:rsidRDefault="006E2DEB" w:rsidP="00311AA5">
            <w:pPr>
              <w:pStyle w:val="TableText"/>
              <w:widowControl w:val="0"/>
              <w:rPr>
                <w:rStyle w:val="EndnoteReference"/>
                <w:bCs/>
                <w:color w:val="000000"/>
                <w:sz w:val="13"/>
                <w:szCs w:val="13"/>
                <w:u w:val="single"/>
                <w:lang w:val="it-IT"/>
              </w:rPr>
            </w:pPr>
          </w:p>
        </w:tc>
        <w:tc>
          <w:tcPr>
            <w:tcW w:w="450" w:type="dxa"/>
            <w:shd w:val="clear" w:color="auto" w:fill="FABF8F"/>
            <w:vAlign w:val="center"/>
          </w:tcPr>
          <w:p w14:paraId="56E53329"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07/09</w:t>
            </w:r>
          </w:p>
        </w:tc>
        <w:tc>
          <w:tcPr>
            <w:tcW w:w="360" w:type="dxa"/>
            <w:tcBorders>
              <w:right w:val="single" w:sz="18" w:space="0" w:color="auto"/>
            </w:tcBorders>
            <w:shd w:val="clear" w:color="auto" w:fill="FABF8F"/>
            <w:vAlign w:val="center"/>
          </w:tcPr>
          <w:p w14:paraId="56E5332A"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32B"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50" w:type="dxa"/>
            <w:shd w:val="clear" w:color="auto" w:fill="FABF8F"/>
            <w:vAlign w:val="center"/>
          </w:tcPr>
          <w:p w14:paraId="56E5332C"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32D"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32E"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ABF8F"/>
            <w:vAlign w:val="center"/>
          </w:tcPr>
          <w:p w14:paraId="56E5332F"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8</w:t>
            </w:r>
          </w:p>
        </w:tc>
        <w:tc>
          <w:tcPr>
            <w:tcW w:w="450" w:type="dxa"/>
            <w:shd w:val="clear" w:color="auto" w:fill="FABF8F"/>
            <w:vAlign w:val="center"/>
          </w:tcPr>
          <w:p w14:paraId="56E53330"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360" w:type="dxa"/>
            <w:tcBorders>
              <w:right w:val="single" w:sz="18" w:space="0" w:color="auto"/>
            </w:tcBorders>
            <w:shd w:val="clear" w:color="auto" w:fill="FABF8F"/>
            <w:vAlign w:val="center"/>
          </w:tcPr>
          <w:p w14:paraId="56E53331"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w:t>
            </w:r>
          </w:p>
        </w:tc>
        <w:tc>
          <w:tcPr>
            <w:tcW w:w="450" w:type="dxa"/>
            <w:tcBorders>
              <w:left w:val="single" w:sz="18" w:space="0" w:color="auto"/>
            </w:tcBorders>
            <w:shd w:val="clear" w:color="auto" w:fill="FABF8F"/>
            <w:vAlign w:val="center"/>
          </w:tcPr>
          <w:p w14:paraId="56E53332"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50" w:type="dxa"/>
            <w:shd w:val="clear" w:color="auto" w:fill="FABF8F"/>
            <w:vAlign w:val="center"/>
          </w:tcPr>
          <w:p w14:paraId="56E53333"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tcBorders>
              <w:right w:val="single" w:sz="18" w:space="0" w:color="auto"/>
            </w:tcBorders>
            <w:shd w:val="clear" w:color="auto" w:fill="FABF8F"/>
            <w:vAlign w:val="center"/>
          </w:tcPr>
          <w:p w14:paraId="56E53334"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23" w:type="dxa"/>
            <w:tcBorders>
              <w:left w:val="single" w:sz="18" w:space="0" w:color="auto"/>
            </w:tcBorders>
            <w:shd w:val="clear" w:color="auto" w:fill="FABF8F"/>
            <w:vAlign w:val="center"/>
          </w:tcPr>
          <w:p w14:paraId="56E53335"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77" w:type="dxa"/>
            <w:tcBorders>
              <w:right w:val="single" w:sz="18" w:space="0" w:color="auto"/>
            </w:tcBorders>
            <w:shd w:val="clear" w:color="auto" w:fill="FABF8F"/>
            <w:vAlign w:val="center"/>
          </w:tcPr>
          <w:p w14:paraId="56E53336"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w:t>
            </w:r>
          </w:p>
        </w:tc>
        <w:tc>
          <w:tcPr>
            <w:tcW w:w="450" w:type="dxa"/>
            <w:tcBorders>
              <w:left w:val="single" w:sz="18" w:space="0" w:color="auto"/>
              <w:right w:val="single" w:sz="18" w:space="0" w:color="auto"/>
            </w:tcBorders>
            <w:shd w:val="clear" w:color="auto" w:fill="FABF8F"/>
            <w:vAlign w:val="center"/>
          </w:tcPr>
          <w:p w14:paraId="56E53337"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P</w:t>
            </w:r>
          </w:p>
        </w:tc>
        <w:tc>
          <w:tcPr>
            <w:tcW w:w="450" w:type="dxa"/>
            <w:shd w:val="clear" w:color="auto" w:fill="FABF8F"/>
            <w:vAlign w:val="center"/>
          </w:tcPr>
          <w:p w14:paraId="56E53338"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ABF8F"/>
            <w:vAlign w:val="center"/>
          </w:tcPr>
          <w:p w14:paraId="56E53339" w14:textId="77777777" w:rsidR="006E2DEB" w:rsidRPr="00311AA5" w:rsidRDefault="006E2DEB" w:rsidP="00311AA5">
            <w:pPr>
              <w:pStyle w:val="TableText"/>
              <w:spacing w:before="40" w:after="40"/>
              <w:rPr>
                <w:rFonts w:ascii="Tahoma" w:hAnsi="Tahoma" w:cs="Tahoma"/>
                <w:color w:val="000000"/>
                <w:sz w:val="13"/>
                <w:szCs w:val="13"/>
              </w:rPr>
            </w:pPr>
          </w:p>
        </w:tc>
      </w:tr>
      <w:tr w:rsidR="006E2DEB" w14:paraId="56E5334E" w14:textId="77777777" w:rsidTr="00311AA5">
        <w:trPr>
          <w:trHeight w:val="145"/>
        </w:trPr>
        <w:tc>
          <w:tcPr>
            <w:tcW w:w="2714" w:type="dxa"/>
            <w:shd w:val="clear" w:color="auto" w:fill="FFFFFF"/>
            <w:vAlign w:val="center"/>
          </w:tcPr>
          <w:p w14:paraId="56E5333B" w14:textId="77777777" w:rsidR="006E2DEB" w:rsidRPr="00311AA5" w:rsidRDefault="006E2DEB" w:rsidP="00311AA5">
            <w:pPr>
              <w:pStyle w:val="Heading2"/>
              <w:spacing w:before="20" w:after="20"/>
              <w:ind w:left="0"/>
              <w:rPr>
                <w:rFonts w:ascii="Tahoma" w:hAnsi="Tahoma" w:cs="Tahoma"/>
                <w:b w:val="0"/>
                <w:sz w:val="14"/>
                <w:szCs w:val="14"/>
                <w:lang w:val="it-IT"/>
              </w:rPr>
            </w:pPr>
            <w:bookmarkStart w:id="512" w:name="_Toc331421798"/>
            <w:bookmarkStart w:id="513" w:name="_Toc333418691"/>
            <w:bookmarkEnd w:id="512"/>
            <w:r w:rsidRPr="00311AA5">
              <w:rPr>
                <w:rFonts w:ascii="Tahoma" w:hAnsi="Tahoma" w:cs="Tahoma"/>
                <w:b w:val="0"/>
                <w:sz w:val="14"/>
                <w:szCs w:val="14"/>
                <w:lang w:val="it-IT"/>
              </w:rPr>
              <w:lastRenderedPageBreak/>
              <w:t>Licenza di Gestione Client per OSE per System Center Operations Manager 2007 R2</w:t>
            </w:r>
            <w:bookmarkEnd w:id="513"/>
          </w:p>
        </w:tc>
        <w:tc>
          <w:tcPr>
            <w:tcW w:w="450" w:type="dxa"/>
            <w:shd w:val="clear" w:color="auto" w:fill="FFFFFF"/>
            <w:vAlign w:val="center"/>
          </w:tcPr>
          <w:p w14:paraId="56E5333C" w14:textId="77777777" w:rsidR="006E2DEB" w:rsidRPr="00311AA5" w:rsidRDefault="006E2DEB" w:rsidP="00311AA5">
            <w:pPr>
              <w:pStyle w:val="TableText"/>
              <w:widowControl w:val="0"/>
              <w:rPr>
                <w:rStyle w:val="EndnoteReference"/>
                <w:bCs/>
                <w:color w:val="000000"/>
                <w:sz w:val="13"/>
                <w:szCs w:val="13"/>
                <w:u w:val="single"/>
                <w:lang w:val="it-IT"/>
              </w:rPr>
            </w:pPr>
          </w:p>
        </w:tc>
        <w:tc>
          <w:tcPr>
            <w:tcW w:w="450" w:type="dxa"/>
            <w:shd w:val="clear" w:color="auto" w:fill="FFFFFF"/>
            <w:vAlign w:val="center"/>
          </w:tcPr>
          <w:p w14:paraId="56E5333D"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07/09</w:t>
            </w:r>
          </w:p>
        </w:tc>
        <w:tc>
          <w:tcPr>
            <w:tcW w:w="360" w:type="dxa"/>
            <w:tcBorders>
              <w:right w:val="single" w:sz="18" w:space="0" w:color="auto"/>
            </w:tcBorders>
            <w:shd w:val="clear" w:color="auto" w:fill="FFFFFF"/>
            <w:vAlign w:val="center"/>
          </w:tcPr>
          <w:p w14:paraId="56E5333E"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33F"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FFFFF"/>
            <w:vAlign w:val="center"/>
          </w:tcPr>
          <w:p w14:paraId="56E53340"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341"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342"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shd w:val="clear" w:color="auto" w:fill="FFFFFF"/>
            <w:vAlign w:val="center"/>
          </w:tcPr>
          <w:p w14:paraId="56E53343"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2</w:t>
            </w:r>
          </w:p>
        </w:tc>
        <w:tc>
          <w:tcPr>
            <w:tcW w:w="450" w:type="dxa"/>
            <w:shd w:val="clear" w:color="auto" w:fill="FFFFFF"/>
            <w:vAlign w:val="center"/>
          </w:tcPr>
          <w:p w14:paraId="56E53344"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360" w:type="dxa"/>
            <w:tcBorders>
              <w:right w:val="single" w:sz="18" w:space="0" w:color="auto"/>
            </w:tcBorders>
            <w:shd w:val="clear" w:color="auto" w:fill="FFFFFF"/>
            <w:vAlign w:val="center"/>
          </w:tcPr>
          <w:p w14:paraId="56E53345"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tcBorders>
              <w:left w:val="single" w:sz="18" w:space="0" w:color="auto"/>
            </w:tcBorders>
            <w:shd w:val="clear" w:color="auto" w:fill="FFFFFF"/>
            <w:vAlign w:val="center"/>
          </w:tcPr>
          <w:p w14:paraId="56E53346"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50" w:type="dxa"/>
            <w:shd w:val="clear" w:color="auto" w:fill="FFFFFF"/>
            <w:vAlign w:val="center"/>
          </w:tcPr>
          <w:p w14:paraId="56E53347" w14:textId="77777777" w:rsidR="006E2DEB" w:rsidRPr="00311AA5" w:rsidRDefault="006E2DEB" w:rsidP="00311AA5">
            <w:pPr>
              <w:pStyle w:val="TableText"/>
              <w:spacing w:before="40" w:after="40"/>
              <w:rPr>
                <w:rFonts w:ascii="Tahoma" w:hAnsi="Tahoma" w:cs="Tahoma"/>
                <w:color w:val="000000"/>
                <w:sz w:val="13"/>
                <w:szCs w:val="13"/>
              </w:rPr>
            </w:pPr>
          </w:p>
        </w:tc>
        <w:tc>
          <w:tcPr>
            <w:tcW w:w="450" w:type="dxa"/>
            <w:tcBorders>
              <w:right w:val="single" w:sz="18" w:space="0" w:color="auto"/>
            </w:tcBorders>
            <w:shd w:val="clear" w:color="auto" w:fill="FFFFFF"/>
            <w:vAlign w:val="center"/>
          </w:tcPr>
          <w:p w14:paraId="56E53348"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23" w:type="dxa"/>
            <w:tcBorders>
              <w:left w:val="single" w:sz="18" w:space="0" w:color="auto"/>
            </w:tcBorders>
            <w:shd w:val="clear" w:color="auto" w:fill="FFFFFF"/>
            <w:vAlign w:val="center"/>
          </w:tcPr>
          <w:p w14:paraId="56E53349"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w:t>
            </w:r>
          </w:p>
        </w:tc>
        <w:tc>
          <w:tcPr>
            <w:tcW w:w="477" w:type="dxa"/>
            <w:tcBorders>
              <w:right w:val="single" w:sz="18" w:space="0" w:color="auto"/>
            </w:tcBorders>
            <w:shd w:val="clear" w:color="auto" w:fill="FFFFFF"/>
            <w:vAlign w:val="center"/>
          </w:tcPr>
          <w:p w14:paraId="56E5334A"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A, D</w:t>
            </w:r>
          </w:p>
        </w:tc>
        <w:tc>
          <w:tcPr>
            <w:tcW w:w="450" w:type="dxa"/>
            <w:tcBorders>
              <w:left w:val="single" w:sz="18" w:space="0" w:color="auto"/>
              <w:right w:val="single" w:sz="18" w:space="0" w:color="auto"/>
            </w:tcBorders>
            <w:shd w:val="clear" w:color="auto" w:fill="FFFFFF"/>
            <w:vAlign w:val="center"/>
          </w:tcPr>
          <w:p w14:paraId="56E5334B"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P</w:t>
            </w:r>
          </w:p>
        </w:tc>
        <w:tc>
          <w:tcPr>
            <w:tcW w:w="450" w:type="dxa"/>
            <w:shd w:val="clear" w:color="auto" w:fill="FFFFFF"/>
            <w:vAlign w:val="center"/>
          </w:tcPr>
          <w:p w14:paraId="56E5334C" w14:textId="77777777" w:rsidR="006E2DEB" w:rsidRPr="00311AA5" w:rsidRDefault="006E2DEB"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AO, ST</w:t>
            </w:r>
          </w:p>
        </w:tc>
        <w:tc>
          <w:tcPr>
            <w:tcW w:w="540" w:type="dxa"/>
            <w:shd w:val="clear" w:color="auto" w:fill="FFFFFF"/>
            <w:vAlign w:val="center"/>
          </w:tcPr>
          <w:p w14:paraId="56E5334D" w14:textId="77777777" w:rsidR="006E2DEB" w:rsidRPr="00311AA5" w:rsidRDefault="006E2DEB" w:rsidP="00311AA5">
            <w:pPr>
              <w:pStyle w:val="TableText"/>
              <w:spacing w:before="40" w:after="40"/>
              <w:rPr>
                <w:rFonts w:ascii="Tahoma" w:hAnsi="Tahoma" w:cs="Tahoma"/>
                <w:color w:val="000000"/>
                <w:sz w:val="13"/>
                <w:szCs w:val="13"/>
              </w:rPr>
            </w:pPr>
          </w:p>
        </w:tc>
      </w:tr>
      <w:tr w:rsidR="006E2DEB" w14:paraId="56E53362" w14:textId="77777777" w:rsidTr="00311AA5">
        <w:trPr>
          <w:trHeight w:val="145"/>
        </w:trPr>
        <w:tc>
          <w:tcPr>
            <w:tcW w:w="2714" w:type="dxa"/>
            <w:shd w:val="clear" w:color="auto" w:fill="FABF8F"/>
            <w:vAlign w:val="center"/>
          </w:tcPr>
          <w:p w14:paraId="56E5334F" w14:textId="77777777" w:rsidR="006E2DEB" w:rsidRPr="00311AA5" w:rsidRDefault="006E2DEB" w:rsidP="00311AA5">
            <w:pPr>
              <w:pStyle w:val="Heading3"/>
              <w:spacing w:before="20" w:after="20"/>
              <w:rPr>
                <w:rFonts w:ascii="Tahoma" w:hAnsi="Tahoma" w:cs="Tahoma"/>
                <w:b w:val="0"/>
                <w:sz w:val="14"/>
                <w:szCs w:val="14"/>
                <w:lang w:val="it-IT"/>
              </w:rPr>
            </w:pPr>
            <w:bookmarkStart w:id="514" w:name="_Toc331421799"/>
            <w:bookmarkStart w:id="515" w:name="_Toc333418692"/>
            <w:bookmarkEnd w:id="514"/>
            <w:r w:rsidRPr="00311AA5">
              <w:rPr>
                <w:rFonts w:ascii="Tahoma" w:hAnsi="Tahoma" w:cs="Tahoma"/>
                <w:b w:val="0"/>
                <w:sz w:val="14"/>
                <w:szCs w:val="14"/>
                <w:lang w:val="it-IT"/>
              </w:rPr>
              <w:t>Licenza di Gestione Client per Utente per System Center Operations Manager 2007 R2</w:t>
            </w:r>
            <w:bookmarkEnd w:id="515"/>
          </w:p>
        </w:tc>
        <w:tc>
          <w:tcPr>
            <w:tcW w:w="450" w:type="dxa"/>
            <w:shd w:val="clear" w:color="auto" w:fill="FABF8F"/>
            <w:vAlign w:val="center"/>
          </w:tcPr>
          <w:p w14:paraId="56E53350" w14:textId="77777777" w:rsidR="006E2DEB" w:rsidRPr="00311AA5" w:rsidRDefault="006E2DEB" w:rsidP="00311AA5">
            <w:pPr>
              <w:pStyle w:val="TableText"/>
              <w:widowControl w:val="0"/>
              <w:rPr>
                <w:rStyle w:val="EndnoteReference"/>
                <w:bCs/>
                <w:color w:val="000000"/>
                <w:sz w:val="13"/>
                <w:szCs w:val="13"/>
                <w:u w:val="single"/>
                <w:lang w:val="it-IT"/>
              </w:rPr>
            </w:pPr>
          </w:p>
        </w:tc>
        <w:tc>
          <w:tcPr>
            <w:tcW w:w="450" w:type="dxa"/>
            <w:shd w:val="clear" w:color="auto" w:fill="FABF8F"/>
            <w:vAlign w:val="center"/>
          </w:tcPr>
          <w:p w14:paraId="56E5335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07/09</w:t>
            </w:r>
          </w:p>
        </w:tc>
        <w:tc>
          <w:tcPr>
            <w:tcW w:w="360" w:type="dxa"/>
            <w:tcBorders>
              <w:right w:val="single" w:sz="18" w:space="0" w:color="auto"/>
            </w:tcBorders>
            <w:shd w:val="clear" w:color="auto" w:fill="FABF8F"/>
            <w:vAlign w:val="center"/>
          </w:tcPr>
          <w:p w14:paraId="56E5335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35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3354"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355"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356"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35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35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ABF8F"/>
            <w:vAlign w:val="center"/>
          </w:tcPr>
          <w:p w14:paraId="56E5335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ABF8F"/>
            <w:vAlign w:val="center"/>
          </w:tcPr>
          <w:p w14:paraId="56E5335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335B"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35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335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335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335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color w:val="000000"/>
                <w:sz w:val="13"/>
                <w:szCs w:val="13"/>
                <w:lang w:val="it-IT"/>
              </w:rPr>
              <w:t>P</w:t>
            </w:r>
          </w:p>
        </w:tc>
        <w:tc>
          <w:tcPr>
            <w:tcW w:w="450" w:type="dxa"/>
            <w:shd w:val="clear" w:color="auto" w:fill="FABF8F"/>
            <w:vAlign w:val="center"/>
          </w:tcPr>
          <w:p w14:paraId="56E5336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AO, ST</w:t>
            </w:r>
          </w:p>
        </w:tc>
        <w:tc>
          <w:tcPr>
            <w:tcW w:w="540" w:type="dxa"/>
            <w:shd w:val="clear" w:color="auto" w:fill="FABF8F"/>
            <w:vAlign w:val="center"/>
          </w:tcPr>
          <w:p w14:paraId="56E53361" w14:textId="77777777" w:rsidR="006E2DEB" w:rsidRPr="00311AA5" w:rsidRDefault="006E2DEB" w:rsidP="00311AA5">
            <w:pPr>
              <w:pStyle w:val="TableText"/>
              <w:spacing w:before="40" w:after="40"/>
              <w:rPr>
                <w:rFonts w:ascii="Tahoma" w:hAnsi="Tahoma" w:cs="Tahoma"/>
                <w:sz w:val="13"/>
                <w:szCs w:val="13"/>
              </w:rPr>
            </w:pPr>
          </w:p>
        </w:tc>
      </w:tr>
      <w:tr w:rsidR="006E2DEB" w14:paraId="56E53376" w14:textId="77777777" w:rsidTr="00311AA5">
        <w:trPr>
          <w:trHeight w:val="145"/>
        </w:trPr>
        <w:tc>
          <w:tcPr>
            <w:tcW w:w="2714" w:type="dxa"/>
            <w:shd w:val="clear" w:color="auto" w:fill="FFFFFF"/>
            <w:vAlign w:val="center"/>
          </w:tcPr>
          <w:p w14:paraId="56E53363" w14:textId="77777777" w:rsidR="006E2DEB" w:rsidRPr="00311AA5" w:rsidRDefault="006E2DEB" w:rsidP="00311AA5">
            <w:pPr>
              <w:pStyle w:val="Heading2"/>
              <w:spacing w:before="20" w:after="20"/>
              <w:ind w:left="0"/>
              <w:rPr>
                <w:rFonts w:ascii="Tahoma" w:hAnsi="Tahoma" w:cs="Tahoma"/>
                <w:b w:val="0"/>
                <w:sz w:val="14"/>
                <w:szCs w:val="14"/>
                <w:lang w:val="it-IT"/>
              </w:rPr>
            </w:pPr>
            <w:bookmarkStart w:id="516" w:name="_Toc331421800"/>
            <w:bookmarkStart w:id="517" w:name="_Toc333418693"/>
            <w:bookmarkEnd w:id="516"/>
            <w:r w:rsidRPr="00311AA5">
              <w:rPr>
                <w:rFonts w:ascii="Tahoma" w:hAnsi="Tahoma" w:cs="Tahoma"/>
                <w:b w:val="0"/>
                <w:sz w:val="14"/>
                <w:szCs w:val="14"/>
                <w:lang w:val="it-IT"/>
              </w:rPr>
              <w:t>System Center Reporting Manager 2006</w:t>
            </w:r>
            <w:bookmarkEnd w:id="517"/>
            <w:r w:rsidRPr="00311AA5">
              <w:rPr>
                <w:rFonts w:ascii="Tahoma" w:hAnsi="Tahoma" w:cs="Tahoma"/>
                <w:b w:val="0"/>
                <w:sz w:val="14"/>
                <w:szCs w:val="14"/>
                <w:lang w:val="it-IT"/>
              </w:rPr>
              <w:t xml:space="preserve"> </w:t>
            </w:r>
          </w:p>
        </w:tc>
        <w:tc>
          <w:tcPr>
            <w:tcW w:w="450" w:type="dxa"/>
            <w:shd w:val="clear" w:color="auto" w:fill="FFFFFF"/>
            <w:vAlign w:val="center"/>
          </w:tcPr>
          <w:p w14:paraId="56E53364" w14:textId="77777777" w:rsidR="006E2DEB" w:rsidRPr="00311AA5" w:rsidRDefault="00FB24EE" w:rsidP="00311AA5">
            <w:pPr>
              <w:pStyle w:val="TableText"/>
              <w:widowControl w:val="0"/>
              <w:rPr>
                <w:rStyle w:val="EndnoteReference"/>
                <w:b w:val="0"/>
                <w:bCs/>
                <w:color w:val="0000FF"/>
                <w:sz w:val="13"/>
                <w:szCs w:val="13"/>
                <w:u w:val="single"/>
              </w:rPr>
            </w:pPr>
            <w:hyperlink w:anchor="_97_System_Center" w:history="1">
              <w:r w:rsidR="006E2DEB" w:rsidRPr="00311AA5">
                <w:rPr>
                  <w:rStyle w:val="Hyperlink"/>
                  <w:b/>
                  <w:bCs/>
                  <w:sz w:val="13"/>
                  <w:szCs w:val="13"/>
                </w:rPr>
                <w:t>97</w:t>
              </w:r>
            </w:hyperlink>
          </w:p>
        </w:tc>
        <w:tc>
          <w:tcPr>
            <w:tcW w:w="450" w:type="dxa"/>
            <w:shd w:val="clear" w:color="auto" w:fill="FFFFFF"/>
            <w:vAlign w:val="center"/>
          </w:tcPr>
          <w:p w14:paraId="56E53365"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366" w14:textId="77777777" w:rsidR="006E2DEB" w:rsidRPr="00311AA5" w:rsidRDefault="006E2DEB"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3367"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368"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369"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36A"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36B"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36C" w14:textId="77777777" w:rsidR="006E2DEB" w:rsidRPr="00311AA5" w:rsidRDefault="006E2DEB"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36D"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36E"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36F"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370" w14:textId="77777777" w:rsidR="006E2DEB" w:rsidRPr="00311AA5" w:rsidRDefault="006E2DEB"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371" w14:textId="77777777" w:rsidR="006E2DEB" w:rsidRPr="00311AA5" w:rsidRDefault="006E2DEB"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372" w14:textId="77777777" w:rsidR="006E2DEB" w:rsidRPr="00311AA5" w:rsidRDefault="006E2DEB"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373"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374" w14:textId="77777777" w:rsidR="006E2DEB" w:rsidRPr="00311AA5" w:rsidRDefault="006E2DEB" w:rsidP="00311AA5">
            <w:pPr>
              <w:pStyle w:val="TableText"/>
              <w:spacing w:before="40" w:after="40"/>
              <w:rPr>
                <w:rFonts w:ascii="Tahoma" w:hAnsi="Tahoma" w:cs="Tahoma"/>
                <w:sz w:val="13"/>
                <w:szCs w:val="13"/>
              </w:rPr>
            </w:pPr>
          </w:p>
        </w:tc>
        <w:tc>
          <w:tcPr>
            <w:tcW w:w="540" w:type="dxa"/>
            <w:shd w:val="clear" w:color="auto" w:fill="FFFFFF"/>
            <w:vAlign w:val="center"/>
          </w:tcPr>
          <w:p w14:paraId="56E53375" w14:textId="77777777" w:rsidR="006E2DEB" w:rsidRPr="00311AA5" w:rsidRDefault="006E2DEB" w:rsidP="00311AA5">
            <w:pPr>
              <w:pStyle w:val="TableText"/>
              <w:spacing w:before="40" w:after="40"/>
              <w:rPr>
                <w:rFonts w:ascii="Tahoma" w:hAnsi="Tahoma" w:cs="Tahoma"/>
                <w:sz w:val="13"/>
                <w:szCs w:val="13"/>
              </w:rPr>
            </w:pPr>
          </w:p>
        </w:tc>
      </w:tr>
      <w:tr w:rsidR="006E2DEB" w14:paraId="56E5338A" w14:textId="77777777" w:rsidTr="00311AA5">
        <w:trPr>
          <w:trHeight w:val="145"/>
        </w:trPr>
        <w:tc>
          <w:tcPr>
            <w:tcW w:w="2714" w:type="dxa"/>
            <w:shd w:val="clear" w:color="auto" w:fill="FABF8F"/>
            <w:vAlign w:val="center"/>
          </w:tcPr>
          <w:p w14:paraId="56E53377" w14:textId="77777777" w:rsidR="006E2DEB" w:rsidRPr="00311AA5" w:rsidRDefault="006E2DEB" w:rsidP="00311AA5">
            <w:pPr>
              <w:pStyle w:val="Heading3"/>
              <w:spacing w:before="20" w:after="20"/>
              <w:rPr>
                <w:rFonts w:ascii="Tahoma" w:hAnsi="Tahoma" w:cs="Tahoma"/>
                <w:b w:val="0"/>
                <w:sz w:val="14"/>
                <w:szCs w:val="14"/>
              </w:rPr>
            </w:pPr>
            <w:bookmarkStart w:id="518" w:name="_Toc331421801"/>
            <w:bookmarkStart w:id="519" w:name="_Toc333418694"/>
            <w:bookmarkEnd w:id="518"/>
            <w:r w:rsidRPr="00311AA5">
              <w:rPr>
                <w:rFonts w:ascii="Tahoma" w:hAnsi="Tahoma" w:cs="Tahoma"/>
                <w:b w:val="0"/>
                <w:sz w:val="14"/>
                <w:szCs w:val="14"/>
              </w:rPr>
              <w:t>System Center Server Management Suite Enterprise</w:t>
            </w:r>
            <w:bookmarkEnd w:id="519"/>
            <w:r w:rsidRPr="00311AA5">
              <w:rPr>
                <w:rFonts w:ascii="Tahoma" w:hAnsi="Tahoma" w:cs="Tahoma"/>
                <w:b w:val="0"/>
                <w:sz w:val="14"/>
                <w:szCs w:val="14"/>
              </w:rPr>
              <w:t xml:space="preserve"> </w:t>
            </w:r>
          </w:p>
        </w:tc>
        <w:tc>
          <w:tcPr>
            <w:tcW w:w="450" w:type="dxa"/>
            <w:shd w:val="clear" w:color="auto" w:fill="FABF8F"/>
            <w:vAlign w:val="center"/>
          </w:tcPr>
          <w:p w14:paraId="56E53378" w14:textId="77777777" w:rsidR="006E2DEB" w:rsidRPr="00311AA5" w:rsidRDefault="00FB24EE" w:rsidP="00311AA5">
            <w:pPr>
              <w:pStyle w:val="TableText"/>
              <w:widowControl w:val="0"/>
              <w:rPr>
                <w:rStyle w:val="EndnoteReference"/>
                <w:b w:val="0"/>
                <w:bCs/>
                <w:color w:val="0000FF"/>
                <w:sz w:val="13"/>
                <w:szCs w:val="13"/>
                <w:u w:val="single"/>
              </w:rPr>
            </w:pPr>
            <w:hyperlink w:anchor="Srv_85SysCtrSvrMgmtSuiteEnterprise" w:history="1">
              <w:r w:rsidR="006E2DEB" w:rsidRPr="00311AA5">
                <w:rPr>
                  <w:rStyle w:val="Hyperlink"/>
                  <w:b/>
                  <w:bCs/>
                  <w:sz w:val="13"/>
                  <w:szCs w:val="13"/>
                </w:rPr>
                <w:t>98</w:t>
              </w:r>
            </w:hyperlink>
          </w:p>
        </w:tc>
        <w:tc>
          <w:tcPr>
            <w:tcW w:w="450" w:type="dxa"/>
            <w:shd w:val="clear" w:color="auto" w:fill="FABF8F"/>
            <w:vAlign w:val="center"/>
          </w:tcPr>
          <w:p w14:paraId="56E5337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10/07</w:t>
            </w:r>
          </w:p>
        </w:tc>
        <w:tc>
          <w:tcPr>
            <w:tcW w:w="360" w:type="dxa"/>
            <w:tcBorders>
              <w:right w:val="single" w:sz="18" w:space="0" w:color="auto"/>
            </w:tcBorders>
            <w:shd w:val="clear" w:color="auto" w:fill="FABF8F"/>
            <w:vAlign w:val="center"/>
          </w:tcPr>
          <w:p w14:paraId="56E5337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37B"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37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ABF8F"/>
            <w:vAlign w:val="center"/>
          </w:tcPr>
          <w:p w14:paraId="56E5337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30</w:t>
            </w:r>
          </w:p>
        </w:tc>
        <w:tc>
          <w:tcPr>
            <w:tcW w:w="450" w:type="dxa"/>
            <w:shd w:val="clear" w:color="auto" w:fill="FABF8F"/>
            <w:vAlign w:val="center"/>
          </w:tcPr>
          <w:p w14:paraId="56E5337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23</w:t>
            </w:r>
          </w:p>
        </w:tc>
        <w:tc>
          <w:tcPr>
            <w:tcW w:w="450" w:type="dxa"/>
            <w:shd w:val="clear" w:color="auto" w:fill="FABF8F"/>
            <w:vAlign w:val="center"/>
          </w:tcPr>
          <w:p w14:paraId="56E5337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23</w:t>
            </w:r>
          </w:p>
        </w:tc>
        <w:tc>
          <w:tcPr>
            <w:tcW w:w="450" w:type="dxa"/>
            <w:shd w:val="clear" w:color="auto" w:fill="FABF8F"/>
            <w:vAlign w:val="center"/>
          </w:tcPr>
          <w:p w14:paraId="56E5338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360" w:type="dxa"/>
            <w:tcBorders>
              <w:right w:val="single" w:sz="18" w:space="0" w:color="auto"/>
            </w:tcBorders>
            <w:shd w:val="clear" w:color="auto" w:fill="FABF8F"/>
            <w:vAlign w:val="center"/>
          </w:tcPr>
          <w:p w14:paraId="56E5338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8</w:t>
            </w:r>
          </w:p>
        </w:tc>
        <w:tc>
          <w:tcPr>
            <w:tcW w:w="450" w:type="dxa"/>
            <w:tcBorders>
              <w:left w:val="single" w:sz="18" w:space="0" w:color="auto"/>
            </w:tcBorders>
            <w:shd w:val="clear" w:color="auto" w:fill="FABF8F"/>
            <w:vAlign w:val="center"/>
          </w:tcPr>
          <w:p w14:paraId="56E53382"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38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30</w:t>
            </w:r>
          </w:p>
        </w:tc>
        <w:tc>
          <w:tcPr>
            <w:tcW w:w="450" w:type="dxa"/>
            <w:tcBorders>
              <w:right w:val="single" w:sz="18" w:space="0" w:color="auto"/>
            </w:tcBorders>
            <w:shd w:val="clear" w:color="auto" w:fill="FABF8F"/>
            <w:vAlign w:val="center"/>
          </w:tcPr>
          <w:p w14:paraId="56E53384"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23" w:type="dxa"/>
            <w:tcBorders>
              <w:left w:val="single" w:sz="18" w:space="0" w:color="auto"/>
            </w:tcBorders>
            <w:shd w:val="clear" w:color="auto" w:fill="FABF8F"/>
            <w:vAlign w:val="center"/>
          </w:tcPr>
          <w:p w14:paraId="56E5338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77" w:type="dxa"/>
            <w:tcBorders>
              <w:right w:val="single" w:sz="18" w:space="0" w:color="auto"/>
            </w:tcBorders>
            <w:shd w:val="clear" w:color="auto" w:fill="FABF8F"/>
            <w:vAlign w:val="center"/>
          </w:tcPr>
          <w:p w14:paraId="56E5338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338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38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389" w14:textId="77777777" w:rsidR="006E2DEB" w:rsidRPr="00311AA5" w:rsidRDefault="006E2DEB" w:rsidP="00311AA5">
            <w:pPr>
              <w:pStyle w:val="TableText"/>
              <w:spacing w:before="40" w:after="40"/>
              <w:rPr>
                <w:rFonts w:ascii="Tahoma" w:hAnsi="Tahoma" w:cs="Tahoma"/>
                <w:sz w:val="13"/>
                <w:szCs w:val="13"/>
              </w:rPr>
            </w:pPr>
          </w:p>
        </w:tc>
      </w:tr>
      <w:tr w:rsidR="006E2DEB" w14:paraId="56E5339E" w14:textId="77777777" w:rsidTr="00311AA5">
        <w:trPr>
          <w:trHeight w:val="145"/>
        </w:trPr>
        <w:tc>
          <w:tcPr>
            <w:tcW w:w="2714" w:type="dxa"/>
            <w:shd w:val="clear" w:color="auto" w:fill="FFFFFF"/>
            <w:vAlign w:val="center"/>
          </w:tcPr>
          <w:p w14:paraId="56E5338B" w14:textId="77777777" w:rsidR="006E2DEB" w:rsidRPr="00311AA5" w:rsidRDefault="006E2DEB" w:rsidP="00311AA5">
            <w:pPr>
              <w:pStyle w:val="Heading2"/>
              <w:spacing w:before="20" w:after="20"/>
              <w:ind w:left="0"/>
              <w:rPr>
                <w:rFonts w:ascii="Tahoma" w:hAnsi="Tahoma" w:cs="Tahoma"/>
                <w:b w:val="0"/>
                <w:sz w:val="14"/>
                <w:szCs w:val="14"/>
                <w:lang w:val="it-IT"/>
              </w:rPr>
            </w:pPr>
            <w:bookmarkStart w:id="520" w:name="_Toc331421802"/>
            <w:bookmarkStart w:id="521" w:name="_Toc333418695"/>
            <w:bookmarkEnd w:id="520"/>
            <w:r w:rsidRPr="00311AA5">
              <w:rPr>
                <w:rFonts w:ascii="Tahoma" w:hAnsi="Tahoma" w:cs="Tahoma"/>
                <w:b w:val="0"/>
                <w:sz w:val="14"/>
                <w:szCs w:val="14"/>
                <w:lang w:val="it-IT"/>
              </w:rPr>
              <w:t>System Center Server Management Suite Datacenter</w:t>
            </w:r>
            <w:bookmarkEnd w:id="521"/>
          </w:p>
        </w:tc>
        <w:tc>
          <w:tcPr>
            <w:tcW w:w="450" w:type="dxa"/>
            <w:shd w:val="clear" w:color="auto" w:fill="FFFFFF"/>
            <w:vAlign w:val="center"/>
          </w:tcPr>
          <w:p w14:paraId="56E5338C" w14:textId="77777777" w:rsidR="006E2DEB" w:rsidRPr="00311AA5" w:rsidRDefault="00FB24EE" w:rsidP="00311AA5">
            <w:pPr>
              <w:pStyle w:val="TableText"/>
              <w:widowControl w:val="0"/>
              <w:rPr>
                <w:rStyle w:val="EndnoteReference"/>
                <w:b w:val="0"/>
                <w:bCs/>
                <w:sz w:val="13"/>
                <w:szCs w:val="13"/>
                <w:u w:val="single"/>
              </w:rPr>
            </w:pPr>
            <w:hyperlink w:anchor="_99_System_Center" w:history="1">
              <w:r w:rsidR="006E2DEB" w:rsidRPr="00311AA5">
                <w:rPr>
                  <w:rStyle w:val="Hyperlink"/>
                  <w:b/>
                  <w:bCs/>
                  <w:sz w:val="13"/>
                  <w:szCs w:val="13"/>
                </w:rPr>
                <w:t>99</w:t>
              </w:r>
            </w:hyperlink>
          </w:p>
        </w:tc>
        <w:tc>
          <w:tcPr>
            <w:tcW w:w="450" w:type="dxa"/>
            <w:shd w:val="clear" w:color="auto" w:fill="FFFFFF"/>
            <w:vAlign w:val="center"/>
          </w:tcPr>
          <w:p w14:paraId="56E5338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07/09</w:t>
            </w:r>
          </w:p>
        </w:tc>
        <w:tc>
          <w:tcPr>
            <w:tcW w:w="360" w:type="dxa"/>
            <w:tcBorders>
              <w:right w:val="single" w:sz="18" w:space="0" w:color="auto"/>
            </w:tcBorders>
            <w:shd w:val="clear" w:color="auto" w:fill="FFFFFF"/>
            <w:vAlign w:val="center"/>
          </w:tcPr>
          <w:p w14:paraId="56E5338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38F"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39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FFFFF"/>
            <w:vAlign w:val="center"/>
          </w:tcPr>
          <w:p w14:paraId="56E5339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20</w:t>
            </w:r>
          </w:p>
        </w:tc>
        <w:tc>
          <w:tcPr>
            <w:tcW w:w="450" w:type="dxa"/>
            <w:shd w:val="clear" w:color="auto" w:fill="FFFFFF"/>
            <w:vAlign w:val="center"/>
          </w:tcPr>
          <w:p w14:paraId="56E5339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50" w:type="dxa"/>
            <w:shd w:val="clear" w:color="auto" w:fill="FFFFFF"/>
            <w:vAlign w:val="center"/>
          </w:tcPr>
          <w:p w14:paraId="56E5339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50" w:type="dxa"/>
            <w:shd w:val="clear" w:color="auto" w:fill="FFFFFF"/>
            <w:vAlign w:val="center"/>
          </w:tcPr>
          <w:p w14:paraId="56E53394"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360" w:type="dxa"/>
            <w:tcBorders>
              <w:right w:val="single" w:sz="18" w:space="0" w:color="auto"/>
            </w:tcBorders>
            <w:shd w:val="clear" w:color="auto" w:fill="FFFFFF"/>
            <w:vAlign w:val="center"/>
          </w:tcPr>
          <w:p w14:paraId="56E5339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tcBorders>
              <w:left w:val="single" w:sz="18" w:space="0" w:color="auto"/>
            </w:tcBorders>
            <w:shd w:val="clear" w:color="auto" w:fill="FFFFFF"/>
            <w:vAlign w:val="center"/>
          </w:tcPr>
          <w:p w14:paraId="56E53396"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39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20</w:t>
            </w:r>
          </w:p>
        </w:tc>
        <w:tc>
          <w:tcPr>
            <w:tcW w:w="450" w:type="dxa"/>
            <w:tcBorders>
              <w:right w:val="single" w:sz="18" w:space="0" w:color="auto"/>
            </w:tcBorders>
            <w:shd w:val="clear" w:color="auto" w:fill="FFFFFF"/>
            <w:vAlign w:val="center"/>
          </w:tcPr>
          <w:p w14:paraId="56E5339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23" w:type="dxa"/>
            <w:tcBorders>
              <w:left w:val="single" w:sz="18" w:space="0" w:color="auto"/>
            </w:tcBorders>
            <w:shd w:val="clear" w:color="auto" w:fill="FFFFFF"/>
            <w:vAlign w:val="center"/>
          </w:tcPr>
          <w:p w14:paraId="56E5339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77" w:type="dxa"/>
            <w:tcBorders>
              <w:right w:val="single" w:sz="18" w:space="0" w:color="auto"/>
            </w:tcBorders>
            <w:shd w:val="clear" w:color="auto" w:fill="FFFFFF"/>
            <w:vAlign w:val="center"/>
          </w:tcPr>
          <w:p w14:paraId="56E5339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339B"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39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339D" w14:textId="77777777" w:rsidR="006E2DEB" w:rsidRPr="00311AA5" w:rsidRDefault="006E2DEB" w:rsidP="00311AA5">
            <w:pPr>
              <w:pStyle w:val="TableText"/>
              <w:spacing w:before="40" w:after="40"/>
              <w:rPr>
                <w:rFonts w:ascii="Tahoma" w:hAnsi="Tahoma" w:cs="Tahoma"/>
                <w:sz w:val="13"/>
                <w:szCs w:val="13"/>
              </w:rPr>
            </w:pPr>
          </w:p>
        </w:tc>
      </w:tr>
      <w:tr w:rsidR="006E2DEB" w14:paraId="56E533B2" w14:textId="77777777" w:rsidTr="00311AA5">
        <w:trPr>
          <w:trHeight w:val="145"/>
        </w:trPr>
        <w:tc>
          <w:tcPr>
            <w:tcW w:w="2714" w:type="dxa"/>
            <w:shd w:val="clear" w:color="auto" w:fill="FABF8F"/>
            <w:vAlign w:val="center"/>
          </w:tcPr>
          <w:p w14:paraId="56E5339F" w14:textId="77777777" w:rsidR="006E2DEB" w:rsidRPr="00311AA5" w:rsidRDefault="006E2DEB" w:rsidP="00311AA5">
            <w:pPr>
              <w:pStyle w:val="Heading3"/>
              <w:spacing w:before="20" w:after="20"/>
              <w:rPr>
                <w:rFonts w:ascii="Tahoma" w:hAnsi="Tahoma" w:cs="Tahoma"/>
                <w:b w:val="0"/>
                <w:sz w:val="14"/>
                <w:szCs w:val="14"/>
              </w:rPr>
            </w:pPr>
            <w:bookmarkStart w:id="522" w:name="_Toc333418696"/>
            <w:r w:rsidRPr="00311AA5">
              <w:rPr>
                <w:rFonts w:ascii="Tahoma" w:hAnsi="Tahoma" w:cs="Tahoma"/>
                <w:b w:val="0"/>
                <w:sz w:val="14"/>
                <w:szCs w:val="14"/>
              </w:rPr>
              <w:t>System Center Service Manager 2010</w:t>
            </w:r>
            <w:bookmarkEnd w:id="522"/>
          </w:p>
        </w:tc>
        <w:tc>
          <w:tcPr>
            <w:tcW w:w="450" w:type="dxa"/>
            <w:shd w:val="clear" w:color="auto" w:fill="FABF8F"/>
            <w:vAlign w:val="center"/>
          </w:tcPr>
          <w:p w14:paraId="56E533A0" w14:textId="77777777" w:rsidR="006E2DEB" w:rsidRPr="00311AA5" w:rsidRDefault="00FB24EE" w:rsidP="00311AA5">
            <w:pPr>
              <w:pStyle w:val="TableText"/>
              <w:widowControl w:val="0"/>
              <w:rPr>
                <w:rStyle w:val="EndnoteReference"/>
                <w:b w:val="0"/>
                <w:bCs/>
                <w:sz w:val="13"/>
                <w:szCs w:val="13"/>
                <w:u w:val="single"/>
              </w:rPr>
            </w:pPr>
            <w:hyperlink w:anchor="_100_Licenze_di" w:history="1">
              <w:r w:rsidR="006E2DEB" w:rsidRPr="00311AA5">
                <w:rPr>
                  <w:rStyle w:val="Hyperlink"/>
                  <w:b/>
                  <w:bCs/>
                  <w:sz w:val="13"/>
                  <w:szCs w:val="13"/>
                </w:rPr>
                <w:t>100</w:t>
              </w:r>
            </w:hyperlink>
          </w:p>
        </w:tc>
        <w:tc>
          <w:tcPr>
            <w:tcW w:w="450" w:type="dxa"/>
            <w:shd w:val="clear" w:color="auto" w:fill="FABF8F"/>
            <w:vAlign w:val="center"/>
          </w:tcPr>
          <w:p w14:paraId="56E533A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04/10</w:t>
            </w:r>
          </w:p>
        </w:tc>
        <w:tc>
          <w:tcPr>
            <w:tcW w:w="360" w:type="dxa"/>
            <w:tcBorders>
              <w:right w:val="single" w:sz="18" w:space="0" w:color="auto"/>
            </w:tcBorders>
            <w:shd w:val="clear" w:color="auto" w:fill="FABF8F"/>
            <w:vAlign w:val="center"/>
          </w:tcPr>
          <w:p w14:paraId="56E533A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3A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shd w:val="clear" w:color="auto" w:fill="FABF8F"/>
            <w:vAlign w:val="center"/>
          </w:tcPr>
          <w:p w14:paraId="56E533A4"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3A5"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3A6"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3A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8</w:t>
            </w:r>
          </w:p>
        </w:tc>
        <w:tc>
          <w:tcPr>
            <w:tcW w:w="450" w:type="dxa"/>
            <w:shd w:val="clear" w:color="auto" w:fill="FABF8F"/>
            <w:vAlign w:val="center"/>
          </w:tcPr>
          <w:p w14:paraId="56E533A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360" w:type="dxa"/>
            <w:tcBorders>
              <w:right w:val="single" w:sz="18" w:space="0" w:color="auto"/>
            </w:tcBorders>
            <w:shd w:val="clear" w:color="auto" w:fill="FABF8F"/>
            <w:vAlign w:val="center"/>
          </w:tcPr>
          <w:p w14:paraId="56E533A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tcBorders>
              <w:left w:val="single" w:sz="18" w:space="0" w:color="auto"/>
            </w:tcBorders>
            <w:shd w:val="clear" w:color="auto" w:fill="FABF8F"/>
            <w:vAlign w:val="center"/>
          </w:tcPr>
          <w:p w14:paraId="56E533A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shd w:val="clear" w:color="auto" w:fill="FABF8F"/>
            <w:vAlign w:val="center"/>
          </w:tcPr>
          <w:p w14:paraId="56E533AB"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3A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23" w:type="dxa"/>
            <w:tcBorders>
              <w:left w:val="single" w:sz="18" w:space="0" w:color="auto"/>
            </w:tcBorders>
            <w:shd w:val="clear" w:color="auto" w:fill="FABF8F"/>
            <w:vAlign w:val="center"/>
          </w:tcPr>
          <w:p w14:paraId="56E533A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77" w:type="dxa"/>
            <w:tcBorders>
              <w:right w:val="single" w:sz="18" w:space="0" w:color="auto"/>
            </w:tcBorders>
            <w:shd w:val="clear" w:color="auto" w:fill="FABF8F"/>
            <w:vAlign w:val="center"/>
          </w:tcPr>
          <w:p w14:paraId="56E533A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33A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3B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3B1" w14:textId="77777777" w:rsidR="006E2DEB" w:rsidRPr="00311AA5" w:rsidRDefault="006E2DEB" w:rsidP="00311AA5">
            <w:pPr>
              <w:pStyle w:val="TableText"/>
              <w:spacing w:before="40" w:after="40"/>
              <w:rPr>
                <w:rFonts w:ascii="Tahoma" w:hAnsi="Tahoma" w:cs="Tahoma"/>
                <w:sz w:val="13"/>
                <w:szCs w:val="13"/>
              </w:rPr>
            </w:pPr>
          </w:p>
        </w:tc>
      </w:tr>
      <w:tr w:rsidR="006E2DEB" w14:paraId="56E533C6" w14:textId="77777777" w:rsidTr="00311AA5">
        <w:trPr>
          <w:trHeight w:val="145"/>
        </w:trPr>
        <w:tc>
          <w:tcPr>
            <w:tcW w:w="2714" w:type="dxa"/>
            <w:shd w:val="clear" w:color="auto" w:fill="FFFFFF"/>
            <w:vAlign w:val="center"/>
          </w:tcPr>
          <w:p w14:paraId="56E533B3" w14:textId="77777777" w:rsidR="006E2DEB" w:rsidRPr="00311AA5" w:rsidRDefault="006E2DEB" w:rsidP="00311AA5">
            <w:pPr>
              <w:pStyle w:val="Heading2"/>
              <w:spacing w:before="20" w:after="20"/>
              <w:ind w:left="0"/>
              <w:rPr>
                <w:rFonts w:ascii="Tahoma" w:hAnsi="Tahoma" w:cs="Tahoma"/>
                <w:b w:val="0"/>
                <w:sz w:val="14"/>
                <w:szCs w:val="14"/>
                <w:lang w:val="it-IT"/>
              </w:rPr>
            </w:pPr>
            <w:bookmarkStart w:id="523" w:name="_Toc333418697"/>
            <w:r w:rsidRPr="00311AA5">
              <w:rPr>
                <w:rFonts w:ascii="Tahoma" w:hAnsi="Tahoma" w:cs="Tahoma"/>
                <w:b w:val="0"/>
                <w:sz w:val="14"/>
                <w:szCs w:val="14"/>
                <w:lang w:val="it-IT"/>
              </w:rPr>
              <w:t>System Center Service Manager 2010 con Tecnologia SQL Server 2008</w:t>
            </w:r>
            <w:bookmarkEnd w:id="523"/>
          </w:p>
        </w:tc>
        <w:tc>
          <w:tcPr>
            <w:tcW w:w="450" w:type="dxa"/>
            <w:shd w:val="clear" w:color="auto" w:fill="FFFFFF"/>
            <w:vAlign w:val="center"/>
          </w:tcPr>
          <w:p w14:paraId="56E533B4" w14:textId="77777777" w:rsidR="006E2DEB" w:rsidRPr="00311AA5" w:rsidRDefault="006E2DEB" w:rsidP="00311AA5">
            <w:pPr>
              <w:pStyle w:val="TableText"/>
              <w:widowControl w:val="0"/>
              <w:rPr>
                <w:rStyle w:val="EndnoteReference"/>
                <w:bCs/>
                <w:color w:val="auto"/>
                <w:sz w:val="13"/>
                <w:szCs w:val="13"/>
                <w:u w:val="single"/>
                <w:vertAlign w:val="baseline"/>
                <w:lang w:val="it-IT"/>
              </w:rPr>
            </w:pPr>
          </w:p>
        </w:tc>
        <w:tc>
          <w:tcPr>
            <w:tcW w:w="450" w:type="dxa"/>
            <w:shd w:val="clear" w:color="auto" w:fill="FFFFFF"/>
            <w:vAlign w:val="center"/>
          </w:tcPr>
          <w:p w14:paraId="56E533B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04/10</w:t>
            </w:r>
          </w:p>
        </w:tc>
        <w:tc>
          <w:tcPr>
            <w:tcW w:w="360" w:type="dxa"/>
            <w:tcBorders>
              <w:right w:val="single" w:sz="18" w:space="0" w:color="auto"/>
            </w:tcBorders>
            <w:shd w:val="clear" w:color="auto" w:fill="FFFFFF"/>
            <w:vAlign w:val="center"/>
          </w:tcPr>
          <w:p w14:paraId="56E533B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3B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FFFFF"/>
            <w:vAlign w:val="center"/>
          </w:tcPr>
          <w:p w14:paraId="56E533B8"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3B9"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3BA"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3BB"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FFFFF"/>
            <w:vAlign w:val="center"/>
          </w:tcPr>
          <w:p w14:paraId="56E533B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360" w:type="dxa"/>
            <w:tcBorders>
              <w:right w:val="single" w:sz="18" w:space="0" w:color="auto"/>
            </w:tcBorders>
            <w:shd w:val="clear" w:color="auto" w:fill="FFFFFF"/>
            <w:vAlign w:val="center"/>
          </w:tcPr>
          <w:p w14:paraId="56E533B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13</w:t>
            </w:r>
          </w:p>
        </w:tc>
        <w:tc>
          <w:tcPr>
            <w:tcW w:w="450" w:type="dxa"/>
            <w:tcBorders>
              <w:left w:val="single" w:sz="18" w:space="0" w:color="auto"/>
            </w:tcBorders>
            <w:shd w:val="clear" w:color="auto" w:fill="FFFFFF"/>
            <w:vAlign w:val="center"/>
          </w:tcPr>
          <w:p w14:paraId="56E533B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FFFFF"/>
            <w:vAlign w:val="center"/>
          </w:tcPr>
          <w:p w14:paraId="56E533BF"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3C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23" w:type="dxa"/>
            <w:tcBorders>
              <w:left w:val="single" w:sz="18" w:space="0" w:color="auto"/>
            </w:tcBorders>
            <w:shd w:val="clear" w:color="auto" w:fill="FFFFFF"/>
            <w:vAlign w:val="center"/>
          </w:tcPr>
          <w:p w14:paraId="56E533C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77" w:type="dxa"/>
            <w:tcBorders>
              <w:right w:val="single" w:sz="18" w:space="0" w:color="auto"/>
            </w:tcBorders>
            <w:shd w:val="clear" w:color="auto" w:fill="FFFFFF"/>
            <w:vAlign w:val="center"/>
          </w:tcPr>
          <w:p w14:paraId="56E533C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33C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3C4"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33C5" w14:textId="77777777" w:rsidR="006E2DEB" w:rsidRPr="00311AA5" w:rsidRDefault="006E2DEB" w:rsidP="00311AA5">
            <w:pPr>
              <w:pStyle w:val="TableText"/>
              <w:spacing w:before="40" w:after="40"/>
              <w:rPr>
                <w:rFonts w:ascii="Tahoma" w:hAnsi="Tahoma" w:cs="Tahoma"/>
                <w:sz w:val="13"/>
                <w:szCs w:val="13"/>
              </w:rPr>
            </w:pPr>
          </w:p>
        </w:tc>
      </w:tr>
      <w:tr w:rsidR="006E2DEB" w14:paraId="56E533DA" w14:textId="77777777" w:rsidTr="00311AA5">
        <w:trPr>
          <w:trHeight w:val="145"/>
        </w:trPr>
        <w:tc>
          <w:tcPr>
            <w:tcW w:w="2714" w:type="dxa"/>
            <w:shd w:val="clear" w:color="auto" w:fill="FABF8F"/>
            <w:vAlign w:val="center"/>
          </w:tcPr>
          <w:p w14:paraId="56E533C7" w14:textId="77777777" w:rsidR="006E2DEB" w:rsidRPr="00311AA5" w:rsidRDefault="006E2DEB" w:rsidP="00311AA5">
            <w:pPr>
              <w:pStyle w:val="Heading3"/>
              <w:spacing w:before="20" w:after="20"/>
              <w:rPr>
                <w:rFonts w:ascii="Tahoma" w:hAnsi="Tahoma" w:cs="Tahoma"/>
                <w:b w:val="0"/>
                <w:sz w:val="14"/>
                <w:szCs w:val="14"/>
                <w:lang w:val="it-IT"/>
              </w:rPr>
            </w:pPr>
            <w:bookmarkStart w:id="524" w:name="_Toc333418698"/>
            <w:r w:rsidRPr="00311AA5">
              <w:rPr>
                <w:rFonts w:ascii="Tahoma" w:hAnsi="Tahoma" w:cs="Tahoma"/>
                <w:b w:val="0"/>
                <w:sz w:val="14"/>
                <w:szCs w:val="14"/>
                <w:lang w:val="it-IT"/>
              </w:rPr>
              <w:t>Licenza di Gestione Client (Client ML) per</w:t>
            </w:r>
            <w:r w:rsidR="00F053E2" w:rsidRPr="00311AA5">
              <w:rPr>
                <w:rFonts w:ascii="Tahoma" w:hAnsi="Tahoma" w:cs="Tahoma"/>
                <w:b w:val="0"/>
                <w:sz w:val="14"/>
                <w:szCs w:val="14"/>
                <w:lang w:val="it-IT"/>
              </w:rPr>
              <w:t> </w:t>
            </w:r>
            <w:r w:rsidRPr="00311AA5">
              <w:rPr>
                <w:rFonts w:ascii="Tahoma" w:hAnsi="Tahoma" w:cs="Tahoma"/>
                <w:b w:val="0"/>
                <w:sz w:val="14"/>
                <w:szCs w:val="14"/>
                <w:lang w:val="it-IT"/>
              </w:rPr>
              <w:t>OSE per System Center Service Manager 2010</w:t>
            </w:r>
            <w:bookmarkEnd w:id="524"/>
          </w:p>
        </w:tc>
        <w:tc>
          <w:tcPr>
            <w:tcW w:w="450" w:type="dxa"/>
            <w:shd w:val="clear" w:color="auto" w:fill="FABF8F"/>
            <w:vAlign w:val="center"/>
          </w:tcPr>
          <w:p w14:paraId="56E533C8" w14:textId="77777777" w:rsidR="006E2DEB" w:rsidRPr="00311AA5" w:rsidRDefault="006E2DEB" w:rsidP="00311AA5">
            <w:pPr>
              <w:pStyle w:val="TableText"/>
              <w:widowControl w:val="0"/>
              <w:rPr>
                <w:rStyle w:val="EndnoteReference"/>
                <w:bCs/>
                <w:sz w:val="13"/>
                <w:szCs w:val="13"/>
                <w:u w:val="single"/>
                <w:lang w:val="it-IT"/>
              </w:rPr>
            </w:pPr>
          </w:p>
        </w:tc>
        <w:tc>
          <w:tcPr>
            <w:tcW w:w="450" w:type="dxa"/>
            <w:shd w:val="clear" w:color="auto" w:fill="FABF8F"/>
            <w:vAlign w:val="center"/>
          </w:tcPr>
          <w:p w14:paraId="56E533C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04/10</w:t>
            </w:r>
          </w:p>
        </w:tc>
        <w:tc>
          <w:tcPr>
            <w:tcW w:w="360" w:type="dxa"/>
            <w:tcBorders>
              <w:right w:val="single" w:sz="18" w:space="0" w:color="auto"/>
            </w:tcBorders>
            <w:shd w:val="clear" w:color="auto" w:fill="FABF8F"/>
            <w:vAlign w:val="center"/>
          </w:tcPr>
          <w:p w14:paraId="56E533C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3CB"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33CC"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3CD"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3CE"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3C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3D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ABF8F"/>
            <w:vAlign w:val="center"/>
          </w:tcPr>
          <w:p w14:paraId="56E533D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ABF8F"/>
            <w:vAlign w:val="center"/>
          </w:tcPr>
          <w:p w14:paraId="56E533D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33D3"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3D4"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33D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33D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33D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color w:val="000000"/>
                <w:sz w:val="13"/>
                <w:szCs w:val="13"/>
                <w:lang w:val="it-IT"/>
              </w:rPr>
              <w:t>P</w:t>
            </w:r>
          </w:p>
        </w:tc>
        <w:tc>
          <w:tcPr>
            <w:tcW w:w="450" w:type="dxa"/>
            <w:shd w:val="clear" w:color="auto" w:fill="FABF8F"/>
            <w:vAlign w:val="center"/>
          </w:tcPr>
          <w:p w14:paraId="56E533D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AO, ST</w:t>
            </w:r>
          </w:p>
        </w:tc>
        <w:tc>
          <w:tcPr>
            <w:tcW w:w="540" w:type="dxa"/>
            <w:shd w:val="clear" w:color="auto" w:fill="FABF8F"/>
            <w:vAlign w:val="center"/>
          </w:tcPr>
          <w:p w14:paraId="56E533D9" w14:textId="77777777" w:rsidR="006E2DEB" w:rsidRPr="00311AA5" w:rsidRDefault="006E2DEB" w:rsidP="00311AA5">
            <w:pPr>
              <w:pStyle w:val="TableText"/>
              <w:spacing w:before="40" w:after="40"/>
              <w:rPr>
                <w:rFonts w:ascii="Tahoma" w:hAnsi="Tahoma" w:cs="Tahoma"/>
                <w:sz w:val="13"/>
                <w:szCs w:val="13"/>
              </w:rPr>
            </w:pPr>
          </w:p>
        </w:tc>
      </w:tr>
      <w:tr w:rsidR="006E2DEB" w14:paraId="56E533EE" w14:textId="77777777" w:rsidTr="00311AA5">
        <w:trPr>
          <w:trHeight w:val="145"/>
        </w:trPr>
        <w:tc>
          <w:tcPr>
            <w:tcW w:w="2714" w:type="dxa"/>
            <w:shd w:val="clear" w:color="auto" w:fill="FFFFFF"/>
            <w:vAlign w:val="center"/>
          </w:tcPr>
          <w:p w14:paraId="56E533DB" w14:textId="77777777" w:rsidR="006E2DEB" w:rsidRPr="00311AA5" w:rsidRDefault="006E2DEB" w:rsidP="00311AA5">
            <w:pPr>
              <w:pStyle w:val="Heading2"/>
              <w:spacing w:before="20" w:after="20"/>
              <w:ind w:left="0"/>
              <w:rPr>
                <w:rFonts w:ascii="Tahoma" w:hAnsi="Tahoma" w:cs="Tahoma"/>
                <w:b w:val="0"/>
                <w:sz w:val="14"/>
                <w:szCs w:val="14"/>
                <w:lang w:val="it-IT"/>
              </w:rPr>
            </w:pPr>
            <w:bookmarkStart w:id="525" w:name="_Toc333418699"/>
            <w:r w:rsidRPr="00311AA5">
              <w:rPr>
                <w:rFonts w:ascii="Tahoma" w:hAnsi="Tahoma" w:cs="Tahoma"/>
                <w:b w:val="0"/>
                <w:sz w:val="14"/>
                <w:szCs w:val="14"/>
                <w:lang w:val="it-IT"/>
              </w:rPr>
              <w:t>Licenza di Gestione Client (Client ML) per Utente per System Center Service Manager 2010</w:t>
            </w:r>
            <w:bookmarkEnd w:id="525"/>
          </w:p>
        </w:tc>
        <w:tc>
          <w:tcPr>
            <w:tcW w:w="450" w:type="dxa"/>
            <w:shd w:val="clear" w:color="auto" w:fill="FFFFFF"/>
            <w:vAlign w:val="center"/>
          </w:tcPr>
          <w:p w14:paraId="56E533DC" w14:textId="77777777" w:rsidR="006E2DEB" w:rsidRPr="00311AA5" w:rsidRDefault="006E2DEB" w:rsidP="00311AA5">
            <w:pPr>
              <w:pStyle w:val="TableText"/>
              <w:widowControl w:val="0"/>
              <w:rPr>
                <w:rStyle w:val="EndnoteReference"/>
                <w:bCs/>
                <w:sz w:val="13"/>
                <w:szCs w:val="13"/>
                <w:u w:val="single"/>
                <w:lang w:val="it-IT"/>
              </w:rPr>
            </w:pPr>
          </w:p>
        </w:tc>
        <w:tc>
          <w:tcPr>
            <w:tcW w:w="450" w:type="dxa"/>
            <w:shd w:val="clear" w:color="auto" w:fill="FFFFFF"/>
            <w:vAlign w:val="center"/>
          </w:tcPr>
          <w:p w14:paraId="56E533D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04/10</w:t>
            </w:r>
          </w:p>
        </w:tc>
        <w:tc>
          <w:tcPr>
            <w:tcW w:w="360" w:type="dxa"/>
            <w:tcBorders>
              <w:right w:val="single" w:sz="18" w:space="0" w:color="auto"/>
            </w:tcBorders>
            <w:shd w:val="clear" w:color="auto" w:fill="FFFFFF"/>
            <w:vAlign w:val="center"/>
          </w:tcPr>
          <w:p w14:paraId="56E533D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3D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3E0"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3E1"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3E2"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FFFFF"/>
            <w:vAlign w:val="center"/>
          </w:tcPr>
          <w:p w14:paraId="56E533E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3E4"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33E5"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FFFFF"/>
            <w:vAlign w:val="center"/>
          </w:tcPr>
          <w:p w14:paraId="56E533E6"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3E7"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3E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33E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33E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33EB"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color w:val="000000"/>
                <w:sz w:val="13"/>
                <w:szCs w:val="13"/>
                <w:lang w:val="it-IT"/>
              </w:rPr>
              <w:t>P</w:t>
            </w:r>
          </w:p>
        </w:tc>
        <w:tc>
          <w:tcPr>
            <w:tcW w:w="450" w:type="dxa"/>
            <w:shd w:val="clear" w:color="auto" w:fill="FFFFFF"/>
            <w:vAlign w:val="center"/>
          </w:tcPr>
          <w:p w14:paraId="56E533E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AO, ST</w:t>
            </w:r>
          </w:p>
        </w:tc>
        <w:tc>
          <w:tcPr>
            <w:tcW w:w="540" w:type="dxa"/>
            <w:shd w:val="clear" w:color="auto" w:fill="FFFFFF"/>
            <w:vAlign w:val="center"/>
          </w:tcPr>
          <w:p w14:paraId="56E533ED" w14:textId="77777777" w:rsidR="006E2DEB" w:rsidRPr="00311AA5" w:rsidRDefault="006E2DEB" w:rsidP="00311AA5">
            <w:pPr>
              <w:pStyle w:val="TableText"/>
              <w:spacing w:before="40" w:after="40"/>
              <w:rPr>
                <w:rFonts w:ascii="Tahoma" w:hAnsi="Tahoma" w:cs="Tahoma"/>
                <w:sz w:val="13"/>
                <w:szCs w:val="13"/>
              </w:rPr>
            </w:pPr>
          </w:p>
        </w:tc>
      </w:tr>
      <w:tr w:rsidR="006E2DEB" w14:paraId="56E53402" w14:textId="77777777" w:rsidTr="00311AA5">
        <w:trPr>
          <w:trHeight w:val="145"/>
        </w:trPr>
        <w:tc>
          <w:tcPr>
            <w:tcW w:w="2714" w:type="dxa"/>
            <w:shd w:val="clear" w:color="auto" w:fill="FABF8F"/>
            <w:vAlign w:val="center"/>
          </w:tcPr>
          <w:p w14:paraId="56E533EF" w14:textId="77777777" w:rsidR="006E2DEB" w:rsidRPr="00311AA5" w:rsidRDefault="006E2DEB" w:rsidP="00311AA5">
            <w:pPr>
              <w:pStyle w:val="Heading3"/>
              <w:spacing w:before="20" w:after="20"/>
              <w:rPr>
                <w:rFonts w:ascii="Tahoma" w:hAnsi="Tahoma" w:cs="Tahoma"/>
                <w:b w:val="0"/>
                <w:sz w:val="14"/>
                <w:szCs w:val="14"/>
                <w:lang w:val="it-IT"/>
              </w:rPr>
            </w:pPr>
            <w:bookmarkStart w:id="526" w:name="_Toc333418700"/>
            <w:r w:rsidRPr="00311AA5">
              <w:rPr>
                <w:rFonts w:ascii="Tahoma" w:hAnsi="Tahoma" w:cs="Tahoma"/>
                <w:b w:val="0"/>
                <w:sz w:val="14"/>
                <w:szCs w:val="14"/>
                <w:lang w:val="it-IT"/>
              </w:rPr>
              <w:t>Licenza di Gestione Server (Server ML) per</w:t>
            </w:r>
            <w:r w:rsidR="00D268B0" w:rsidRPr="00311AA5">
              <w:rPr>
                <w:rFonts w:ascii="Tahoma" w:hAnsi="Tahoma" w:cs="Tahoma"/>
                <w:b w:val="0"/>
                <w:sz w:val="14"/>
                <w:szCs w:val="14"/>
                <w:lang w:val="it-IT"/>
              </w:rPr>
              <w:t> </w:t>
            </w:r>
            <w:r w:rsidRPr="00311AA5">
              <w:rPr>
                <w:rFonts w:ascii="Tahoma" w:hAnsi="Tahoma" w:cs="Tahoma"/>
                <w:b w:val="0"/>
                <w:sz w:val="14"/>
                <w:szCs w:val="14"/>
                <w:lang w:val="it-IT"/>
              </w:rPr>
              <w:t>OSE per System Center Service Manager 2010</w:t>
            </w:r>
            <w:bookmarkEnd w:id="526"/>
          </w:p>
        </w:tc>
        <w:tc>
          <w:tcPr>
            <w:tcW w:w="450" w:type="dxa"/>
            <w:shd w:val="clear" w:color="auto" w:fill="FABF8F"/>
            <w:vAlign w:val="center"/>
          </w:tcPr>
          <w:p w14:paraId="56E533F0" w14:textId="77777777" w:rsidR="006E2DEB" w:rsidRPr="00311AA5" w:rsidRDefault="006E2DEB" w:rsidP="00311AA5">
            <w:pPr>
              <w:pStyle w:val="TableText"/>
              <w:widowControl w:val="0"/>
              <w:rPr>
                <w:rStyle w:val="EndnoteReference"/>
                <w:bCs/>
                <w:sz w:val="13"/>
                <w:szCs w:val="13"/>
                <w:u w:val="single"/>
                <w:lang w:val="it-IT"/>
              </w:rPr>
            </w:pPr>
          </w:p>
        </w:tc>
        <w:tc>
          <w:tcPr>
            <w:tcW w:w="450" w:type="dxa"/>
            <w:shd w:val="clear" w:color="auto" w:fill="FABF8F"/>
            <w:vAlign w:val="center"/>
          </w:tcPr>
          <w:p w14:paraId="56E533F1"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04/10</w:t>
            </w:r>
          </w:p>
        </w:tc>
        <w:tc>
          <w:tcPr>
            <w:tcW w:w="360" w:type="dxa"/>
            <w:tcBorders>
              <w:right w:val="single" w:sz="18" w:space="0" w:color="auto"/>
            </w:tcBorders>
            <w:shd w:val="clear" w:color="auto" w:fill="FABF8F"/>
            <w:vAlign w:val="center"/>
          </w:tcPr>
          <w:p w14:paraId="56E533F2"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3F3"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33F4"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3F5"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3F6" w14:textId="77777777" w:rsidR="006E2DEB" w:rsidRPr="00311AA5" w:rsidRDefault="006E2DEB" w:rsidP="00311AA5">
            <w:pPr>
              <w:pStyle w:val="TableText"/>
              <w:spacing w:before="40" w:after="40"/>
              <w:rPr>
                <w:rFonts w:ascii="Tahoma" w:hAnsi="Tahoma" w:cs="Tahoma"/>
                <w:sz w:val="13"/>
                <w:szCs w:val="13"/>
              </w:rPr>
            </w:pPr>
          </w:p>
        </w:tc>
        <w:tc>
          <w:tcPr>
            <w:tcW w:w="450" w:type="dxa"/>
            <w:shd w:val="clear" w:color="auto" w:fill="FABF8F"/>
            <w:vAlign w:val="center"/>
          </w:tcPr>
          <w:p w14:paraId="56E533F7"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3F8"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ABF8F"/>
            <w:vAlign w:val="center"/>
          </w:tcPr>
          <w:p w14:paraId="56E533F9"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ABF8F"/>
            <w:vAlign w:val="center"/>
          </w:tcPr>
          <w:p w14:paraId="56E533FA"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33FB" w14:textId="77777777" w:rsidR="006E2DEB" w:rsidRPr="00311AA5" w:rsidRDefault="006E2DEB"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3FC"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33FD"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33FE"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33FF"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color w:val="000000"/>
                <w:sz w:val="13"/>
                <w:szCs w:val="13"/>
                <w:lang w:val="it-IT"/>
              </w:rPr>
              <w:t>P</w:t>
            </w:r>
          </w:p>
        </w:tc>
        <w:tc>
          <w:tcPr>
            <w:tcW w:w="450" w:type="dxa"/>
            <w:shd w:val="clear" w:color="auto" w:fill="FABF8F"/>
            <w:vAlign w:val="center"/>
          </w:tcPr>
          <w:p w14:paraId="56E53400" w14:textId="77777777" w:rsidR="006E2DEB" w:rsidRPr="00311AA5" w:rsidRDefault="006E2DEB"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ABF8F"/>
            <w:vAlign w:val="center"/>
          </w:tcPr>
          <w:p w14:paraId="56E53401" w14:textId="77777777" w:rsidR="006E2DEB" w:rsidRPr="00311AA5" w:rsidRDefault="006E2DEB" w:rsidP="00311AA5">
            <w:pPr>
              <w:pStyle w:val="TableText"/>
              <w:spacing w:before="40" w:after="40"/>
              <w:rPr>
                <w:rFonts w:ascii="Tahoma" w:hAnsi="Tahoma" w:cs="Tahoma"/>
                <w:sz w:val="13"/>
                <w:szCs w:val="13"/>
              </w:rPr>
            </w:pPr>
          </w:p>
        </w:tc>
      </w:tr>
      <w:tr w:rsidR="00EE33B5" w14:paraId="56E53416" w14:textId="77777777" w:rsidTr="00311AA5">
        <w:trPr>
          <w:trHeight w:val="145"/>
        </w:trPr>
        <w:tc>
          <w:tcPr>
            <w:tcW w:w="2714" w:type="dxa"/>
            <w:shd w:val="clear" w:color="auto" w:fill="FFFFFF"/>
            <w:vAlign w:val="center"/>
          </w:tcPr>
          <w:p w14:paraId="56E53403" w14:textId="77777777" w:rsidR="00EE33B5" w:rsidRPr="00311AA5" w:rsidRDefault="00EE33B5" w:rsidP="00F10E77">
            <w:pPr>
              <w:pStyle w:val="Heading2"/>
              <w:keepNext/>
              <w:keepLines/>
              <w:spacing w:before="20" w:after="20"/>
              <w:ind w:left="0"/>
              <w:rPr>
                <w:rFonts w:ascii="Tahoma" w:hAnsi="Tahoma" w:cs="Tahoma"/>
                <w:b w:val="0"/>
                <w:sz w:val="14"/>
                <w:szCs w:val="14"/>
                <w:lang w:val="it-IT"/>
              </w:rPr>
            </w:pPr>
            <w:bookmarkStart w:id="527" w:name="_Toc333418701"/>
            <w:r w:rsidRPr="00311AA5">
              <w:rPr>
                <w:rFonts w:ascii="Tahoma" w:hAnsi="Tahoma" w:cs="Tahoma"/>
                <w:b w:val="0"/>
                <w:sz w:val="14"/>
                <w:szCs w:val="14"/>
                <w:lang w:val="it-IT"/>
              </w:rPr>
              <w:t>Licenza di Gestione Client per OSE per System Center Virtual Machine Manager 2008 R2</w:t>
            </w:r>
            <w:bookmarkEnd w:id="527"/>
          </w:p>
        </w:tc>
        <w:tc>
          <w:tcPr>
            <w:tcW w:w="450" w:type="dxa"/>
            <w:shd w:val="clear" w:color="auto" w:fill="FFFFFF"/>
            <w:vAlign w:val="center"/>
          </w:tcPr>
          <w:p w14:paraId="56E53404" w14:textId="77777777" w:rsidR="00EE33B5" w:rsidRPr="00311AA5" w:rsidRDefault="00FB24EE" w:rsidP="00F10E77">
            <w:pPr>
              <w:pStyle w:val="TableText"/>
              <w:keepNext/>
              <w:keepLines/>
              <w:widowControl w:val="0"/>
              <w:rPr>
                <w:rStyle w:val="EndnoteReference"/>
                <w:rFonts w:cs="Tahoma"/>
                <w:b w:val="0"/>
                <w:bCs/>
                <w:color w:val="0000FF"/>
                <w:sz w:val="13"/>
                <w:szCs w:val="13"/>
                <w:u w:val="single"/>
              </w:rPr>
            </w:pPr>
            <w:hyperlink w:anchor="Srv_100SysCenterVMM2008R2" w:history="1">
              <w:r w:rsidR="00EE33B5" w:rsidRPr="00311AA5">
                <w:rPr>
                  <w:rStyle w:val="Hyperlink"/>
                  <w:b/>
                  <w:bCs/>
                  <w:sz w:val="13"/>
                  <w:szCs w:val="13"/>
                </w:rPr>
                <w:t>10</w:t>
              </w:r>
            </w:hyperlink>
            <w:r w:rsidR="00EE33B5" w:rsidRPr="00311AA5">
              <w:rPr>
                <w:b/>
                <w:bCs/>
                <w:color w:val="0000FF"/>
                <w:sz w:val="13"/>
                <w:szCs w:val="13"/>
                <w:u w:val="single"/>
              </w:rPr>
              <w:t>1</w:t>
            </w:r>
          </w:p>
        </w:tc>
        <w:tc>
          <w:tcPr>
            <w:tcW w:w="450" w:type="dxa"/>
            <w:shd w:val="clear" w:color="auto" w:fill="FFFFFF"/>
            <w:vAlign w:val="center"/>
          </w:tcPr>
          <w:p w14:paraId="56E53405"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11/09</w:t>
            </w:r>
          </w:p>
        </w:tc>
        <w:tc>
          <w:tcPr>
            <w:tcW w:w="360" w:type="dxa"/>
            <w:tcBorders>
              <w:right w:val="single" w:sz="18" w:space="0" w:color="auto"/>
            </w:tcBorders>
            <w:shd w:val="clear" w:color="auto" w:fill="FFFFFF"/>
            <w:vAlign w:val="center"/>
          </w:tcPr>
          <w:p w14:paraId="56E53406"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407"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408" w14:textId="77777777" w:rsidR="00EE33B5" w:rsidRPr="00311AA5" w:rsidRDefault="00EE33B5" w:rsidP="00F10E77">
            <w:pPr>
              <w:pStyle w:val="TableText"/>
              <w:keepNext/>
              <w:keepLines/>
              <w:spacing w:before="40" w:after="40"/>
              <w:rPr>
                <w:rFonts w:ascii="Tahoma" w:hAnsi="Tahoma" w:cs="Tahoma"/>
                <w:sz w:val="13"/>
                <w:szCs w:val="13"/>
              </w:rPr>
            </w:pPr>
          </w:p>
        </w:tc>
        <w:tc>
          <w:tcPr>
            <w:tcW w:w="450" w:type="dxa"/>
            <w:shd w:val="clear" w:color="auto" w:fill="FFFFFF"/>
            <w:vAlign w:val="center"/>
          </w:tcPr>
          <w:p w14:paraId="56E53409" w14:textId="77777777" w:rsidR="00EE33B5" w:rsidRPr="00311AA5" w:rsidRDefault="00EE33B5" w:rsidP="00F10E77">
            <w:pPr>
              <w:pStyle w:val="TableText"/>
              <w:keepNext/>
              <w:keepLines/>
              <w:spacing w:before="40" w:after="40"/>
              <w:rPr>
                <w:rFonts w:ascii="Tahoma" w:hAnsi="Tahoma" w:cs="Tahoma"/>
                <w:sz w:val="13"/>
                <w:szCs w:val="13"/>
              </w:rPr>
            </w:pPr>
          </w:p>
        </w:tc>
        <w:tc>
          <w:tcPr>
            <w:tcW w:w="450" w:type="dxa"/>
            <w:shd w:val="clear" w:color="auto" w:fill="FFFFFF"/>
            <w:vAlign w:val="center"/>
          </w:tcPr>
          <w:p w14:paraId="56E5340A" w14:textId="77777777" w:rsidR="00EE33B5" w:rsidRPr="00311AA5" w:rsidRDefault="00EE33B5" w:rsidP="00F10E77">
            <w:pPr>
              <w:pStyle w:val="TableText"/>
              <w:keepNext/>
              <w:keepLines/>
              <w:spacing w:before="40" w:after="40"/>
              <w:rPr>
                <w:rFonts w:ascii="Tahoma" w:hAnsi="Tahoma" w:cs="Tahoma"/>
                <w:sz w:val="13"/>
                <w:szCs w:val="13"/>
              </w:rPr>
            </w:pPr>
          </w:p>
        </w:tc>
        <w:tc>
          <w:tcPr>
            <w:tcW w:w="450" w:type="dxa"/>
            <w:shd w:val="clear" w:color="auto" w:fill="FFFFFF"/>
            <w:vAlign w:val="center"/>
          </w:tcPr>
          <w:p w14:paraId="56E5340B"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40C"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340D"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FFFFF"/>
            <w:vAlign w:val="center"/>
          </w:tcPr>
          <w:p w14:paraId="56E5340E"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40F" w14:textId="77777777" w:rsidR="00EE33B5" w:rsidRPr="00311AA5" w:rsidRDefault="00EE33B5" w:rsidP="00F10E77">
            <w:pPr>
              <w:pStyle w:val="TableText"/>
              <w:keepNext/>
              <w:keepLines/>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410"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3411"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3412"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3413"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414"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3415" w14:textId="77777777" w:rsidR="00EE33B5" w:rsidRPr="00311AA5" w:rsidRDefault="00EE33B5" w:rsidP="00F10E77">
            <w:pPr>
              <w:pStyle w:val="TableText"/>
              <w:keepNext/>
              <w:keepLines/>
              <w:spacing w:before="40" w:after="40"/>
              <w:rPr>
                <w:rFonts w:ascii="Tahoma" w:hAnsi="Tahoma" w:cs="Tahoma"/>
                <w:sz w:val="13"/>
                <w:szCs w:val="13"/>
              </w:rPr>
            </w:pPr>
          </w:p>
        </w:tc>
      </w:tr>
      <w:tr w:rsidR="00EE33B5" w14:paraId="56E5342A" w14:textId="77777777" w:rsidTr="00311AA5">
        <w:trPr>
          <w:trHeight w:val="145"/>
        </w:trPr>
        <w:tc>
          <w:tcPr>
            <w:tcW w:w="2714" w:type="dxa"/>
            <w:shd w:val="clear" w:color="auto" w:fill="FABF8F"/>
            <w:vAlign w:val="center"/>
          </w:tcPr>
          <w:p w14:paraId="56E53417" w14:textId="77777777" w:rsidR="00EE33B5" w:rsidRPr="00311AA5" w:rsidRDefault="00EE33B5" w:rsidP="00311AA5">
            <w:pPr>
              <w:pStyle w:val="Heading3"/>
              <w:spacing w:before="20" w:after="20"/>
              <w:rPr>
                <w:rFonts w:ascii="Tahoma" w:hAnsi="Tahoma" w:cs="Tahoma"/>
                <w:b w:val="0"/>
                <w:sz w:val="14"/>
                <w:szCs w:val="14"/>
                <w:lang w:val="it-IT"/>
              </w:rPr>
            </w:pPr>
            <w:bookmarkStart w:id="528" w:name="_Toc333418702"/>
            <w:r w:rsidRPr="00311AA5">
              <w:rPr>
                <w:rFonts w:ascii="Tahoma" w:hAnsi="Tahoma" w:cs="Tahoma"/>
                <w:b w:val="0"/>
                <w:sz w:val="14"/>
                <w:szCs w:val="14"/>
                <w:lang w:val="it-IT"/>
              </w:rPr>
              <w:t>Licenza di Gestione Client per Utente per System Center Virtual Machine Manager 2008 R2</w:t>
            </w:r>
            <w:bookmarkEnd w:id="528"/>
          </w:p>
        </w:tc>
        <w:tc>
          <w:tcPr>
            <w:tcW w:w="450" w:type="dxa"/>
            <w:shd w:val="clear" w:color="auto" w:fill="FABF8F"/>
            <w:vAlign w:val="center"/>
          </w:tcPr>
          <w:p w14:paraId="56E53418" w14:textId="77777777" w:rsidR="00EE33B5" w:rsidRPr="00311AA5" w:rsidRDefault="00FB24EE" w:rsidP="00311AA5">
            <w:pPr>
              <w:pStyle w:val="TableText"/>
              <w:widowControl w:val="0"/>
              <w:rPr>
                <w:rStyle w:val="EndnoteReference"/>
                <w:rFonts w:cs="Tahoma"/>
                <w:b w:val="0"/>
                <w:bCs/>
                <w:sz w:val="13"/>
                <w:szCs w:val="13"/>
                <w:u w:val="single"/>
              </w:rPr>
            </w:pPr>
            <w:hyperlink w:anchor="Srv_100SysCenterVMM2008R2" w:history="1">
              <w:r w:rsidR="00A32E9F" w:rsidRPr="00311AA5">
                <w:rPr>
                  <w:rStyle w:val="Hyperlink"/>
                  <w:b/>
                  <w:bCs/>
                  <w:sz w:val="13"/>
                  <w:szCs w:val="13"/>
                </w:rPr>
                <w:t>10</w:t>
              </w:r>
            </w:hyperlink>
            <w:r w:rsidR="00A32E9F" w:rsidRPr="00311AA5">
              <w:rPr>
                <w:b/>
                <w:bCs/>
                <w:color w:val="0000FF"/>
                <w:sz w:val="13"/>
                <w:szCs w:val="13"/>
                <w:u w:val="single"/>
              </w:rPr>
              <w:t>1</w:t>
            </w:r>
          </w:p>
        </w:tc>
        <w:tc>
          <w:tcPr>
            <w:tcW w:w="450" w:type="dxa"/>
            <w:shd w:val="clear" w:color="auto" w:fill="FABF8F"/>
            <w:vAlign w:val="center"/>
          </w:tcPr>
          <w:p w14:paraId="56E53419"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11/09</w:t>
            </w:r>
          </w:p>
        </w:tc>
        <w:tc>
          <w:tcPr>
            <w:tcW w:w="360" w:type="dxa"/>
            <w:tcBorders>
              <w:right w:val="single" w:sz="18" w:space="0" w:color="auto"/>
            </w:tcBorders>
            <w:shd w:val="clear" w:color="auto" w:fill="FABF8F"/>
            <w:vAlign w:val="center"/>
          </w:tcPr>
          <w:p w14:paraId="56E5341A"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41B"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341C"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41D"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41E"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41F"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420"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ABF8F"/>
            <w:vAlign w:val="center"/>
          </w:tcPr>
          <w:p w14:paraId="56E53421"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ABF8F"/>
            <w:vAlign w:val="center"/>
          </w:tcPr>
          <w:p w14:paraId="56E53422"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3423"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424"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3425"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3426"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3427"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42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ABF8F"/>
            <w:vAlign w:val="center"/>
          </w:tcPr>
          <w:p w14:paraId="56E53429" w14:textId="77777777" w:rsidR="00EE33B5" w:rsidRPr="00311AA5" w:rsidRDefault="00EE33B5" w:rsidP="00311AA5">
            <w:pPr>
              <w:pStyle w:val="TableText"/>
              <w:spacing w:before="40" w:after="40"/>
              <w:rPr>
                <w:rFonts w:ascii="Tahoma" w:hAnsi="Tahoma" w:cs="Tahoma"/>
                <w:sz w:val="13"/>
                <w:szCs w:val="13"/>
              </w:rPr>
            </w:pPr>
          </w:p>
        </w:tc>
      </w:tr>
      <w:tr w:rsidR="00EE33B5" w14:paraId="56E5343E" w14:textId="77777777" w:rsidTr="00311AA5">
        <w:trPr>
          <w:trHeight w:val="145"/>
        </w:trPr>
        <w:tc>
          <w:tcPr>
            <w:tcW w:w="2714" w:type="dxa"/>
            <w:shd w:val="clear" w:color="auto" w:fill="FFFFFF"/>
            <w:vAlign w:val="center"/>
          </w:tcPr>
          <w:p w14:paraId="56E5342B" w14:textId="77777777" w:rsidR="00EE33B5" w:rsidRPr="00311AA5" w:rsidRDefault="00EE33B5" w:rsidP="00311AA5">
            <w:pPr>
              <w:pStyle w:val="Heading2"/>
              <w:spacing w:before="20" w:after="20"/>
              <w:ind w:left="0"/>
              <w:rPr>
                <w:rFonts w:ascii="Tahoma" w:hAnsi="Tahoma" w:cs="Tahoma"/>
                <w:b w:val="0"/>
                <w:sz w:val="14"/>
                <w:szCs w:val="14"/>
                <w:lang w:val="it-IT"/>
              </w:rPr>
            </w:pPr>
            <w:bookmarkStart w:id="529" w:name="_Toc333418703"/>
            <w:r w:rsidRPr="00311AA5">
              <w:rPr>
                <w:rFonts w:ascii="Tahoma" w:hAnsi="Tahoma" w:cs="Tahoma"/>
                <w:b w:val="0"/>
                <w:sz w:val="14"/>
                <w:szCs w:val="14"/>
                <w:lang w:val="it-IT"/>
              </w:rPr>
              <w:t>Licenza di Gestione Server per System Center Virtual Machine Manager 2008 R2 Enterprise</w:t>
            </w:r>
            <w:bookmarkEnd w:id="529"/>
          </w:p>
        </w:tc>
        <w:tc>
          <w:tcPr>
            <w:tcW w:w="450" w:type="dxa"/>
            <w:shd w:val="clear" w:color="auto" w:fill="FFFFFF"/>
            <w:vAlign w:val="center"/>
          </w:tcPr>
          <w:p w14:paraId="56E5342C" w14:textId="77777777" w:rsidR="00EE33B5" w:rsidRPr="00311AA5" w:rsidRDefault="00FB24EE" w:rsidP="00311AA5">
            <w:pPr>
              <w:pStyle w:val="TableText"/>
              <w:widowControl w:val="0"/>
              <w:rPr>
                <w:rStyle w:val="EndnoteReference"/>
                <w:rFonts w:cs="Tahoma"/>
                <w:b w:val="0"/>
                <w:bCs/>
                <w:sz w:val="13"/>
                <w:szCs w:val="13"/>
                <w:u w:val="single"/>
              </w:rPr>
            </w:pPr>
            <w:hyperlink w:anchor="Srv_100SysCenterVMM2008R2" w:history="1">
              <w:r w:rsidR="00A32E9F" w:rsidRPr="00311AA5">
                <w:rPr>
                  <w:rStyle w:val="Hyperlink"/>
                  <w:b/>
                  <w:bCs/>
                  <w:sz w:val="13"/>
                  <w:szCs w:val="13"/>
                </w:rPr>
                <w:t>10</w:t>
              </w:r>
            </w:hyperlink>
            <w:r w:rsidR="00A32E9F" w:rsidRPr="00311AA5">
              <w:rPr>
                <w:b/>
                <w:bCs/>
                <w:color w:val="0000FF"/>
                <w:sz w:val="13"/>
                <w:szCs w:val="13"/>
                <w:u w:val="single"/>
              </w:rPr>
              <w:t>1</w:t>
            </w:r>
          </w:p>
        </w:tc>
        <w:tc>
          <w:tcPr>
            <w:tcW w:w="450" w:type="dxa"/>
            <w:shd w:val="clear" w:color="auto" w:fill="FFFFFF"/>
            <w:vAlign w:val="center"/>
          </w:tcPr>
          <w:p w14:paraId="56E5342D"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10/08</w:t>
            </w:r>
          </w:p>
        </w:tc>
        <w:tc>
          <w:tcPr>
            <w:tcW w:w="360" w:type="dxa"/>
            <w:tcBorders>
              <w:right w:val="single" w:sz="18" w:space="0" w:color="auto"/>
            </w:tcBorders>
            <w:shd w:val="clear" w:color="auto" w:fill="FFFFFF"/>
            <w:vAlign w:val="center"/>
          </w:tcPr>
          <w:p w14:paraId="56E5342E"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42F"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shd w:val="clear" w:color="auto" w:fill="FFFFFF"/>
            <w:vAlign w:val="center"/>
          </w:tcPr>
          <w:p w14:paraId="56E53430"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431"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432"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43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50" w:type="dxa"/>
            <w:shd w:val="clear" w:color="auto" w:fill="FFFFFF"/>
            <w:vAlign w:val="center"/>
          </w:tcPr>
          <w:p w14:paraId="56E53434"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360" w:type="dxa"/>
            <w:tcBorders>
              <w:right w:val="single" w:sz="18" w:space="0" w:color="auto"/>
            </w:tcBorders>
            <w:shd w:val="clear" w:color="auto" w:fill="FFFFFF"/>
            <w:vAlign w:val="center"/>
          </w:tcPr>
          <w:p w14:paraId="56E53435"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tcBorders>
              <w:left w:val="single" w:sz="18" w:space="0" w:color="auto"/>
            </w:tcBorders>
            <w:shd w:val="clear" w:color="auto" w:fill="FFFFFF"/>
            <w:vAlign w:val="center"/>
          </w:tcPr>
          <w:p w14:paraId="56E53436"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shd w:val="clear" w:color="auto" w:fill="FFFFFF"/>
            <w:vAlign w:val="center"/>
          </w:tcPr>
          <w:p w14:paraId="56E53437"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43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23" w:type="dxa"/>
            <w:tcBorders>
              <w:left w:val="single" w:sz="18" w:space="0" w:color="auto"/>
            </w:tcBorders>
            <w:shd w:val="clear" w:color="auto" w:fill="FFFFFF"/>
            <w:vAlign w:val="center"/>
          </w:tcPr>
          <w:p w14:paraId="56E53439"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77" w:type="dxa"/>
            <w:tcBorders>
              <w:right w:val="single" w:sz="18" w:space="0" w:color="auto"/>
            </w:tcBorders>
            <w:shd w:val="clear" w:color="auto" w:fill="FFFFFF"/>
            <w:vAlign w:val="center"/>
          </w:tcPr>
          <w:p w14:paraId="56E5343A"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tcBorders>
              <w:left w:val="single" w:sz="18" w:space="0" w:color="auto"/>
              <w:right w:val="single" w:sz="18" w:space="0" w:color="auto"/>
            </w:tcBorders>
            <w:shd w:val="clear" w:color="auto" w:fill="FFFFFF"/>
            <w:vAlign w:val="center"/>
          </w:tcPr>
          <w:p w14:paraId="56E5343B"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43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343D" w14:textId="77777777" w:rsidR="00EE33B5" w:rsidRPr="00311AA5" w:rsidRDefault="00EE33B5" w:rsidP="00311AA5">
            <w:pPr>
              <w:pStyle w:val="TableText"/>
              <w:spacing w:before="40" w:after="40"/>
              <w:rPr>
                <w:rFonts w:ascii="Tahoma" w:hAnsi="Tahoma" w:cs="Tahoma"/>
                <w:sz w:val="13"/>
                <w:szCs w:val="13"/>
              </w:rPr>
            </w:pPr>
          </w:p>
        </w:tc>
      </w:tr>
      <w:tr w:rsidR="00EE33B5" w14:paraId="56E53452" w14:textId="77777777" w:rsidTr="00311AA5">
        <w:trPr>
          <w:trHeight w:val="145"/>
        </w:trPr>
        <w:tc>
          <w:tcPr>
            <w:tcW w:w="2714" w:type="dxa"/>
            <w:shd w:val="clear" w:color="auto" w:fill="FABF8F"/>
            <w:vAlign w:val="center"/>
          </w:tcPr>
          <w:p w14:paraId="56E5343F" w14:textId="77777777" w:rsidR="00EE33B5" w:rsidRPr="00311AA5" w:rsidRDefault="00EE33B5" w:rsidP="00311AA5">
            <w:pPr>
              <w:pStyle w:val="Heading3"/>
              <w:spacing w:before="20" w:after="20"/>
              <w:rPr>
                <w:rFonts w:ascii="Tahoma" w:hAnsi="Tahoma" w:cs="Tahoma"/>
                <w:b w:val="0"/>
                <w:sz w:val="14"/>
                <w:szCs w:val="14"/>
              </w:rPr>
            </w:pPr>
            <w:bookmarkStart w:id="530" w:name="_Toc331421803"/>
            <w:bookmarkStart w:id="531" w:name="_Toc331421804"/>
            <w:bookmarkStart w:id="532" w:name="_Toc331421805"/>
            <w:bookmarkStart w:id="533" w:name="_Toc331421806"/>
            <w:bookmarkStart w:id="534" w:name="_Toc331421807"/>
            <w:bookmarkStart w:id="535" w:name="_Toc331421808"/>
            <w:bookmarkStart w:id="536" w:name="_Toc331421809"/>
            <w:bookmarkStart w:id="537" w:name="_Toc331421810"/>
            <w:bookmarkStart w:id="538" w:name="_Toc331421811"/>
            <w:bookmarkStart w:id="539" w:name="_Toc333418704"/>
            <w:bookmarkEnd w:id="530"/>
            <w:bookmarkEnd w:id="531"/>
            <w:bookmarkEnd w:id="532"/>
            <w:bookmarkEnd w:id="533"/>
            <w:bookmarkEnd w:id="534"/>
            <w:bookmarkEnd w:id="535"/>
            <w:bookmarkEnd w:id="536"/>
            <w:bookmarkEnd w:id="537"/>
            <w:bookmarkEnd w:id="538"/>
            <w:r w:rsidRPr="00311AA5">
              <w:rPr>
                <w:rFonts w:ascii="Tahoma" w:hAnsi="Tahoma" w:cs="Tahoma"/>
                <w:b w:val="0"/>
                <w:sz w:val="14"/>
                <w:szCs w:val="14"/>
              </w:rPr>
              <w:t>System Center Virtual Machine Manager 2008 R2 Workgroup Edition</w:t>
            </w:r>
            <w:bookmarkEnd w:id="539"/>
          </w:p>
        </w:tc>
        <w:tc>
          <w:tcPr>
            <w:tcW w:w="450" w:type="dxa"/>
            <w:shd w:val="clear" w:color="auto" w:fill="FABF8F"/>
            <w:vAlign w:val="center"/>
          </w:tcPr>
          <w:p w14:paraId="56E53440" w14:textId="77777777" w:rsidR="00EE33B5" w:rsidRPr="00311AA5" w:rsidRDefault="00EE33B5" w:rsidP="00311AA5">
            <w:pPr>
              <w:pStyle w:val="TableText"/>
              <w:widowControl w:val="0"/>
              <w:rPr>
                <w:rStyle w:val="EndnoteReference"/>
                <w:bCs/>
                <w:sz w:val="13"/>
                <w:szCs w:val="13"/>
                <w:u w:val="single"/>
              </w:rPr>
            </w:pPr>
          </w:p>
        </w:tc>
        <w:tc>
          <w:tcPr>
            <w:tcW w:w="450" w:type="dxa"/>
            <w:shd w:val="clear" w:color="auto" w:fill="FABF8F"/>
            <w:vAlign w:val="center"/>
          </w:tcPr>
          <w:p w14:paraId="56E53441"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10/08</w:t>
            </w:r>
          </w:p>
        </w:tc>
        <w:tc>
          <w:tcPr>
            <w:tcW w:w="360" w:type="dxa"/>
            <w:tcBorders>
              <w:right w:val="single" w:sz="18" w:space="0" w:color="auto"/>
            </w:tcBorders>
            <w:shd w:val="clear" w:color="auto" w:fill="FABF8F"/>
            <w:vAlign w:val="center"/>
          </w:tcPr>
          <w:p w14:paraId="56E53442"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44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shd w:val="clear" w:color="auto" w:fill="FABF8F"/>
            <w:vAlign w:val="center"/>
          </w:tcPr>
          <w:p w14:paraId="56E53444"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13</w:t>
            </w:r>
          </w:p>
        </w:tc>
        <w:tc>
          <w:tcPr>
            <w:tcW w:w="450" w:type="dxa"/>
            <w:shd w:val="clear" w:color="auto" w:fill="FABF8F"/>
            <w:vAlign w:val="center"/>
          </w:tcPr>
          <w:p w14:paraId="56E53445"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shd w:val="clear" w:color="auto" w:fill="FABF8F"/>
            <w:vAlign w:val="center"/>
          </w:tcPr>
          <w:p w14:paraId="56E53446"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8</w:t>
            </w:r>
          </w:p>
        </w:tc>
        <w:tc>
          <w:tcPr>
            <w:tcW w:w="450" w:type="dxa"/>
            <w:shd w:val="clear" w:color="auto" w:fill="FABF8F"/>
            <w:vAlign w:val="center"/>
          </w:tcPr>
          <w:p w14:paraId="56E53447"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8</w:t>
            </w:r>
          </w:p>
        </w:tc>
        <w:tc>
          <w:tcPr>
            <w:tcW w:w="450" w:type="dxa"/>
            <w:shd w:val="clear" w:color="auto" w:fill="FABF8F"/>
            <w:vAlign w:val="center"/>
          </w:tcPr>
          <w:p w14:paraId="56E5344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360" w:type="dxa"/>
            <w:tcBorders>
              <w:right w:val="single" w:sz="18" w:space="0" w:color="auto"/>
            </w:tcBorders>
            <w:shd w:val="clear" w:color="auto" w:fill="FABF8F"/>
            <w:vAlign w:val="center"/>
          </w:tcPr>
          <w:p w14:paraId="56E53449"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tcBorders>
              <w:left w:val="single" w:sz="18" w:space="0" w:color="auto"/>
            </w:tcBorders>
            <w:shd w:val="clear" w:color="auto" w:fill="FABF8F"/>
            <w:vAlign w:val="center"/>
          </w:tcPr>
          <w:p w14:paraId="56E5344A"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shd w:val="clear" w:color="auto" w:fill="FABF8F"/>
            <w:vAlign w:val="center"/>
          </w:tcPr>
          <w:p w14:paraId="56E5344B"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tcBorders>
              <w:right w:val="single" w:sz="18" w:space="0" w:color="auto"/>
            </w:tcBorders>
            <w:shd w:val="clear" w:color="auto" w:fill="FABF8F"/>
            <w:vAlign w:val="center"/>
          </w:tcPr>
          <w:p w14:paraId="56E5344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23" w:type="dxa"/>
            <w:tcBorders>
              <w:left w:val="single" w:sz="18" w:space="0" w:color="auto"/>
            </w:tcBorders>
            <w:shd w:val="clear" w:color="auto" w:fill="FABF8F"/>
            <w:vAlign w:val="center"/>
          </w:tcPr>
          <w:p w14:paraId="56E5344D"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77" w:type="dxa"/>
            <w:tcBorders>
              <w:right w:val="single" w:sz="18" w:space="0" w:color="auto"/>
            </w:tcBorders>
            <w:shd w:val="clear" w:color="auto" w:fill="FABF8F"/>
            <w:vAlign w:val="center"/>
          </w:tcPr>
          <w:p w14:paraId="56E5344E"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344F"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450"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451" w14:textId="77777777" w:rsidR="00EE33B5" w:rsidRPr="00311AA5" w:rsidRDefault="00EE33B5" w:rsidP="00311AA5">
            <w:pPr>
              <w:pStyle w:val="TableText"/>
              <w:spacing w:before="40" w:after="40"/>
              <w:rPr>
                <w:rFonts w:ascii="Tahoma" w:hAnsi="Tahoma" w:cs="Tahoma"/>
                <w:sz w:val="13"/>
                <w:szCs w:val="13"/>
              </w:rPr>
            </w:pPr>
          </w:p>
        </w:tc>
      </w:tr>
      <w:tr w:rsidR="00EE33B5" w14:paraId="56E53466" w14:textId="77777777" w:rsidTr="00311AA5">
        <w:trPr>
          <w:trHeight w:val="145"/>
        </w:trPr>
        <w:tc>
          <w:tcPr>
            <w:tcW w:w="2714" w:type="dxa"/>
            <w:shd w:val="clear" w:color="auto" w:fill="FFFFFF"/>
            <w:vAlign w:val="center"/>
          </w:tcPr>
          <w:p w14:paraId="56E53453" w14:textId="77777777" w:rsidR="00EE33B5" w:rsidRPr="00311AA5" w:rsidRDefault="00EE33B5" w:rsidP="00311AA5">
            <w:pPr>
              <w:pStyle w:val="Heading2"/>
              <w:spacing w:before="20" w:after="20"/>
              <w:ind w:left="0"/>
              <w:rPr>
                <w:rFonts w:ascii="Tahoma" w:hAnsi="Tahoma" w:cs="Tahoma"/>
                <w:b w:val="0"/>
                <w:sz w:val="14"/>
                <w:szCs w:val="14"/>
                <w:lang w:val="fr-FR"/>
              </w:rPr>
            </w:pPr>
            <w:bookmarkStart w:id="540" w:name="_Toc333418705"/>
            <w:r w:rsidRPr="00311AA5">
              <w:rPr>
                <w:rFonts w:ascii="Tahoma" w:hAnsi="Tahoma" w:cs="Tahoma"/>
                <w:b w:val="0"/>
                <w:sz w:val="14"/>
                <w:szCs w:val="14"/>
                <w:lang w:val="fr-FR"/>
              </w:rPr>
              <w:t>System Center 2012 Client Management Suite (Client ML) per OSE</w:t>
            </w:r>
            <w:bookmarkEnd w:id="540"/>
          </w:p>
        </w:tc>
        <w:tc>
          <w:tcPr>
            <w:tcW w:w="450" w:type="dxa"/>
            <w:shd w:val="clear" w:color="auto" w:fill="FFFFFF"/>
            <w:vAlign w:val="center"/>
          </w:tcPr>
          <w:p w14:paraId="56E53454" w14:textId="77777777" w:rsidR="00EE33B5" w:rsidRPr="00311AA5" w:rsidRDefault="00FB24EE" w:rsidP="00311AA5">
            <w:pPr>
              <w:pStyle w:val="TableText"/>
              <w:widowControl w:val="0"/>
              <w:rPr>
                <w:b/>
                <w:bCs/>
                <w:color w:val="000000"/>
                <w:sz w:val="13"/>
                <w:szCs w:val="13"/>
                <w:u w:val="single"/>
              </w:rPr>
            </w:pPr>
            <w:hyperlink w:anchor="_102_System_Center" w:history="1">
              <w:r w:rsidR="00EE33B5" w:rsidRPr="00311AA5">
                <w:rPr>
                  <w:rStyle w:val="Hyperlink"/>
                  <w:b/>
                  <w:bCs/>
                  <w:sz w:val="13"/>
                  <w:szCs w:val="13"/>
                </w:rPr>
                <w:t>102</w:t>
              </w:r>
            </w:hyperlink>
          </w:p>
        </w:tc>
        <w:tc>
          <w:tcPr>
            <w:tcW w:w="450" w:type="dxa"/>
            <w:shd w:val="clear" w:color="auto" w:fill="FFFFFF"/>
            <w:vAlign w:val="center"/>
          </w:tcPr>
          <w:p w14:paraId="56E53455"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04/12</w:t>
            </w:r>
          </w:p>
        </w:tc>
        <w:tc>
          <w:tcPr>
            <w:tcW w:w="360" w:type="dxa"/>
            <w:tcBorders>
              <w:right w:val="single" w:sz="18" w:space="0" w:color="auto"/>
            </w:tcBorders>
            <w:shd w:val="clear" w:color="auto" w:fill="FFFFFF"/>
            <w:vAlign w:val="center"/>
          </w:tcPr>
          <w:p w14:paraId="56E53456"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457"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45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459"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45A"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45B"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45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345D"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45E"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45F"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right w:val="single" w:sz="18" w:space="0" w:color="auto"/>
            </w:tcBorders>
            <w:shd w:val="clear" w:color="auto" w:fill="FFFFFF"/>
            <w:vAlign w:val="center"/>
          </w:tcPr>
          <w:p w14:paraId="56E53460"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3461"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3462"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 E</w:t>
            </w:r>
          </w:p>
        </w:tc>
        <w:tc>
          <w:tcPr>
            <w:tcW w:w="450" w:type="dxa"/>
            <w:tcBorders>
              <w:left w:val="single" w:sz="18" w:space="0" w:color="auto"/>
              <w:right w:val="single" w:sz="18" w:space="0" w:color="auto"/>
            </w:tcBorders>
            <w:shd w:val="clear" w:color="auto" w:fill="FFFFFF"/>
            <w:vAlign w:val="center"/>
          </w:tcPr>
          <w:p w14:paraId="56E5346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464" w14:textId="77777777" w:rsidR="00EE33B5" w:rsidRPr="00311AA5" w:rsidRDefault="00EE33B5" w:rsidP="00311AA5">
            <w:pPr>
              <w:spacing w:before="40" w:after="40"/>
              <w:jc w:val="center"/>
              <w:rPr>
                <w:rFonts w:cs="Tahoma"/>
                <w:sz w:val="13"/>
                <w:szCs w:val="13"/>
              </w:rPr>
            </w:pPr>
            <w:r w:rsidRPr="00311AA5">
              <w:rPr>
                <w:rFonts w:cs="Tahoma"/>
                <w:sz w:val="13"/>
                <w:szCs w:val="13"/>
                <w:lang w:val="it-IT"/>
              </w:rPr>
              <w:t>AO, ST</w:t>
            </w:r>
          </w:p>
        </w:tc>
        <w:tc>
          <w:tcPr>
            <w:tcW w:w="540" w:type="dxa"/>
            <w:shd w:val="clear" w:color="auto" w:fill="FFFFFF"/>
            <w:vAlign w:val="center"/>
          </w:tcPr>
          <w:p w14:paraId="56E53465" w14:textId="77777777" w:rsidR="00EE33B5" w:rsidRPr="00311AA5" w:rsidRDefault="00EE33B5" w:rsidP="00311AA5">
            <w:pPr>
              <w:pStyle w:val="TableText"/>
              <w:spacing w:before="40" w:after="40"/>
              <w:rPr>
                <w:rFonts w:ascii="Tahoma" w:hAnsi="Tahoma" w:cs="Tahoma"/>
                <w:sz w:val="13"/>
                <w:szCs w:val="13"/>
              </w:rPr>
            </w:pPr>
          </w:p>
        </w:tc>
      </w:tr>
      <w:tr w:rsidR="00EE33B5" w14:paraId="56E5347A" w14:textId="77777777" w:rsidTr="00311AA5">
        <w:trPr>
          <w:trHeight w:val="145"/>
        </w:trPr>
        <w:tc>
          <w:tcPr>
            <w:tcW w:w="2714" w:type="dxa"/>
            <w:shd w:val="clear" w:color="auto" w:fill="FABF8F"/>
            <w:vAlign w:val="center"/>
          </w:tcPr>
          <w:p w14:paraId="56E53467" w14:textId="77777777" w:rsidR="00EE33B5" w:rsidRPr="00311AA5" w:rsidRDefault="00EE33B5" w:rsidP="00311AA5">
            <w:pPr>
              <w:pStyle w:val="Heading3"/>
              <w:spacing w:before="20" w:after="20"/>
              <w:rPr>
                <w:rFonts w:ascii="Tahoma" w:hAnsi="Tahoma" w:cs="Tahoma"/>
                <w:b w:val="0"/>
                <w:sz w:val="14"/>
                <w:szCs w:val="14"/>
                <w:lang w:val="fr-FR"/>
              </w:rPr>
            </w:pPr>
            <w:bookmarkStart w:id="541" w:name="_Toc333418706"/>
            <w:r w:rsidRPr="00311AA5">
              <w:rPr>
                <w:rFonts w:ascii="Tahoma" w:hAnsi="Tahoma" w:cs="Tahoma"/>
                <w:b w:val="0"/>
                <w:sz w:val="14"/>
                <w:szCs w:val="14"/>
                <w:lang w:val="fr-FR"/>
              </w:rPr>
              <w:t>System Center 2012 Client Management Suite (Client ML) per Utente</w:t>
            </w:r>
            <w:bookmarkEnd w:id="541"/>
          </w:p>
        </w:tc>
        <w:tc>
          <w:tcPr>
            <w:tcW w:w="450" w:type="dxa"/>
            <w:shd w:val="clear" w:color="auto" w:fill="FABF8F"/>
            <w:vAlign w:val="center"/>
          </w:tcPr>
          <w:p w14:paraId="56E53468" w14:textId="77777777" w:rsidR="00EE33B5" w:rsidRPr="00311AA5" w:rsidRDefault="00FB24EE" w:rsidP="00311AA5">
            <w:pPr>
              <w:pStyle w:val="TableText"/>
              <w:widowControl w:val="0"/>
              <w:rPr>
                <w:b/>
                <w:bCs/>
                <w:color w:val="000000"/>
                <w:sz w:val="13"/>
                <w:szCs w:val="13"/>
                <w:u w:val="single"/>
              </w:rPr>
            </w:pPr>
            <w:hyperlink w:anchor="_102_System_Center" w:history="1">
              <w:r w:rsidR="00A32E9F" w:rsidRPr="00311AA5">
                <w:rPr>
                  <w:rStyle w:val="Hyperlink"/>
                  <w:b/>
                  <w:bCs/>
                  <w:sz w:val="13"/>
                  <w:szCs w:val="13"/>
                </w:rPr>
                <w:t>102</w:t>
              </w:r>
            </w:hyperlink>
          </w:p>
        </w:tc>
        <w:tc>
          <w:tcPr>
            <w:tcW w:w="450" w:type="dxa"/>
            <w:shd w:val="clear" w:color="auto" w:fill="FABF8F"/>
            <w:vAlign w:val="center"/>
          </w:tcPr>
          <w:p w14:paraId="56E53469"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04/12</w:t>
            </w:r>
          </w:p>
        </w:tc>
        <w:tc>
          <w:tcPr>
            <w:tcW w:w="360" w:type="dxa"/>
            <w:tcBorders>
              <w:right w:val="single" w:sz="18" w:space="0" w:color="auto"/>
            </w:tcBorders>
            <w:shd w:val="clear" w:color="auto" w:fill="FABF8F"/>
            <w:vAlign w:val="center"/>
          </w:tcPr>
          <w:p w14:paraId="56E5346A"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46B"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46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46D"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46E"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46F"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3470"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ABF8F"/>
            <w:vAlign w:val="center"/>
          </w:tcPr>
          <w:p w14:paraId="56E53471"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472"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47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right w:val="single" w:sz="18" w:space="0" w:color="auto"/>
            </w:tcBorders>
            <w:shd w:val="clear" w:color="auto" w:fill="FABF8F"/>
            <w:vAlign w:val="center"/>
          </w:tcPr>
          <w:p w14:paraId="56E53474"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3475"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3476"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477"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478"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ABF8F"/>
            <w:vAlign w:val="center"/>
          </w:tcPr>
          <w:p w14:paraId="56E53479" w14:textId="77777777" w:rsidR="00EE33B5" w:rsidRPr="00311AA5" w:rsidRDefault="00EE33B5" w:rsidP="00311AA5">
            <w:pPr>
              <w:pStyle w:val="TableText"/>
              <w:spacing w:before="40" w:after="40"/>
              <w:rPr>
                <w:rFonts w:ascii="Tahoma" w:hAnsi="Tahoma" w:cs="Tahoma"/>
                <w:sz w:val="13"/>
                <w:szCs w:val="13"/>
              </w:rPr>
            </w:pPr>
          </w:p>
        </w:tc>
      </w:tr>
      <w:tr w:rsidR="00EE33B5" w14:paraId="56E5348E" w14:textId="77777777" w:rsidTr="00311AA5">
        <w:trPr>
          <w:trHeight w:val="134"/>
        </w:trPr>
        <w:tc>
          <w:tcPr>
            <w:tcW w:w="2714" w:type="dxa"/>
            <w:shd w:val="clear" w:color="auto" w:fill="FFFFFF"/>
            <w:vAlign w:val="center"/>
          </w:tcPr>
          <w:p w14:paraId="56E5347B" w14:textId="77777777" w:rsidR="00EE33B5" w:rsidRPr="00311AA5" w:rsidRDefault="00EE33B5" w:rsidP="00311AA5">
            <w:pPr>
              <w:pStyle w:val="Heading2"/>
              <w:spacing w:before="20" w:after="20"/>
              <w:ind w:left="0"/>
              <w:rPr>
                <w:rFonts w:ascii="Tahoma" w:hAnsi="Tahoma" w:cs="Tahoma"/>
                <w:b w:val="0"/>
                <w:sz w:val="14"/>
                <w:szCs w:val="14"/>
                <w:lang w:val="it-IT"/>
              </w:rPr>
            </w:pPr>
            <w:bookmarkStart w:id="542" w:name="_Toc331421812"/>
            <w:bookmarkStart w:id="543" w:name="_Toc331421813"/>
            <w:bookmarkStart w:id="544" w:name="_Toc331421814"/>
            <w:bookmarkStart w:id="545" w:name="_Toc333418707"/>
            <w:bookmarkEnd w:id="542"/>
            <w:bookmarkEnd w:id="543"/>
            <w:bookmarkEnd w:id="544"/>
            <w:r w:rsidRPr="00311AA5">
              <w:rPr>
                <w:rFonts w:ascii="Tahoma" w:hAnsi="Tahoma" w:cs="Tahoma"/>
                <w:b w:val="0"/>
                <w:sz w:val="14"/>
                <w:szCs w:val="14"/>
                <w:lang w:val="it-IT"/>
              </w:rPr>
              <w:t>Licenza di Gestione Client (Client ML) per System Center 2012 Configuration Manager (Solo Studenti)</w:t>
            </w:r>
            <w:bookmarkEnd w:id="545"/>
          </w:p>
        </w:tc>
        <w:tc>
          <w:tcPr>
            <w:tcW w:w="450" w:type="dxa"/>
            <w:shd w:val="clear" w:color="auto" w:fill="FFFFFF"/>
            <w:vAlign w:val="center"/>
          </w:tcPr>
          <w:p w14:paraId="56E5347C" w14:textId="77777777" w:rsidR="00EE33B5" w:rsidRPr="00311AA5" w:rsidRDefault="00FB24EE" w:rsidP="00311AA5">
            <w:pPr>
              <w:pStyle w:val="TableText"/>
              <w:widowControl w:val="0"/>
              <w:rPr>
                <w:b/>
                <w:bCs/>
                <w:color w:val="000000"/>
                <w:sz w:val="13"/>
                <w:szCs w:val="13"/>
                <w:u w:val="single"/>
              </w:rPr>
            </w:pPr>
            <w:hyperlink w:anchor="_102_System_Center" w:history="1">
              <w:r w:rsidR="00A32E9F" w:rsidRPr="00311AA5">
                <w:rPr>
                  <w:rStyle w:val="Hyperlink"/>
                  <w:b/>
                  <w:bCs/>
                  <w:sz w:val="13"/>
                  <w:szCs w:val="13"/>
                </w:rPr>
                <w:t>102</w:t>
              </w:r>
            </w:hyperlink>
          </w:p>
        </w:tc>
        <w:tc>
          <w:tcPr>
            <w:tcW w:w="450" w:type="dxa"/>
            <w:shd w:val="clear" w:color="auto" w:fill="FFFFFF"/>
            <w:vAlign w:val="center"/>
          </w:tcPr>
          <w:p w14:paraId="56E5347D"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04/12</w:t>
            </w:r>
          </w:p>
        </w:tc>
        <w:tc>
          <w:tcPr>
            <w:tcW w:w="360" w:type="dxa"/>
            <w:tcBorders>
              <w:right w:val="single" w:sz="18" w:space="0" w:color="auto"/>
            </w:tcBorders>
            <w:shd w:val="clear" w:color="auto" w:fill="FFFFFF"/>
            <w:vAlign w:val="center"/>
          </w:tcPr>
          <w:p w14:paraId="56E5347E"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47F"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480"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481"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482"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48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484"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3485"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486"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487"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right w:val="single" w:sz="18" w:space="0" w:color="auto"/>
            </w:tcBorders>
            <w:shd w:val="clear" w:color="auto" w:fill="FFFFFF"/>
            <w:vAlign w:val="center"/>
          </w:tcPr>
          <w:p w14:paraId="56E5348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23" w:type="dxa"/>
            <w:tcBorders>
              <w:left w:val="single" w:sz="18" w:space="0" w:color="auto"/>
            </w:tcBorders>
            <w:shd w:val="clear" w:color="auto" w:fill="FFFFFF"/>
            <w:vAlign w:val="center"/>
          </w:tcPr>
          <w:p w14:paraId="56E53489"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48A"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48B"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48C"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FFFFF"/>
            <w:vAlign w:val="center"/>
          </w:tcPr>
          <w:p w14:paraId="56E5348D" w14:textId="77777777" w:rsidR="00EE33B5" w:rsidRPr="00311AA5" w:rsidRDefault="00EE33B5" w:rsidP="00311AA5">
            <w:pPr>
              <w:pStyle w:val="TableText"/>
              <w:spacing w:before="40" w:after="40"/>
              <w:rPr>
                <w:rFonts w:ascii="Tahoma" w:hAnsi="Tahoma" w:cs="Tahoma"/>
                <w:sz w:val="13"/>
                <w:szCs w:val="13"/>
              </w:rPr>
            </w:pPr>
          </w:p>
        </w:tc>
      </w:tr>
      <w:tr w:rsidR="00EE33B5" w14:paraId="56E534A2" w14:textId="77777777" w:rsidTr="00311AA5">
        <w:trPr>
          <w:trHeight w:val="145"/>
        </w:trPr>
        <w:tc>
          <w:tcPr>
            <w:tcW w:w="2714" w:type="dxa"/>
            <w:shd w:val="clear" w:color="auto" w:fill="FABF8F"/>
            <w:vAlign w:val="center"/>
          </w:tcPr>
          <w:p w14:paraId="56E5348F" w14:textId="77777777" w:rsidR="00EE33B5" w:rsidRPr="00311AA5" w:rsidRDefault="00EE33B5" w:rsidP="00311AA5">
            <w:pPr>
              <w:pStyle w:val="Heading3"/>
              <w:spacing w:before="20" w:after="20"/>
              <w:rPr>
                <w:rFonts w:ascii="Tahoma" w:hAnsi="Tahoma" w:cs="Tahoma"/>
                <w:b w:val="0"/>
                <w:sz w:val="14"/>
                <w:szCs w:val="14"/>
                <w:lang w:val="it-IT"/>
              </w:rPr>
            </w:pPr>
            <w:bookmarkStart w:id="546" w:name="_Toc333418708"/>
            <w:r w:rsidRPr="00311AA5">
              <w:rPr>
                <w:rFonts w:ascii="Tahoma" w:hAnsi="Tahoma" w:cs="Tahoma"/>
                <w:b w:val="0"/>
                <w:sz w:val="14"/>
                <w:szCs w:val="14"/>
                <w:lang w:val="it-IT"/>
              </w:rPr>
              <w:t>Licenza di Gestione Client per OSE per System Center 2012 Configuration Manager</w:t>
            </w:r>
            <w:bookmarkEnd w:id="546"/>
          </w:p>
        </w:tc>
        <w:tc>
          <w:tcPr>
            <w:tcW w:w="450" w:type="dxa"/>
            <w:shd w:val="clear" w:color="auto" w:fill="FABF8F"/>
            <w:vAlign w:val="center"/>
          </w:tcPr>
          <w:p w14:paraId="56E53490" w14:textId="77777777" w:rsidR="00EE33B5" w:rsidRPr="00311AA5" w:rsidRDefault="00FB24EE" w:rsidP="00311AA5">
            <w:pPr>
              <w:pStyle w:val="TableText"/>
              <w:widowControl w:val="0"/>
              <w:rPr>
                <w:b/>
                <w:bCs/>
                <w:color w:val="000000"/>
                <w:sz w:val="13"/>
                <w:szCs w:val="13"/>
                <w:u w:val="single"/>
              </w:rPr>
            </w:pPr>
            <w:hyperlink w:anchor="_102_System_Center" w:history="1">
              <w:r w:rsidR="00A32E9F" w:rsidRPr="00311AA5">
                <w:rPr>
                  <w:rStyle w:val="Hyperlink"/>
                  <w:b/>
                  <w:bCs/>
                  <w:sz w:val="13"/>
                  <w:szCs w:val="13"/>
                </w:rPr>
                <w:t>102</w:t>
              </w:r>
            </w:hyperlink>
          </w:p>
        </w:tc>
        <w:tc>
          <w:tcPr>
            <w:tcW w:w="450" w:type="dxa"/>
            <w:shd w:val="clear" w:color="auto" w:fill="FABF8F"/>
            <w:vAlign w:val="center"/>
          </w:tcPr>
          <w:p w14:paraId="56E53491"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04/12</w:t>
            </w:r>
          </w:p>
        </w:tc>
        <w:tc>
          <w:tcPr>
            <w:tcW w:w="360" w:type="dxa"/>
            <w:tcBorders>
              <w:right w:val="single" w:sz="18" w:space="0" w:color="auto"/>
            </w:tcBorders>
            <w:shd w:val="clear" w:color="auto" w:fill="FABF8F"/>
            <w:vAlign w:val="center"/>
          </w:tcPr>
          <w:p w14:paraId="56E53492"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493"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494"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ABF8F"/>
            <w:vAlign w:val="center"/>
          </w:tcPr>
          <w:p w14:paraId="56E53495"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496"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497"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49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ABF8F"/>
            <w:vAlign w:val="center"/>
          </w:tcPr>
          <w:p w14:paraId="56E53499"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ABF8F"/>
            <w:vAlign w:val="center"/>
          </w:tcPr>
          <w:p w14:paraId="56E5349A"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49B"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ABF8F"/>
            <w:vAlign w:val="center"/>
          </w:tcPr>
          <w:p w14:paraId="56E5349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349D"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349E"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49F"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4A0"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ABF8F"/>
            <w:vAlign w:val="center"/>
          </w:tcPr>
          <w:p w14:paraId="56E534A1" w14:textId="77777777" w:rsidR="00EE33B5" w:rsidRPr="00311AA5" w:rsidRDefault="00EE33B5" w:rsidP="00311AA5">
            <w:pPr>
              <w:pStyle w:val="TableText"/>
              <w:spacing w:before="40" w:after="40"/>
              <w:rPr>
                <w:rFonts w:ascii="Tahoma" w:hAnsi="Tahoma" w:cs="Tahoma"/>
                <w:sz w:val="13"/>
                <w:szCs w:val="13"/>
              </w:rPr>
            </w:pPr>
          </w:p>
        </w:tc>
      </w:tr>
      <w:tr w:rsidR="00EE33B5" w14:paraId="56E534B6" w14:textId="77777777" w:rsidTr="00311AA5">
        <w:trPr>
          <w:trHeight w:val="134"/>
        </w:trPr>
        <w:tc>
          <w:tcPr>
            <w:tcW w:w="2714" w:type="dxa"/>
            <w:shd w:val="clear" w:color="auto" w:fill="FFFFFF"/>
            <w:vAlign w:val="center"/>
          </w:tcPr>
          <w:p w14:paraId="56E534A3" w14:textId="77777777" w:rsidR="00EE33B5" w:rsidRPr="00311AA5" w:rsidRDefault="00EE33B5" w:rsidP="00311AA5">
            <w:pPr>
              <w:pStyle w:val="Heading2"/>
              <w:spacing w:before="20" w:after="20"/>
              <w:ind w:left="0"/>
              <w:rPr>
                <w:rFonts w:ascii="Tahoma" w:hAnsi="Tahoma" w:cs="Tahoma"/>
                <w:b w:val="0"/>
                <w:sz w:val="14"/>
                <w:szCs w:val="14"/>
                <w:lang w:val="it-IT"/>
              </w:rPr>
            </w:pPr>
            <w:bookmarkStart w:id="547" w:name="_Toc331421815"/>
            <w:bookmarkStart w:id="548" w:name="_Toc331421816"/>
            <w:bookmarkStart w:id="549" w:name="_Toc333418709"/>
            <w:bookmarkEnd w:id="547"/>
            <w:bookmarkEnd w:id="548"/>
            <w:r w:rsidRPr="00311AA5">
              <w:rPr>
                <w:rFonts w:ascii="Tahoma" w:hAnsi="Tahoma" w:cs="Tahoma"/>
                <w:b w:val="0"/>
                <w:sz w:val="14"/>
                <w:szCs w:val="14"/>
                <w:lang w:val="it-IT"/>
              </w:rPr>
              <w:t>Licenza di Gestione Client per Utente per System Center 2012 Configuration Manager</w:t>
            </w:r>
            <w:bookmarkEnd w:id="549"/>
          </w:p>
        </w:tc>
        <w:tc>
          <w:tcPr>
            <w:tcW w:w="450" w:type="dxa"/>
            <w:shd w:val="clear" w:color="auto" w:fill="FFFFFF"/>
            <w:vAlign w:val="center"/>
          </w:tcPr>
          <w:p w14:paraId="56E534A4" w14:textId="77777777" w:rsidR="00EE33B5" w:rsidRPr="00311AA5" w:rsidRDefault="00FB24EE" w:rsidP="00311AA5">
            <w:pPr>
              <w:pStyle w:val="TableText"/>
              <w:widowControl w:val="0"/>
              <w:rPr>
                <w:b/>
                <w:bCs/>
                <w:color w:val="000000"/>
                <w:sz w:val="13"/>
                <w:szCs w:val="13"/>
                <w:u w:val="single"/>
              </w:rPr>
            </w:pPr>
            <w:hyperlink w:anchor="_102_System_Center" w:history="1">
              <w:r w:rsidR="00A32E9F" w:rsidRPr="00311AA5">
                <w:rPr>
                  <w:rStyle w:val="Hyperlink"/>
                  <w:b/>
                  <w:bCs/>
                  <w:sz w:val="13"/>
                  <w:szCs w:val="13"/>
                </w:rPr>
                <w:t>102</w:t>
              </w:r>
            </w:hyperlink>
          </w:p>
        </w:tc>
        <w:tc>
          <w:tcPr>
            <w:tcW w:w="450" w:type="dxa"/>
            <w:shd w:val="clear" w:color="auto" w:fill="FFFFFF"/>
            <w:vAlign w:val="center"/>
          </w:tcPr>
          <w:p w14:paraId="56E534A5"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04/12</w:t>
            </w:r>
          </w:p>
        </w:tc>
        <w:tc>
          <w:tcPr>
            <w:tcW w:w="360" w:type="dxa"/>
            <w:tcBorders>
              <w:right w:val="single" w:sz="18" w:space="0" w:color="auto"/>
            </w:tcBorders>
            <w:shd w:val="clear" w:color="auto" w:fill="FFFFFF"/>
            <w:vAlign w:val="center"/>
          </w:tcPr>
          <w:p w14:paraId="56E534A6"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4A7"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4A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FFFFF"/>
            <w:vAlign w:val="center"/>
          </w:tcPr>
          <w:p w14:paraId="56E534A9"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4AA"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4AB"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4A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34AD"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FFFFF"/>
            <w:vAlign w:val="center"/>
          </w:tcPr>
          <w:p w14:paraId="56E534AE"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4AF"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FFFFF"/>
            <w:vAlign w:val="center"/>
          </w:tcPr>
          <w:p w14:paraId="56E534B0"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34B1"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34B2"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 E</w:t>
            </w:r>
          </w:p>
        </w:tc>
        <w:tc>
          <w:tcPr>
            <w:tcW w:w="450" w:type="dxa"/>
            <w:tcBorders>
              <w:left w:val="single" w:sz="18" w:space="0" w:color="auto"/>
              <w:right w:val="single" w:sz="18" w:space="0" w:color="auto"/>
            </w:tcBorders>
            <w:shd w:val="clear" w:color="auto" w:fill="FFFFFF"/>
            <w:vAlign w:val="center"/>
          </w:tcPr>
          <w:p w14:paraId="56E534B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4B4"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AO, ST</w:t>
            </w:r>
          </w:p>
        </w:tc>
        <w:tc>
          <w:tcPr>
            <w:tcW w:w="540" w:type="dxa"/>
            <w:shd w:val="clear" w:color="auto" w:fill="FFFFFF"/>
            <w:vAlign w:val="center"/>
          </w:tcPr>
          <w:p w14:paraId="56E534B5" w14:textId="77777777" w:rsidR="00EE33B5" w:rsidRPr="00311AA5" w:rsidRDefault="00EE33B5" w:rsidP="00311AA5">
            <w:pPr>
              <w:pStyle w:val="TableText"/>
              <w:spacing w:before="40" w:after="40"/>
              <w:rPr>
                <w:rFonts w:ascii="Tahoma" w:hAnsi="Tahoma" w:cs="Tahoma"/>
                <w:sz w:val="13"/>
                <w:szCs w:val="13"/>
              </w:rPr>
            </w:pPr>
          </w:p>
        </w:tc>
      </w:tr>
      <w:tr w:rsidR="00EE33B5" w14:paraId="56E534CA" w14:textId="77777777" w:rsidTr="00311AA5">
        <w:trPr>
          <w:trHeight w:val="134"/>
        </w:trPr>
        <w:tc>
          <w:tcPr>
            <w:tcW w:w="2714" w:type="dxa"/>
            <w:shd w:val="clear" w:color="auto" w:fill="FABF8F"/>
            <w:vAlign w:val="center"/>
          </w:tcPr>
          <w:p w14:paraId="56E534B7" w14:textId="77777777" w:rsidR="00EE33B5" w:rsidRPr="00311AA5" w:rsidRDefault="00EE33B5" w:rsidP="00311AA5">
            <w:pPr>
              <w:pStyle w:val="Heading3"/>
              <w:spacing w:before="20" w:after="20"/>
              <w:rPr>
                <w:rFonts w:ascii="Tahoma" w:hAnsi="Tahoma" w:cs="Tahoma"/>
                <w:b w:val="0"/>
                <w:sz w:val="14"/>
                <w:szCs w:val="14"/>
                <w:lang w:val="it-IT"/>
              </w:rPr>
            </w:pPr>
            <w:bookmarkStart w:id="550" w:name="_Toc331421817"/>
            <w:bookmarkStart w:id="551" w:name="_Toc333418710"/>
            <w:bookmarkEnd w:id="550"/>
            <w:r w:rsidRPr="00311AA5">
              <w:rPr>
                <w:rFonts w:ascii="Tahoma" w:hAnsi="Tahoma" w:cs="Tahoma"/>
                <w:b w:val="0"/>
                <w:sz w:val="14"/>
                <w:szCs w:val="14"/>
                <w:lang w:val="it-IT"/>
              </w:rPr>
              <w:t>Licenza di Gestione Server per System Center2012 Datacenter (2 processori)</w:t>
            </w:r>
            <w:bookmarkEnd w:id="551"/>
          </w:p>
        </w:tc>
        <w:tc>
          <w:tcPr>
            <w:tcW w:w="450" w:type="dxa"/>
            <w:shd w:val="clear" w:color="auto" w:fill="FABF8F"/>
            <w:vAlign w:val="center"/>
          </w:tcPr>
          <w:p w14:paraId="56E534B8" w14:textId="77777777" w:rsidR="00EE33B5" w:rsidRPr="00311AA5" w:rsidRDefault="00FB24EE" w:rsidP="00311AA5">
            <w:pPr>
              <w:pStyle w:val="TableText"/>
              <w:widowControl w:val="0"/>
              <w:rPr>
                <w:b/>
                <w:bCs/>
                <w:color w:val="000000"/>
                <w:sz w:val="13"/>
                <w:szCs w:val="13"/>
                <w:u w:val="single"/>
              </w:rPr>
            </w:pPr>
            <w:hyperlink w:anchor="_102_System_Center" w:history="1">
              <w:r w:rsidR="00A32E9F" w:rsidRPr="00311AA5">
                <w:rPr>
                  <w:rStyle w:val="Hyperlink"/>
                  <w:b/>
                  <w:bCs/>
                  <w:sz w:val="13"/>
                  <w:szCs w:val="13"/>
                </w:rPr>
                <w:t>102</w:t>
              </w:r>
            </w:hyperlink>
          </w:p>
        </w:tc>
        <w:tc>
          <w:tcPr>
            <w:tcW w:w="450" w:type="dxa"/>
            <w:shd w:val="clear" w:color="auto" w:fill="FABF8F"/>
            <w:vAlign w:val="center"/>
          </w:tcPr>
          <w:p w14:paraId="56E534B9"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04/12</w:t>
            </w:r>
          </w:p>
        </w:tc>
        <w:tc>
          <w:tcPr>
            <w:tcW w:w="360" w:type="dxa"/>
            <w:tcBorders>
              <w:right w:val="single" w:sz="18" w:space="0" w:color="auto"/>
            </w:tcBorders>
            <w:shd w:val="clear" w:color="auto" w:fill="FABF8F"/>
            <w:vAlign w:val="center"/>
          </w:tcPr>
          <w:p w14:paraId="56E534BA"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4BB"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4B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63</w:t>
            </w:r>
          </w:p>
        </w:tc>
        <w:tc>
          <w:tcPr>
            <w:tcW w:w="450" w:type="dxa"/>
            <w:shd w:val="clear" w:color="auto" w:fill="FABF8F"/>
            <w:vAlign w:val="center"/>
          </w:tcPr>
          <w:p w14:paraId="56E534BD"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ABF8F"/>
            <w:vAlign w:val="center"/>
          </w:tcPr>
          <w:p w14:paraId="56E534BE"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ABF8F"/>
            <w:vAlign w:val="center"/>
          </w:tcPr>
          <w:p w14:paraId="56E534BF"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ABF8F"/>
            <w:vAlign w:val="center"/>
          </w:tcPr>
          <w:p w14:paraId="56E534C0"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360" w:type="dxa"/>
            <w:tcBorders>
              <w:right w:val="single" w:sz="18" w:space="0" w:color="auto"/>
            </w:tcBorders>
            <w:shd w:val="clear" w:color="auto" w:fill="FABF8F"/>
            <w:vAlign w:val="center"/>
          </w:tcPr>
          <w:p w14:paraId="56E534C1"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13</w:t>
            </w:r>
          </w:p>
        </w:tc>
        <w:tc>
          <w:tcPr>
            <w:tcW w:w="450" w:type="dxa"/>
            <w:tcBorders>
              <w:left w:val="single" w:sz="18" w:space="0" w:color="auto"/>
            </w:tcBorders>
            <w:shd w:val="clear" w:color="auto" w:fill="FABF8F"/>
            <w:vAlign w:val="center"/>
          </w:tcPr>
          <w:p w14:paraId="56E534C2"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4C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tcBorders>
              <w:right w:val="single" w:sz="18" w:space="0" w:color="auto"/>
            </w:tcBorders>
            <w:shd w:val="clear" w:color="auto" w:fill="FABF8F"/>
            <w:vAlign w:val="center"/>
          </w:tcPr>
          <w:p w14:paraId="56E534C4"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23" w:type="dxa"/>
            <w:tcBorders>
              <w:left w:val="single" w:sz="18" w:space="0" w:color="auto"/>
            </w:tcBorders>
            <w:shd w:val="clear" w:color="auto" w:fill="FABF8F"/>
            <w:vAlign w:val="center"/>
          </w:tcPr>
          <w:p w14:paraId="56E534C5"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77" w:type="dxa"/>
            <w:tcBorders>
              <w:right w:val="single" w:sz="18" w:space="0" w:color="auto"/>
            </w:tcBorders>
            <w:shd w:val="clear" w:color="auto" w:fill="FABF8F"/>
            <w:vAlign w:val="center"/>
          </w:tcPr>
          <w:p w14:paraId="56E534C6"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34C7"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4C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4C9" w14:textId="77777777" w:rsidR="00EE33B5" w:rsidRPr="00311AA5" w:rsidRDefault="00EE33B5" w:rsidP="00311AA5">
            <w:pPr>
              <w:pStyle w:val="TableText"/>
              <w:spacing w:before="40" w:after="40"/>
              <w:rPr>
                <w:rFonts w:ascii="Tahoma" w:hAnsi="Tahoma" w:cs="Tahoma"/>
                <w:sz w:val="13"/>
                <w:szCs w:val="13"/>
              </w:rPr>
            </w:pPr>
          </w:p>
        </w:tc>
      </w:tr>
      <w:tr w:rsidR="00EE33B5" w14:paraId="56E534D8" w14:textId="77777777" w:rsidTr="00311AA5">
        <w:trPr>
          <w:trHeight w:val="145"/>
        </w:trPr>
        <w:tc>
          <w:tcPr>
            <w:tcW w:w="2714" w:type="dxa"/>
            <w:shd w:val="clear" w:color="auto" w:fill="FABF8F"/>
            <w:vAlign w:val="center"/>
          </w:tcPr>
          <w:p w14:paraId="56E534CB" w14:textId="77777777" w:rsidR="00EE33B5" w:rsidRPr="00311AA5" w:rsidRDefault="00EE33B5" w:rsidP="00311AA5">
            <w:pPr>
              <w:pStyle w:val="Heading3"/>
              <w:spacing w:before="20" w:after="20"/>
              <w:rPr>
                <w:rFonts w:ascii="Tahoma" w:hAnsi="Tahoma" w:cs="Tahoma"/>
                <w:b w:val="0"/>
                <w:sz w:val="14"/>
                <w:szCs w:val="14"/>
              </w:rPr>
            </w:pPr>
            <w:bookmarkStart w:id="552" w:name="_Toc333418711"/>
            <w:r w:rsidRPr="00311AA5">
              <w:rPr>
                <w:rFonts w:ascii="Tahoma" w:hAnsi="Tahoma" w:cs="Tahoma"/>
                <w:b w:val="0"/>
                <w:sz w:val="14"/>
                <w:szCs w:val="14"/>
              </w:rPr>
              <w:t>System Center 2012 Endpoint Protection</w:t>
            </w:r>
            <w:bookmarkEnd w:id="552"/>
          </w:p>
        </w:tc>
        <w:tc>
          <w:tcPr>
            <w:tcW w:w="450" w:type="dxa"/>
            <w:shd w:val="clear" w:color="auto" w:fill="FABF8F"/>
            <w:vAlign w:val="center"/>
          </w:tcPr>
          <w:p w14:paraId="56E534CC" w14:textId="77777777" w:rsidR="00EE33B5" w:rsidRPr="00311AA5" w:rsidRDefault="00FB24EE" w:rsidP="00311AA5">
            <w:pPr>
              <w:pStyle w:val="TableText"/>
              <w:widowControl w:val="0"/>
              <w:rPr>
                <w:b/>
                <w:bCs/>
                <w:color w:val="000000"/>
                <w:sz w:val="13"/>
                <w:szCs w:val="13"/>
                <w:u w:val="single"/>
              </w:rPr>
            </w:pPr>
            <w:hyperlink w:anchor="_103_System_Center" w:history="1">
              <w:r w:rsidR="00EE33B5" w:rsidRPr="00311AA5">
                <w:rPr>
                  <w:rStyle w:val="Hyperlink"/>
                  <w:b/>
                  <w:bCs/>
                  <w:sz w:val="13"/>
                  <w:szCs w:val="13"/>
                </w:rPr>
                <w:t>103</w:t>
              </w:r>
            </w:hyperlink>
          </w:p>
        </w:tc>
        <w:tc>
          <w:tcPr>
            <w:tcW w:w="450" w:type="dxa"/>
            <w:shd w:val="clear" w:color="auto" w:fill="FABF8F"/>
            <w:vAlign w:val="center"/>
          </w:tcPr>
          <w:p w14:paraId="56E534CD"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04/12</w:t>
            </w:r>
          </w:p>
        </w:tc>
        <w:tc>
          <w:tcPr>
            <w:tcW w:w="360" w:type="dxa"/>
            <w:tcBorders>
              <w:right w:val="single" w:sz="18" w:space="0" w:color="auto"/>
            </w:tcBorders>
            <w:shd w:val="clear" w:color="auto" w:fill="FABF8F"/>
            <w:vAlign w:val="center"/>
          </w:tcPr>
          <w:p w14:paraId="56E534CE"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2970" w:type="dxa"/>
            <w:gridSpan w:val="7"/>
            <w:tcBorders>
              <w:left w:val="single" w:sz="18" w:space="0" w:color="auto"/>
              <w:right w:val="single" w:sz="18" w:space="0" w:color="auto"/>
            </w:tcBorders>
            <w:shd w:val="clear" w:color="auto" w:fill="FABF8F"/>
            <w:vAlign w:val="center"/>
          </w:tcPr>
          <w:p w14:paraId="56E534CF"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1 punto</w:t>
            </w:r>
          </w:p>
        </w:tc>
        <w:tc>
          <w:tcPr>
            <w:tcW w:w="450" w:type="dxa"/>
            <w:tcBorders>
              <w:left w:val="single" w:sz="18" w:space="0" w:color="auto"/>
            </w:tcBorders>
            <w:shd w:val="clear" w:color="auto" w:fill="FABF8F"/>
            <w:vAlign w:val="center"/>
          </w:tcPr>
          <w:p w14:paraId="56E534D0"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4D1"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4D2"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4D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34D4"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34D5"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4D6"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AO, ST</w:t>
            </w:r>
          </w:p>
        </w:tc>
        <w:tc>
          <w:tcPr>
            <w:tcW w:w="540" w:type="dxa"/>
            <w:shd w:val="clear" w:color="auto" w:fill="FABF8F"/>
            <w:vAlign w:val="center"/>
          </w:tcPr>
          <w:p w14:paraId="56E534D7" w14:textId="77777777" w:rsidR="00EE33B5" w:rsidRPr="00311AA5" w:rsidRDefault="00EE33B5" w:rsidP="00311AA5">
            <w:pPr>
              <w:pStyle w:val="TableText"/>
              <w:spacing w:before="40" w:after="40"/>
              <w:rPr>
                <w:rFonts w:ascii="Tahoma" w:hAnsi="Tahoma" w:cs="Tahoma"/>
                <w:sz w:val="13"/>
                <w:szCs w:val="13"/>
              </w:rPr>
            </w:pPr>
          </w:p>
        </w:tc>
      </w:tr>
      <w:tr w:rsidR="00EE33B5" w14:paraId="56E534EC" w14:textId="77777777" w:rsidTr="00311AA5">
        <w:trPr>
          <w:trHeight w:val="134"/>
        </w:trPr>
        <w:tc>
          <w:tcPr>
            <w:tcW w:w="2714" w:type="dxa"/>
            <w:shd w:val="clear" w:color="auto" w:fill="FFFFFF"/>
            <w:vAlign w:val="center"/>
          </w:tcPr>
          <w:p w14:paraId="56E534D9" w14:textId="77777777" w:rsidR="00EE33B5" w:rsidRPr="00311AA5" w:rsidRDefault="00EE33B5" w:rsidP="00311AA5">
            <w:pPr>
              <w:pStyle w:val="Heading2"/>
              <w:spacing w:before="20" w:after="20"/>
              <w:ind w:left="0"/>
              <w:rPr>
                <w:rFonts w:ascii="Tahoma" w:hAnsi="Tahoma" w:cs="Tahoma"/>
                <w:b w:val="0"/>
                <w:sz w:val="14"/>
                <w:szCs w:val="14"/>
                <w:lang w:val="it-IT"/>
              </w:rPr>
            </w:pPr>
            <w:bookmarkStart w:id="553" w:name="_Toc331421818"/>
            <w:bookmarkStart w:id="554" w:name="_Toc331421819"/>
            <w:bookmarkStart w:id="555" w:name="_Toc333418712"/>
            <w:bookmarkEnd w:id="553"/>
            <w:bookmarkEnd w:id="554"/>
            <w:r w:rsidRPr="00311AA5">
              <w:rPr>
                <w:rFonts w:ascii="Tahoma" w:hAnsi="Tahoma" w:cs="Tahoma"/>
                <w:b w:val="0"/>
                <w:sz w:val="14"/>
                <w:szCs w:val="14"/>
                <w:lang w:val="it-IT"/>
              </w:rPr>
              <w:t>Licenza di Gestione Server Standard per System Center 2012 (2 processori)</w:t>
            </w:r>
            <w:bookmarkEnd w:id="555"/>
          </w:p>
        </w:tc>
        <w:tc>
          <w:tcPr>
            <w:tcW w:w="450" w:type="dxa"/>
            <w:shd w:val="clear" w:color="auto" w:fill="FFFFFF"/>
            <w:vAlign w:val="center"/>
          </w:tcPr>
          <w:p w14:paraId="56E534DA" w14:textId="77777777" w:rsidR="00EE33B5" w:rsidRPr="00311AA5" w:rsidRDefault="00EE33B5" w:rsidP="00311AA5">
            <w:pPr>
              <w:pStyle w:val="TableText"/>
              <w:widowControl w:val="0"/>
              <w:rPr>
                <w:b/>
                <w:bCs/>
                <w:color w:val="000000"/>
                <w:sz w:val="13"/>
                <w:szCs w:val="13"/>
                <w:u w:val="single"/>
                <w:lang w:val="it-IT"/>
              </w:rPr>
            </w:pPr>
          </w:p>
        </w:tc>
        <w:tc>
          <w:tcPr>
            <w:tcW w:w="450" w:type="dxa"/>
            <w:shd w:val="clear" w:color="auto" w:fill="FFFFFF"/>
            <w:vAlign w:val="center"/>
          </w:tcPr>
          <w:p w14:paraId="56E534DB"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04/12</w:t>
            </w:r>
          </w:p>
        </w:tc>
        <w:tc>
          <w:tcPr>
            <w:tcW w:w="360" w:type="dxa"/>
            <w:tcBorders>
              <w:right w:val="single" w:sz="18" w:space="0" w:color="auto"/>
            </w:tcBorders>
            <w:shd w:val="clear" w:color="auto" w:fill="FFFFFF"/>
            <w:vAlign w:val="center"/>
          </w:tcPr>
          <w:p w14:paraId="56E534D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4DD"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4DE"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FFFFF"/>
            <w:vAlign w:val="center"/>
          </w:tcPr>
          <w:p w14:paraId="56E534DF"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30</w:t>
            </w:r>
          </w:p>
        </w:tc>
        <w:tc>
          <w:tcPr>
            <w:tcW w:w="450" w:type="dxa"/>
            <w:shd w:val="clear" w:color="auto" w:fill="FFFFFF"/>
            <w:vAlign w:val="center"/>
          </w:tcPr>
          <w:p w14:paraId="56E534E0"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23</w:t>
            </w:r>
          </w:p>
        </w:tc>
        <w:tc>
          <w:tcPr>
            <w:tcW w:w="450" w:type="dxa"/>
            <w:shd w:val="clear" w:color="auto" w:fill="FFFFFF"/>
            <w:vAlign w:val="center"/>
          </w:tcPr>
          <w:p w14:paraId="56E534E1"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23</w:t>
            </w:r>
          </w:p>
        </w:tc>
        <w:tc>
          <w:tcPr>
            <w:tcW w:w="450" w:type="dxa"/>
            <w:shd w:val="clear" w:color="auto" w:fill="FFFFFF"/>
            <w:vAlign w:val="center"/>
          </w:tcPr>
          <w:p w14:paraId="56E534E2"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360" w:type="dxa"/>
            <w:tcBorders>
              <w:right w:val="single" w:sz="18" w:space="0" w:color="auto"/>
            </w:tcBorders>
            <w:shd w:val="clear" w:color="auto" w:fill="FFFFFF"/>
            <w:vAlign w:val="center"/>
          </w:tcPr>
          <w:p w14:paraId="56E534E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8</w:t>
            </w:r>
          </w:p>
        </w:tc>
        <w:tc>
          <w:tcPr>
            <w:tcW w:w="450" w:type="dxa"/>
            <w:tcBorders>
              <w:left w:val="single" w:sz="18" w:space="0" w:color="auto"/>
            </w:tcBorders>
            <w:shd w:val="clear" w:color="auto" w:fill="FFFFFF"/>
            <w:vAlign w:val="center"/>
          </w:tcPr>
          <w:p w14:paraId="56E534E4"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4E5"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30</w:t>
            </w:r>
          </w:p>
        </w:tc>
        <w:tc>
          <w:tcPr>
            <w:tcW w:w="450" w:type="dxa"/>
            <w:tcBorders>
              <w:right w:val="single" w:sz="18" w:space="0" w:color="auto"/>
            </w:tcBorders>
            <w:shd w:val="clear" w:color="auto" w:fill="FFFFFF"/>
            <w:vAlign w:val="center"/>
          </w:tcPr>
          <w:p w14:paraId="56E534E6"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23" w:type="dxa"/>
            <w:tcBorders>
              <w:left w:val="single" w:sz="18" w:space="0" w:color="auto"/>
            </w:tcBorders>
            <w:shd w:val="clear" w:color="auto" w:fill="FFFFFF"/>
            <w:vAlign w:val="center"/>
          </w:tcPr>
          <w:p w14:paraId="56E534E7"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77" w:type="dxa"/>
            <w:tcBorders>
              <w:right w:val="single" w:sz="18" w:space="0" w:color="auto"/>
            </w:tcBorders>
            <w:shd w:val="clear" w:color="auto" w:fill="FFFFFF"/>
            <w:vAlign w:val="center"/>
          </w:tcPr>
          <w:p w14:paraId="56E534E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34E9"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4EA"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34EB" w14:textId="77777777" w:rsidR="00EE33B5" w:rsidRPr="00311AA5" w:rsidRDefault="00EE33B5" w:rsidP="00311AA5">
            <w:pPr>
              <w:pStyle w:val="TableText"/>
              <w:spacing w:before="40" w:after="40"/>
              <w:rPr>
                <w:rFonts w:ascii="Tahoma" w:hAnsi="Tahoma" w:cs="Tahoma"/>
                <w:sz w:val="13"/>
                <w:szCs w:val="13"/>
              </w:rPr>
            </w:pPr>
          </w:p>
        </w:tc>
      </w:tr>
      <w:tr w:rsidR="00EE33B5" w14:paraId="56E53500" w14:textId="77777777" w:rsidTr="00311AA5">
        <w:trPr>
          <w:trHeight w:val="134"/>
        </w:trPr>
        <w:tc>
          <w:tcPr>
            <w:tcW w:w="2714" w:type="dxa"/>
            <w:shd w:val="clear" w:color="auto" w:fill="FABF8F"/>
            <w:vAlign w:val="center"/>
          </w:tcPr>
          <w:p w14:paraId="56E534ED" w14:textId="77777777" w:rsidR="00EE33B5" w:rsidRPr="00311AA5" w:rsidRDefault="00EE33B5" w:rsidP="00311AA5">
            <w:pPr>
              <w:pStyle w:val="Heading3"/>
              <w:spacing w:before="20" w:after="20"/>
              <w:rPr>
                <w:rFonts w:ascii="Tahoma" w:hAnsi="Tahoma" w:cs="Tahoma"/>
                <w:b w:val="0"/>
                <w:sz w:val="14"/>
                <w:szCs w:val="14"/>
              </w:rPr>
            </w:pPr>
            <w:bookmarkStart w:id="556" w:name="_Toc331421820"/>
            <w:bookmarkStart w:id="557" w:name="_Toc333418713"/>
            <w:bookmarkEnd w:id="556"/>
            <w:r w:rsidRPr="00311AA5">
              <w:rPr>
                <w:rFonts w:ascii="Tahoma" w:hAnsi="Tahoma" w:cs="Tahoma"/>
                <w:b w:val="0"/>
                <w:sz w:val="14"/>
                <w:szCs w:val="14"/>
              </w:rPr>
              <w:t>TechNet Plus Single User</w:t>
            </w:r>
            <w:bookmarkEnd w:id="557"/>
          </w:p>
        </w:tc>
        <w:tc>
          <w:tcPr>
            <w:tcW w:w="450" w:type="dxa"/>
            <w:shd w:val="clear" w:color="auto" w:fill="FABF8F"/>
            <w:vAlign w:val="center"/>
          </w:tcPr>
          <w:p w14:paraId="56E534EE" w14:textId="77777777" w:rsidR="00EE33B5" w:rsidRPr="00311AA5" w:rsidRDefault="00FB24EE" w:rsidP="00311AA5">
            <w:pPr>
              <w:pStyle w:val="TableText"/>
              <w:widowControl w:val="0"/>
              <w:rPr>
                <w:rStyle w:val="EndnoteReference"/>
                <w:rFonts w:cs="Tahoma"/>
                <w:b w:val="0"/>
                <w:bCs/>
                <w:color w:val="000000"/>
                <w:sz w:val="13"/>
                <w:szCs w:val="13"/>
                <w:u w:val="single"/>
              </w:rPr>
            </w:pPr>
            <w:hyperlink w:anchor="_104_TechNet_Plus" w:history="1">
              <w:r w:rsidR="00EE33B5" w:rsidRPr="00311AA5">
                <w:rPr>
                  <w:rStyle w:val="Hyperlink"/>
                  <w:b/>
                  <w:bCs/>
                  <w:sz w:val="13"/>
                  <w:szCs w:val="13"/>
                </w:rPr>
                <w:t>104</w:t>
              </w:r>
            </w:hyperlink>
          </w:p>
        </w:tc>
        <w:tc>
          <w:tcPr>
            <w:tcW w:w="450" w:type="dxa"/>
            <w:shd w:val="clear" w:color="auto" w:fill="FABF8F"/>
            <w:vAlign w:val="center"/>
          </w:tcPr>
          <w:p w14:paraId="56E534EF"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4F0" w14:textId="77777777" w:rsidR="00EE33B5" w:rsidRPr="00311AA5" w:rsidRDefault="00EE33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34F1"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4F2"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4F3"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4F4"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4F5"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4F6"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4F7"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4F8"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4F9"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4FA"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4FB"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4F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34FD"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4FE"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4FF"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r>
      <w:tr w:rsidR="00EE33B5" w14:paraId="56E5350E" w14:textId="77777777" w:rsidTr="00311AA5">
        <w:trPr>
          <w:trHeight w:val="145"/>
        </w:trPr>
        <w:tc>
          <w:tcPr>
            <w:tcW w:w="2714" w:type="dxa"/>
            <w:shd w:val="clear" w:color="auto" w:fill="FFFFFF"/>
            <w:vAlign w:val="center"/>
          </w:tcPr>
          <w:p w14:paraId="56E53501" w14:textId="77777777" w:rsidR="00EE33B5" w:rsidRPr="00311AA5" w:rsidRDefault="00EE33B5" w:rsidP="00311AA5">
            <w:pPr>
              <w:pStyle w:val="Heading2"/>
              <w:spacing w:before="20" w:after="20"/>
              <w:ind w:left="0"/>
              <w:rPr>
                <w:rFonts w:ascii="Tahoma" w:hAnsi="Tahoma" w:cs="Tahoma"/>
                <w:b w:val="0"/>
                <w:sz w:val="14"/>
                <w:szCs w:val="14"/>
                <w:lang w:val="it-IT"/>
              </w:rPr>
            </w:pPr>
            <w:bookmarkStart w:id="558" w:name="_Toc331421821"/>
            <w:bookmarkStart w:id="559" w:name="_Toc333418714"/>
            <w:bookmarkEnd w:id="558"/>
            <w:r w:rsidRPr="00311AA5">
              <w:rPr>
                <w:rFonts w:ascii="Tahoma" w:hAnsi="Tahoma" w:cs="Tahoma"/>
                <w:b w:val="0"/>
                <w:sz w:val="14"/>
                <w:szCs w:val="14"/>
                <w:lang w:val="it-IT"/>
              </w:rPr>
              <w:t>VDI Suite</w:t>
            </w:r>
            <w:bookmarkEnd w:id="559"/>
          </w:p>
        </w:tc>
        <w:tc>
          <w:tcPr>
            <w:tcW w:w="450" w:type="dxa"/>
            <w:shd w:val="clear" w:color="auto" w:fill="FFFFFF"/>
            <w:vAlign w:val="center"/>
          </w:tcPr>
          <w:p w14:paraId="56E53502" w14:textId="77777777" w:rsidR="00EE33B5" w:rsidRPr="00311AA5" w:rsidRDefault="00EE33B5" w:rsidP="00311AA5">
            <w:pPr>
              <w:pStyle w:val="TableText"/>
              <w:widowControl w:val="0"/>
              <w:rPr>
                <w:b/>
                <w:bCs/>
                <w:sz w:val="13"/>
                <w:szCs w:val="13"/>
                <w:u w:val="single"/>
              </w:rPr>
            </w:pPr>
          </w:p>
        </w:tc>
        <w:tc>
          <w:tcPr>
            <w:tcW w:w="450" w:type="dxa"/>
            <w:shd w:val="clear" w:color="auto" w:fill="FFFFFF"/>
            <w:vAlign w:val="center"/>
          </w:tcPr>
          <w:p w14:paraId="56E5350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04/12</w:t>
            </w:r>
          </w:p>
        </w:tc>
        <w:tc>
          <w:tcPr>
            <w:tcW w:w="360" w:type="dxa"/>
            <w:tcBorders>
              <w:right w:val="single" w:sz="18" w:space="0" w:color="auto"/>
            </w:tcBorders>
            <w:shd w:val="clear" w:color="auto" w:fill="FFFFFF"/>
            <w:vAlign w:val="center"/>
          </w:tcPr>
          <w:p w14:paraId="56E53504"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2970" w:type="dxa"/>
            <w:gridSpan w:val="7"/>
            <w:tcBorders>
              <w:left w:val="single" w:sz="18" w:space="0" w:color="auto"/>
              <w:right w:val="single" w:sz="18" w:space="0" w:color="auto"/>
            </w:tcBorders>
            <w:shd w:val="clear" w:color="auto" w:fill="FFFFFF"/>
            <w:vAlign w:val="center"/>
          </w:tcPr>
          <w:p w14:paraId="56E53505"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1 punto</w:t>
            </w:r>
          </w:p>
        </w:tc>
        <w:tc>
          <w:tcPr>
            <w:tcW w:w="450" w:type="dxa"/>
            <w:tcBorders>
              <w:left w:val="single" w:sz="18" w:space="0" w:color="auto"/>
            </w:tcBorders>
            <w:shd w:val="clear" w:color="auto" w:fill="FFFFFF"/>
            <w:vAlign w:val="center"/>
          </w:tcPr>
          <w:p w14:paraId="56E53506"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507"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508"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509"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350A"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350B"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50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FFFFF"/>
            <w:vAlign w:val="center"/>
          </w:tcPr>
          <w:p w14:paraId="56E5350D" w14:textId="77777777" w:rsidR="00EE33B5" w:rsidRPr="00311AA5" w:rsidRDefault="00EE33B5" w:rsidP="00311AA5">
            <w:pPr>
              <w:pStyle w:val="TableText"/>
              <w:spacing w:before="40" w:after="40"/>
              <w:rPr>
                <w:rFonts w:ascii="Tahoma" w:hAnsi="Tahoma" w:cs="Tahoma"/>
                <w:sz w:val="13"/>
                <w:szCs w:val="13"/>
              </w:rPr>
            </w:pPr>
          </w:p>
        </w:tc>
      </w:tr>
      <w:tr w:rsidR="00EE33B5" w14:paraId="56E5351C" w14:textId="77777777" w:rsidTr="00311AA5">
        <w:trPr>
          <w:trHeight w:val="145"/>
        </w:trPr>
        <w:tc>
          <w:tcPr>
            <w:tcW w:w="2714" w:type="dxa"/>
            <w:shd w:val="clear" w:color="auto" w:fill="FABF8F"/>
            <w:vAlign w:val="center"/>
          </w:tcPr>
          <w:p w14:paraId="56E5350F" w14:textId="77777777" w:rsidR="00EE33B5" w:rsidRPr="00311AA5" w:rsidRDefault="00EE33B5" w:rsidP="00311AA5">
            <w:pPr>
              <w:pStyle w:val="Heading3"/>
              <w:spacing w:before="20" w:after="20"/>
              <w:rPr>
                <w:rFonts w:ascii="Tahoma" w:hAnsi="Tahoma" w:cs="Tahoma"/>
                <w:b w:val="0"/>
                <w:sz w:val="14"/>
                <w:szCs w:val="14"/>
              </w:rPr>
            </w:pPr>
            <w:bookmarkStart w:id="560" w:name="_Toc331421822"/>
            <w:bookmarkStart w:id="561" w:name="_Toc333418715"/>
            <w:bookmarkEnd w:id="560"/>
            <w:r w:rsidRPr="00311AA5">
              <w:rPr>
                <w:rFonts w:ascii="Tahoma" w:hAnsi="Tahoma" w:cs="Tahoma"/>
                <w:b w:val="0"/>
                <w:sz w:val="14"/>
                <w:szCs w:val="14"/>
              </w:rPr>
              <w:t>VDI Suite con MDOP</w:t>
            </w:r>
            <w:bookmarkEnd w:id="561"/>
          </w:p>
        </w:tc>
        <w:tc>
          <w:tcPr>
            <w:tcW w:w="450" w:type="dxa"/>
            <w:shd w:val="clear" w:color="auto" w:fill="FABF8F"/>
            <w:vAlign w:val="center"/>
          </w:tcPr>
          <w:p w14:paraId="56E53510" w14:textId="77777777" w:rsidR="00EE33B5" w:rsidRPr="00311AA5" w:rsidRDefault="00EE33B5" w:rsidP="00311AA5">
            <w:pPr>
              <w:pStyle w:val="TableText"/>
              <w:widowControl w:val="0"/>
              <w:rPr>
                <w:b/>
                <w:bCs/>
                <w:sz w:val="13"/>
                <w:szCs w:val="13"/>
                <w:u w:val="single"/>
              </w:rPr>
            </w:pPr>
          </w:p>
        </w:tc>
        <w:tc>
          <w:tcPr>
            <w:tcW w:w="450" w:type="dxa"/>
            <w:shd w:val="clear" w:color="auto" w:fill="FABF8F"/>
            <w:vAlign w:val="center"/>
          </w:tcPr>
          <w:p w14:paraId="56E53511"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04/12</w:t>
            </w:r>
          </w:p>
        </w:tc>
        <w:tc>
          <w:tcPr>
            <w:tcW w:w="360" w:type="dxa"/>
            <w:tcBorders>
              <w:right w:val="single" w:sz="18" w:space="0" w:color="auto"/>
            </w:tcBorders>
            <w:shd w:val="clear" w:color="auto" w:fill="FABF8F"/>
            <w:vAlign w:val="center"/>
          </w:tcPr>
          <w:p w14:paraId="56E53512"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2970" w:type="dxa"/>
            <w:gridSpan w:val="7"/>
            <w:tcBorders>
              <w:left w:val="single" w:sz="18" w:space="0" w:color="auto"/>
              <w:right w:val="single" w:sz="18" w:space="0" w:color="auto"/>
            </w:tcBorders>
            <w:shd w:val="clear" w:color="auto" w:fill="FABF8F"/>
            <w:vAlign w:val="center"/>
          </w:tcPr>
          <w:p w14:paraId="56E5351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1 punto</w:t>
            </w:r>
          </w:p>
        </w:tc>
        <w:tc>
          <w:tcPr>
            <w:tcW w:w="450" w:type="dxa"/>
            <w:tcBorders>
              <w:left w:val="single" w:sz="18" w:space="0" w:color="auto"/>
            </w:tcBorders>
            <w:shd w:val="clear" w:color="auto" w:fill="FABF8F"/>
            <w:vAlign w:val="center"/>
          </w:tcPr>
          <w:p w14:paraId="56E53514"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515"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516"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517"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351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3519"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E, P</w:t>
            </w:r>
          </w:p>
        </w:tc>
        <w:tc>
          <w:tcPr>
            <w:tcW w:w="450" w:type="dxa"/>
            <w:shd w:val="clear" w:color="auto" w:fill="FABF8F"/>
            <w:vAlign w:val="center"/>
          </w:tcPr>
          <w:p w14:paraId="56E5351A"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ABF8F"/>
            <w:vAlign w:val="center"/>
          </w:tcPr>
          <w:p w14:paraId="56E5351B" w14:textId="77777777" w:rsidR="00EE33B5" w:rsidRPr="00311AA5" w:rsidRDefault="00EE33B5" w:rsidP="00311AA5">
            <w:pPr>
              <w:pStyle w:val="TableText"/>
              <w:spacing w:before="40" w:after="40"/>
              <w:rPr>
                <w:rFonts w:ascii="Tahoma" w:hAnsi="Tahoma" w:cs="Tahoma"/>
                <w:sz w:val="13"/>
                <w:szCs w:val="13"/>
              </w:rPr>
            </w:pPr>
          </w:p>
        </w:tc>
      </w:tr>
      <w:tr w:rsidR="00EE33B5" w14:paraId="56E5352A" w14:textId="77777777" w:rsidTr="00311AA5">
        <w:trPr>
          <w:trHeight w:val="145"/>
        </w:trPr>
        <w:tc>
          <w:tcPr>
            <w:tcW w:w="2714" w:type="dxa"/>
            <w:shd w:val="clear" w:color="auto" w:fill="FFFFFF"/>
            <w:vAlign w:val="center"/>
          </w:tcPr>
          <w:p w14:paraId="56E5351D" w14:textId="77777777" w:rsidR="00EE33B5" w:rsidRPr="00311AA5" w:rsidRDefault="00EE33B5" w:rsidP="00311AA5">
            <w:pPr>
              <w:pStyle w:val="Heading2"/>
              <w:spacing w:before="20" w:after="20"/>
              <w:ind w:left="0"/>
              <w:rPr>
                <w:rFonts w:ascii="Tahoma" w:hAnsi="Tahoma" w:cs="Tahoma"/>
                <w:b w:val="0"/>
                <w:sz w:val="14"/>
                <w:szCs w:val="14"/>
                <w:lang w:val="it-IT"/>
              </w:rPr>
            </w:pPr>
            <w:bookmarkStart w:id="562" w:name="_Toc331421823"/>
            <w:bookmarkStart w:id="563" w:name="_Toc333418716"/>
            <w:bookmarkEnd w:id="562"/>
            <w:r w:rsidRPr="00311AA5">
              <w:rPr>
                <w:rFonts w:ascii="Tahoma" w:hAnsi="Tahoma" w:cs="Tahoma"/>
                <w:b w:val="0"/>
                <w:sz w:val="14"/>
                <w:szCs w:val="14"/>
                <w:lang w:val="it-IT"/>
              </w:rPr>
              <w:lastRenderedPageBreak/>
              <w:t>VDI Standard Suite</w:t>
            </w:r>
            <w:bookmarkEnd w:id="563"/>
          </w:p>
        </w:tc>
        <w:tc>
          <w:tcPr>
            <w:tcW w:w="450" w:type="dxa"/>
            <w:shd w:val="clear" w:color="auto" w:fill="FFFFFF"/>
            <w:vAlign w:val="center"/>
          </w:tcPr>
          <w:p w14:paraId="56E5351E" w14:textId="77777777" w:rsidR="00EE33B5" w:rsidRPr="00311AA5" w:rsidRDefault="00FB24EE" w:rsidP="00311AA5">
            <w:pPr>
              <w:pStyle w:val="TableText"/>
              <w:widowControl w:val="0"/>
              <w:rPr>
                <w:rStyle w:val="EndnoteReference"/>
                <w:b w:val="0"/>
                <w:bCs/>
                <w:sz w:val="13"/>
                <w:szCs w:val="13"/>
                <w:u w:val="single"/>
              </w:rPr>
            </w:pPr>
            <w:hyperlink w:anchor="_105_VDI_Standard" w:history="1">
              <w:r w:rsidR="00EE33B5" w:rsidRPr="00311AA5">
                <w:rPr>
                  <w:rStyle w:val="Hyperlink"/>
                  <w:b/>
                  <w:bCs/>
                  <w:sz w:val="13"/>
                  <w:szCs w:val="13"/>
                </w:rPr>
                <w:t>105</w:t>
              </w:r>
            </w:hyperlink>
          </w:p>
        </w:tc>
        <w:tc>
          <w:tcPr>
            <w:tcW w:w="450" w:type="dxa"/>
            <w:shd w:val="clear" w:color="auto" w:fill="FFFFFF"/>
            <w:vAlign w:val="center"/>
          </w:tcPr>
          <w:p w14:paraId="56E5351F"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520" w14:textId="77777777" w:rsidR="00EE33B5" w:rsidRPr="00311AA5" w:rsidRDefault="00EE33B5"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14:paraId="56E53521"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522"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523"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524"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525"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526"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527"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528"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FFFFF"/>
            <w:vAlign w:val="center"/>
          </w:tcPr>
          <w:p w14:paraId="56E53529" w14:textId="77777777" w:rsidR="00EE33B5" w:rsidRPr="00311AA5" w:rsidRDefault="00EE33B5" w:rsidP="00311AA5">
            <w:pPr>
              <w:pStyle w:val="TableText"/>
              <w:spacing w:before="40" w:after="40"/>
              <w:rPr>
                <w:rFonts w:ascii="Tahoma" w:hAnsi="Tahoma" w:cs="Tahoma"/>
                <w:sz w:val="13"/>
                <w:szCs w:val="13"/>
              </w:rPr>
            </w:pPr>
          </w:p>
        </w:tc>
      </w:tr>
      <w:tr w:rsidR="00EE33B5" w14:paraId="56E53538" w14:textId="77777777" w:rsidTr="00311AA5">
        <w:trPr>
          <w:trHeight w:val="145"/>
        </w:trPr>
        <w:tc>
          <w:tcPr>
            <w:tcW w:w="2714" w:type="dxa"/>
            <w:shd w:val="clear" w:color="auto" w:fill="FABF8F"/>
            <w:vAlign w:val="center"/>
          </w:tcPr>
          <w:p w14:paraId="56E5352B" w14:textId="77777777" w:rsidR="00EE33B5" w:rsidRPr="00311AA5" w:rsidRDefault="00EE33B5" w:rsidP="00311AA5">
            <w:pPr>
              <w:pStyle w:val="Heading3"/>
              <w:spacing w:before="20" w:after="20"/>
              <w:rPr>
                <w:rFonts w:ascii="Tahoma" w:hAnsi="Tahoma" w:cs="Tahoma"/>
                <w:b w:val="0"/>
                <w:sz w:val="14"/>
                <w:szCs w:val="14"/>
                <w:lang w:val="it-IT"/>
              </w:rPr>
            </w:pPr>
            <w:bookmarkStart w:id="564" w:name="_Toc331421824"/>
            <w:bookmarkStart w:id="565" w:name="_Toc333418717"/>
            <w:bookmarkEnd w:id="564"/>
            <w:r w:rsidRPr="00311AA5">
              <w:rPr>
                <w:rFonts w:ascii="Tahoma" w:hAnsi="Tahoma" w:cs="Tahoma"/>
                <w:b w:val="0"/>
                <w:sz w:val="14"/>
                <w:szCs w:val="14"/>
                <w:lang w:val="it-IT"/>
              </w:rPr>
              <w:t>VDI Standard Suite con MDOP</w:t>
            </w:r>
            <w:bookmarkEnd w:id="565"/>
          </w:p>
        </w:tc>
        <w:tc>
          <w:tcPr>
            <w:tcW w:w="450" w:type="dxa"/>
            <w:shd w:val="clear" w:color="auto" w:fill="FABF8F"/>
            <w:vAlign w:val="center"/>
          </w:tcPr>
          <w:p w14:paraId="56E5352C" w14:textId="77777777" w:rsidR="00EE33B5" w:rsidRPr="00311AA5" w:rsidRDefault="00FB24EE" w:rsidP="00311AA5">
            <w:pPr>
              <w:pStyle w:val="TableText"/>
              <w:widowControl w:val="0"/>
              <w:rPr>
                <w:rStyle w:val="EndnoteReference"/>
                <w:b w:val="0"/>
                <w:bCs/>
                <w:sz w:val="13"/>
                <w:szCs w:val="13"/>
                <w:u w:val="single"/>
              </w:rPr>
            </w:pPr>
            <w:hyperlink w:anchor="_105_VDI_Standard" w:history="1">
              <w:r w:rsidR="00A32E9F" w:rsidRPr="00311AA5">
                <w:rPr>
                  <w:rStyle w:val="Hyperlink"/>
                  <w:b/>
                  <w:bCs/>
                  <w:sz w:val="13"/>
                  <w:szCs w:val="13"/>
                </w:rPr>
                <w:t>105</w:t>
              </w:r>
            </w:hyperlink>
          </w:p>
        </w:tc>
        <w:tc>
          <w:tcPr>
            <w:tcW w:w="450" w:type="dxa"/>
            <w:shd w:val="clear" w:color="auto" w:fill="FABF8F"/>
            <w:vAlign w:val="center"/>
          </w:tcPr>
          <w:p w14:paraId="56E5352D"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52E" w14:textId="77777777" w:rsidR="00EE33B5" w:rsidRPr="00311AA5" w:rsidRDefault="00EE33B5"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14:paraId="56E5352F"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530"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531"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532"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533"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534"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535"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536"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ABF8F"/>
            <w:vAlign w:val="center"/>
          </w:tcPr>
          <w:p w14:paraId="56E53537" w14:textId="77777777" w:rsidR="00EE33B5" w:rsidRPr="00311AA5" w:rsidRDefault="00EE33B5" w:rsidP="00311AA5">
            <w:pPr>
              <w:pStyle w:val="TableText"/>
              <w:spacing w:before="40" w:after="40"/>
              <w:rPr>
                <w:rFonts w:ascii="Tahoma" w:hAnsi="Tahoma" w:cs="Tahoma"/>
                <w:sz w:val="13"/>
                <w:szCs w:val="13"/>
              </w:rPr>
            </w:pPr>
          </w:p>
        </w:tc>
      </w:tr>
      <w:tr w:rsidR="00EE33B5" w14:paraId="56E53546" w14:textId="77777777" w:rsidTr="00311AA5">
        <w:trPr>
          <w:trHeight w:val="145"/>
        </w:trPr>
        <w:tc>
          <w:tcPr>
            <w:tcW w:w="2714" w:type="dxa"/>
            <w:shd w:val="clear" w:color="auto" w:fill="FFFFFF"/>
            <w:vAlign w:val="center"/>
          </w:tcPr>
          <w:p w14:paraId="56E53539" w14:textId="77777777" w:rsidR="00EE33B5" w:rsidRPr="00311AA5" w:rsidRDefault="00EE33B5" w:rsidP="00311AA5">
            <w:pPr>
              <w:pStyle w:val="Heading2"/>
              <w:spacing w:before="20" w:after="20"/>
              <w:ind w:left="0"/>
              <w:rPr>
                <w:rFonts w:ascii="Tahoma" w:hAnsi="Tahoma" w:cs="Tahoma"/>
                <w:b w:val="0"/>
                <w:sz w:val="14"/>
                <w:szCs w:val="14"/>
                <w:lang w:val="it-IT"/>
              </w:rPr>
            </w:pPr>
            <w:bookmarkStart w:id="566" w:name="_Toc331421825"/>
            <w:bookmarkStart w:id="567" w:name="_Toc333418718"/>
            <w:bookmarkEnd w:id="566"/>
            <w:r w:rsidRPr="00311AA5">
              <w:rPr>
                <w:rFonts w:ascii="Tahoma" w:hAnsi="Tahoma" w:cs="Tahoma"/>
                <w:b w:val="0"/>
                <w:sz w:val="14"/>
                <w:szCs w:val="14"/>
                <w:lang w:val="it-IT"/>
              </w:rPr>
              <w:t>VDI Premium Suite</w:t>
            </w:r>
            <w:bookmarkEnd w:id="567"/>
          </w:p>
        </w:tc>
        <w:tc>
          <w:tcPr>
            <w:tcW w:w="450" w:type="dxa"/>
            <w:shd w:val="clear" w:color="auto" w:fill="FFFFFF"/>
            <w:vAlign w:val="center"/>
          </w:tcPr>
          <w:p w14:paraId="56E5353A" w14:textId="77777777" w:rsidR="00EE33B5" w:rsidRPr="00311AA5" w:rsidRDefault="00FB24EE" w:rsidP="00311AA5">
            <w:pPr>
              <w:pStyle w:val="TableText"/>
              <w:widowControl w:val="0"/>
              <w:rPr>
                <w:rStyle w:val="EndnoteReference"/>
                <w:b w:val="0"/>
                <w:bCs/>
                <w:sz w:val="13"/>
                <w:szCs w:val="13"/>
                <w:u w:val="single"/>
              </w:rPr>
            </w:pPr>
            <w:hyperlink w:anchor="_105_VDI_Standard" w:history="1">
              <w:r w:rsidR="00A32E9F" w:rsidRPr="00311AA5">
                <w:rPr>
                  <w:rStyle w:val="Hyperlink"/>
                  <w:b/>
                  <w:bCs/>
                  <w:sz w:val="13"/>
                  <w:szCs w:val="13"/>
                </w:rPr>
                <w:t>105</w:t>
              </w:r>
            </w:hyperlink>
          </w:p>
        </w:tc>
        <w:tc>
          <w:tcPr>
            <w:tcW w:w="450" w:type="dxa"/>
            <w:shd w:val="clear" w:color="auto" w:fill="FFFFFF"/>
            <w:vAlign w:val="center"/>
          </w:tcPr>
          <w:p w14:paraId="56E5353B"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53C" w14:textId="77777777" w:rsidR="00EE33B5" w:rsidRPr="00311AA5" w:rsidRDefault="00EE33B5"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14:paraId="56E5353D"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53E"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53F"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540"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541"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542"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543"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544"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FFFFF"/>
            <w:vAlign w:val="center"/>
          </w:tcPr>
          <w:p w14:paraId="56E53545" w14:textId="77777777" w:rsidR="00EE33B5" w:rsidRPr="00311AA5" w:rsidRDefault="00EE33B5" w:rsidP="00311AA5">
            <w:pPr>
              <w:pStyle w:val="TableText"/>
              <w:spacing w:before="40" w:after="40"/>
              <w:rPr>
                <w:rFonts w:ascii="Tahoma" w:hAnsi="Tahoma" w:cs="Tahoma"/>
                <w:sz w:val="13"/>
                <w:szCs w:val="13"/>
              </w:rPr>
            </w:pPr>
          </w:p>
        </w:tc>
      </w:tr>
      <w:tr w:rsidR="00EE33B5" w14:paraId="56E53554" w14:textId="77777777" w:rsidTr="00311AA5">
        <w:trPr>
          <w:trHeight w:val="145"/>
        </w:trPr>
        <w:tc>
          <w:tcPr>
            <w:tcW w:w="2714" w:type="dxa"/>
            <w:shd w:val="clear" w:color="auto" w:fill="FABF8F"/>
            <w:vAlign w:val="center"/>
          </w:tcPr>
          <w:p w14:paraId="56E53547" w14:textId="77777777" w:rsidR="00EE33B5" w:rsidRPr="00311AA5" w:rsidRDefault="00EE33B5" w:rsidP="00311AA5">
            <w:pPr>
              <w:pStyle w:val="Heading3"/>
              <w:spacing w:before="20" w:after="20"/>
              <w:rPr>
                <w:rFonts w:ascii="Tahoma" w:hAnsi="Tahoma" w:cs="Tahoma"/>
                <w:b w:val="0"/>
                <w:sz w:val="14"/>
                <w:szCs w:val="14"/>
                <w:lang w:val="it-IT"/>
              </w:rPr>
            </w:pPr>
            <w:bookmarkStart w:id="568" w:name="_Toc331421826"/>
            <w:bookmarkStart w:id="569" w:name="_Toc333418719"/>
            <w:bookmarkEnd w:id="568"/>
            <w:r w:rsidRPr="00311AA5">
              <w:rPr>
                <w:rFonts w:ascii="Tahoma" w:hAnsi="Tahoma" w:cs="Tahoma"/>
                <w:b w:val="0"/>
                <w:sz w:val="14"/>
                <w:szCs w:val="14"/>
                <w:lang w:val="it-IT"/>
              </w:rPr>
              <w:t>VDI Premium Suite con MDOP</w:t>
            </w:r>
            <w:bookmarkEnd w:id="569"/>
          </w:p>
        </w:tc>
        <w:tc>
          <w:tcPr>
            <w:tcW w:w="450" w:type="dxa"/>
            <w:shd w:val="clear" w:color="auto" w:fill="FABF8F"/>
            <w:vAlign w:val="center"/>
          </w:tcPr>
          <w:p w14:paraId="56E53548" w14:textId="77777777" w:rsidR="00EE33B5" w:rsidRPr="00311AA5" w:rsidRDefault="00FB24EE" w:rsidP="00311AA5">
            <w:pPr>
              <w:pStyle w:val="TableText"/>
              <w:widowControl w:val="0"/>
              <w:rPr>
                <w:rStyle w:val="EndnoteReference"/>
                <w:b w:val="0"/>
                <w:bCs/>
                <w:sz w:val="13"/>
                <w:szCs w:val="13"/>
                <w:u w:val="single"/>
              </w:rPr>
            </w:pPr>
            <w:hyperlink w:anchor="_105_VDI_Standard" w:history="1">
              <w:r w:rsidR="00A32E9F" w:rsidRPr="00311AA5">
                <w:rPr>
                  <w:rStyle w:val="Hyperlink"/>
                  <w:b/>
                  <w:bCs/>
                  <w:sz w:val="13"/>
                  <w:szCs w:val="13"/>
                </w:rPr>
                <w:t>105</w:t>
              </w:r>
            </w:hyperlink>
          </w:p>
        </w:tc>
        <w:tc>
          <w:tcPr>
            <w:tcW w:w="450" w:type="dxa"/>
            <w:shd w:val="clear" w:color="auto" w:fill="FABF8F"/>
            <w:vAlign w:val="center"/>
          </w:tcPr>
          <w:p w14:paraId="56E53549"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54A" w14:textId="77777777" w:rsidR="00EE33B5" w:rsidRPr="00311AA5" w:rsidRDefault="00EE33B5" w:rsidP="00311AA5">
            <w:pPr>
              <w:pStyle w:val="TableText"/>
              <w:spacing w:before="40" w:after="40"/>
              <w:rPr>
                <w:rFonts w:ascii="Tahoma"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14:paraId="56E5354B"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54C"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54D"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54E"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54F"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550"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551"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552"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ABF8F"/>
            <w:vAlign w:val="center"/>
          </w:tcPr>
          <w:p w14:paraId="56E53553" w14:textId="77777777" w:rsidR="00EE33B5" w:rsidRPr="00311AA5" w:rsidRDefault="00EE33B5" w:rsidP="00311AA5">
            <w:pPr>
              <w:pStyle w:val="TableText"/>
              <w:spacing w:before="40" w:after="40"/>
              <w:rPr>
                <w:rFonts w:ascii="Tahoma" w:hAnsi="Tahoma" w:cs="Tahoma"/>
                <w:sz w:val="13"/>
                <w:szCs w:val="13"/>
              </w:rPr>
            </w:pPr>
          </w:p>
        </w:tc>
      </w:tr>
      <w:tr w:rsidR="00EE33B5" w14:paraId="56E53568" w14:textId="77777777" w:rsidTr="00311AA5">
        <w:trPr>
          <w:trHeight w:val="145"/>
        </w:trPr>
        <w:tc>
          <w:tcPr>
            <w:tcW w:w="2714" w:type="dxa"/>
            <w:shd w:val="clear" w:color="auto" w:fill="FFFFFF"/>
            <w:vAlign w:val="center"/>
          </w:tcPr>
          <w:p w14:paraId="56E53555" w14:textId="77777777" w:rsidR="00EE33B5" w:rsidRPr="00311AA5" w:rsidRDefault="00EE33B5" w:rsidP="00311AA5">
            <w:pPr>
              <w:pStyle w:val="Heading2"/>
              <w:spacing w:before="20" w:after="20"/>
              <w:ind w:left="0"/>
              <w:rPr>
                <w:rFonts w:ascii="Tahoma" w:hAnsi="Tahoma" w:cs="Tahoma"/>
                <w:b w:val="0"/>
                <w:sz w:val="14"/>
                <w:szCs w:val="14"/>
                <w:lang w:val="pt-BR"/>
              </w:rPr>
            </w:pPr>
            <w:bookmarkStart w:id="570" w:name="_Toc331421827"/>
            <w:bookmarkStart w:id="571" w:name="_Toc333418720"/>
            <w:bookmarkEnd w:id="570"/>
            <w:r w:rsidRPr="00311AA5">
              <w:rPr>
                <w:rFonts w:ascii="Tahoma" w:hAnsi="Tahoma" w:cs="Tahoma"/>
                <w:b w:val="0"/>
                <w:sz w:val="14"/>
                <w:szCs w:val="14"/>
                <w:lang w:val="pt-BR"/>
              </w:rPr>
              <w:t>Virtual Server 2005 R2 Enterprise Edition</w:t>
            </w:r>
            <w:bookmarkEnd w:id="571"/>
          </w:p>
        </w:tc>
        <w:tc>
          <w:tcPr>
            <w:tcW w:w="450" w:type="dxa"/>
            <w:shd w:val="clear" w:color="auto" w:fill="FFFFFF"/>
            <w:vAlign w:val="center"/>
          </w:tcPr>
          <w:p w14:paraId="56E53556" w14:textId="77777777" w:rsidR="00EE33B5" w:rsidRPr="00311AA5" w:rsidRDefault="00EE33B5" w:rsidP="00311AA5">
            <w:pPr>
              <w:pStyle w:val="TableText"/>
              <w:widowControl w:val="0"/>
              <w:rPr>
                <w:rStyle w:val="EndnoteReference"/>
                <w:bCs/>
                <w:sz w:val="13"/>
                <w:szCs w:val="13"/>
                <w:u w:val="single"/>
                <w:lang w:val="pt-BR"/>
              </w:rPr>
            </w:pPr>
          </w:p>
        </w:tc>
        <w:tc>
          <w:tcPr>
            <w:tcW w:w="450" w:type="dxa"/>
            <w:shd w:val="clear" w:color="auto" w:fill="FFFFFF"/>
            <w:vAlign w:val="center"/>
          </w:tcPr>
          <w:p w14:paraId="56E53557"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12/05</w:t>
            </w:r>
          </w:p>
        </w:tc>
        <w:tc>
          <w:tcPr>
            <w:tcW w:w="360" w:type="dxa"/>
            <w:tcBorders>
              <w:right w:val="single" w:sz="18" w:space="0" w:color="auto"/>
            </w:tcBorders>
            <w:shd w:val="clear" w:color="auto" w:fill="FFFFFF"/>
            <w:vAlign w:val="center"/>
          </w:tcPr>
          <w:p w14:paraId="56E5355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559"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55A"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55B"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55C"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55D"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55E"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55F"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560"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561"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562"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563"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564"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565"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566"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FFFFF"/>
            <w:vAlign w:val="center"/>
          </w:tcPr>
          <w:p w14:paraId="56E53567" w14:textId="77777777" w:rsidR="00EE33B5" w:rsidRPr="00311AA5" w:rsidRDefault="00EE33B5" w:rsidP="00311AA5">
            <w:pPr>
              <w:pStyle w:val="TableText"/>
              <w:spacing w:before="40" w:after="40"/>
              <w:rPr>
                <w:rFonts w:ascii="Tahoma" w:hAnsi="Tahoma" w:cs="Tahoma"/>
                <w:sz w:val="13"/>
                <w:szCs w:val="13"/>
              </w:rPr>
            </w:pPr>
          </w:p>
        </w:tc>
      </w:tr>
      <w:tr w:rsidR="00EE33B5" w14:paraId="56E5357C" w14:textId="77777777" w:rsidTr="00311AA5">
        <w:trPr>
          <w:trHeight w:val="145"/>
        </w:trPr>
        <w:tc>
          <w:tcPr>
            <w:tcW w:w="2714" w:type="dxa"/>
            <w:shd w:val="clear" w:color="auto" w:fill="FABF8F"/>
            <w:vAlign w:val="center"/>
          </w:tcPr>
          <w:p w14:paraId="56E53569" w14:textId="77777777" w:rsidR="00EE33B5" w:rsidRPr="00311AA5" w:rsidRDefault="00EE33B5" w:rsidP="00311AA5">
            <w:pPr>
              <w:pStyle w:val="Heading3"/>
              <w:spacing w:before="20" w:after="20"/>
              <w:rPr>
                <w:rFonts w:ascii="Tahoma" w:hAnsi="Tahoma" w:cs="Tahoma"/>
                <w:b w:val="0"/>
                <w:sz w:val="14"/>
                <w:szCs w:val="14"/>
              </w:rPr>
            </w:pPr>
            <w:bookmarkStart w:id="572" w:name="_Toc331421828"/>
            <w:bookmarkStart w:id="573" w:name="_Toc333418721"/>
            <w:bookmarkEnd w:id="572"/>
            <w:r w:rsidRPr="00311AA5">
              <w:rPr>
                <w:rFonts w:ascii="Tahoma" w:hAnsi="Tahoma" w:cs="Tahoma"/>
                <w:b w:val="0"/>
                <w:sz w:val="14"/>
                <w:szCs w:val="14"/>
              </w:rPr>
              <w:t>Visual Studio</w:t>
            </w:r>
            <w:r w:rsidR="00E6421B" w:rsidRPr="00E6421B">
              <w:rPr>
                <w:rFonts w:ascii="Tahoma" w:hAnsi="Tahoma" w:cs="Tahoma"/>
                <w:b w:val="0"/>
                <w:sz w:val="14"/>
                <w:szCs w:val="14"/>
                <w:vertAlign w:val="superscript"/>
              </w:rPr>
              <w:t>®</w:t>
            </w:r>
            <w:r w:rsidRPr="00311AA5">
              <w:rPr>
                <w:rFonts w:ascii="Tahoma" w:hAnsi="Tahoma" w:cs="Tahoma"/>
                <w:b w:val="0"/>
                <w:sz w:val="14"/>
                <w:szCs w:val="14"/>
              </w:rPr>
              <w:t xml:space="preserve"> Team Foundation Server 2012 con Tecnologia SQL Server 2012</w:t>
            </w:r>
            <w:bookmarkEnd w:id="573"/>
          </w:p>
        </w:tc>
        <w:tc>
          <w:tcPr>
            <w:tcW w:w="450" w:type="dxa"/>
            <w:shd w:val="clear" w:color="auto" w:fill="FABF8F"/>
            <w:vAlign w:val="center"/>
          </w:tcPr>
          <w:p w14:paraId="56E5356A" w14:textId="77777777" w:rsidR="00EE33B5" w:rsidRPr="00311AA5" w:rsidRDefault="00EE33B5" w:rsidP="00311AA5">
            <w:pPr>
              <w:pStyle w:val="TableText"/>
              <w:widowControl w:val="0"/>
              <w:rPr>
                <w:rStyle w:val="EndnoteReference"/>
                <w:bCs/>
                <w:sz w:val="13"/>
                <w:szCs w:val="13"/>
              </w:rPr>
            </w:pPr>
          </w:p>
        </w:tc>
        <w:tc>
          <w:tcPr>
            <w:tcW w:w="450" w:type="dxa"/>
            <w:shd w:val="clear" w:color="auto" w:fill="FABF8F"/>
            <w:vAlign w:val="center"/>
          </w:tcPr>
          <w:p w14:paraId="56E5356B"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09/12</w:t>
            </w:r>
          </w:p>
        </w:tc>
        <w:tc>
          <w:tcPr>
            <w:tcW w:w="360" w:type="dxa"/>
            <w:tcBorders>
              <w:right w:val="single" w:sz="18" w:space="0" w:color="auto"/>
            </w:tcBorders>
            <w:shd w:val="clear" w:color="auto" w:fill="FABF8F"/>
            <w:vAlign w:val="center"/>
          </w:tcPr>
          <w:p w14:paraId="56E5356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56D"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shd w:val="clear" w:color="auto" w:fill="FABF8F"/>
            <w:vAlign w:val="center"/>
          </w:tcPr>
          <w:p w14:paraId="56E5356E"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13</w:t>
            </w:r>
          </w:p>
        </w:tc>
        <w:tc>
          <w:tcPr>
            <w:tcW w:w="450" w:type="dxa"/>
            <w:shd w:val="clear" w:color="auto" w:fill="FABF8F"/>
            <w:vAlign w:val="center"/>
          </w:tcPr>
          <w:p w14:paraId="56E5356F"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shd w:val="clear" w:color="auto" w:fill="FABF8F"/>
            <w:vAlign w:val="center"/>
          </w:tcPr>
          <w:p w14:paraId="56E53570"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8</w:t>
            </w:r>
          </w:p>
        </w:tc>
        <w:tc>
          <w:tcPr>
            <w:tcW w:w="450" w:type="dxa"/>
            <w:shd w:val="clear" w:color="auto" w:fill="FABF8F"/>
            <w:vAlign w:val="center"/>
          </w:tcPr>
          <w:p w14:paraId="56E53571"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8</w:t>
            </w:r>
          </w:p>
        </w:tc>
        <w:tc>
          <w:tcPr>
            <w:tcW w:w="450" w:type="dxa"/>
            <w:shd w:val="clear" w:color="auto" w:fill="FABF8F"/>
            <w:vAlign w:val="center"/>
          </w:tcPr>
          <w:p w14:paraId="56E53572"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360" w:type="dxa"/>
            <w:tcBorders>
              <w:right w:val="single" w:sz="18" w:space="0" w:color="auto"/>
            </w:tcBorders>
            <w:shd w:val="clear" w:color="auto" w:fill="FABF8F"/>
            <w:vAlign w:val="center"/>
          </w:tcPr>
          <w:p w14:paraId="56E5357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tcBorders>
              <w:left w:val="single" w:sz="18" w:space="0" w:color="auto"/>
            </w:tcBorders>
            <w:shd w:val="clear" w:color="auto" w:fill="FABF8F"/>
            <w:vAlign w:val="center"/>
          </w:tcPr>
          <w:p w14:paraId="56E53574"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shd w:val="clear" w:color="auto" w:fill="FABF8F"/>
            <w:vAlign w:val="center"/>
          </w:tcPr>
          <w:p w14:paraId="56E53575"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tcBorders>
              <w:right w:val="single" w:sz="18" w:space="0" w:color="auto"/>
            </w:tcBorders>
            <w:shd w:val="clear" w:color="auto" w:fill="FABF8F"/>
            <w:vAlign w:val="center"/>
          </w:tcPr>
          <w:p w14:paraId="56E53576"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23" w:type="dxa"/>
            <w:tcBorders>
              <w:left w:val="single" w:sz="18" w:space="0" w:color="auto"/>
            </w:tcBorders>
            <w:shd w:val="clear" w:color="auto" w:fill="FABF8F"/>
            <w:vAlign w:val="center"/>
          </w:tcPr>
          <w:p w14:paraId="56E53577"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77" w:type="dxa"/>
            <w:tcBorders>
              <w:right w:val="single" w:sz="18" w:space="0" w:color="auto"/>
            </w:tcBorders>
            <w:shd w:val="clear" w:color="auto" w:fill="FABF8F"/>
            <w:vAlign w:val="center"/>
          </w:tcPr>
          <w:p w14:paraId="56E5357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r w:rsidR="004709B2" w:rsidRPr="00311AA5">
              <w:rPr>
                <w:rFonts w:ascii="Tahoma" w:hAnsi="Tahoma" w:cs="Tahoma"/>
                <w:sz w:val="13"/>
                <w:szCs w:val="13"/>
                <w:lang w:val="it-IT"/>
              </w:rPr>
              <w:t xml:space="preserve"> </w:t>
            </w:r>
            <w:r w:rsidRPr="00311AA5">
              <w:rPr>
                <w:rFonts w:ascii="Tahoma" w:hAnsi="Tahoma" w:cs="Tahoma"/>
                <w:sz w:val="13"/>
                <w:szCs w:val="13"/>
                <w:lang w:val="it-IT"/>
              </w:rPr>
              <w:t>S</w:t>
            </w:r>
          </w:p>
        </w:tc>
        <w:tc>
          <w:tcPr>
            <w:tcW w:w="450" w:type="dxa"/>
            <w:tcBorders>
              <w:left w:val="single" w:sz="18" w:space="0" w:color="auto"/>
              <w:right w:val="single" w:sz="18" w:space="0" w:color="auto"/>
            </w:tcBorders>
            <w:shd w:val="clear" w:color="auto" w:fill="FABF8F"/>
            <w:vAlign w:val="center"/>
          </w:tcPr>
          <w:p w14:paraId="56E53579"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57A"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57B" w14:textId="77777777" w:rsidR="00EE33B5" w:rsidRPr="00311AA5" w:rsidRDefault="00EE33B5" w:rsidP="00311AA5">
            <w:pPr>
              <w:pStyle w:val="TableText"/>
              <w:spacing w:before="40" w:after="40"/>
              <w:rPr>
                <w:rFonts w:ascii="Tahoma" w:hAnsi="Tahoma" w:cs="Tahoma"/>
                <w:sz w:val="13"/>
                <w:szCs w:val="13"/>
              </w:rPr>
            </w:pPr>
          </w:p>
        </w:tc>
      </w:tr>
      <w:tr w:rsidR="00EE33B5" w14:paraId="56E53590" w14:textId="77777777" w:rsidTr="00311AA5">
        <w:trPr>
          <w:trHeight w:val="145"/>
        </w:trPr>
        <w:tc>
          <w:tcPr>
            <w:tcW w:w="2714" w:type="dxa"/>
            <w:shd w:val="clear" w:color="auto" w:fill="FFFFFF"/>
            <w:vAlign w:val="center"/>
          </w:tcPr>
          <w:p w14:paraId="56E5357D" w14:textId="77777777" w:rsidR="00EE33B5" w:rsidRPr="00311AA5" w:rsidRDefault="00EE33B5" w:rsidP="00311AA5">
            <w:pPr>
              <w:pStyle w:val="Heading2"/>
              <w:spacing w:before="20" w:after="20"/>
              <w:ind w:left="0"/>
              <w:rPr>
                <w:rFonts w:ascii="Tahoma" w:hAnsi="Tahoma" w:cs="Tahoma"/>
                <w:b w:val="0"/>
                <w:sz w:val="14"/>
                <w:szCs w:val="14"/>
                <w:lang w:val="it-IT"/>
              </w:rPr>
            </w:pPr>
            <w:bookmarkStart w:id="574" w:name="_Toc254805933"/>
            <w:bookmarkStart w:id="575" w:name="_Toc331421829"/>
            <w:bookmarkStart w:id="576" w:name="_Toc333418722"/>
            <w:bookmarkEnd w:id="574"/>
            <w:bookmarkEnd w:id="575"/>
            <w:r w:rsidRPr="00311AA5">
              <w:rPr>
                <w:rFonts w:ascii="Tahoma" w:hAnsi="Tahoma" w:cs="Tahoma"/>
                <w:b w:val="0"/>
                <w:sz w:val="14"/>
                <w:szCs w:val="14"/>
                <w:lang w:val="it-IT"/>
              </w:rPr>
              <w:t>CAL per Dispositivo per Visual Studio</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Team Foundation Server 2012</w:t>
            </w:r>
            <w:bookmarkEnd w:id="576"/>
          </w:p>
        </w:tc>
        <w:tc>
          <w:tcPr>
            <w:tcW w:w="450" w:type="dxa"/>
            <w:shd w:val="clear" w:color="auto" w:fill="FFFFFF"/>
            <w:vAlign w:val="center"/>
          </w:tcPr>
          <w:p w14:paraId="56E5357E" w14:textId="77777777" w:rsidR="00EE33B5" w:rsidRPr="00311AA5" w:rsidRDefault="00EE33B5" w:rsidP="00311AA5">
            <w:pPr>
              <w:pStyle w:val="TableText"/>
              <w:widowControl w:val="0"/>
              <w:rPr>
                <w:rStyle w:val="EndnoteReference"/>
                <w:bCs/>
                <w:sz w:val="13"/>
                <w:szCs w:val="13"/>
                <w:lang w:val="it-IT"/>
              </w:rPr>
            </w:pPr>
          </w:p>
        </w:tc>
        <w:tc>
          <w:tcPr>
            <w:tcW w:w="450" w:type="dxa"/>
            <w:shd w:val="clear" w:color="auto" w:fill="FFFFFF"/>
            <w:vAlign w:val="center"/>
          </w:tcPr>
          <w:p w14:paraId="56E5357F"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09/12</w:t>
            </w:r>
          </w:p>
        </w:tc>
        <w:tc>
          <w:tcPr>
            <w:tcW w:w="360" w:type="dxa"/>
            <w:tcBorders>
              <w:right w:val="single" w:sz="18" w:space="0" w:color="auto"/>
            </w:tcBorders>
            <w:shd w:val="clear" w:color="auto" w:fill="FFFFFF"/>
            <w:vAlign w:val="center"/>
          </w:tcPr>
          <w:p w14:paraId="56E53580"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581"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shd w:val="clear" w:color="auto" w:fill="FFFFFF"/>
            <w:vAlign w:val="center"/>
          </w:tcPr>
          <w:p w14:paraId="56E53582"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13</w:t>
            </w:r>
          </w:p>
        </w:tc>
        <w:tc>
          <w:tcPr>
            <w:tcW w:w="450" w:type="dxa"/>
            <w:shd w:val="clear" w:color="auto" w:fill="FFFFFF"/>
            <w:vAlign w:val="center"/>
          </w:tcPr>
          <w:p w14:paraId="56E5358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shd w:val="clear" w:color="auto" w:fill="FFFFFF"/>
            <w:vAlign w:val="center"/>
          </w:tcPr>
          <w:p w14:paraId="56E53584"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8</w:t>
            </w:r>
          </w:p>
        </w:tc>
        <w:tc>
          <w:tcPr>
            <w:tcW w:w="450" w:type="dxa"/>
            <w:shd w:val="clear" w:color="auto" w:fill="FFFFFF"/>
            <w:vAlign w:val="center"/>
          </w:tcPr>
          <w:p w14:paraId="56E53585"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8</w:t>
            </w:r>
          </w:p>
        </w:tc>
        <w:tc>
          <w:tcPr>
            <w:tcW w:w="450" w:type="dxa"/>
            <w:shd w:val="clear" w:color="auto" w:fill="FFFFFF"/>
            <w:vAlign w:val="center"/>
          </w:tcPr>
          <w:p w14:paraId="56E53586"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360" w:type="dxa"/>
            <w:tcBorders>
              <w:right w:val="single" w:sz="18" w:space="0" w:color="auto"/>
            </w:tcBorders>
            <w:shd w:val="clear" w:color="auto" w:fill="FFFFFF"/>
            <w:vAlign w:val="center"/>
          </w:tcPr>
          <w:p w14:paraId="56E53587"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tcBorders>
              <w:left w:val="single" w:sz="18" w:space="0" w:color="auto"/>
            </w:tcBorders>
            <w:shd w:val="clear" w:color="auto" w:fill="FFFFFF"/>
            <w:vAlign w:val="center"/>
          </w:tcPr>
          <w:p w14:paraId="56E5358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shd w:val="clear" w:color="auto" w:fill="FFFFFF"/>
            <w:vAlign w:val="center"/>
          </w:tcPr>
          <w:p w14:paraId="56E53589"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tcBorders>
              <w:right w:val="single" w:sz="18" w:space="0" w:color="auto"/>
            </w:tcBorders>
            <w:shd w:val="clear" w:color="auto" w:fill="FFFFFF"/>
            <w:vAlign w:val="center"/>
          </w:tcPr>
          <w:p w14:paraId="56E5358A"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23" w:type="dxa"/>
            <w:tcBorders>
              <w:left w:val="single" w:sz="18" w:space="0" w:color="auto"/>
            </w:tcBorders>
            <w:shd w:val="clear" w:color="auto" w:fill="FFFFFF"/>
            <w:vAlign w:val="center"/>
          </w:tcPr>
          <w:p w14:paraId="56E5358B"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77" w:type="dxa"/>
            <w:tcBorders>
              <w:right w:val="single" w:sz="18" w:space="0" w:color="auto"/>
            </w:tcBorders>
            <w:shd w:val="clear" w:color="auto" w:fill="FFFFFF"/>
            <w:vAlign w:val="center"/>
          </w:tcPr>
          <w:p w14:paraId="56E5358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r w:rsidR="004709B2" w:rsidRPr="00311AA5">
              <w:rPr>
                <w:rFonts w:ascii="Tahoma" w:hAnsi="Tahoma" w:cs="Tahoma"/>
                <w:sz w:val="13"/>
                <w:szCs w:val="13"/>
                <w:lang w:val="it-IT"/>
              </w:rPr>
              <w:t xml:space="preserve"> </w:t>
            </w:r>
            <w:r w:rsidRPr="00311AA5">
              <w:rPr>
                <w:rFonts w:ascii="Tahoma" w:hAnsi="Tahoma" w:cs="Tahoma"/>
                <w:sz w:val="13"/>
                <w:szCs w:val="13"/>
                <w:lang w:val="it-IT"/>
              </w:rPr>
              <w:t>S</w:t>
            </w:r>
          </w:p>
        </w:tc>
        <w:tc>
          <w:tcPr>
            <w:tcW w:w="450" w:type="dxa"/>
            <w:tcBorders>
              <w:left w:val="single" w:sz="18" w:space="0" w:color="auto"/>
              <w:right w:val="single" w:sz="18" w:space="0" w:color="auto"/>
            </w:tcBorders>
            <w:shd w:val="clear" w:color="auto" w:fill="FFFFFF"/>
            <w:vAlign w:val="center"/>
          </w:tcPr>
          <w:p w14:paraId="56E5358D"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58E"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358F" w14:textId="77777777" w:rsidR="00EE33B5" w:rsidRPr="00311AA5" w:rsidRDefault="00EE33B5" w:rsidP="00311AA5">
            <w:pPr>
              <w:pStyle w:val="TableText"/>
              <w:spacing w:before="40" w:after="40"/>
              <w:rPr>
                <w:rFonts w:ascii="Tahoma" w:hAnsi="Tahoma" w:cs="Tahoma"/>
                <w:sz w:val="13"/>
                <w:szCs w:val="13"/>
              </w:rPr>
            </w:pPr>
          </w:p>
        </w:tc>
      </w:tr>
      <w:tr w:rsidR="00EE33B5" w14:paraId="56E535A4" w14:textId="77777777" w:rsidTr="00311AA5">
        <w:trPr>
          <w:trHeight w:val="145"/>
        </w:trPr>
        <w:tc>
          <w:tcPr>
            <w:tcW w:w="2714" w:type="dxa"/>
            <w:shd w:val="clear" w:color="auto" w:fill="FABF8F"/>
            <w:vAlign w:val="center"/>
          </w:tcPr>
          <w:p w14:paraId="56E53591" w14:textId="77777777" w:rsidR="00EE33B5" w:rsidRPr="00311AA5" w:rsidRDefault="00EE33B5" w:rsidP="00311AA5">
            <w:pPr>
              <w:pStyle w:val="Heading3"/>
              <w:spacing w:before="20" w:after="20"/>
              <w:rPr>
                <w:rFonts w:ascii="Tahoma" w:hAnsi="Tahoma" w:cs="Tahoma"/>
                <w:b w:val="0"/>
                <w:sz w:val="14"/>
                <w:szCs w:val="14"/>
              </w:rPr>
            </w:pPr>
            <w:bookmarkStart w:id="577" w:name="_Toc254805934"/>
            <w:bookmarkStart w:id="578" w:name="_Toc331421830"/>
            <w:bookmarkStart w:id="579" w:name="_Toc333418723"/>
            <w:bookmarkEnd w:id="577"/>
            <w:bookmarkEnd w:id="578"/>
            <w:r w:rsidRPr="00311AA5">
              <w:rPr>
                <w:rFonts w:ascii="Tahoma" w:hAnsi="Tahoma" w:cs="Tahoma"/>
                <w:b w:val="0"/>
                <w:sz w:val="14"/>
                <w:szCs w:val="14"/>
              </w:rPr>
              <w:t>User CAL per Visual Studio</w:t>
            </w:r>
            <w:r w:rsidR="00E6421B" w:rsidRPr="00E6421B">
              <w:rPr>
                <w:rFonts w:ascii="Tahoma" w:hAnsi="Tahoma" w:cs="Tahoma"/>
                <w:b w:val="0"/>
                <w:sz w:val="14"/>
                <w:szCs w:val="14"/>
                <w:vertAlign w:val="superscript"/>
              </w:rPr>
              <w:t>®</w:t>
            </w:r>
            <w:r w:rsidRPr="00311AA5">
              <w:rPr>
                <w:rFonts w:ascii="Tahoma" w:hAnsi="Tahoma" w:cs="Tahoma"/>
                <w:b w:val="0"/>
                <w:sz w:val="14"/>
                <w:szCs w:val="14"/>
              </w:rPr>
              <w:t xml:space="preserve"> Team Foundation Server 2012</w:t>
            </w:r>
            <w:bookmarkEnd w:id="579"/>
          </w:p>
        </w:tc>
        <w:tc>
          <w:tcPr>
            <w:tcW w:w="450" w:type="dxa"/>
            <w:shd w:val="clear" w:color="auto" w:fill="FABF8F"/>
            <w:vAlign w:val="center"/>
          </w:tcPr>
          <w:p w14:paraId="56E53592" w14:textId="77777777" w:rsidR="00EE33B5" w:rsidRPr="00311AA5" w:rsidRDefault="00EE33B5" w:rsidP="00311AA5">
            <w:pPr>
              <w:pStyle w:val="TableText"/>
              <w:widowControl w:val="0"/>
              <w:rPr>
                <w:rStyle w:val="EndnoteReference"/>
                <w:bCs/>
                <w:sz w:val="13"/>
                <w:szCs w:val="13"/>
              </w:rPr>
            </w:pPr>
          </w:p>
        </w:tc>
        <w:tc>
          <w:tcPr>
            <w:tcW w:w="450" w:type="dxa"/>
            <w:shd w:val="clear" w:color="auto" w:fill="FABF8F"/>
            <w:vAlign w:val="center"/>
          </w:tcPr>
          <w:p w14:paraId="56E5359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09/12</w:t>
            </w:r>
          </w:p>
        </w:tc>
        <w:tc>
          <w:tcPr>
            <w:tcW w:w="360" w:type="dxa"/>
            <w:tcBorders>
              <w:right w:val="single" w:sz="18" w:space="0" w:color="auto"/>
            </w:tcBorders>
            <w:shd w:val="clear" w:color="auto" w:fill="FABF8F"/>
            <w:vAlign w:val="center"/>
          </w:tcPr>
          <w:p w14:paraId="56E53594"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595"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shd w:val="clear" w:color="auto" w:fill="FABF8F"/>
            <w:vAlign w:val="center"/>
          </w:tcPr>
          <w:p w14:paraId="56E53596"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13</w:t>
            </w:r>
          </w:p>
        </w:tc>
        <w:tc>
          <w:tcPr>
            <w:tcW w:w="450" w:type="dxa"/>
            <w:shd w:val="clear" w:color="auto" w:fill="FABF8F"/>
            <w:vAlign w:val="center"/>
          </w:tcPr>
          <w:p w14:paraId="56E53597"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shd w:val="clear" w:color="auto" w:fill="FABF8F"/>
            <w:vAlign w:val="center"/>
          </w:tcPr>
          <w:p w14:paraId="56E5359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8</w:t>
            </w:r>
          </w:p>
        </w:tc>
        <w:tc>
          <w:tcPr>
            <w:tcW w:w="450" w:type="dxa"/>
            <w:shd w:val="clear" w:color="auto" w:fill="FABF8F"/>
            <w:vAlign w:val="center"/>
          </w:tcPr>
          <w:p w14:paraId="56E53599"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8</w:t>
            </w:r>
          </w:p>
        </w:tc>
        <w:tc>
          <w:tcPr>
            <w:tcW w:w="450" w:type="dxa"/>
            <w:shd w:val="clear" w:color="auto" w:fill="FABF8F"/>
            <w:vAlign w:val="center"/>
          </w:tcPr>
          <w:p w14:paraId="56E5359A"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360" w:type="dxa"/>
            <w:tcBorders>
              <w:right w:val="single" w:sz="18" w:space="0" w:color="auto"/>
            </w:tcBorders>
            <w:shd w:val="clear" w:color="auto" w:fill="FABF8F"/>
            <w:vAlign w:val="center"/>
          </w:tcPr>
          <w:p w14:paraId="56E5359B"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tcBorders>
              <w:left w:val="single" w:sz="18" w:space="0" w:color="auto"/>
            </w:tcBorders>
            <w:shd w:val="clear" w:color="auto" w:fill="FABF8F"/>
            <w:vAlign w:val="center"/>
          </w:tcPr>
          <w:p w14:paraId="56E5359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shd w:val="clear" w:color="auto" w:fill="FABF8F"/>
            <w:vAlign w:val="center"/>
          </w:tcPr>
          <w:p w14:paraId="56E5359D"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tcBorders>
              <w:right w:val="single" w:sz="18" w:space="0" w:color="auto"/>
            </w:tcBorders>
            <w:shd w:val="clear" w:color="auto" w:fill="FABF8F"/>
            <w:vAlign w:val="center"/>
          </w:tcPr>
          <w:p w14:paraId="56E5359E"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23" w:type="dxa"/>
            <w:tcBorders>
              <w:left w:val="single" w:sz="18" w:space="0" w:color="auto"/>
            </w:tcBorders>
            <w:shd w:val="clear" w:color="auto" w:fill="FABF8F"/>
            <w:vAlign w:val="center"/>
          </w:tcPr>
          <w:p w14:paraId="56E5359F"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77" w:type="dxa"/>
            <w:tcBorders>
              <w:right w:val="single" w:sz="18" w:space="0" w:color="auto"/>
            </w:tcBorders>
            <w:shd w:val="clear" w:color="auto" w:fill="FABF8F"/>
            <w:vAlign w:val="center"/>
          </w:tcPr>
          <w:p w14:paraId="56E535A0"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r w:rsidR="004709B2" w:rsidRPr="00311AA5">
              <w:rPr>
                <w:rFonts w:ascii="Tahoma" w:hAnsi="Tahoma" w:cs="Tahoma"/>
                <w:sz w:val="13"/>
                <w:szCs w:val="13"/>
                <w:lang w:val="it-IT"/>
              </w:rPr>
              <w:t xml:space="preserve"> </w:t>
            </w:r>
            <w:r w:rsidRPr="00311AA5">
              <w:rPr>
                <w:rFonts w:ascii="Tahoma" w:hAnsi="Tahoma" w:cs="Tahoma"/>
                <w:sz w:val="13"/>
                <w:szCs w:val="13"/>
                <w:lang w:val="it-IT"/>
              </w:rPr>
              <w:t>S</w:t>
            </w:r>
          </w:p>
        </w:tc>
        <w:tc>
          <w:tcPr>
            <w:tcW w:w="450" w:type="dxa"/>
            <w:tcBorders>
              <w:left w:val="single" w:sz="18" w:space="0" w:color="auto"/>
              <w:right w:val="single" w:sz="18" w:space="0" w:color="auto"/>
            </w:tcBorders>
            <w:shd w:val="clear" w:color="auto" w:fill="FABF8F"/>
            <w:vAlign w:val="center"/>
          </w:tcPr>
          <w:p w14:paraId="56E535A1"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5A2"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5A3" w14:textId="77777777" w:rsidR="00EE33B5" w:rsidRPr="00311AA5" w:rsidRDefault="00EE33B5" w:rsidP="00311AA5">
            <w:pPr>
              <w:pStyle w:val="TableText"/>
              <w:spacing w:before="40" w:after="40"/>
              <w:rPr>
                <w:rFonts w:ascii="Tahoma" w:hAnsi="Tahoma" w:cs="Tahoma"/>
                <w:sz w:val="13"/>
                <w:szCs w:val="13"/>
              </w:rPr>
            </w:pPr>
          </w:p>
        </w:tc>
      </w:tr>
      <w:tr w:rsidR="00EE33B5" w14:paraId="56E535B8" w14:textId="77777777" w:rsidTr="00311AA5">
        <w:trPr>
          <w:trHeight w:val="145"/>
        </w:trPr>
        <w:tc>
          <w:tcPr>
            <w:tcW w:w="2714" w:type="dxa"/>
            <w:shd w:val="clear" w:color="auto" w:fill="FFFFFF"/>
            <w:vAlign w:val="center"/>
          </w:tcPr>
          <w:p w14:paraId="56E535A5" w14:textId="77777777" w:rsidR="00EE33B5" w:rsidRPr="00311AA5" w:rsidRDefault="00EE33B5" w:rsidP="00311AA5">
            <w:pPr>
              <w:pStyle w:val="Heading2"/>
              <w:spacing w:before="20" w:after="20"/>
              <w:ind w:left="0"/>
              <w:rPr>
                <w:rFonts w:ascii="Tahoma" w:hAnsi="Tahoma" w:cs="Tahoma"/>
                <w:b w:val="0"/>
                <w:sz w:val="14"/>
                <w:szCs w:val="14"/>
              </w:rPr>
            </w:pPr>
            <w:bookmarkStart w:id="580" w:name="_Toc254805935"/>
            <w:bookmarkStart w:id="581" w:name="_Toc331421831"/>
            <w:bookmarkStart w:id="582" w:name="_Toc333418724"/>
            <w:bookmarkEnd w:id="580"/>
            <w:bookmarkEnd w:id="581"/>
            <w:r w:rsidRPr="00311AA5">
              <w:rPr>
                <w:rFonts w:ascii="Tahoma" w:hAnsi="Tahoma" w:cs="Tahoma"/>
                <w:b w:val="0"/>
                <w:sz w:val="14"/>
                <w:szCs w:val="14"/>
              </w:rPr>
              <w:t>External Connector per Visual Studio</w:t>
            </w:r>
            <w:r w:rsidR="00E6421B" w:rsidRPr="00E6421B">
              <w:rPr>
                <w:rFonts w:ascii="Tahoma" w:hAnsi="Tahoma" w:cs="Tahoma"/>
                <w:b w:val="0"/>
                <w:sz w:val="14"/>
                <w:szCs w:val="14"/>
                <w:vertAlign w:val="superscript"/>
              </w:rPr>
              <w:t>®</w:t>
            </w:r>
            <w:r w:rsidRPr="00311AA5">
              <w:rPr>
                <w:rFonts w:ascii="Tahoma" w:hAnsi="Tahoma" w:cs="Tahoma"/>
                <w:b w:val="0"/>
                <w:sz w:val="14"/>
                <w:szCs w:val="14"/>
              </w:rPr>
              <w:t xml:space="preserve"> Team Foundation Server 2012</w:t>
            </w:r>
            <w:bookmarkEnd w:id="582"/>
          </w:p>
        </w:tc>
        <w:tc>
          <w:tcPr>
            <w:tcW w:w="450" w:type="dxa"/>
            <w:shd w:val="clear" w:color="auto" w:fill="FFFFFF"/>
            <w:vAlign w:val="center"/>
          </w:tcPr>
          <w:p w14:paraId="56E535A6" w14:textId="77777777" w:rsidR="00EE33B5" w:rsidRPr="00311AA5" w:rsidRDefault="00EE33B5" w:rsidP="00311AA5">
            <w:pPr>
              <w:pStyle w:val="TableText"/>
              <w:widowControl w:val="0"/>
              <w:rPr>
                <w:rStyle w:val="EndnoteReference"/>
                <w:bCs/>
                <w:sz w:val="13"/>
                <w:szCs w:val="13"/>
              </w:rPr>
            </w:pPr>
          </w:p>
        </w:tc>
        <w:tc>
          <w:tcPr>
            <w:tcW w:w="450" w:type="dxa"/>
            <w:shd w:val="clear" w:color="auto" w:fill="FFFFFF"/>
            <w:vAlign w:val="center"/>
          </w:tcPr>
          <w:p w14:paraId="56E535A7"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09/12</w:t>
            </w:r>
          </w:p>
        </w:tc>
        <w:tc>
          <w:tcPr>
            <w:tcW w:w="360" w:type="dxa"/>
            <w:tcBorders>
              <w:right w:val="single" w:sz="18" w:space="0" w:color="auto"/>
            </w:tcBorders>
            <w:shd w:val="clear" w:color="auto" w:fill="FFFFFF"/>
            <w:vAlign w:val="center"/>
          </w:tcPr>
          <w:p w14:paraId="56E535A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5A9"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FFFFF"/>
            <w:vAlign w:val="center"/>
          </w:tcPr>
          <w:p w14:paraId="56E535AA"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188</w:t>
            </w:r>
          </w:p>
        </w:tc>
        <w:tc>
          <w:tcPr>
            <w:tcW w:w="450" w:type="dxa"/>
            <w:shd w:val="clear" w:color="auto" w:fill="FFFFFF"/>
            <w:vAlign w:val="center"/>
          </w:tcPr>
          <w:p w14:paraId="56E535AB"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150</w:t>
            </w:r>
          </w:p>
        </w:tc>
        <w:tc>
          <w:tcPr>
            <w:tcW w:w="450" w:type="dxa"/>
            <w:shd w:val="clear" w:color="auto" w:fill="FFFFFF"/>
            <w:vAlign w:val="center"/>
          </w:tcPr>
          <w:p w14:paraId="56E535A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113</w:t>
            </w:r>
          </w:p>
        </w:tc>
        <w:tc>
          <w:tcPr>
            <w:tcW w:w="450" w:type="dxa"/>
            <w:shd w:val="clear" w:color="auto" w:fill="FFFFFF"/>
            <w:vAlign w:val="center"/>
          </w:tcPr>
          <w:p w14:paraId="56E535AD"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113</w:t>
            </w:r>
          </w:p>
        </w:tc>
        <w:tc>
          <w:tcPr>
            <w:tcW w:w="450" w:type="dxa"/>
            <w:shd w:val="clear" w:color="auto" w:fill="FFFFFF"/>
            <w:vAlign w:val="center"/>
          </w:tcPr>
          <w:p w14:paraId="56E535AE"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360" w:type="dxa"/>
            <w:tcBorders>
              <w:right w:val="single" w:sz="18" w:space="0" w:color="auto"/>
            </w:tcBorders>
            <w:shd w:val="clear" w:color="auto" w:fill="FFFFFF"/>
            <w:vAlign w:val="center"/>
          </w:tcPr>
          <w:p w14:paraId="56E535AF"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tcBorders>
              <w:left w:val="single" w:sz="18" w:space="0" w:color="auto"/>
            </w:tcBorders>
            <w:shd w:val="clear" w:color="auto" w:fill="FFFFFF"/>
            <w:vAlign w:val="center"/>
          </w:tcPr>
          <w:p w14:paraId="56E535B0"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FFFFF"/>
            <w:vAlign w:val="center"/>
          </w:tcPr>
          <w:p w14:paraId="56E535B1"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150</w:t>
            </w:r>
          </w:p>
        </w:tc>
        <w:tc>
          <w:tcPr>
            <w:tcW w:w="450" w:type="dxa"/>
            <w:tcBorders>
              <w:right w:val="single" w:sz="18" w:space="0" w:color="auto"/>
            </w:tcBorders>
            <w:shd w:val="clear" w:color="auto" w:fill="FFFFFF"/>
            <w:vAlign w:val="center"/>
          </w:tcPr>
          <w:p w14:paraId="56E535B2"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23" w:type="dxa"/>
            <w:tcBorders>
              <w:left w:val="single" w:sz="18" w:space="0" w:color="auto"/>
            </w:tcBorders>
            <w:shd w:val="clear" w:color="auto" w:fill="FFFFFF"/>
            <w:vAlign w:val="center"/>
          </w:tcPr>
          <w:p w14:paraId="56E535B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77" w:type="dxa"/>
            <w:tcBorders>
              <w:right w:val="single" w:sz="18" w:space="0" w:color="auto"/>
            </w:tcBorders>
            <w:shd w:val="clear" w:color="auto" w:fill="FFFFFF"/>
            <w:vAlign w:val="center"/>
          </w:tcPr>
          <w:p w14:paraId="56E535B4"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r w:rsidR="004709B2" w:rsidRPr="00311AA5">
              <w:rPr>
                <w:rFonts w:ascii="Tahoma" w:hAnsi="Tahoma" w:cs="Tahoma"/>
                <w:sz w:val="13"/>
                <w:szCs w:val="13"/>
                <w:lang w:val="it-IT"/>
              </w:rPr>
              <w:t xml:space="preserve"> </w:t>
            </w:r>
            <w:r w:rsidRPr="00311AA5">
              <w:rPr>
                <w:rFonts w:ascii="Tahoma" w:hAnsi="Tahoma" w:cs="Tahoma"/>
                <w:sz w:val="13"/>
                <w:szCs w:val="13"/>
                <w:lang w:val="it-IT"/>
              </w:rPr>
              <w:t>S</w:t>
            </w:r>
          </w:p>
        </w:tc>
        <w:tc>
          <w:tcPr>
            <w:tcW w:w="450" w:type="dxa"/>
            <w:tcBorders>
              <w:left w:val="single" w:sz="18" w:space="0" w:color="auto"/>
              <w:right w:val="single" w:sz="18" w:space="0" w:color="auto"/>
            </w:tcBorders>
            <w:shd w:val="clear" w:color="auto" w:fill="FFFFFF"/>
            <w:vAlign w:val="center"/>
          </w:tcPr>
          <w:p w14:paraId="56E535B5"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5B6"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35B7"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EE33B5" w14:paraId="56E535CC" w14:textId="77777777" w:rsidTr="00311AA5">
        <w:trPr>
          <w:trHeight w:val="494"/>
        </w:trPr>
        <w:tc>
          <w:tcPr>
            <w:tcW w:w="2714" w:type="dxa"/>
            <w:shd w:val="clear" w:color="auto" w:fill="FABF8F"/>
            <w:vAlign w:val="center"/>
          </w:tcPr>
          <w:p w14:paraId="56E535B9" w14:textId="77777777" w:rsidR="00EE33B5" w:rsidRPr="00311AA5" w:rsidRDefault="00EE33B5" w:rsidP="00311AA5">
            <w:pPr>
              <w:pStyle w:val="Heading3"/>
              <w:spacing w:before="20" w:after="20"/>
              <w:rPr>
                <w:rFonts w:ascii="Tahoma" w:hAnsi="Tahoma" w:cs="Tahoma"/>
                <w:b w:val="0"/>
                <w:sz w:val="14"/>
                <w:szCs w:val="14"/>
              </w:rPr>
            </w:pPr>
            <w:bookmarkStart w:id="583" w:name="_Toc331421832"/>
            <w:bookmarkStart w:id="584" w:name="_Toc333418725"/>
            <w:bookmarkEnd w:id="583"/>
            <w:r w:rsidRPr="00311AA5">
              <w:rPr>
                <w:rFonts w:ascii="Tahoma" w:hAnsi="Tahoma" w:cs="Tahoma"/>
                <w:b w:val="0"/>
                <w:sz w:val="14"/>
                <w:szCs w:val="14"/>
              </w:rPr>
              <w:t>Web Antimalware Subscription per Forefront Threat Management Gateway Medium Business Edition (Dispositivo e</w:t>
            </w:r>
            <w:r w:rsidR="00D268B0" w:rsidRPr="00311AA5">
              <w:rPr>
                <w:rFonts w:ascii="Tahoma" w:hAnsi="Tahoma" w:cs="Tahoma"/>
                <w:b w:val="0"/>
                <w:sz w:val="14"/>
                <w:szCs w:val="14"/>
              </w:rPr>
              <w:t> </w:t>
            </w:r>
            <w:r w:rsidRPr="00311AA5">
              <w:rPr>
                <w:rFonts w:ascii="Tahoma" w:hAnsi="Tahoma" w:cs="Tahoma"/>
                <w:b w:val="0"/>
                <w:sz w:val="14"/>
                <w:szCs w:val="14"/>
              </w:rPr>
              <w:t>Utente)</w:t>
            </w:r>
            <w:bookmarkEnd w:id="584"/>
          </w:p>
        </w:tc>
        <w:tc>
          <w:tcPr>
            <w:tcW w:w="450" w:type="dxa"/>
            <w:shd w:val="clear" w:color="auto" w:fill="FABF8F"/>
            <w:vAlign w:val="center"/>
          </w:tcPr>
          <w:p w14:paraId="56E535BA" w14:textId="77777777" w:rsidR="00EE33B5" w:rsidRPr="00311AA5" w:rsidRDefault="00EE33B5" w:rsidP="00311AA5">
            <w:pPr>
              <w:pStyle w:val="TableText"/>
              <w:widowControl w:val="0"/>
              <w:rPr>
                <w:rStyle w:val="EndnoteReference"/>
                <w:rFonts w:cs="Tahoma"/>
                <w:bCs/>
                <w:sz w:val="13"/>
                <w:szCs w:val="13"/>
              </w:rPr>
            </w:pPr>
          </w:p>
        </w:tc>
        <w:tc>
          <w:tcPr>
            <w:tcW w:w="450" w:type="dxa"/>
            <w:shd w:val="clear" w:color="auto" w:fill="FABF8F"/>
            <w:vAlign w:val="center"/>
          </w:tcPr>
          <w:p w14:paraId="56E535BB"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11/08</w:t>
            </w:r>
          </w:p>
        </w:tc>
        <w:tc>
          <w:tcPr>
            <w:tcW w:w="360" w:type="dxa"/>
            <w:tcBorders>
              <w:right w:val="single" w:sz="18" w:space="0" w:color="auto"/>
            </w:tcBorders>
            <w:shd w:val="clear" w:color="auto" w:fill="FABF8F"/>
            <w:vAlign w:val="center"/>
          </w:tcPr>
          <w:p w14:paraId="56E535B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5BD"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5BE"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5BF"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5C0"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5C1"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5C2"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5C3"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5C4"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ABF8F"/>
            <w:vAlign w:val="center"/>
          </w:tcPr>
          <w:p w14:paraId="56E535C5"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tcBorders>
              <w:right w:val="single" w:sz="18" w:space="0" w:color="auto"/>
            </w:tcBorders>
            <w:shd w:val="clear" w:color="auto" w:fill="FABF8F"/>
            <w:vAlign w:val="center"/>
          </w:tcPr>
          <w:p w14:paraId="56E535C6"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23" w:type="dxa"/>
            <w:tcBorders>
              <w:left w:val="single" w:sz="18" w:space="0" w:color="auto"/>
            </w:tcBorders>
            <w:shd w:val="clear" w:color="auto" w:fill="FABF8F"/>
            <w:vAlign w:val="center"/>
          </w:tcPr>
          <w:p w14:paraId="56E535C7"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5C8"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5C9"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5CA"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ABF8F"/>
            <w:vAlign w:val="center"/>
          </w:tcPr>
          <w:p w14:paraId="56E535CB" w14:textId="77777777" w:rsidR="00EE33B5" w:rsidRPr="00311AA5" w:rsidRDefault="00EE33B5" w:rsidP="00311AA5">
            <w:pPr>
              <w:pStyle w:val="TableText"/>
              <w:spacing w:before="40" w:after="40"/>
              <w:rPr>
                <w:rFonts w:ascii="Tahoma" w:hAnsi="Tahoma" w:cs="Tahoma"/>
                <w:sz w:val="13"/>
                <w:szCs w:val="13"/>
              </w:rPr>
            </w:pPr>
          </w:p>
        </w:tc>
      </w:tr>
      <w:tr w:rsidR="00EE33B5" w14:paraId="56E535E0" w14:textId="77777777" w:rsidTr="00311AA5">
        <w:trPr>
          <w:trHeight w:val="287"/>
        </w:trPr>
        <w:tc>
          <w:tcPr>
            <w:tcW w:w="2714" w:type="dxa"/>
            <w:shd w:val="clear" w:color="auto" w:fill="FFFFFF"/>
            <w:vAlign w:val="center"/>
          </w:tcPr>
          <w:p w14:paraId="56E535CD" w14:textId="77777777" w:rsidR="00EE33B5" w:rsidRPr="00311AA5" w:rsidRDefault="00EE33B5" w:rsidP="00311AA5">
            <w:pPr>
              <w:pStyle w:val="Heading2"/>
              <w:spacing w:before="20" w:after="20"/>
              <w:ind w:left="0"/>
              <w:rPr>
                <w:rFonts w:ascii="Tahoma" w:hAnsi="Tahoma" w:cs="Tahoma"/>
                <w:b w:val="0"/>
                <w:sz w:val="14"/>
                <w:szCs w:val="14"/>
                <w:lang w:val="it-IT"/>
              </w:rPr>
            </w:pPr>
            <w:bookmarkStart w:id="585" w:name="_Toc331421833"/>
            <w:bookmarkStart w:id="586" w:name="_Toc333418726"/>
            <w:bookmarkEnd w:id="585"/>
            <w:r w:rsidRPr="00311AA5">
              <w:rPr>
                <w:rFonts w:ascii="Tahoma" w:hAnsi="Tahoma" w:cs="Tahoma"/>
                <w:b w:val="0"/>
                <w:sz w:val="14"/>
                <w:szCs w:val="14"/>
                <w:lang w:val="it-IT"/>
              </w:rPr>
              <w:t>Servizi di Windows Azure</w:t>
            </w:r>
            <w:bookmarkEnd w:id="586"/>
          </w:p>
        </w:tc>
        <w:tc>
          <w:tcPr>
            <w:tcW w:w="450" w:type="dxa"/>
            <w:shd w:val="clear" w:color="auto" w:fill="FFFFFF"/>
            <w:vAlign w:val="center"/>
          </w:tcPr>
          <w:p w14:paraId="56E535CE" w14:textId="77777777" w:rsidR="00EE33B5" w:rsidRPr="00311AA5" w:rsidRDefault="00EE33B5" w:rsidP="00311AA5">
            <w:pPr>
              <w:pStyle w:val="TableText"/>
              <w:widowControl w:val="0"/>
              <w:rPr>
                <w:rFonts w:cs="Tahoma"/>
                <w:b/>
                <w:bCs/>
                <w:color w:val="0000FF"/>
                <w:sz w:val="13"/>
                <w:szCs w:val="13"/>
              </w:rPr>
            </w:pPr>
          </w:p>
        </w:tc>
        <w:tc>
          <w:tcPr>
            <w:tcW w:w="450" w:type="dxa"/>
            <w:shd w:val="clear" w:color="auto" w:fill="FFFFFF"/>
            <w:vAlign w:val="center"/>
          </w:tcPr>
          <w:p w14:paraId="56E535CF"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11/11</w:t>
            </w:r>
          </w:p>
        </w:tc>
        <w:tc>
          <w:tcPr>
            <w:tcW w:w="360" w:type="dxa"/>
            <w:tcBorders>
              <w:right w:val="single" w:sz="18" w:space="0" w:color="auto"/>
            </w:tcBorders>
            <w:shd w:val="clear" w:color="auto" w:fill="FFFFFF"/>
            <w:vAlign w:val="center"/>
          </w:tcPr>
          <w:p w14:paraId="56E535D0" w14:textId="77777777" w:rsidR="00EE33B5" w:rsidRPr="00311AA5" w:rsidRDefault="00EE33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35D1"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5D2"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5D3"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5D4"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5D5"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5D6"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5D7"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5D8"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5D9"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5DA"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5DB"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5D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35DD"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5DE"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FFFFF"/>
            <w:vAlign w:val="center"/>
          </w:tcPr>
          <w:p w14:paraId="56E535DF" w14:textId="77777777" w:rsidR="00EE33B5" w:rsidRPr="00311AA5" w:rsidRDefault="00EE33B5" w:rsidP="00311AA5">
            <w:pPr>
              <w:pStyle w:val="TableText"/>
              <w:spacing w:before="40" w:after="40"/>
              <w:rPr>
                <w:rFonts w:ascii="Tahoma" w:hAnsi="Tahoma" w:cs="Tahoma"/>
                <w:sz w:val="13"/>
                <w:szCs w:val="13"/>
              </w:rPr>
            </w:pPr>
          </w:p>
        </w:tc>
      </w:tr>
      <w:tr w:rsidR="00EE33B5" w14:paraId="56E535F4" w14:textId="77777777" w:rsidTr="00311AA5">
        <w:trPr>
          <w:trHeight w:val="152"/>
        </w:trPr>
        <w:tc>
          <w:tcPr>
            <w:tcW w:w="2714" w:type="dxa"/>
            <w:shd w:val="clear" w:color="auto" w:fill="FABF8F"/>
            <w:vAlign w:val="center"/>
          </w:tcPr>
          <w:p w14:paraId="56E535E1" w14:textId="77777777" w:rsidR="00EE33B5" w:rsidRPr="00311AA5" w:rsidRDefault="00EE33B5" w:rsidP="00311AA5">
            <w:pPr>
              <w:pStyle w:val="Heading3"/>
              <w:spacing w:before="20" w:after="20"/>
              <w:rPr>
                <w:rFonts w:ascii="Tahoma" w:hAnsi="Tahoma" w:cs="Tahoma"/>
                <w:b w:val="0"/>
                <w:sz w:val="14"/>
                <w:szCs w:val="14"/>
              </w:rPr>
            </w:pPr>
            <w:bookmarkStart w:id="587" w:name="_Toc331421834"/>
            <w:bookmarkStart w:id="588" w:name="_Toc333418727"/>
            <w:bookmarkEnd w:id="587"/>
            <w:r w:rsidRPr="00311AA5">
              <w:rPr>
                <w:rFonts w:ascii="Tahoma" w:hAnsi="Tahoma" w:cs="Tahoma"/>
                <w:b w:val="0"/>
                <w:sz w:val="14"/>
                <w:szCs w:val="14"/>
              </w:rPr>
              <w:t>Windows</w:t>
            </w:r>
            <w:r w:rsidR="00E6421B" w:rsidRPr="00E6421B">
              <w:rPr>
                <w:rFonts w:ascii="Tahoma" w:hAnsi="Tahoma" w:cs="Tahoma"/>
                <w:b w:val="0"/>
                <w:sz w:val="14"/>
                <w:szCs w:val="14"/>
                <w:vertAlign w:val="superscript"/>
              </w:rPr>
              <w:t>®</w:t>
            </w:r>
            <w:r w:rsidRPr="00311AA5">
              <w:rPr>
                <w:rFonts w:ascii="Tahoma" w:hAnsi="Tahoma" w:cs="Tahoma"/>
                <w:b w:val="0"/>
                <w:sz w:val="14"/>
                <w:szCs w:val="14"/>
              </w:rPr>
              <w:t xml:space="preserve"> Embedded Device Manager</w:t>
            </w:r>
            <w:r w:rsidR="00D268B0" w:rsidRPr="00311AA5">
              <w:rPr>
                <w:rFonts w:ascii="Tahoma" w:hAnsi="Tahoma" w:cs="Tahoma"/>
                <w:b w:val="0"/>
                <w:sz w:val="14"/>
                <w:szCs w:val="14"/>
              </w:rPr>
              <w:t> </w:t>
            </w:r>
            <w:r w:rsidRPr="00311AA5">
              <w:rPr>
                <w:rFonts w:ascii="Tahoma" w:hAnsi="Tahoma" w:cs="Tahoma"/>
                <w:b w:val="0"/>
                <w:sz w:val="14"/>
                <w:szCs w:val="14"/>
              </w:rPr>
              <w:t>2011</w:t>
            </w:r>
            <w:bookmarkEnd w:id="588"/>
          </w:p>
        </w:tc>
        <w:tc>
          <w:tcPr>
            <w:tcW w:w="450" w:type="dxa"/>
            <w:shd w:val="clear" w:color="auto" w:fill="FABF8F"/>
            <w:vAlign w:val="center"/>
          </w:tcPr>
          <w:p w14:paraId="56E535E2" w14:textId="77777777" w:rsidR="00EE33B5" w:rsidRPr="00311AA5" w:rsidRDefault="00FB24EE" w:rsidP="00311AA5">
            <w:pPr>
              <w:pStyle w:val="TableText"/>
              <w:widowControl w:val="0"/>
              <w:rPr>
                <w:rFonts w:cs="Tahoma"/>
                <w:b/>
                <w:bCs/>
                <w:color w:val="0000FF"/>
                <w:sz w:val="13"/>
                <w:szCs w:val="13"/>
              </w:rPr>
            </w:pPr>
            <w:hyperlink w:anchor="_106_Licenza_di" w:history="1">
              <w:r w:rsidR="00EE33B5" w:rsidRPr="00311AA5">
                <w:rPr>
                  <w:rStyle w:val="Hyperlink"/>
                  <w:b/>
                  <w:bCs/>
                  <w:sz w:val="13"/>
                  <w:szCs w:val="13"/>
                </w:rPr>
                <w:t>106</w:t>
              </w:r>
            </w:hyperlink>
          </w:p>
        </w:tc>
        <w:tc>
          <w:tcPr>
            <w:tcW w:w="450" w:type="dxa"/>
            <w:shd w:val="clear" w:color="auto" w:fill="FABF8F"/>
            <w:vAlign w:val="center"/>
          </w:tcPr>
          <w:p w14:paraId="56E535E3"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5E4" w14:textId="77777777" w:rsidR="00EE33B5" w:rsidRPr="00311AA5" w:rsidRDefault="00EE33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35E5"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5E6"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5E7"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5E8"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5E9"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5EA"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5EB"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5EC"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5ED"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5EE"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5EF"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5F0"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5F1"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5F2"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ABF8F"/>
            <w:vAlign w:val="center"/>
          </w:tcPr>
          <w:p w14:paraId="56E535F3" w14:textId="77777777" w:rsidR="00EE33B5" w:rsidRPr="00311AA5" w:rsidRDefault="00EE33B5" w:rsidP="00311AA5">
            <w:pPr>
              <w:pStyle w:val="TableText"/>
              <w:spacing w:before="40" w:after="40"/>
              <w:rPr>
                <w:rFonts w:ascii="Tahoma" w:hAnsi="Tahoma" w:cs="Tahoma"/>
                <w:sz w:val="13"/>
                <w:szCs w:val="13"/>
              </w:rPr>
            </w:pPr>
          </w:p>
        </w:tc>
      </w:tr>
      <w:tr w:rsidR="00EE33B5" w:rsidRPr="007B69D0" w14:paraId="56E53608" w14:textId="77777777" w:rsidTr="00311AA5">
        <w:trPr>
          <w:trHeight w:val="287"/>
        </w:trPr>
        <w:tc>
          <w:tcPr>
            <w:tcW w:w="2714" w:type="dxa"/>
            <w:shd w:val="clear" w:color="auto" w:fill="FFFFFF"/>
            <w:vAlign w:val="center"/>
          </w:tcPr>
          <w:p w14:paraId="56E535F5" w14:textId="77777777" w:rsidR="00EE33B5" w:rsidRPr="00311AA5" w:rsidRDefault="00EE33B5" w:rsidP="00F10E77">
            <w:pPr>
              <w:pStyle w:val="Heading2"/>
              <w:spacing w:before="20" w:after="20"/>
              <w:ind w:left="0"/>
              <w:rPr>
                <w:rFonts w:ascii="Tahoma" w:hAnsi="Tahoma" w:cs="Tahoma"/>
                <w:b w:val="0"/>
                <w:sz w:val="14"/>
                <w:szCs w:val="14"/>
                <w:lang w:val="it-IT"/>
              </w:rPr>
            </w:pPr>
            <w:bookmarkStart w:id="589" w:name="_Toc331421835"/>
            <w:bookmarkStart w:id="590" w:name="_Toc333418728"/>
            <w:bookmarkEnd w:id="589"/>
            <w:r w:rsidRPr="00311AA5">
              <w:rPr>
                <w:rFonts w:ascii="Tahoma" w:hAnsi="Tahoma" w:cs="Tahoma"/>
                <w:b w:val="0"/>
                <w:sz w:val="14"/>
                <w:szCs w:val="14"/>
                <w:lang w:val="it-IT"/>
              </w:rPr>
              <w:t>Licenza di Gestione Client per OSE per</w:t>
            </w:r>
            <w:r w:rsidR="00536BCD" w:rsidRPr="00311AA5">
              <w:rPr>
                <w:rFonts w:ascii="Tahoma" w:hAnsi="Tahoma" w:cs="Tahoma"/>
                <w:b w:val="0"/>
                <w:sz w:val="14"/>
                <w:szCs w:val="14"/>
                <w:lang w:val="it-IT"/>
              </w:rPr>
              <w:t> </w:t>
            </w:r>
            <w:r w:rsidRPr="00311AA5">
              <w:rPr>
                <w:rFonts w:ascii="Tahoma" w:hAnsi="Tahoma" w:cs="Tahoma"/>
                <w:b w:val="0"/>
                <w:sz w:val="14"/>
                <w:szCs w:val="14"/>
                <w:lang w:val="it-IT"/>
              </w:rPr>
              <w:t>Windows</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Embedded Device Manager</w:t>
            </w:r>
            <w:r w:rsidR="00F10E77">
              <w:rPr>
                <w:rFonts w:ascii="Tahoma" w:hAnsi="Tahoma" w:cs="Tahoma"/>
                <w:b w:val="0"/>
                <w:sz w:val="14"/>
                <w:szCs w:val="14"/>
                <w:lang w:val="it-IT"/>
              </w:rPr>
              <w:t> </w:t>
            </w:r>
            <w:r w:rsidRPr="00311AA5">
              <w:rPr>
                <w:rFonts w:ascii="Tahoma" w:hAnsi="Tahoma" w:cs="Tahoma"/>
                <w:b w:val="0"/>
                <w:sz w:val="14"/>
                <w:szCs w:val="14"/>
                <w:lang w:val="it-IT"/>
              </w:rPr>
              <w:t>2011</w:t>
            </w:r>
            <w:bookmarkEnd w:id="590"/>
          </w:p>
        </w:tc>
        <w:tc>
          <w:tcPr>
            <w:tcW w:w="450" w:type="dxa"/>
            <w:shd w:val="clear" w:color="auto" w:fill="FFFFFF"/>
            <w:vAlign w:val="center"/>
          </w:tcPr>
          <w:p w14:paraId="56E535F6" w14:textId="77777777" w:rsidR="00EE33B5" w:rsidRPr="00311AA5" w:rsidRDefault="00EE33B5" w:rsidP="00311AA5">
            <w:pPr>
              <w:pStyle w:val="TableText"/>
              <w:widowControl w:val="0"/>
              <w:rPr>
                <w:rFonts w:cs="Tahoma"/>
                <w:b/>
                <w:bCs/>
                <w:color w:val="0000FF"/>
                <w:sz w:val="13"/>
                <w:szCs w:val="13"/>
                <w:lang w:val="it-IT"/>
              </w:rPr>
            </w:pPr>
          </w:p>
        </w:tc>
        <w:tc>
          <w:tcPr>
            <w:tcW w:w="450" w:type="dxa"/>
            <w:shd w:val="clear" w:color="auto" w:fill="FFFFFF"/>
            <w:vAlign w:val="center"/>
          </w:tcPr>
          <w:p w14:paraId="56E535F7" w14:textId="77777777" w:rsidR="00EE33B5" w:rsidRPr="00311AA5" w:rsidRDefault="00EE33B5" w:rsidP="00311AA5">
            <w:pPr>
              <w:pStyle w:val="TableText"/>
              <w:spacing w:before="40" w:after="40"/>
              <w:rPr>
                <w:rFonts w:ascii="Tahoma" w:hAnsi="Tahoma" w:cs="Tahoma"/>
                <w:sz w:val="13"/>
                <w:szCs w:val="13"/>
                <w:lang w:val="it-IT"/>
              </w:rPr>
            </w:pPr>
          </w:p>
        </w:tc>
        <w:tc>
          <w:tcPr>
            <w:tcW w:w="360" w:type="dxa"/>
            <w:tcBorders>
              <w:right w:val="single" w:sz="18" w:space="0" w:color="auto"/>
            </w:tcBorders>
            <w:shd w:val="clear" w:color="auto" w:fill="FFFFFF"/>
            <w:vAlign w:val="center"/>
          </w:tcPr>
          <w:p w14:paraId="56E535F8" w14:textId="77777777" w:rsidR="00EE33B5" w:rsidRPr="00311AA5" w:rsidRDefault="00EE33B5" w:rsidP="00311AA5">
            <w:pPr>
              <w:pStyle w:val="TableText"/>
              <w:spacing w:before="40" w:after="40"/>
              <w:rPr>
                <w:rFonts w:ascii="Tahoma" w:hAnsi="Tahoma" w:cs="Tahoma"/>
                <w:sz w:val="13"/>
                <w:szCs w:val="13"/>
                <w:lang w:val="it-IT"/>
              </w:rPr>
            </w:pPr>
          </w:p>
        </w:tc>
        <w:tc>
          <w:tcPr>
            <w:tcW w:w="360" w:type="dxa"/>
            <w:tcBorders>
              <w:left w:val="single" w:sz="18" w:space="0" w:color="auto"/>
            </w:tcBorders>
            <w:shd w:val="clear" w:color="auto" w:fill="FFFFFF"/>
            <w:vAlign w:val="center"/>
          </w:tcPr>
          <w:p w14:paraId="56E535F9" w14:textId="77777777" w:rsidR="00EE33B5" w:rsidRPr="00311AA5" w:rsidRDefault="00EE33B5" w:rsidP="00311AA5">
            <w:pPr>
              <w:pStyle w:val="TableText"/>
              <w:spacing w:before="40" w:after="40"/>
              <w:rPr>
                <w:rFonts w:ascii="Tahoma" w:hAnsi="Tahoma" w:cs="Tahoma"/>
                <w:sz w:val="13"/>
                <w:szCs w:val="13"/>
                <w:lang w:val="it-IT"/>
              </w:rPr>
            </w:pPr>
          </w:p>
        </w:tc>
        <w:tc>
          <w:tcPr>
            <w:tcW w:w="450" w:type="dxa"/>
            <w:shd w:val="clear" w:color="auto" w:fill="FFFFFF"/>
            <w:vAlign w:val="center"/>
          </w:tcPr>
          <w:p w14:paraId="56E535FA" w14:textId="77777777" w:rsidR="00EE33B5" w:rsidRPr="00311AA5" w:rsidRDefault="00EE33B5" w:rsidP="00311AA5">
            <w:pPr>
              <w:pStyle w:val="TableText"/>
              <w:spacing w:before="40" w:after="40"/>
              <w:rPr>
                <w:rFonts w:ascii="Tahoma" w:hAnsi="Tahoma" w:cs="Tahoma"/>
                <w:sz w:val="13"/>
                <w:szCs w:val="13"/>
                <w:lang w:val="it-IT"/>
              </w:rPr>
            </w:pPr>
          </w:p>
        </w:tc>
        <w:tc>
          <w:tcPr>
            <w:tcW w:w="450" w:type="dxa"/>
            <w:shd w:val="clear" w:color="auto" w:fill="FFFFFF"/>
            <w:vAlign w:val="center"/>
          </w:tcPr>
          <w:p w14:paraId="56E535FB" w14:textId="77777777" w:rsidR="00EE33B5" w:rsidRPr="00311AA5" w:rsidRDefault="00EE33B5" w:rsidP="00311AA5">
            <w:pPr>
              <w:pStyle w:val="TableText"/>
              <w:spacing w:before="40" w:after="40"/>
              <w:rPr>
                <w:rFonts w:ascii="Tahoma" w:hAnsi="Tahoma" w:cs="Tahoma"/>
                <w:sz w:val="13"/>
                <w:szCs w:val="13"/>
                <w:lang w:val="it-IT"/>
              </w:rPr>
            </w:pPr>
          </w:p>
        </w:tc>
        <w:tc>
          <w:tcPr>
            <w:tcW w:w="450" w:type="dxa"/>
            <w:shd w:val="clear" w:color="auto" w:fill="FFFFFF"/>
            <w:vAlign w:val="center"/>
          </w:tcPr>
          <w:p w14:paraId="56E535FC" w14:textId="77777777" w:rsidR="00EE33B5" w:rsidRPr="00311AA5" w:rsidRDefault="00EE33B5" w:rsidP="00311AA5">
            <w:pPr>
              <w:pStyle w:val="TableText"/>
              <w:spacing w:before="40" w:after="40"/>
              <w:rPr>
                <w:rFonts w:ascii="Tahoma" w:hAnsi="Tahoma" w:cs="Tahoma"/>
                <w:sz w:val="13"/>
                <w:szCs w:val="13"/>
                <w:lang w:val="it-IT"/>
              </w:rPr>
            </w:pPr>
          </w:p>
        </w:tc>
        <w:tc>
          <w:tcPr>
            <w:tcW w:w="450" w:type="dxa"/>
            <w:shd w:val="clear" w:color="auto" w:fill="FFFFFF"/>
            <w:vAlign w:val="center"/>
          </w:tcPr>
          <w:p w14:paraId="56E535FD" w14:textId="77777777" w:rsidR="00EE33B5" w:rsidRPr="00311AA5" w:rsidRDefault="00EE33B5" w:rsidP="00311AA5">
            <w:pPr>
              <w:pStyle w:val="TableText"/>
              <w:spacing w:before="40" w:after="40"/>
              <w:rPr>
                <w:rFonts w:ascii="Tahoma" w:hAnsi="Tahoma" w:cs="Tahoma"/>
                <w:sz w:val="13"/>
                <w:szCs w:val="13"/>
                <w:lang w:val="it-IT"/>
              </w:rPr>
            </w:pPr>
          </w:p>
        </w:tc>
        <w:tc>
          <w:tcPr>
            <w:tcW w:w="450" w:type="dxa"/>
            <w:shd w:val="clear" w:color="auto" w:fill="FFFFFF"/>
            <w:vAlign w:val="center"/>
          </w:tcPr>
          <w:p w14:paraId="56E535FE" w14:textId="77777777" w:rsidR="00EE33B5" w:rsidRPr="00311AA5" w:rsidRDefault="00EE33B5" w:rsidP="00311AA5">
            <w:pPr>
              <w:pStyle w:val="TableText"/>
              <w:spacing w:before="40" w:after="40"/>
              <w:rPr>
                <w:rFonts w:ascii="Tahoma" w:hAnsi="Tahoma" w:cs="Tahoma"/>
                <w:sz w:val="13"/>
                <w:szCs w:val="13"/>
                <w:lang w:val="it-IT"/>
              </w:rPr>
            </w:pPr>
          </w:p>
        </w:tc>
        <w:tc>
          <w:tcPr>
            <w:tcW w:w="360" w:type="dxa"/>
            <w:tcBorders>
              <w:right w:val="single" w:sz="18" w:space="0" w:color="auto"/>
            </w:tcBorders>
            <w:shd w:val="clear" w:color="auto" w:fill="FFFFFF"/>
            <w:vAlign w:val="center"/>
          </w:tcPr>
          <w:p w14:paraId="56E535FF" w14:textId="77777777" w:rsidR="00EE33B5" w:rsidRPr="00311AA5" w:rsidRDefault="00EE33B5" w:rsidP="00311AA5">
            <w:pPr>
              <w:pStyle w:val="TableText"/>
              <w:spacing w:before="40" w:after="40"/>
              <w:rPr>
                <w:rFonts w:ascii="Tahoma" w:hAnsi="Tahoma" w:cs="Tahoma"/>
                <w:sz w:val="13"/>
                <w:szCs w:val="13"/>
                <w:lang w:val="it-IT"/>
              </w:rPr>
            </w:pPr>
          </w:p>
        </w:tc>
        <w:tc>
          <w:tcPr>
            <w:tcW w:w="450" w:type="dxa"/>
            <w:tcBorders>
              <w:left w:val="single" w:sz="18" w:space="0" w:color="auto"/>
            </w:tcBorders>
            <w:shd w:val="clear" w:color="auto" w:fill="FFFFFF"/>
            <w:vAlign w:val="center"/>
          </w:tcPr>
          <w:p w14:paraId="56E53600" w14:textId="77777777" w:rsidR="00EE33B5" w:rsidRPr="00311AA5" w:rsidRDefault="00EE33B5" w:rsidP="00311AA5">
            <w:pPr>
              <w:pStyle w:val="TableText"/>
              <w:spacing w:before="40" w:after="40"/>
              <w:rPr>
                <w:rFonts w:ascii="Tahoma" w:hAnsi="Tahoma" w:cs="Tahoma"/>
                <w:sz w:val="13"/>
                <w:szCs w:val="13"/>
                <w:lang w:val="it-IT"/>
              </w:rPr>
            </w:pPr>
          </w:p>
        </w:tc>
        <w:tc>
          <w:tcPr>
            <w:tcW w:w="450" w:type="dxa"/>
            <w:shd w:val="clear" w:color="auto" w:fill="FFFFFF"/>
            <w:vAlign w:val="center"/>
          </w:tcPr>
          <w:p w14:paraId="56E53601" w14:textId="77777777" w:rsidR="00EE33B5" w:rsidRPr="00311AA5" w:rsidRDefault="00EE33B5" w:rsidP="00311AA5">
            <w:pPr>
              <w:pStyle w:val="TableText"/>
              <w:spacing w:before="40" w:after="40"/>
              <w:rPr>
                <w:rFonts w:ascii="Tahoma" w:hAnsi="Tahoma" w:cs="Tahoma"/>
                <w:sz w:val="13"/>
                <w:szCs w:val="13"/>
                <w:lang w:val="it-IT"/>
              </w:rPr>
            </w:pPr>
          </w:p>
        </w:tc>
        <w:tc>
          <w:tcPr>
            <w:tcW w:w="450" w:type="dxa"/>
            <w:tcBorders>
              <w:right w:val="single" w:sz="18" w:space="0" w:color="auto"/>
            </w:tcBorders>
            <w:shd w:val="clear" w:color="auto" w:fill="FFFFFF"/>
            <w:vAlign w:val="center"/>
          </w:tcPr>
          <w:p w14:paraId="56E53602" w14:textId="77777777" w:rsidR="00EE33B5" w:rsidRPr="00311AA5" w:rsidRDefault="00EE33B5" w:rsidP="00311AA5">
            <w:pPr>
              <w:pStyle w:val="TableText"/>
              <w:spacing w:before="40" w:after="40"/>
              <w:rPr>
                <w:rFonts w:ascii="Tahoma" w:hAnsi="Tahoma" w:cs="Tahoma"/>
                <w:sz w:val="13"/>
                <w:szCs w:val="13"/>
                <w:lang w:val="it-IT"/>
              </w:rPr>
            </w:pPr>
          </w:p>
        </w:tc>
        <w:tc>
          <w:tcPr>
            <w:tcW w:w="423" w:type="dxa"/>
            <w:tcBorders>
              <w:left w:val="single" w:sz="18" w:space="0" w:color="auto"/>
            </w:tcBorders>
            <w:shd w:val="clear" w:color="auto" w:fill="FFFFFF"/>
            <w:vAlign w:val="center"/>
          </w:tcPr>
          <w:p w14:paraId="56E53603" w14:textId="77777777" w:rsidR="00EE33B5" w:rsidRPr="00311AA5" w:rsidRDefault="00EE33B5" w:rsidP="00311AA5">
            <w:pPr>
              <w:pStyle w:val="TableText"/>
              <w:spacing w:before="40" w:after="40"/>
              <w:rPr>
                <w:rFonts w:ascii="Tahoma" w:hAnsi="Tahoma" w:cs="Tahoma"/>
                <w:sz w:val="13"/>
                <w:szCs w:val="13"/>
                <w:lang w:val="it-IT"/>
              </w:rPr>
            </w:pPr>
          </w:p>
        </w:tc>
        <w:tc>
          <w:tcPr>
            <w:tcW w:w="477" w:type="dxa"/>
            <w:tcBorders>
              <w:right w:val="single" w:sz="18" w:space="0" w:color="auto"/>
            </w:tcBorders>
            <w:shd w:val="clear" w:color="auto" w:fill="FFFFFF"/>
            <w:vAlign w:val="center"/>
          </w:tcPr>
          <w:p w14:paraId="56E53604" w14:textId="77777777" w:rsidR="00EE33B5" w:rsidRPr="00311AA5" w:rsidRDefault="00EE33B5" w:rsidP="00311AA5">
            <w:pPr>
              <w:pStyle w:val="TableText"/>
              <w:spacing w:before="40" w:after="40"/>
              <w:rPr>
                <w:rFonts w:ascii="Tahoma" w:hAnsi="Tahoma" w:cs="Tahoma"/>
                <w:sz w:val="13"/>
                <w:szCs w:val="13"/>
                <w:lang w:val="it-IT"/>
              </w:rPr>
            </w:pPr>
          </w:p>
        </w:tc>
        <w:tc>
          <w:tcPr>
            <w:tcW w:w="450" w:type="dxa"/>
            <w:tcBorders>
              <w:left w:val="single" w:sz="18" w:space="0" w:color="auto"/>
              <w:right w:val="single" w:sz="18" w:space="0" w:color="auto"/>
            </w:tcBorders>
            <w:shd w:val="clear" w:color="auto" w:fill="FFFFFF"/>
            <w:vAlign w:val="center"/>
          </w:tcPr>
          <w:p w14:paraId="56E53605" w14:textId="77777777" w:rsidR="00EE33B5" w:rsidRPr="00311AA5" w:rsidRDefault="00EE33B5" w:rsidP="00311AA5">
            <w:pPr>
              <w:pStyle w:val="TableText"/>
              <w:spacing w:before="40" w:after="40"/>
              <w:rPr>
                <w:rFonts w:ascii="Tahoma" w:hAnsi="Tahoma" w:cs="Tahoma"/>
                <w:sz w:val="13"/>
                <w:szCs w:val="13"/>
                <w:lang w:val="it-IT"/>
              </w:rPr>
            </w:pPr>
          </w:p>
        </w:tc>
        <w:tc>
          <w:tcPr>
            <w:tcW w:w="450" w:type="dxa"/>
            <w:shd w:val="clear" w:color="auto" w:fill="FFFFFF"/>
            <w:vAlign w:val="center"/>
          </w:tcPr>
          <w:p w14:paraId="56E53606" w14:textId="77777777" w:rsidR="00EE33B5" w:rsidRPr="00311AA5" w:rsidRDefault="00EE33B5" w:rsidP="00311AA5">
            <w:pPr>
              <w:pStyle w:val="TableText"/>
              <w:spacing w:before="40" w:after="40"/>
              <w:rPr>
                <w:rFonts w:ascii="Tahoma" w:hAnsi="Tahoma" w:cs="Tahoma"/>
                <w:sz w:val="13"/>
                <w:szCs w:val="13"/>
                <w:lang w:val="it-IT"/>
              </w:rPr>
            </w:pPr>
          </w:p>
        </w:tc>
        <w:tc>
          <w:tcPr>
            <w:tcW w:w="540" w:type="dxa"/>
            <w:shd w:val="clear" w:color="auto" w:fill="FFFFFF"/>
            <w:vAlign w:val="center"/>
          </w:tcPr>
          <w:p w14:paraId="56E53607" w14:textId="77777777" w:rsidR="00EE33B5" w:rsidRPr="00311AA5" w:rsidRDefault="00EE33B5" w:rsidP="00311AA5">
            <w:pPr>
              <w:pStyle w:val="TableText"/>
              <w:spacing w:before="40" w:after="40"/>
              <w:rPr>
                <w:rFonts w:ascii="Tahoma" w:hAnsi="Tahoma" w:cs="Tahoma"/>
                <w:sz w:val="13"/>
                <w:szCs w:val="13"/>
                <w:lang w:val="it-IT"/>
              </w:rPr>
            </w:pPr>
          </w:p>
        </w:tc>
      </w:tr>
      <w:tr w:rsidR="00EE33B5" w14:paraId="56E5361C" w14:textId="77777777" w:rsidTr="00311AA5">
        <w:trPr>
          <w:trHeight w:val="287"/>
        </w:trPr>
        <w:tc>
          <w:tcPr>
            <w:tcW w:w="2714" w:type="dxa"/>
            <w:shd w:val="clear" w:color="auto" w:fill="FABF8F"/>
            <w:vAlign w:val="center"/>
          </w:tcPr>
          <w:p w14:paraId="56E53609" w14:textId="77777777" w:rsidR="00EE33B5" w:rsidRPr="00311AA5" w:rsidRDefault="00EE33B5" w:rsidP="00F10E77">
            <w:pPr>
              <w:pStyle w:val="Heading3"/>
              <w:keepNext/>
              <w:keepLines/>
              <w:spacing w:before="20" w:after="20"/>
              <w:rPr>
                <w:rFonts w:ascii="Tahoma" w:hAnsi="Tahoma" w:cs="Tahoma"/>
                <w:b w:val="0"/>
                <w:sz w:val="14"/>
                <w:szCs w:val="14"/>
                <w:lang w:val="it-IT"/>
              </w:rPr>
            </w:pPr>
            <w:bookmarkStart w:id="591" w:name="_Toc331421836"/>
            <w:bookmarkStart w:id="592" w:name="_Toc333418729"/>
            <w:bookmarkEnd w:id="591"/>
            <w:r w:rsidRPr="00311AA5">
              <w:rPr>
                <w:rFonts w:ascii="Tahoma" w:hAnsi="Tahoma" w:cs="Tahoma"/>
                <w:b w:val="0"/>
                <w:sz w:val="14"/>
                <w:szCs w:val="14"/>
                <w:lang w:val="it-IT"/>
              </w:rPr>
              <w:t>Licenza di Gestione Client per Utente per</w:t>
            </w:r>
            <w:r w:rsidR="00D268B0" w:rsidRPr="00311AA5">
              <w:rPr>
                <w:rFonts w:ascii="Tahoma" w:hAnsi="Tahoma" w:cs="Tahoma"/>
                <w:b w:val="0"/>
                <w:sz w:val="14"/>
                <w:szCs w:val="14"/>
                <w:lang w:val="it-IT"/>
              </w:rPr>
              <w:t> </w:t>
            </w:r>
            <w:r w:rsidRPr="00311AA5">
              <w:rPr>
                <w:rFonts w:ascii="Tahoma" w:hAnsi="Tahoma" w:cs="Tahoma"/>
                <w:b w:val="0"/>
                <w:sz w:val="14"/>
                <w:szCs w:val="14"/>
                <w:lang w:val="it-IT"/>
              </w:rPr>
              <w:t>Windows</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Embedded Device Manager 2011</w:t>
            </w:r>
            <w:bookmarkEnd w:id="592"/>
          </w:p>
        </w:tc>
        <w:tc>
          <w:tcPr>
            <w:tcW w:w="450" w:type="dxa"/>
            <w:shd w:val="clear" w:color="auto" w:fill="FABF8F"/>
            <w:vAlign w:val="center"/>
          </w:tcPr>
          <w:p w14:paraId="56E5360A" w14:textId="77777777" w:rsidR="00EE33B5" w:rsidRPr="00311AA5" w:rsidRDefault="00EE33B5" w:rsidP="00F10E77">
            <w:pPr>
              <w:pStyle w:val="TableText"/>
              <w:keepNext/>
              <w:keepLines/>
              <w:widowControl w:val="0"/>
              <w:rPr>
                <w:rFonts w:cs="Tahoma"/>
                <w:b/>
                <w:bCs/>
                <w:color w:val="0000FF"/>
                <w:sz w:val="13"/>
                <w:szCs w:val="13"/>
                <w:lang w:val="it-IT"/>
              </w:rPr>
            </w:pPr>
          </w:p>
        </w:tc>
        <w:tc>
          <w:tcPr>
            <w:tcW w:w="450" w:type="dxa"/>
            <w:shd w:val="clear" w:color="auto" w:fill="FABF8F"/>
            <w:vAlign w:val="center"/>
          </w:tcPr>
          <w:p w14:paraId="56E5360B"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04/01</w:t>
            </w:r>
          </w:p>
        </w:tc>
        <w:tc>
          <w:tcPr>
            <w:tcW w:w="360" w:type="dxa"/>
            <w:tcBorders>
              <w:right w:val="single" w:sz="18" w:space="0" w:color="auto"/>
            </w:tcBorders>
            <w:shd w:val="clear" w:color="auto" w:fill="FABF8F"/>
            <w:vAlign w:val="center"/>
          </w:tcPr>
          <w:p w14:paraId="56E5360C"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60D"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360E"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ABF8F"/>
            <w:vAlign w:val="center"/>
          </w:tcPr>
          <w:p w14:paraId="56E5360F"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610"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611"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612"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ABF8F"/>
            <w:vAlign w:val="center"/>
          </w:tcPr>
          <w:p w14:paraId="56E53613"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ABF8F"/>
            <w:vAlign w:val="center"/>
          </w:tcPr>
          <w:p w14:paraId="56E53614"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3615"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ABF8F"/>
            <w:vAlign w:val="center"/>
          </w:tcPr>
          <w:p w14:paraId="56E53616"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3617"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3618"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3619" w14:textId="77777777" w:rsidR="00EE33B5" w:rsidRPr="00311AA5" w:rsidRDefault="00EE33B5" w:rsidP="00F10E77">
            <w:pPr>
              <w:pStyle w:val="TableText"/>
              <w:keepNext/>
              <w:keepLines/>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61A" w14:textId="77777777" w:rsidR="00EE33B5" w:rsidRPr="00311AA5" w:rsidRDefault="00EE33B5" w:rsidP="00F10E77">
            <w:pPr>
              <w:pStyle w:val="TableText"/>
              <w:keepNext/>
              <w:keepLines/>
              <w:spacing w:before="40" w:after="40"/>
              <w:rPr>
                <w:rFonts w:ascii="Tahoma" w:hAnsi="Tahoma" w:cs="Tahoma"/>
                <w:sz w:val="13"/>
                <w:szCs w:val="13"/>
              </w:rPr>
            </w:pPr>
          </w:p>
        </w:tc>
        <w:tc>
          <w:tcPr>
            <w:tcW w:w="540" w:type="dxa"/>
            <w:shd w:val="clear" w:color="auto" w:fill="FABF8F"/>
            <w:vAlign w:val="center"/>
          </w:tcPr>
          <w:p w14:paraId="56E5361B" w14:textId="77777777" w:rsidR="00EE33B5" w:rsidRPr="00311AA5" w:rsidRDefault="00EE33B5" w:rsidP="00F10E77">
            <w:pPr>
              <w:pStyle w:val="TableText"/>
              <w:keepNext/>
              <w:keepLines/>
              <w:spacing w:before="40" w:after="40"/>
              <w:rPr>
                <w:rFonts w:ascii="Tahoma" w:hAnsi="Tahoma" w:cs="Tahoma"/>
                <w:sz w:val="13"/>
                <w:szCs w:val="13"/>
              </w:rPr>
            </w:pPr>
          </w:p>
        </w:tc>
      </w:tr>
      <w:tr w:rsidR="00EE33B5" w14:paraId="56E53630" w14:textId="77777777" w:rsidTr="00311AA5">
        <w:trPr>
          <w:trHeight w:val="287"/>
        </w:trPr>
        <w:tc>
          <w:tcPr>
            <w:tcW w:w="2714" w:type="dxa"/>
            <w:shd w:val="clear" w:color="auto" w:fill="FFFFFF"/>
            <w:vAlign w:val="center"/>
          </w:tcPr>
          <w:p w14:paraId="56E5361D" w14:textId="77777777" w:rsidR="00EE33B5" w:rsidRPr="00311AA5" w:rsidRDefault="00EE33B5" w:rsidP="00311AA5">
            <w:pPr>
              <w:pStyle w:val="Heading2"/>
              <w:spacing w:before="20" w:after="20"/>
              <w:ind w:left="0"/>
              <w:rPr>
                <w:rFonts w:ascii="Tahoma" w:hAnsi="Tahoma" w:cs="Tahoma"/>
                <w:b w:val="0"/>
                <w:sz w:val="14"/>
                <w:szCs w:val="14"/>
                <w:lang w:val="it-IT"/>
              </w:rPr>
            </w:pPr>
            <w:bookmarkStart w:id="593" w:name="_Toc331421837"/>
            <w:bookmarkStart w:id="594" w:name="_Toc333418730"/>
            <w:bookmarkEnd w:id="593"/>
            <w:r w:rsidRPr="00311AA5">
              <w:rPr>
                <w:rFonts w:ascii="Tahoma" w:hAnsi="Tahoma" w:cs="Tahoma"/>
                <w:b w:val="0"/>
                <w:sz w:val="14"/>
                <w:szCs w:val="14"/>
                <w:lang w:val="it-IT"/>
              </w:rPr>
              <w:t>Windows</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Embedded Device Manager 2011 con Tecnologia SQL Server</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2008</w:t>
            </w:r>
            <w:bookmarkEnd w:id="594"/>
          </w:p>
        </w:tc>
        <w:tc>
          <w:tcPr>
            <w:tcW w:w="450" w:type="dxa"/>
            <w:shd w:val="clear" w:color="auto" w:fill="FFFFFF"/>
            <w:vAlign w:val="center"/>
          </w:tcPr>
          <w:p w14:paraId="56E5361E" w14:textId="77777777" w:rsidR="00EE33B5" w:rsidRPr="00311AA5" w:rsidRDefault="00FB24EE" w:rsidP="00311AA5">
            <w:pPr>
              <w:pStyle w:val="TableText"/>
              <w:widowControl w:val="0"/>
              <w:rPr>
                <w:rFonts w:cs="Tahoma"/>
                <w:b/>
                <w:bCs/>
                <w:color w:val="0000FF"/>
                <w:sz w:val="13"/>
                <w:szCs w:val="13"/>
              </w:rPr>
            </w:pPr>
            <w:hyperlink w:anchor="_106_Licenza_di" w:history="1">
              <w:r w:rsidR="00A32E9F" w:rsidRPr="00311AA5">
                <w:rPr>
                  <w:rStyle w:val="Hyperlink"/>
                  <w:b/>
                  <w:bCs/>
                  <w:sz w:val="13"/>
                  <w:szCs w:val="13"/>
                </w:rPr>
                <w:t>106</w:t>
              </w:r>
            </w:hyperlink>
          </w:p>
        </w:tc>
        <w:tc>
          <w:tcPr>
            <w:tcW w:w="450" w:type="dxa"/>
            <w:shd w:val="clear" w:color="auto" w:fill="FFFFFF"/>
            <w:vAlign w:val="center"/>
          </w:tcPr>
          <w:p w14:paraId="56E5361F"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04/01</w:t>
            </w:r>
          </w:p>
        </w:tc>
        <w:tc>
          <w:tcPr>
            <w:tcW w:w="360" w:type="dxa"/>
            <w:tcBorders>
              <w:right w:val="single" w:sz="18" w:space="0" w:color="auto"/>
            </w:tcBorders>
            <w:shd w:val="clear" w:color="auto" w:fill="FFFFFF"/>
            <w:vAlign w:val="center"/>
          </w:tcPr>
          <w:p w14:paraId="56E53620"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621"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622"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FFFFF"/>
            <w:vAlign w:val="center"/>
          </w:tcPr>
          <w:p w14:paraId="56E5362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624"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625"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626"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3627"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FFFFF"/>
            <w:vAlign w:val="center"/>
          </w:tcPr>
          <w:p w14:paraId="56E5362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629"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FFFFF"/>
            <w:vAlign w:val="center"/>
          </w:tcPr>
          <w:p w14:paraId="56E5362A"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362B"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362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362D"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62E"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362F" w14:textId="77777777" w:rsidR="00EE33B5" w:rsidRPr="00311AA5" w:rsidRDefault="00EE33B5" w:rsidP="00311AA5">
            <w:pPr>
              <w:pStyle w:val="TableText"/>
              <w:spacing w:before="40" w:after="40"/>
              <w:rPr>
                <w:rFonts w:ascii="Tahoma" w:hAnsi="Tahoma" w:cs="Tahoma"/>
                <w:sz w:val="13"/>
                <w:szCs w:val="13"/>
              </w:rPr>
            </w:pPr>
          </w:p>
        </w:tc>
      </w:tr>
      <w:tr w:rsidR="00EE33B5" w14:paraId="56E53644" w14:textId="77777777" w:rsidTr="00311AA5">
        <w:trPr>
          <w:trHeight w:val="287"/>
        </w:trPr>
        <w:tc>
          <w:tcPr>
            <w:tcW w:w="2714" w:type="dxa"/>
            <w:shd w:val="clear" w:color="auto" w:fill="FABF8F"/>
            <w:vAlign w:val="center"/>
          </w:tcPr>
          <w:p w14:paraId="56E53631" w14:textId="77777777" w:rsidR="00EE33B5" w:rsidRPr="00311AA5" w:rsidRDefault="00EE33B5" w:rsidP="00311AA5">
            <w:pPr>
              <w:pStyle w:val="Heading3"/>
              <w:spacing w:before="20" w:after="20"/>
              <w:rPr>
                <w:rFonts w:ascii="Tahoma" w:hAnsi="Tahoma" w:cs="Tahoma"/>
                <w:b w:val="0"/>
                <w:sz w:val="14"/>
                <w:szCs w:val="14"/>
              </w:rPr>
            </w:pPr>
            <w:bookmarkStart w:id="595" w:name="_Toc331421838"/>
            <w:bookmarkStart w:id="596" w:name="_Toc333418731"/>
            <w:bookmarkEnd w:id="595"/>
            <w:r w:rsidRPr="00311AA5">
              <w:rPr>
                <w:rFonts w:ascii="Tahoma" w:hAnsi="Tahoma" w:cs="Tahoma"/>
                <w:b w:val="0"/>
                <w:sz w:val="14"/>
                <w:szCs w:val="14"/>
              </w:rPr>
              <w:t>Windows Essential Business Server 2008 Standard</w:t>
            </w:r>
            <w:bookmarkEnd w:id="596"/>
          </w:p>
        </w:tc>
        <w:tc>
          <w:tcPr>
            <w:tcW w:w="450" w:type="dxa"/>
            <w:shd w:val="clear" w:color="auto" w:fill="FABF8F"/>
            <w:vAlign w:val="center"/>
          </w:tcPr>
          <w:p w14:paraId="56E53632" w14:textId="77777777" w:rsidR="00EE33B5" w:rsidRPr="00311AA5" w:rsidRDefault="00FB24EE" w:rsidP="00311AA5">
            <w:pPr>
              <w:pStyle w:val="TableText"/>
              <w:widowControl w:val="0"/>
              <w:rPr>
                <w:rStyle w:val="EndnoteReference"/>
                <w:rFonts w:cs="Tahoma"/>
                <w:b w:val="0"/>
                <w:bCs/>
                <w:color w:val="0000FF"/>
                <w:sz w:val="13"/>
                <w:szCs w:val="13"/>
              </w:rPr>
            </w:pPr>
            <w:hyperlink w:anchor="_107_EBS_2008" w:history="1">
              <w:r w:rsidR="00EE33B5" w:rsidRPr="00311AA5">
                <w:rPr>
                  <w:rStyle w:val="Hyperlink"/>
                  <w:b/>
                  <w:bCs/>
                  <w:sz w:val="13"/>
                  <w:szCs w:val="13"/>
                </w:rPr>
                <w:t>107</w:t>
              </w:r>
            </w:hyperlink>
          </w:p>
        </w:tc>
        <w:tc>
          <w:tcPr>
            <w:tcW w:w="450" w:type="dxa"/>
            <w:shd w:val="clear" w:color="auto" w:fill="FABF8F"/>
            <w:vAlign w:val="center"/>
          </w:tcPr>
          <w:p w14:paraId="56E53633"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634" w14:textId="77777777" w:rsidR="00EE33B5" w:rsidRPr="00311AA5" w:rsidRDefault="00EE33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3635"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36"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37"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38"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39"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3A"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63B"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63C"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3D"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63E"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63F"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640"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641"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42"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ABF8F"/>
            <w:vAlign w:val="center"/>
          </w:tcPr>
          <w:p w14:paraId="56E53643" w14:textId="77777777" w:rsidR="00EE33B5" w:rsidRPr="00311AA5" w:rsidRDefault="00EE33B5" w:rsidP="00311AA5">
            <w:pPr>
              <w:pStyle w:val="TableText"/>
              <w:spacing w:before="40" w:after="40"/>
              <w:rPr>
                <w:rFonts w:ascii="Tahoma" w:hAnsi="Tahoma" w:cs="Tahoma"/>
                <w:sz w:val="13"/>
                <w:szCs w:val="13"/>
              </w:rPr>
            </w:pPr>
          </w:p>
        </w:tc>
      </w:tr>
      <w:tr w:rsidR="00EE33B5" w14:paraId="56E53658" w14:textId="77777777" w:rsidTr="00311AA5">
        <w:trPr>
          <w:trHeight w:val="287"/>
        </w:trPr>
        <w:tc>
          <w:tcPr>
            <w:tcW w:w="2714" w:type="dxa"/>
            <w:shd w:val="clear" w:color="auto" w:fill="FFFFFF"/>
            <w:vAlign w:val="center"/>
          </w:tcPr>
          <w:p w14:paraId="56E53645" w14:textId="77777777" w:rsidR="00EE33B5" w:rsidRPr="00311AA5" w:rsidRDefault="00EE33B5" w:rsidP="00311AA5">
            <w:pPr>
              <w:pStyle w:val="Heading2"/>
              <w:spacing w:before="20" w:after="20"/>
              <w:ind w:left="0"/>
              <w:rPr>
                <w:rFonts w:ascii="Tahoma" w:hAnsi="Tahoma" w:cs="Tahoma"/>
                <w:b w:val="0"/>
                <w:sz w:val="14"/>
                <w:szCs w:val="14"/>
              </w:rPr>
            </w:pPr>
            <w:bookmarkStart w:id="597" w:name="_Toc333418732"/>
            <w:r w:rsidRPr="00311AA5">
              <w:rPr>
                <w:rFonts w:ascii="Tahoma" w:hAnsi="Tahoma" w:cs="Tahoma"/>
                <w:b w:val="0"/>
                <w:sz w:val="14"/>
                <w:szCs w:val="14"/>
              </w:rPr>
              <w:t>CAL Suite per Windows Essential Business Server 2008</w:t>
            </w:r>
            <w:bookmarkEnd w:id="597"/>
          </w:p>
        </w:tc>
        <w:tc>
          <w:tcPr>
            <w:tcW w:w="450" w:type="dxa"/>
            <w:shd w:val="clear" w:color="auto" w:fill="FFFFFF"/>
            <w:vAlign w:val="center"/>
          </w:tcPr>
          <w:p w14:paraId="56E53646" w14:textId="77777777" w:rsidR="00EE33B5" w:rsidRPr="00311AA5" w:rsidRDefault="00EE33B5" w:rsidP="00311AA5">
            <w:pPr>
              <w:pStyle w:val="TableText"/>
              <w:widowControl w:val="0"/>
              <w:rPr>
                <w:rStyle w:val="EndnoteReference"/>
                <w:rFonts w:cs="Tahoma"/>
                <w:bCs/>
                <w:color w:val="0000FF"/>
                <w:sz w:val="13"/>
                <w:szCs w:val="13"/>
              </w:rPr>
            </w:pPr>
          </w:p>
        </w:tc>
        <w:tc>
          <w:tcPr>
            <w:tcW w:w="450" w:type="dxa"/>
            <w:shd w:val="clear" w:color="auto" w:fill="FFFFFF"/>
            <w:vAlign w:val="center"/>
          </w:tcPr>
          <w:p w14:paraId="56E53647"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11/08</w:t>
            </w:r>
          </w:p>
        </w:tc>
        <w:tc>
          <w:tcPr>
            <w:tcW w:w="360" w:type="dxa"/>
            <w:tcBorders>
              <w:right w:val="single" w:sz="18" w:space="0" w:color="auto"/>
            </w:tcBorders>
            <w:shd w:val="clear" w:color="auto" w:fill="FFFFFF"/>
            <w:vAlign w:val="center"/>
          </w:tcPr>
          <w:p w14:paraId="56E5364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649"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4A"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4B"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4C"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4D"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4E"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64F"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650"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51"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652"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653"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654"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655"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56"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FFFFF"/>
            <w:vAlign w:val="center"/>
          </w:tcPr>
          <w:p w14:paraId="56E53657" w14:textId="77777777" w:rsidR="00EE33B5" w:rsidRPr="00311AA5" w:rsidRDefault="00EE33B5" w:rsidP="00311AA5">
            <w:pPr>
              <w:pStyle w:val="TableText"/>
              <w:spacing w:before="40" w:after="40"/>
              <w:rPr>
                <w:rFonts w:ascii="Tahoma" w:hAnsi="Tahoma" w:cs="Tahoma"/>
                <w:sz w:val="13"/>
                <w:szCs w:val="13"/>
              </w:rPr>
            </w:pPr>
          </w:p>
        </w:tc>
      </w:tr>
      <w:tr w:rsidR="00EE33B5" w14:paraId="56E5366C" w14:textId="77777777" w:rsidTr="00311AA5">
        <w:trPr>
          <w:trHeight w:val="287"/>
        </w:trPr>
        <w:tc>
          <w:tcPr>
            <w:tcW w:w="2714" w:type="dxa"/>
            <w:shd w:val="clear" w:color="auto" w:fill="FABF8F"/>
            <w:vAlign w:val="center"/>
          </w:tcPr>
          <w:p w14:paraId="56E53659" w14:textId="77777777" w:rsidR="00EE33B5" w:rsidRPr="00311AA5" w:rsidRDefault="00EE33B5" w:rsidP="00311AA5">
            <w:pPr>
              <w:pStyle w:val="Heading3"/>
              <w:spacing w:before="20" w:after="20"/>
              <w:rPr>
                <w:rFonts w:ascii="Tahoma" w:hAnsi="Tahoma" w:cs="Tahoma"/>
                <w:b w:val="0"/>
                <w:sz w:val="14"/>
                <w:szCs w:val="14"/>
              </w:rPr>
            </w:pPr>
            <w:bookmarkStart w:id="598" w:name="_Toc331421839"/>
            <w:bookmarkStart w:id="599" w:name="_Toc331421840"/>
            <w:bookmarkStart w:id="600" w:name="_Toc333418733"/>
            <w:bookmarkEnd w:id="598"/>
            <w:bookmarkEnd w:id="599"/>
            <w:r w:rsidRPr="00311AA5">
              <w:rPr>
                <w:rFonts w:ascii="Tahoma" w:hAnsi="Tahoma" w:cs="Tahoma"/>
                <w:b w:val="0"/>
                <w:sz w:val="14"/>
                <w:szCs w:val="14"/>
              </w:rPr>
              <w:t>CAL Suite per Windows Essential Business Server 2008 (5 client)</w:t>
            </w:r>
            <w:bookmarkEnd w:id="600"/>
          </w:p>
        </w:tc>
        <w:tc>
          <w:tcPr>
            <w:tcW w:w="450" w:type="dxa"/>
            <w:shd w:val="clear" w:color="auto" w:fill="FABF8F"/>
            <w:vAlign w:val="center"/>
          </w:tcPr>
          <w:p w14:paraId="56E5365A" w14:textId="77777777" w:rsidR="00EE33B5" w:rsidRPr="00311AA5" w:rsidRDefault="00EE33B5" w:rsidP="00311AA5">
            <w:pPr>
              <w:pStyle w:val="TableText"/>
              <w:widowControl w:val="0"/>
              <w:rPr>
                <w:rStyle w:val="EndnoteReference"/>
                <w:rFonts w:cs="Tahoma"/>
                <w:bCs/>
                <w:color w:val="0000FF"/>
                <w:sz w:val="13"/>
                <w:szCs w:val="13"/>
              </w:rPr>
            </w:pPr>
          </w:p>
        </w:tc>
        <w:tc>
          <w:tcPr>
            <w:tcW w:w="450" w:type="dxa"/>
            <w:shd w:val="clear" w:color="auto" w:fill="FABF8F"/>
            <w:vAlign w:val="center"/>
          </w:tcPr>
          <w:p w14:paraId="56E5365B"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11/08</w:t>
            </w:r>
          </w:p>
        </w:tc>
        <w:tc>
          <w:tcPr>
            <w:tcW w:w="360" w:type="dxa"/>
            <w:tcBorders>
              <w:right w:val="single" w:sz="18" w:space="0" w:color="auto"/>
            </w:tcBorders>
            <w:shd w:val="clear" w:color="auto" w:fill="FABF8F"/>
            <w:vAlign w:val="center"/>
          </w:tcPr>
          <w:p w14:paraId="56E5365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65D"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5E"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5F"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60"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61"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62"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663"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664"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shd w:val="clear" w:color="auto" w:fill="FABF8F"/>
            <w:vAlign w:val="center"/>
          </w:tcPr>
          <w:p w14:paraId="56E53665"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666"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667"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668"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669"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66A"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ABF8F"/>
            <w:vAlign w:val="center"/>
          </w:tcPr>
          <w:p w14:paraId="56E5366B"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OL</w:t>
            </w:r>
          </w:p>
        </w:tc>
      </w:tr>
      <w:tr w:rsidR="00EE33B5" w14:paraId="56E53680" w14:textId="77777777" w:rsidTr="00311AA5">
        <w:trPr>
          <w:trHeight w:val="287"/>
        </w:trPr>
        <w:tc>
          <w:tcPr>
            <w:tcW w:w="2714" w:type="dxa"/>
            <w:shd w:val="clear" w:color="auto" w:fill="FFFFFF"/>
            <w:vAlign w:val="center"/>
          </w:tcPr>
          <w:p w14:paraId="56E5366D" w14:textId="77777777" w:rsidR="00EE33B5" w:rsidRPr="00311AA5" w:rsidRDefault="00EE33B5" w:rsidP="00311AA5">
            <w:pPr>
              <w:pStyle w:val="Heading2"/>
              <w:spacing w:before="20" w:after="20"/>
              <w:ind w:left="0"/>
              <w:rPr>
                <w:rFonts w:ascii="Tahoma" w:hAnsi="Tahoma" w:cs="Tahoma"/>
                <w:b w:val="0"/>
                <w:sz w:val="14"/>
                <w:szCs w:val="14"/>
              </w:rPr>
            </w:pPr>
            <w:bookmarkStart w:id="601" w:name="_Toc333418734"/>
            <w:r w:rsidRPr="00311AA5">
              <w:rPr>
                <w:rFonts w:ascii="Tahoma" w:hAnsi="Tahoma" w:cs="Tahoma"/>
                <w:b w:val="0"/>
                <w:sz w:val="14"/>
                <w:szCs w:val="14"/>
              </w:rPr>
              <w:t>CAL Suite per Windows Essential Business Server 2008 (20 client)</w:t>
            </w:r>
            <w:bookmarkEnd w:id="601"/>
          </w:p>
        </w:tc>
        <w:tc>
          <w:tcPr>
            <w:tcW w:w="450" w:type="dxa"/>
            <w:shd w:val="clear" w:color="auto" w:fill="FFFFFF"/>
            <w:vAlign w:val="center"/>
          </w:tcPr>
          <w:p w14:paraId="56E5366E" w14:textId="77777777" w:rsidR="00EE33B5" w:rsidRPr="00311AA5" w:rsidRDefault="00EE33B5" w:rsidP="00311AA5">
            <w:pPr>
              <w:pStyle w:val="TableText"/>
              <w:widowControl w:val="0"/>
              <w:rPr>
                <w:rStyle w:val="EndnoteReference"/>
                <w:rFonts w:cs="Tahoma"/>
                <w:bCs/>
                <w:color w:val="0000FF"/>
                <w:sz w:val="13"/>
                <w:szCs w:val="13"/>
              </w:rPr>
            </w:pPr>
          </w:p>
        </w:tc>
        <w:tc>
          <w:tcPr>
            <w:tcW w:w="450" w:type="dxa"/>
            <w:shd w:val="clear" w:color="auto" w:fill="FFFFFF"/>
            <w:vAlign w:val="center"/>
          </w:tcPr>
          <w:p w14:paraId="56E5366F"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11/08</w:t>
            </w:r>
          </w:p>
        </w:tc>
        <w:tc>
          <w:tcPr>
            <w:tcW w:w="360" w:type="dxa"/>
            <w:tcBorders>
              <w:right w:val="single" w:sz="18" w:space="0" w:color="auto"/>
            </w:tcBorders>
            <w:shd w:val="clear" w:color="auto" w:fill="FFFFFF"/>
            <w:vAlign w:val="center"/>
          </w:tcPr>
          <w:p w14:paraId="56E53670"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671"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72"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73"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74"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75"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76"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677"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67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FFFFF"/>
            <w:vAlign w:val="center"/>
          </w:tcPr>
          <w:p w14:paraId="56E53679"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67A"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67B"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67C"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67D"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67E"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FFFFF"/>
            <w:vAlign w:val="center"/>
          </w:tcPr>
          <w:p w14:paraId="56E5367F"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OL</w:t>
            </w:r>
          </w:p>
        </w:tc>
      </w:tr>
      <w:tr w:rsidR="00EE33B5" w14:paraId="56E53694" w14:textId="77777777" w:rsidTr="00311AA5">
        <w:trPr>
          <w:trHeight w:val="287"/>
        </w:trPr>
        <w:tc>
          <w:tcPr>
            <w:tcW w:w="2714" w:type="dxa"/>
            <w:shd w:val="clear" w:color="auto" w:fill="FABF8F"/>
            <w:vAlign w:val="center"/>
          </w:tcPr>
          <w:p w14:paraId="56E53681" w14:textId="77777777" w:rsidR="00EE33B5" w:rsidRPr="00311AA5" w:rsidRDefault="00EE33B5" w:rsidP="00311AA5">
            <w:pPr>
              <w:pStyle w:val="Heading3"/>
              <w:spacing w:before="20" w:after="20"/>
              <w:rPr>
                <w:rFonts w:ascii="Tahoma" w:hAnsi="Tahoma" w:cs="Tahoma"/>
                <w:b w:val="0"/>
                <w:sz w:val="14"/>
                <w:szCs w:val="14"/>
              </w:rPr>
            </w:pPr>
            <w:bookmarkStart w:id="602" w:name="_Toc331421841"/>
            <w:bookmarkStart w:id="603" w:name="_Toc331421842"/>
            <w:bookmarkStart w:id="604" w:name="_Toc333418735"/>
            <w:bookmarkEnd w:id="602"/>
            <w:bookmarkEnd w:id="603"/>
            <w:r w:rsidRPr="00311AA5">
              <w:rPr>
                <w:rFonts w:ascii="Tahoma" w:hAnsi="Tahoma" w:cs="Tahoma"/>
                <w:b w:val="0"/>
                <w:sz w:val="14"/>
                <w:szCs w:val="14"/>
              </w:rPr>
              <w:t>CAL Suite per Windows Essential Business Server 2008 (50 client)</w:t>
            </w:r>
            <w:bookmarkEnd w:id="604"/>
          </w:p>
        </w:tc>
        <w:tc>
          <w:tcPr>
            <w:tcW w:w="450" w:type="dxa"/>
            <w:shd w:val="clear" w:color="auto" w:fill="FABF8F"/>
            <w:vAlign w:val="center"/>
          </w:tcPr>
          <w:p w14:paraId="56E53682" w14:textId="77777777" w:rsidR="00EE33B5" w:rsidRPr="00311AA5" w:rsidRDefault="00EE33B5" w:rsidP="00311AA5">
            <w:pPr>
              <w:pStyle w:val="TableText"/>
              <w:widowControl w:val="0"/>
              <w:rPr>
                <w:rStyle w:val="EndnoteReference"/>
                <w:rFonts w:cs="Tahoma"/>
                <w:bCs/>
                <w:color w:val="0000FF"/>
                <w:sz w:val="13"/>
                <w:szCs w:val="13"/>
              </w:rPr>
            </w:pPr>
          </w:p>
        </w:tc>
        <w:tc>
          <w:tcPr>
            <w:tcW w:w="450" w:type="dxa"/>
            <w:shd w:val="clear" w:color="auto" w:fill="FABF8F"/>
            <w:vAlign w:val="center"/>
          </w:tcPr>
          <w:p w14:paraId="56E5368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11/08</w:t>
            </w:r>
          </w:p>
        </w:tc>
        <w:tc>
          <w:tcPr>
            <w:tcW w:w="360" w:type="dxa"/>
            <w:tcBorders>
              <w:right w:val="single" w:sz="18" w:space="0" w:color="auto"/>
            </w:tcBorders>
            <w:shd w:val="clear" w:color="auto" w:fill="FABF8F"/>
            <w:vAlign w:val="center"/>
          </w:tcPr>
          <w:p w14:paraId="56E53684"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685"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86"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87"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88"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89"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8A"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68B"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68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ABF8F"/>
            <w:vAlign w:val="center"/>
          </w:tcPr>
          <w:p w14:paraId="56E5368D"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68E"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68F"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690"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691"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692"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ABF8F"/>
            <w:vAlign w:val="center"/>
          </w:tcPr>
          <w:p w14:paraId="56E5369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OL</w:t>
            </w:r>
          </w:p>
        </w:tc>
      </w:tr>
      <w:tr w:rsidR="00EE33B5" w14:paraId="56E536A8" w14:textId="77777777" w:rsidTr="00311AA5">
        <w:trPr>
          <w:trHeight w:val="287"/>
        </w:trPr>
        <w:tc>
          <w:tcPr>
            <w:tcW w:w="2714" w:type="dxa"/>
            <w:shd w:val="clear" w:color="auto" w:fill="FFFFFF"/>
            <w:vAlign w:val="center"/>
          </w:tcPr>
          <w:p w14:paraId="56E53695" w14:textId="77777777" w:rsidR="00EE33B5" w:rsidRPr="00311AA5" w:rsidRDefault="00EE33B5" w:rsidP="00311AA5">
            <w:pPr>
              <w:pStyle w:val="Heading2"/>
              <w:spacing w:before="20" w:after="20"/>
              <w:ind w:left="0"/>
              <w:rPr>
                <w:rFonts w:ascii="Tahoma" w:hAnsi="Tahoma" w:cs="Tahoma"/>
                <w:b w:val="0"/>
                <w:sz w:val="14"/>
                <w:szCs w:val="14"/>
              </w:rPr>
            </w:pPr>
            <w:bookmarkStart w:id="605" w:name="_Toc333418736"/>
            <w:r w:rsidRPr="00311AA5">
              <w:rPr>
                <w:rFonts w:ascii="Tahoma" w:hAnsi="Tahoma" w:cs="Tahoma"/>
                <w:b w:val="0"/>
                <w:sz w:val="14"/>
                <w:szCs w:val="14"/>
              </w:rPr>
              <w:t>Windows Essential Business Server 2008 Premium</w:t>
            </w:r>
            <w:bookmarkEnd w:id="605"/>
            <w:r w:rsidRPr="00311AA5">
              <w:rPr>
                <w:rFonts w:ascii="Tahoma" w:hAnsi="Tahoma" w:cs="Tahoma"/>
                <w:b w:val="0"/>
                <w:sz w:val="14"/>
                <w:szCs w:val="14"/>
              </w:rPr>
              <w:t xml:space="preserve"> </w:t>
            </w:r>
          </w:p>
        </w:tc>
        <w:tc>
          <w:tcPr>
            <w:tcW w:w="450" w:type="dxa"/>
            <w:shd w:val="clear" w:color="auto" w:fill="FFFFFF"/>
            <w:vAlign w:val="center"/>
          </w:tcPr>
          <w:p w14:paraId="56E53696" w14:textId="77777777" w:rsidR="00EE33B5" w:rsidRPr="00311AA5" w:rsidRDefault="00FB24EE" w:rsidP="00311AA5">
            <w:pPr>
              <w:pStyle w:val="TableText"/>
              <w:widowControl w:val="0"/>
              <w:rPr>
                <w:rStyle w:val="EndnoteReference"/>
                <w:rFonts w:cs="Tahoma"/>
                <w:b w:val="0"/>
                <w:bCs/>
                <w:color w:val="0000FF"/>
                <w:sz w:val="13"/>
                <w:szCs w:val="13"/>
              </w:rPr>
            </w:pPr>
            <w:hyperlink w:anchor="_107_EBS_2008" w:history="1">
              <w:r w:rsidR="00A32E9F" w:rsidRPr="00311AA5">
                <w:rPr>
                  <w:rStyle w:val="Hyperlink"/>
                  <w:b/>
                  <w:bCs/>
                  <w:sz w:val="13"/>
                  <w:szCs w:val="13"/>
                </w:rPr>
                <w:t>107</w:t>
              </w:r>
            </w:hyperlink>
          </w:p>
        </w:tc>
        <w:tc>
          <w:tcPr>
            <w:tcW w:w="450" w:type="dxa"/>
            <w:shd w:val="clear" w:color="auto" w:fill="FFFFFF"/>
            <w:vAlign w:val="center"/>
          </w:tcPr>
          <w:p w14:paraId="56E53697"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698" w14:textId="77777777" w:rsidR="00EE33B5" w:rsidRPr="00311AA5" w:rsidRDefault="00EE33B5"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3699"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9A"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9B"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9C"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9D"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9E"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69F"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6A0"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A1"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6A2"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6A3"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6A4"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6A5"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A6"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FFFFF"/>
            <w:vAlign w:val="center"/>
          </w:tcPr>
          <w:p w14:paraId="56E536A7" w14:textId="77777777" w:rsidR="00EE33B5" w:rsidRPr="00311AA5" w:rsidRDefault="00EE33B5" w:rsidP="00311AA5">
            <w:pPr>
              <w:pStyle w:val="TableText"/>
              <w:spacing w:before="40" w:after="40"/>
              <w:rPr>
                <w:rFonts w:ascii="Tahoma" w:hAnsi="Tahoma" w:cs="Tahoma"/>
                <w:sz w:val="13"/>
                <w:szCs w:val="13"/>
              </w:rPr>
            </w:pPr>
          </w:p>
        </w:tc>
      </w:tr>
      <w:tr w:rsidR="00EE33B5" w14:paraId="56E536BC" w14:textId="77777777" w:rsidTr="00311AA5">
        <w:trPr>
          <w:trHeight w:val="287"/>
        </w:trPr>
        <w:tc>
          <w:tcPr>
            <w:tcW w:w="2714" w:type="dxa"/>
            <w:shd w:val="clear" w:color="auto" w:fill="FABF8F"/>
            <w:vAlign w:val="center"/>
          </w:tcPr>
          <w:p w14:paraId="56E536A9" w14:textId="77777777" w:rsidR="00EE33B5" w:rsidRPr="00311AA5" w:rsidRDefault="00EE33B5" w:rsidP="00311AA5">
            <w:pPr>
              <w:pStyle w:val="Heading3"/>
              <w:spacing w:before="20" w:after="20"/>
              <w:rPr>
                <w:rFonts w:ascii="Tahoma" w:hAnsi="Tahoma" w:cs="Tahoma"/>
                <w:b w:val="0"/>
                <w:sz w:val="14"/>
                <w:szCs w:val="14"/>
                <w:lang w:val="it-IT"/>
              </w:rPr>
            </w:pPr>
            <w:bookmarkStart w:id="606" w:name="_Toc331421843"/>
            <w:bookmarkStart w:id="607" w:name="_Toc331421844"/>
            <w:bookmarkStart w:id="608" w:name="_Toc333418737"/>
            <w:bookmarkEnd w:id="606"/>
            <w:bookmarkEnd w:id="607"/>
            <w:r w:rsidRPr="00311AA5">
              <w:rPr>
                <w:rFonts w:ascii="Tahoma" w:hAnsi="Tahoma" w:cs="Tahoma"/>
                <w:b w:val="0"/>
                <w:sz w:val="14"/>
                <w:szCs w:val="14"/>
                <w:lang w:val="it-IT"/>
              </w:rPr>
              <w:t>CAL Suite per Windows Essential Business Server 2008 per Utenti o Dispositivi Premium</w:t>
            </w:r>
            <w:bookmarkEnd w:id="608"/>
            <w:r w:rsidRPr="00311AA5">
              <w:rPr>
                <w:rFonts w:ascii="Tahoma" w:hAnsi="Tahoma" w:cs="Tahoma"/>
                <w:b w:val="0"/>
                <w:sz w:val="14"/>
                <w:szCs w:val="14"/>
                <w:lang w:val="it-IT"/>
              </w:rPr>
              <w:t xml:space="preserve"> </w:t>
            </w:r>
          </w:p>
        </w:tc>
        <w:tc>
          <w:tcPr>
            <w:tcW w:w="450" w:type="dxa"/>
            <w:shd w:val="clear" w:color="auto" w:fill="FABF8F"/>
            <w:vAlign w:val="center"/>
          </w:tcPr>
          <w:p w14:paraId="56E536AA" w14:textId="77777777" w:rsidR="00EE33B5" w:rsidRPr="00311AA5" w:rsidRDefault="00EE33B5" w:rsidP="00311AA5">
            <w:pPr>
              <w:pStyle w:val="TableText"/>
              <w:widowControl w:val="0"/>
              <w:rPr>
                <w:rStyle w:val="EndnoteReference"/>
                <w:rFonts w:cs="Tahoma"/>
                <w:bCs/>
                <w:sz w:val="13"/>
                <w:szCs w:val="13"/>
                <w:lang w:val="it-IT"/>
              </w:rPr>
            </w:pPr>
          </w:p>
        </w:tc>
        <w:tc>
          <w:tcPr>
            <w:tcW w:w="450" w:type="dxa"/>
            <w:shd w:val="clear" w:color="auto" w:fill="FABF8F"/>
            <w:vAlign w:val="center"/>
          </w:tcPr>
          <w:p w14:paraId="56E536AB"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11/08</w:t>
            </w:r>
          </w:p>
        </w:tc>
        <w:tc>
          <w:tcPr>
            <w:tcW w:w="360" w:type="dxa"/>
            <w:tcBorders>
              <w:right w:val="single" w:sz="18" w:space="0" w:color="auto"/>
            </w:tcBorders>
            <w:shd w:val="clear" w:color="auto" w:fill="FABF8F"/>
            <w:vAlign w:val="center"/>
          </w:tcPr>
          <w:p w14:paraId="56E536A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6AD"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AE"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AF"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B0"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B1"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B2"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6B3"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6B4"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B5"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6B6"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6B7"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6B8"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6B9"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BA"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ABF8F"/>
            <w:vAlign w:val="center"/>
          </w:tcPr>
          <w:p w14:paraId="56E536BB" w14:textId="77777777" w:rsidR="00EE33B5" w:rsidRPr="00311AA5" w:rsidRDefault="00EE33B5" w:rsidP="00311AA5">
            <w:pPr>
              <w:pStyle w:val="TableText"/>
              <w:spacing w:before="40" w:after="40"/>
              <w:rPr>
                <w:rFonts w:ascii="Tahoma" w:hAnsi="Tahoma" w:cs="Tahoma"/>
                <w:sz w:val="13"/>
                <w:szCs w:val="13"/>
              </w:rPr>
            </w:pPr>
          </w:p>
        </w:tc>
      </w:tr>
      <w:tr w:rsidR="00EE33B5" w14:paraId="56E536D0" w14:textId="77777777" w:rsidTr="00311AA5">
        <w:trPr>
          <w:trHeight w:val="287"/>
        </w:trPr>
        <w:tc>
          <w:tcPr>
            <w:tcW w:w="2714" w:type="dxa"/>
            <w:shd w:val="clear" w:color="auto" w:fill="FFFFFF"/>
            <w:vAlign w:val="center"/>
          </w:tcPr>
          <w:p w14:paraId="56E536BD" w14:textId="77777777" w:rsidR="00EE33B5" w:rsidRPr="00311AA5" w:rsidRDefault="00EE33B5" w:rsidP="00311AA5">
            <w:pPr>
              <w:pStyle w:val="Heading2"/>
              <w:spacing w:before="20" w:after="20"/>
              <w:ind w:left="0"/>
              <w:rPr>
                <w:rFonts w:ascii="Tahoma" w:hAnsi="Tahoma" w:cs="Tahoma"/>
                <w:b w:val="0"/>
                <w:sz w:val="14"/>
                <w:szCs w:val="14"/>
                <w:lang w:val="it-IT"/>
              </w:rPr>
            </w:pPr>
            <w:bookmarkStart w:id="609" w:name="_Toc333418738"/>
            <w:r w:rsidRPr="00311AA5">
              <w:rPr>
                <w:rFonts w:ascii="Tahoma" w:hAnsi="Tahoma" w:cs="Tahoma"/>
                <w:b w:val="0"/>
                <w:sz w:val="14"/>
                <w:szCs w:val="14"/>
                <w:lang w:val="it-IT"/>
              </w:rPr>
              <w:t>CAL Suite per Windows Essential Business Server 2008 per Utenti o Dispositivi Premium (5 client)</w:t>
            </w:r>
            <w:bookmarkEnd w:id="609"/>
          </w:p>
        </w:tc>
        <w:tc>
          <w:tcPr>
            <w:tcW w:w="450" w:type="dxa"/>
            <w:shd w:val="clear" w:color="auto" w:fill="FFFFFF"/>
            <w:vAlign w:val="center"/>
          </w:tcPr>
          <w:p w14:paraId="56E536BE" w14:textId="77777777" w:rsidR="00EE33B5" w:rsidRPr="00311AA5" w:rsidRDefault="00EE33B5" w:rsidP="00311AA5">
            <w:pPr>
              <w:pStyle w:val="TableText"/>
              <w:widowControl w:val="0"/>
              <w:rPr>
                <w:rStyle w:val="EndnoteReference"/>
                <w:rFonts w:cs="Tahoma"/>
                <w:bCs/>
                <w:sz w:val="13"/>
                <w:szCs w:val="13"/>
                <w:lang w:val="it-IT"/>
              </w:rPr>
            </w:pPr>
          </w:p>
        </w:tc>
        <w:tc>
          <w:tcPr>
            <w:tcW w:w="450" w:type="dxa"/>
            <w:shd w:val="clear" w:color="auto" w:fill="FFFFFF"/>
            <w:vAlign w:val="center"/>
          </w:tcPr>
          <w:p w14:paraId="56E536BF"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11/08</w:t>
            </w:r>
          </w:p>
        </w:tc>
        <w:tc>
          <w:tcPr>
            <w:tcW w:w="360" w:type="dxa"/>
            <w:tcBorders>
              <w:right w:val="single" w:sz="18" w:space="0" w:color="auto"/>
            </w:tcBorders>
            <w:shd w:val="clear" w:color="auto" w:fill="FFFFFF"/>
            <w:vAlign w:val="center"/>
          </w:tcPr>
          <w:p w14:paraId="56E536C0"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6C1"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C2"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C3"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C4"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C5"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C6"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6C7"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6C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50" w:type="dxa"/>
            <w:shd w:val="clear" w:color="auto" w:fill="FFFFFF"/>
            <w:vAlign w:val="center"/>
          </w:tcPr>
          <w:p w14:paraId="56E536C9"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6CA"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6CB"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6CC"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6CD"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6CE"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FFFFF"/>
            <w:vAlign w:val="center"/>
          </w:tcPr>
          <w:p w14:paraId="56E536CF"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OL</w:t>
            </w:r>
          </w:p>
        </w:tc>
      </w:tr>
      <w:tr w:rsidR="00EE33B5" w14:paraId="56E536E4" w14:textId="77777777" w:rsidTr="00311AA5">
        <w:trPr>
          <w:trHeight w:val="287"/>
        </w:trPr>
        <w:tc>
          <w:tcPr>
            <w:tcW w:w="2714" w:type="dxa"/>
            <w:shd w:val="clear" w:color="auto" w:fill="FABF8F"/>
            <w:vAlign w:val="center"/>
          </w:tcPr>
          <w:p w14:paraId="56E536D1" w14:textId="77777777" w:rsidR="00EE33B5" w:rsidRPr="00311AA5" w:rsidRDefault="00EE33B5" w:rsidP="00311AA5">
            <w:pPr>
              <w:pStyle w:val="Heading3"/>
              <w:spacing w:before="20" w:after="20"/>
              <w:rPr>
                <w:rFonts w:ascii="Tahoma" w:hAnsi="Tahoma" w:cs="Tahoma"/>
                <w:b w:val="0"/>
                <w:sz w:val="14"/>
                <w:szCs w:val="14"/>
                <w:lang w:val="it-IT"/>
              </w:rPr>
            </w:pPr>
            <w:bookmarkStart w:id="610" w:name="_Toc331421845"/>
            <w:bookmarkStart w:id="611" w:name="_Toc331421846"/>
            <w:bookmarkStart w:id="612" w:name="_Toc333418739"/>
            <w:bookmarkEnd w:id="610"/>
            <w:bookmarkEnd w:id="611"/>
            <w:r w:rsidRPr="00311AA5">
              <w:rPr>
                <w:rFonts w:ascii="Tahoma" w:hAnsi="Tahoma" w:cs="Tahoma"/>
                <w:b w:val="0"/>
                <w:sz w:val="14"/>
                <w:szCs w:val="14"/>
                <w:lang w:val="it-IT"/>
              </w:rPr>
              <w:t>CAL Suite per Windows Essential Business Server 2008 per Utenti o Dispositivi Premium (20 client)</w:t>
            </w:r>
            <w:bookmarkEnd w:id="612"/>
          </w:p>
        </w:tc>
        <w:tc>
          <w:tcPr>
            <w:tcW w:w="450" w:type="dxa"/>
            <w:shd w:val="clear" w:color="auto" w:fill="FABF8F"/>
            <w:vAlign w:val="center"/>
          </w:tcPr>
          <w:p w14:paraId="56E536D2" w14:textId="77777777" w:rsidR="00EE33B5" w:rsidRPr="00311AA5" w:rsidRDefault="00EE33B5" w:rsidP="00311AA5">
            <w:pPr>
              <w:pStyle w:val="TableText"/>
              <w:widowControl w:val="0"/>
              <w:rPr>
                <w:rStyle w:val="EndnoteReference"/>
                <w:rFonts w:cs="Tahoma"/>
                <w:bCs/>
                <w:sz w:val="13"/>
                <w:szCs w:val="13"/>
                <w:lang w:val="it-IT"/>
              </w:rPr>
            </w:pPr>
          </w:p>
        </w:tc>
        <w:tc>
          <w:tcPr>
            <w:tcW w:w="450" w:type="dxa"/>
            <w:shd w:val="clear" w:color="auto" w:fill="FABF8F"/>
            <w:vAlign w:val="center"/>
          </w:tcPr>
          <w:p w14:paraId="56E536D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11/08</w:t>
            </w:r>
          </w:p>
        </w:tc>
        <w:tc>
          <w:tcPr>
            <w:tcW w:w="360" w:type="dxa"/>
            <w:tcBorders>
              <w:right w:val="single" w:sz="18" w:space="0" w:color="auto"/>
            </w:tcBorders>
            <w:shd w:val="clear" w:color="auto" w:fill="FABF8F"/>
            <w:vAlign w:val="center"/>
          </w:tcPr>
          <w:p w14:paraId="56E536D4"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6D5"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D6"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D7"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D8"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D9"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DA"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6DB"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6DC"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ABF8F"/>
            <w:vAlign w:val="center"/>
          </w:tcPr>
          <w:p w14:paraId="56E536DD"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6DE"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6DF"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6E0"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6E1"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6E2"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ABF8F"/>
            <w:vAlign w:val="center"/>
          </w:tcPr>
          <w:p w14:paraId="56E536E3"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OL</w:t>
            </w:r>
          </w:p>
        </w:tc>
      </w:tr>
      <w:tr w:rsidR="00EE33B5" w14:paraId="56E536F8" w14:textId="77777777" w:rsidTr="00311AA5">
        <w:trPr>
          <w:trHeight w:val="287"/>
        </w:trPr>
        <w:tc>
          <w:tcPr>
            <w:tcW w:w="2714" w:type="dxa"/>
            <w:shd w:val="clear" w:color="auto" w:fill="FFFFFF"/>
            <w:vAlign w:val="center"/>
          </w:tcPr>
          <w:p w14:paraId="56E536E5" w14:textId="77777777" w:rsidR="00EE33B5" w:rsidRPr="00311AA5" w:rsidRDefault="00EE33B5" w:rsidP="00311AA5">
            <w:pPr>
              <w:pStyle w:val="Heading2"/>
              <w:spacing w:before="20" w:after="20"/>
              <w:ind w:left="0"/>
              <w:rPr>
                <w:rFonts w:ascii="Tahoma" w:hAnsi="Tahoma" w:cs="Tahoma"/>
                <w:b w:val="0"/>
                <w:sz w:val="14"/>
                <w:szCs w:val="14"/>
                <w:lang w:val="it-IT"/>
              </w:rPr>
            </w:pPr>
            <w:bookmarkStart w:id="613" w:name="_Toc333418740"/>
            <w:r w:rsidRPr="00311AA5">
              <w:rPr>
                <w:rFonts w:ascii="Tahoma" w:hAnsi="Tahoma" w:cs="Tahoma"/>
                <w:b w:val="0"/>
                <w:sz w:val="14"/>
                <w:szCs w:val="14"/>
                <w:lang w:val="it-IT"/>
              </w:rPr>
              <w:t>CAL Suite per Windows Essential Business Server 2008 per Utenti o Dispositivi Premium (50 client)</w:t>
            </w:r>
            <w:bookmarkEnd w:id="613"/>
          </w:p>
        </w:tc>
        <w:tc>
          <w:tcPr>
            <w:tcW w:w="450" w:type="dxa"/>
            <w:shd w:val="clear" w:color="auto" w:fill="FFFFFF"/>
            <w:vAlign w:val="center"/>
          </w:tcPr>
          <w:p w14:paraId="56E536E6" w14:textId="77777777" w:rsidR="00EE33B5" w:rsidRPr="00311AA5" w:rsidRDefault="00EE33B5" w:rsidP="00311AA5">
            <w:pPr>
              <w:pStyle w:val="TableText"/>
              <w:widowControl w:val="0"/>
              <w:rPr>
                <w:rStyle w:val="EndnoteReference"/>
                <w:rFonts w:cs="Tahoma"/>
                <w:bCs/>
                <w:color w:val="0000FF"/>
                <w:sz w:val="13"/>
                <w:szCs w:val="13"/>
                <w:lang w:val="it-IT"/>
              </w:rPr>
            </w:pPr>
          </w:p>
        </w:tc>
        <w:tc>
          <w:tcPr>
            <w:tcW w:w="450" w:type="dxa"/>
            <w:shd w:val="clear" w:color="auto" w:fill="FFFFFF"/>
            <w:vAlign w:val="center"/>
          </w:tcPr>
          <w:p w14:paraId="56E536E7"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11/08</w:t>
            </w:r>
          </w:p>
        </w:tc>
        <w:tc>
          <w:tcPr>
            <w:tcW w:w="360" w:type="dxa"/>
            <w:tcBorders>
              <w:right w:val="single" w:sz="18" w:space="0" w:color="auto"/>
            </w:tcBorders>
            <w:shd w:val="clear" w:color="auto" w:fill="FFFFFF"/>
            <w:vAlign w:val="center"/>
          </w:tcPr>
          <w:p w14:paraId="56E536E8"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6E9"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EA"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EB"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EC"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ED"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FFFFF"/>
            <w:vAlign w:val="center"/>
          </w:tcPr>
          <w:p w14:paraId="56E536EE"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6EF"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6F0"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FFFFF"/>
            <w:vAlign w:val="center"/>
          </w:tcPr>
          <w:p w14:paraId="56E536F1"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6F2"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6F3"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6F4"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6F5"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6F6" w14:textId="77777777" w:rsidR="00EE33B5" w:rsidRPr="00311AA5" w:rsidRDefault="00EE33B5" w:rsidP="00311AA5">
            <w:pPr>
              <w:pStyle w:val="TableText"/>
              <w:spacing w:before="40" w:after="40"/>
              <w:rPr>
                <w:rFonts w:ascii="Tahoma" w:hAnsi="Tahoma" w:cs="Tahoma"/>
                <w:sz w:val="13"/>
                <w:szCs w:val="13"/>
              </w:rPr>
            </w:pPr>
          </w:p>
        </w:tc>
        <w:tc>
          <w:tcPr>
            <w:tcW w:w="540" w:type="dxa"/>
            <w:shd w:val="clear" w:color="auto" w:fill="FFFFFF"/>
            <w:vAlign w:val="center"/>
          </w:tcPr>
          <w:p w14:paraId="56E536F7" w14:textId="77777777" w:rsidR="00EE33B5" w:rsidRPr="00311AA5" w:rsidRDefault="00EE33B5" w:rsidP="00311AA5">
            <w:pPr>
              <w:pStyle w:val="TableText"/>
              <w:spacing w:before="40" w:after="40"/>
              <w:rPr>
                <w:rFonts w:ascii="Tahoma" w:hAnsi="Tahoma" w:cs="Tahoma"/>
                <w:sz w:val="13"/>
                <w:szCs w:val="13"/>
              </w:rPr>
            </w:pPr>
            <w:r w:rsidRPr="00311AA5">
              <w:rPr>
                <w:rFonts w:ascii="Tahoma" w:hAnsi="Tahoma" w:cs="Tahoma"/>
                <w:sz w:val="13"/>
                <w:szCs w:val="13"/>
                <w:lang w:val="it-IT"/>
              </w:rPr>
              <w:t>OL</w:t>
            </w:r>
          </w:p>
        </w:tc>
      </w:tr>
      <w:tr w:rsidR="00EE33B5" w14:paraId="56E5370C" w14:textId="77777777" w:rsidTr="00311AA5">
        <w:trPr>
          <w:trHeight w:val="145"/>
        </w:trPr>
        <w:tc>
          <w:tcPr>
            <w:tcW w:w="2714" w:type="dxa"/>
            <w:shd w:val="clear" w:color="auto" w:fill="FABF8F"/>
            <w:vAlign w:val="center"/>
          </w:tcPr>
          <w:p w14:paraId="56E536F9" w14:textId="77777777" w:rsidR="00EE33B5" w:rsidRPr="00311AA5" w:rsidRDefault="00EE33B5" w:rsidP="00311AA5">
            <w:pPr>
              <w:pStyle w:val="Heading3"/>
              <w:spacing w:before="20" w:after="20"/>
              <w:rPr>
                <w:rFonts w:ascii="Tahoma" w:hAnsi="Tahoma" w:cs="Tahoma"/>
                <w:b w:val="0"/>
                <w:sz w:val="14"/>
                <w:szCs w:val="14"/>
              </w:rPr>
            </w:pPr>
            <w:bookmarkStart w:id="614" w:name="_Toc331421847"/>
            <w:bookmarkStart w:id="615" w:name="_Toc331421848"/>
            <w:bookmarkStart w:id="616" w:name="_Toc333418741"/>
            <w:bookmarkEnd w:id="614"/>
            <w:bookmarkEnd w:id="615"/>
            <w:r w:rsidRPr="00311AA5">
              <w:rPr>
                <w:rFonts w:ascii="Tahoma" w:hAnsi="Tahoma" w:cs="Tahoma"/>
                <w:b w:val="0"/>
                <w:sz w:val="14"/>
                <w:szCs w:val="14"/>
              </w:rPr>
              <w:t>Windows HPC Server 2008 R2 Suite</w:t>
            </w:r>
            <w:bookmarkEnd w:id="616"/>
            <w:r w:rsidRPr="00311AA5">
              <w:rPr>
                <w:rFonts w:ascii="Tahoma" w:hAnsi="Tahoma" w:cs="Tahoma"/>
                <w:b w:val="0"/>
                <w:sz w:val="14"/>
                <w:szCs w:val="14"/>
              </w:rPr>
              <w:t xml:space="preserve"> </w:t>
            </w:r>
          </w:p>
        </w:tc>
        <w:tc>
          <w:tcPr>
            <w:tcW w:w="450" w:type="dxa"/>
            <w:shd w:val="clear" w:color="auto" w:fill="FABF8F"/>
            <w:vAlign w:val="center"/>
          </w:tcPr>
          <w:p w14:paraId="56E536FA" w14:textId="77777777" w:rsidR="00EE33B5" w:rsidRPr="00311AA5" w:rsidRDefault="00FB24EE" w:rsidP="00311AA5">
            <w:pPr>
              <w:pStyle w:val="TableText"/>
              <w:widowControl w:val="0"/>
              <w:rPr>
                <w:b/>
                <w:bCs/>
                <w:sz w:val="13"/>
                <w:szCs w:val="13"/>
              </w:rPr>
            </w:pPr>
            <w:hyperlink w:anchor="_108_Windows_HPC" w:history="1">
              <w:r w:rsidR="00EE33B5" w:rsidRPr="00311AA5">
                <w:rPr>
                  <w:rStyle w:val="Hyperlink"/>
                  <w:b/>
                  <w:bCs/>
                  <w:sz w:val="13"/>
                  <w:szCs w:val="13"/>
                </w:rPr>
                <w:t>108</w:t>
              </w:r>
            </w:hyperlink>
          </w:p>
        </w:tc>
        <w:tc>
          <w:tcPr>
            <w:tcW w:w="450" w:type="dxa"/>
            <w:shd w:val="clear" w:color="auto" w:fill="FABF8F"/>
            <w:vAlign w:val="center"/>
          </w:tcPr>
          <w:p w14:paraId="56E536FB" w14:textId="77777777" w:rsidR="00EE33B5" w:rsidRPr="00311AA5" w:rsidRDefault="00EE33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09/10</w:t>
            </w:r>
          </w:p>
        </w:tc>
        <w:tc>
          <w:tcPr>
            <w:tcW w:w="360" w:type="dxa"/>
            <w:tcBorders>
              <w:right w:val="single" w:sz="18" w:space="0" w:color="auto"/>
            </w:tcBorders>
            <w:shd w:val="clear" w:color="auto" w:fill="FABF8F"/>
            <w:vAlign w:val="center"/>
          </w:tcPr>
          <w:p w14:paraId="56E536FC" w14:textId="77777777" w:rsidR="00EE33B5" w:rsidRPr="00311AA5" w:rsidRDefault="00EE33B5"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6FD"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FE"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6FF"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700"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701"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702" w14:textId="77777777" w:rsidR="00EE33B5" w:rsidRPr="00311AA5" w:rsidRDefault="00EE33B5"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703"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704"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705" w14:textId="77777777" w:rsidR="00EE33B5" w:rsidRPr="00311AA5" w:rsidRDefault="00EE33B5"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706" w14:textId="77777777" w:rsidR="00EE33B5" w:rsidRPr="00311AA5" w:rsidRDefault="00EE33B5"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707" w14:textId="77777777" w:rsidR="00EE33B5" w:rsidRPr="00311AA5" w:rsidRDefault="00EE33B5"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708" w14:textId="77777777" w:rsidR="00EE33B5" w:rsidRPr="00311AA5" w:rsidRDefault="00EE33B5"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709" w14:textId="77777777" w:rsidR="00EE33B5" w:rsidRPr="00311AA5" w:rsidRDefault="00EE33B5" w:rsidP="00311AA5">
            <w:pPr>
              <w:pStyle w:val="TableText"/>
              <w:spacing w:before="40" w:after="40"/>
              <w:rPr>
                <w:rFonts w:ascii="Tahoma" w:hAnsi="Tahoma" w:cs="Tahoma"/>
                <w:sz w:val="13"/>
                <w:szCs w:val="13"/>
              </w:rPr>
            </w:pPr>
          </w:p>
        </w:tc>
        <w:tc>
          <w:tcPr>
            <w:tcW w:w="450" w:type="dxa"/>
            <w:shd w:val="clear" w:color="auto" w:fill="FABF8F"/>
            <w:vAlign w:val="center"/>
          </w:tcPr>
          <w:p w14:paraId="56E5370A" w14:textId="77777777" w:rsidR="00EE33B5" w:rsidRPr="00311AA5" w:rsidRDefault="00EE33B5" w:rsidP="00311AA5">
            <w:pPr>
              <w:pStyle w:val="TableText"/>
              <w:spacing w:before="40" w:after="40"/>
              <w:rPr>
                <w:rFonts w:ascii="Tahoma" w:hAnsi="Tahoma" w:cs="Tahoma"/>
                <w:color w:val="000000"/>
                <w:sz w:val="13"/>
                <w:szCs w:val="13"/>
              </w:rPr>
            </w:pPr>
          </w:p>
        </w:tc>
        <w:tc>
          <w:tcPr>
            <w:tcW w:w="540" w:type="dxa"/>
            <w:shd w:val="clear" w:color="auto" w:fill="FABF8F"/>
            <w:vAlign w:val="center"/>
          </w:tcPr>
          <w:p w14:paraId="56E5370B" w14:textId="77777777" w:rsidR="00EE33B5" w:rsidRPr="00311AA5" w:rsidRDefault="00EE33B5" w:rsidP="00311AA5">
            <w:pPr>
              <w:pStyle w:val="TableText"/>
              <w:spacing w:before="40" w:after="40"/>
              <w:rPr>
                <w:rFonts w:ascii="Tahoma" w:hAnsi="Tahoma" w:cs="Tahoma"/>
                <w:color w:val="000000"/>
                <w:sz w:val="13"/>
                <w:szCs w:val="13"/>
              </w:rPr>
            </w:pPr>
          </w:p>
        </w:tc>
      </w:tr>
      <w:tr w:rsidR="004709B2" w14:paraId="56E53720" w14:textId="77777777" w:rsidTr="00311AA5">
        <w:trPr>
          <w:trHeight w:val="287"/>
        </w:trPr>
        <w:tc>
          <w:tcPr>
            <w:tcW w:w="2714" w:type="dxa"/>
            <w:shd w:val="clear" w:color="auto" w:fill="FFFFFF"/>
            <w:vAlign w:val="center"/>
          </w:tcPr>
          <w:p w14:paraId="56E5370D" w14:textId="77777777" w:rsidR="004709B2" w:rsidRPr="00311AA5" w:rsidRDefault="004709B2" w:rsidP="00311AA5">
            <w:pPr>
              <w:pStyle w:val="Heading2"/>
              <w:spacing w:before="20" w:after="20"/>
              <w:ind w:left="0"/>
              <w:rPr>
                <w:rFonts w:ascii="Tahoma" w:hAnsi="Tahoma" w:cs="Tahoma"/>
                <w:b w:val="0"/>
                <w:sz w:val="14"/>
                <w:szCs w:val="14"/>
                <w:lang w:val="it-IT"/>
              </w:rPr>
            </w:pPr>
            <w:bookmarkStart w:id="617" w:name="_Toc333418742"/>
            <w:r w:rsidRPr="00311AA5">
              <w:rPr>
                <w:rFonts w:ascii="Tahoma" w:hAnsi="Tahoma" w:cs="Tahoma"/>
                <w:b w:val="0"/>
                <w:sz w:val="14"/>
                <w:szCs w:val="14"/>
                <w:lang w:val="it-IT"/>
              </w:rPr>
              <w:t>Windows</w:t>
            </w:r>
            <w:r w:rsidR="00E6421B" w:rsidRPr="00E6421B">
              <w:rPr>
                <w:rFonts w:ascii="Tahoma" w:hAnsi="Tahoma" w:cs="Tahoma"/>
                <w:b w:val="0"/>
                <w:sz w:val="14"/>
                <w:szCs w:val="14"/>
                <w:vertAlign w:val="superscript"/>
                <w:lang w:val="it-IT"/>
              </w:rPr>
              <w:t>®</w:t>
            </w:r>
            <w:r w:rsidRPr="00311AA5">
              <w:rPr>
                <w:rFonts w:ascii="Tahoma" w:hAnsi="Tahoma" w:cs="Tahoma"/>
                <w:b w:val="0"/>
                <w:sz w:val="14"/>
                <w:szCs w:val="14"/>
                <w:lang w:val="it-IT"/>
              </w:rPr>
              <w:t xml:space="preserve"> Intune</w:t>
            </w:r>
            <w:bookmarkEnd w:id="617"/>
            <w:r w:rsidRPr="00311AA5">
              <w:rPr>
                <w:rFonts w:ascii="Tahoma" w:hAnsi="Tahoma" w:cs="Tahoma"/>
                <w:b w:val="0"/>
                <w:sz w:val="14"/>
                <w:szCs w:val="14"/>
                <w:lang w:val="it-IT"/>
              </w:rPr>
              <w:t xml:space="preserve"> </w:t>
            </w:r>
          </w:p>
        </w:tc>
        <w:tc>
          <w:tcPr>
            <w:tcW w:w="450" w:type="dxa"/>
            <w:shd w:val="clear" w:color="auto" w:fill="FFFFFF"/>
            <w:vAlign w:val="center"/>
          </w:tcPr>
          <w:p w14:paraId="56E5370E" w14:textId="77777777" w:rsidR="004709B2" w:rsidRPr="00311AA5" w:rsidRDefault="004709B2" w:rsidP="00311AA5">
            <w:pPr>
              <w:pStyle w:val="TableText"/>
              <w:widowControl w:val="0"/>
              <w:rPr>
                <w:b/>
                <w:bCs/>
                <w:sz w:val="13"/>
                <w:szCs w:val="13"/>
              </w:rPr>
            </w:pPr>
          </w:p>
        </w:tc>
        <w:tc>
          <w:tcPr>
            <w:tcW w:w="450" w:type="dxa"/>
            <w:shd w:val="clear" w:color="auto" w:fill="FFFFFF"/>
            <w:vAlign w:val="center"/>
          </w:tcPr>
          <w:p w14:paraId="56E5370F"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04/11</w:t>
            </w:r>
          </w:p>
        </w:tc>
        <w:tc>
          <w:tcPr>
            <w:tcW w:w="360" w:type="dxa"/>
            <w:tcBorders>
              <w:right w:val="single" w:sz="18" w:space="0" w:color="auto"/>
            </w:tcBorders>
            <w:shd w:val="clear" w:color="auto" w:fill="FFFFFF"/>
            <w:vAlign w:val="center"/>
          </w:tcPr>
          <w:p w14:paraId="56E53710"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711" w14:textId="77777777" w:rsidR="004709B2" w:rsidRPr="00311AA5" w:rsidRDefault="004709B2" w:rsidP="00311AA5">
            <w:pPr>
              <w:pStyle w:val="TableText"/>
              <w:spacing w:before="40" w:after="40"/>
              <w:rPr>
                <w:rFonts w:ascii="Tahoma" w:hAnsi="Tahoma" w:cs="Tahoma"/>
                <w:b/>
                <w:color w:val="FF0000"/>
                <w:sz w:val="13"/>
                <w:szCs w:val="13"/>
              </w:rPr>
            </w:pPr>
          </w:p>
        </w:tc>
        <w:tc>
          <w:tcPr>
            <w:tcW w:w="450" w:type="dxa"/>
            <w:shd w:val="clear" w:color="auto" w:fill="FFFFFF"/>
            <w:vAlign w:val="center"/>
          </w:tcPr>
          <w:p w14:paraId="56E53712"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FFFFF"/>
            <w:vAlign w:val="center"/>
          </w:tcPr>
          <w:p w14:paraId="56E53713"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FFFFF"/>
            <w:vAlign w:val="center"/>
          </w:tcPr>
          <w:p w14:paraId="56E53714"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FFFFF"/>
            <w:vAlign w:val="center"/>
          </w:tcPr>
          <w:p w14:paraId="56E53715" w14:textId="77777777" w:rsidR="004709B2" w:rsidRPr="00311AA5" w:rsidRDefault="004709B2" w:rsidP="00311AA5">
            <w:pPr>
              <w:pStyle w:val="TableText"/>
              <w:spacing w:before="40" w:after="40"/>
              <w:rPr>
                <w:rFonts w:ascii="Tahoma" w:hAnsi="Tahoma" w:cs="Tahoma"/>
                <w:b/>
                <w:color w:val="0000FF"/>
                <w:sz w:val="13"/>
                <w:szCs w:val="13"/>
              </w:rPr>
            </w:pPr>
          </w:p>
        </w:tc>
        <w:tc>
          <w:tcPr>
            <w:tcW w:w="450" w:type="dxa"/>
            <w:shd w:val="clear" w:color="auto" w:fill="FFFFFF"/>
            <w:vAlign w:val="center"/>
          </w:tcPr>
          <w:p w14:paraId="56E53716" w14:textId="77777777" w:rsidR="004709B2" w:rsidRPr="00311AA5" w:rsidRDefault="004709B2" w:rsidP="00311AA5">
            <w:pPr>
              <w:pStyle w:val="TableText"/>
              <w:spacing w:before="40" w:after="40"/>
              <w:rPr>
                <w:rFonts w:ascii="Tahoma" w:hAnsi="Tahoma" w:cs="Tahoma"/>
                <w:b/>
                <w:color w:val="0000FF"/>
                <w:sz w:val="13"/>
                <w:szCs w:val="13"/>
              </w:rPr>
            </w:pPr>
          </w:p>
        </w:tc>
        <w:tc>
          <w:tcPr>
            <w:tcW w:w="360" w:type="dxa"/>
            <w:tcBorders>
              <w:right w:val="single" w:sz="18" w:space="0" w:color="auto"/>
            </w:tcBorders>
            <w:shd w:val="clear" w:color="auto" w:fill="FFFFFF"/>
            <w:vAlign w:val="center"/>
          </w:tcPr>
          <w:p w14:paraId="56E53717" w14:textId="77777777" w:rsidR="004709B2" w:rsidRPr="00311AA5" w:rsidRDefault="004709B2" w:rsidP="00311AA5">
            <w:pPr>
              <w:pStyle w:val="TableText"/>
              <w:spacing w:before="40" w:after="40"/>
              <w:rPr>
                <w:rFonts w:ascii="Tahoma" w:hAnsi="Tahoma" w:cs="Tahoma"/>
                <w:b/>
                <w:color w:val="0000FF"/>
                <w:sz w:val="13"/>
                <w:szCs w:val="13"/>
              </w:rPr>
            </w:pPr>
          </w:p>
        </w:tc>
        <w:tc>
          <w:tcPr>
            <w:tcW w:w="450" w:type="dxa"/>
            <w:tcBorders>
              <w:left w:val="single" w:sz="18" w:space="0" w:color="auto"/>
            </w:tcBorders>
            <w:shd w:val="clear" w:color="auto" w:fill="FFFFFF"/>
            <w:vAlign w:val="center"/>
          </w:tcPr>
          <w:p w14:paraId="56E53718"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719" w14:textId="77777777" w:rsidR="004709B2" w:rsidRPr="00311AA5" w:rsidRDefault="004709B2"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71A" w14:textId="77777777" w:rsidR="004709B2" w:rsidRPr="00311AA5" w:rsidRDefault="004709B2"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71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371C" w14:textId="77777777" w:rsidR="004709B2" w:rsidRPr="00311AA5" w:rsidDel="002C7622"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E</w:t>
            </w:r>
          </w:p>
        </w:tc>
        <w:tc>
          <w:tcPr>
            <w:tcW w:w="450" w:type="dxa"/>
            <w:tcBorders>
              <w:left w:val="single" w:sz="18" w:space="0" w:color="auto"/>
              <w:right w:val="single" w:sz="18" w:space="0" w:color="auto"/>
            </w:tcBorders>
            <w:shd w:val="clear" w:color="auto" w:fill="FFFFFF"/>
            <w:vAlign w:val="center"/>
          </w:tcPr>
          <w:p w14:paraId="56E5371D"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71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371F" w14:textId="77777777" w:rsidR="004709B2" w:rsidRPr="00311AA5" w:rsidRDefault="004709B2" w:rsidP="00311AA5">
            <w:pPr>
              <w:pStyle w:val="TableText"/>
              <w:spacing w:before="40" w:after="40"/>
              <w:rPr>
                <w:rFonts w:ascii="Tahoma" w:hAnsi="Tahoma" w:cs="Tahoma"/>
                <w:color w:val="000000"/>
                <w:sz w:val="13"/>
                <w:szCs w:val="13"/>
                <w:highlight w:val="yellow"/>
              </w:rPr>
            </w:pPr>
          </w:p>
        </w:tc>
      </w:tr>
      <w:tr w:rsidR="004709B2" w14:paraId="56E53734" w14:textId="77777777" w:rsidTr="00311AA5">
        <w:trPr>
          <w:trHeight w:val="145"/>
        </w:trPr>
        <w:tc>
          <w:tcPr>
            <w:tcW w:w="2714" w:type="dxa"/>
            <w:shd w:val="clear" w:color="auto" w:fill="FABF8F"/>
            <w:vAlign w:val="center"/>
          </w:tcPr>
          <w:p w14:paraId="56E53721" w14:textId="77777777" w:rsidR="004709B2" w:rsidRPr="00311AA5" w:rsidRDefault="004709B2" w:rsidP="00F10E77">
            <w:pPr>
              <w:pStyle w:val="Heading3"/>
              <w:spacing w:before="20" w:after="20"/>
              <w:rPr>
                <w:rFonts w:ascii="Tahoma" w:hAnsi="Tahoma" w:cs="Tahoma"/>
                <w:b w:val="0"/>
                <w:sz w:val="14"/>
                <w:szCs w:val="14"/>
                <w:lang w:val="it-IT"/>
              </w:rPr>
            </w:pPr>
            <w:bookmarkStart w:id="618" w:name="_Toc331421849"/>
            <w:bookmarkStart w:id="619" w:name="_Toc331421850"/>
            <w:bookmarkStart w:id="620" w:name="_Toc333418743"/>
            <w:bookmarkEnd w:id="618"/>
            <w:bookmarkEnd w:id="619"/>
            <w:r w:rsidRPr="00311AA5">
              <w:rPr>
                <w:rFonts w:ascii="Tahoma" w:hAnsi="Tahoma" w:cs="Tahoma"/>
                <w:b w:val="0"/>
                <w:sz w:val="14"/>
                <w:szCs w:val="14"/>
                <w:lang w:val="it-IT"/>
              </w:rPr>
              <w:t>Componente aggiuntivo di Windows</w:t>
            </w:r>
            <w:r w:rsidR="00E6421B" w:rsidRPr="00E6421B">
              <w:rPr>
                <w:rFonts w:ascii="Tahoma" w:hAnsi="Tahoma" w:cs="Tahoma"/>
                <w:b w:val="0"/>
                <w:sz w:val="14"/>
                <w:szCs w:val="14"/>
                <w:vertAlign w:val="superscript"/>
                <w:lang w:val="it-IT"/>
              </w:rPr>
              <w:t>®</w:t>
            </w:r>
            <w:r w:rsidR="00F10E77">
              <w:rPr>
                <w:rFonts w:ascii="Tahoma" w:hAnsi="Tahoma" w:cs="Tahoma"/>
                <w:b w:val="0"/>
                <w:sz w:val="14"/>
                <w:szCs w:val="14"/>
                <w:lang w:val="it-IT"/>
              </w:rPr>
              <w:t> </w:t>
            </w:r>
            <w:r w:rsidRPr="00311AA5">
              <w:rPr>
                <w:rFonts w:ascii="Tahoma" w:hAnsi="Tahoma" w:cs="Tahoma"/>
                <w:b w:val="0"/>
                <w:sz w:val="14"/>
                <w:szCs w:val="14"/>
                <w:lang w:val="it-IT"/>
              </w:rPr>
              <w:t>Intune</w:t>
            </w:r>
            <w:bookmarkEnd w:id="620"/>
          </w:p>
        </w:tc>
        <w:tc>
          <w:tcPr>
            <w:tcW w:w="450" w:type="dxa"/>
            <w:shd w:val="clear" w:color="auto" w:fill="FABF8F"/>
            <w:vAlign w:val="center"/>
          </w:tcPr>
          <w:p w14:paraId="56E53722" w14:textId="77777777" w:rsidR="004709B2" w:rsidRPr="00311AA5" w:rsidRDefault="00FB24EE" w:rsidP="00311AA5">
            <w:pPr>
              <w:pStyle w:val="TableText"/>
              <w:widowControl w:val="0"/>
              <w:rPr>
                <w:b/>
                <w:bCs/>
                <w:sz w:val="13"/>
                <w:szCs w:val="13"/>
              </w:rPr>
            </w:pPr>
            <w:hyperlink w:anchor="_109_Componente_aggiuntivo" w:history="1">
              <w:r w:rsidR="004709B2" w:rsidRPr="00311AA5">
                <w:rPr>
                  <w:rStyle w:val="Hyperlink"/>
                  <w:b/>
                  <w:bCs/>
                  <w:sz w:val="13"/>
                  <w:szCs w:val="13"/>
                </w:rPr>
                <w:t>109</w:t>
              </w:r>
            </w:hyperlink>
          </w:p>
        </w:tc>
        <w:tc>
          <w:tcPr>
            <w:tcW w:w="450" w:type="dxa"/>
            <w:shd w:val="clear" w:color="auto" w:fill="FABF8F"/>
            <w:vAlign w:val="center"/>
          </w:tcPr>
          <w:p w14:paraId="56E5372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04/11</w:t>
            </w:r>
          </w:p>
        </w:tc>
        <w:tc>
          <w:tcPr>
            <w:tcW w:w="360" w:type="dxa"/>
            <w:tcBorders>
              <w:right w:val="single" w:sz="18" w:space="0" w:color="auto"/>
            </w:tcBorders>
            <w:shd w:val="clear" w:color="auto" w:fill="FABF8F"/>
            <w:vAlign w:val="center"/>
          </w:tcPr>
          <w:p w14:paraId="56E53724"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OSB</w:t>
            </w:r>
          </w:p>
        </w:tc>
        <w:tc>
          <w:tcPr>
            <w:tcW w:w="360" w:type="dxa"/>
            <w:tcBorders>
              <w:left w:val="single" w:sz="18" w:space="0" w:color="auto"/>
            </w:tcBorders>
            <w:shd w:val="clear" w:color="auto" w:fill="FABF8F"/>
            <w:vAlign w:val="center"/>
          </w:tcPr>
          <w:p w14:paraId="56E53725" w14:textId="77777777" w:rsidR="004709B2" w:rsidRPr="00311AA5" w:rsidRDefault="004709B2" w:rsidP="00311AA5">
            <w:pPr>
              <w:pStyle w:val="TableText"/>
              <w:spacing w:before="40" w:after="40"/>
              <w:rPr>
                <w:rFonts w:ascii="Tahoma" w:hAnsi="Tahoma" w:cs="Tahoma"/>
                <w:b/>
                <w:color w:val="FF0000"/>
                <w:sz w:val="13"/>
                <w:szCs w:val="13"/>
              </w:rPr>
            </w:pPr>
          </w:p>
        </w:tc>
        <w:tc>
          <w:tcPr>
            <w:tcW w:w="450" w:type="dxa"/>
            <w:shd w:val="clear" w:color="auto" w:fill="FABF8F"/>
            <w:vAlign w:val="center"/>
          </w:tcPr>
          <w:p w14:paraId="56E53726"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ABF8F"/>
            <w:vAlign w:val="center"/>
          </w:tcPr>
          <w:p w14:paraId="56E53727"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ABF8F"/>
            <w:vAlign w:val="center"/>
          </w:tcPr>
          <w:p w14:paraId="56E53728"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ABF8F"/>
            <w:vAlign w:val="center"/>
          </w:tcPr>
          <w:p w14:paraId="56E53729" w14:textId="77777777" w:rsidR="004709B2" w:rsidRPr="00311AA5" w:rsidRDefault="004709B2" w:rsidP="00311AA5">
            <w:pPr>
              <w:pStyle w:val="TableText"/>
              <w:spacing w:before="40" w:after="40"/>
              <w:rPr>
                <w:rFonts w:ascii="Tahoma" w:hAnsi="Tahoma" w:cs="Tahoma"/>
                <w:b/>
                <w:color w:val="0000FF"/>
                <w:sz w:val="13"/>
                <w:szCs w:val="13"/>
              </w:rPr>
            </w:pPr>
          </w:p>
        </w:tc>
        <w:tc>
          <w:tcPr>
            <w:tcW w:w="450" w:type="dxa"/>
            <w:shd w:val="clear" w:color="auto" w:fill="FABF8F"/>
            <w:vAlign w:val="center"/>
          </w:tcPr>
          <w:p w14:paraId="56E5372A" w14:textId="77777777" w:rsidR="004709B2" w:rsidRPr="00311AA5" w:rsidRDefault="004709B2" w:rsidP="00311AA5">
            <w:pPr>
              <w:pStyle w:val="TableText"/>
              <w:spacing w:before="40" w:after="40"/>
              <w:rPr>
                <w:rFonts w:ascii="Tahoma" w:hAnsi="Tahoma" w:cs="Tahoma"/>
                <w:b/>
                <w:color w:val="0000FF"/>
                <w:sz w:val="13"/>
                <w:szCs w:val="13"/>
              </w:rPr>
            </w:pPr>
          </w:p>
        </w:tc>
        <w:tc>
          <w:tcPr>
            <w:tcW w:w="360" w:type="dxa"/>
            <w:tcBorders>
              <w:right w:val="single" w:sz="18" w:space="0" w:color="auto"/>
            </w:tcBorders>
            <w:shd w:val="clear" w:color="auto" w:fill="FABF8F"/>
            <w:vAlign w:val="center"/>
          </w:tcPr>
          <w:p w14:paraId="56E5372B" w14:textId="77777777" w:rsidR="004709B2" w:rsidRPr="00311AA5" w:rsidRDefault="004709B2" w:rsidP="00311AA5">
            <w:pPr>
              <w:pStyle w:val="TableText"/>
              <w:spacing w:before="40" w:after="40"/>
              <w:rPr>
                <w:rFonts w:ascii="Tahoma" w:hAnsi="Tahoma" w:cs="Tahoma"/>
                <w:b/>
                <w:color w:val="0000FF"/>
                <w:sz w:val="13"/>
                <w:szCs w:val="13"/>
              </w:rPr>
            </w:pPr>
          </w:p>
        </w:tc>
        <w:tc>
          <w:tcPr>
            <w:tcW w:w="450" w:type="dxa"/>
            <w:tcBorders>
              <w:left w:val="single" w:sz="18" w:space="0" w:color="auto"/>
            </w:tcBorders>
            <w:shd w:val="clear" w:color="auto" w:fill="FABF8F"/>
            <w:vAlign w:val="center"/>
          </w:tcPr>
          <w:p w14:paraId="56E5372C"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72D" w14:textId="77777777" w:rsidR="004709B2" w:rsidRPr="00311AA5" w:rsidRDefault="004709B2"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72E" w14:textId="77777777" w:rsidR="004709B2" w:rsidRPr="00311AA5" w:rsidRDefault="004709B2"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72F"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3730"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E</w:t>
            </w:r>
          </w:p>
        </w:tc>
        <w:tc>
          <w:tcPr>
            <w:tcW w:w="450" w:type="dxa"/>
            <w:tcBorders>
              <w:left w:val="single" w:sz="18" w:space="0" w:color="auto"/>
              <w:right w:val="single" w:sz="18" w:space="0" w:color="auto"/>
            </w:tcBorders>
            <w:shd w:val="clear" w:color="auto" w:fill="FABF8F"/>
            <w:vAlign w:val="center"/>
          </w:tcPr>
          <w:p w14:paraId="56E53731"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73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733" w14:textId="77777777" w:rsidR="004709B2" w:rsidRPr="00311AA5" w:rsidRDefault="004709B2" w:rsidP="00311AA5">
            <w:pPr>
              <w:pStyle w:val="TableText"/>
              <w:spacing w:before="40" w:after="40"/>
              <w:rPr>
                <w:rFonts w:ascii="Tahoma" w:hAnsi="Tahoma" w:cs="Tahoma"/>
                <w:color w:val="000000"/>
                <w:sz w:val="13"/>
                <w:szCs w:val="13"/>
                <w:highlight w:val="yellow"/>
              </w:rPr>
            </w:pPr>
          </w:p>
        </w:tc>
      </w:tr>
      <w:tr w:rsidR="004709B2" w14:paraId="56E53748" w14:textId="77777777" w:rsidTr="00311AA5">
        <w:trPr>
          <w:trHeight w:val="145"/>
        </w:trPr>
        <w:tc>
          <w:tcPr>
            <w:tcW w:w="2714" w:type="dxa"/>
            <w:shd w:val="clear" w:color="auto" w:fill="FFFFFF"/>
            <w:vAlign w:val="center"/>
          </w:tcPr>
          <w:p w14:paraId="56E53735" w14:textId="77777777" w:rsidR="004709B2" w:rsidRPr="00311AA5" w:rsidRDefault="004709B2" w:rsidP="00311AA5">
            <w:pPr>
              <w:pStyle w:val="Heading2"/>
              <w:spacing w:before="20" w:after="20"/>
              <w:ind w:left="0"/>
              <w:rPr>
                <w:rFonts w:ascii="Tahoma" w:hAnsi="Tahoma" w:cs="Tahoma"/>
                <w:b w:val="0"/>
                <w:sz w:val="14"/>
                <w:szCs w:val="14"/>
              </w:rPr>
            </w:pPr>
            <w:bookmarkStart w:id="621" w:name="_Toc331421851"/>
            <w:bookmarkStart w:id="622" w:name="_Toc333418744"/>
            <w:bookmarkEnd w:id="621"/>
            <w:r w:rsidRPr="00311AA5">
              <w:rPr>
                <w:rFonts w:ascii="Tahoma" w:hAnsi="Tahoma" w:cs="Tahoma"/>
                <w:b w:val="0"/>
                <w:sz w:val="14"/>
                <w:szCs w:val="14"/>
              </w:rPr>
              <w:lastRenderedPageBreak/>
              <w:t>Windows</w:t>
            </w:r>
            <w:r w:rsidR="00E6421B" w:rsidRPr="00E6421B">
              <w:rPr>
                <w:rFonts w:ascii="Tahoma" w:hAnsi="Tahoma" w:cs="Tahoma"/>
                <w:b w:val="0"/>
                <w:sz w:val="14"/>
                <w:szCs w:val="14"/>
                <w:vertAlign w:val="superscript"/>
              </w:rPr>
              <w:t>®</w:t>
            </w:r>
            <w:r w:rsidRPr="00311AA5">
              <w:rPr>
                <w:rFonts w:ascii="Tahoma" w:hAnsi="Tahoma" w:cs="Tahoma"/>
                <w:b w:val="0"/>
                <w:sz w:val="14"/>
                <w:szCs w:val="14"/>
              </w:rPr>
              <w:t xml:space="preserve"> Intune Extra Storage 1 GB</w:t>
            </w:r>
            <w:bookmarkEnd w:id="622"/>
          </w:p>
        </w:tc>
        <w:tc>
          <w:tcPr>
            <w:tcW w:w="450" w:type="dxa"/>
            <w:shd w:val="clear" w:color="auto" w:fill="FFFFFF"/>
            <w:vAlign w:val="center"/>
          </w:tcPr>
          <w:p w14:paraId="56E53736" w14:textId="77777777" w:rsidR="004709B2" w:rsidRPr="00311AA5" w:rsidRDefault="004709B2" w:rsidP="00311AA5">
            <w:pPr>
              <w:pStyle w:val="TableText"/>
              <w:widowControl w:val="0"/>
              <w:rPr>
                <w:b/>
                <w:bCs/>
                <w:sz w:val="13"/>
                <w:szCs w:val="13"/>
              </w:rPr>
            </w:pPr>
          </w:p>
        </w:tc>
        <w:tc>
          <w:tcPr>
            <w:tcW w:w="450" w:type="dxa"/>
            <w:shd w:val="clear" w:color="auto" w:fill="FFFFFF"/>
            <w:vAlign w:val="center"/>
          </w:tcPr>
          <w:p w14:paraId="56E53737"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10/11</w:t>
            </w:r>
          </w:p>
        </w:tc>
        <w:tc>
          <w:tcPr>
            <w:tcW w:w="360" w:type="dxa"/>
            <w:tcBorders>
              <w:right w:val="single" w:sz="18" w:space="0" w:color="auto"/>
            </w:tcBorders>
            <w:shd w:val="clear" w:color="auto" w:fill="FFFFFF"/>
            <w:vAlign w:val="center"/>
          </w:tcPr>
          <w:p w14:paraId="56E53738" w14:textId="77777777" w:rsidR="004709B2" w:rsidRPr="00311AA5" w:rsidRDefault="004709B2" w:rsidP="00311AA5">
            <w:pPr>
              <w:pStyle w:val="TableText"/>
              <w:spacing w:before="40" w:after="40"/>
              <w:rPr>
                <w:rFonts w:ascii="Tahoma" w:hAnsi="Tahoma" w:cs="Tahoma"/>
                <w:color w:val="000000"/>
                <w:sz w:val="13"/>
                <w:szCs w:val="13"/>
              </w:rPr>
            </w:pPr>
          </w:p>
        </w:tc>
        <w:tc>
          <w:tcPr>
            <w:tcW w:w="360" w:type="dxa"/>
            <w:tcBorders>
              <w:left w:val="single" w:sz="18" w:space="0" w:color="auto"/>
            </w:tcBorders>
            <w:shd w:val="clear" w:color="auto" w:fill="FFFFFF"/>
            <w:vAlign w:val="center"/>
          </w:tcPr>
          <w:p w14:paraId="56E53739"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73A"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73B"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73C"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73D"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73E" w14:textId="77777777" w:rsidR="004709B2" w:rsidRPr="00311AA5" w:rsidRDefault="004709B2"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73F"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740"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741" w14:textId="77777777" w:rsidR="004709B2" w:rsidRPr="00311AA5" w:rsidRDefault="004709B2"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742" w14:textId="77777777" w:rsidR="004709B2" w:rsidRPr="00311AA5" w:rsidRDefault="004709B2"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74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77" w:type="dxa"/>
            <w:tcBorders>
              <w:right w:val="single" w:sz="18" w:space="0" w:color="auto"/>
            </w:tcBorders>
            <w:shd w:val="clear" w:color="auto" w:fill="FFFFFF"/>
            <w:vAlign w:val="center"/>
          </w:tcPr>
          <w:p w14:paraId="56E53744"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745"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746" w14:textId="77777777" w:rsidR="004709B2" w:rsidRPr="00311AA5" w:rsidRDefault="004709B2" w:rsidP="00311AA5">
            <w:pPr>
              <w:pStyle w:val="TableText"/>
              <w:spacing w:before="40" w:after="40"/>
              <w:rPr>
                <w:rFonts w:ascii="Tahoma" w:hAnsi="Tahoma" w:cs="Tahoma"/>
                <w:sz w:val="13"/>
                <w:szCs w:val="13"/>
              </w:rPr>
            </w:pPr>
          </w:p>
        </w:tc>
        <w:tc>
          <w:tcPr>
            <w:tcW w:w="540" w:type="dxa"/>
            <w:shd w:val="clear" w:color="auto" w:fill="FFFFFF"/>
            <w:vAlign w:val="center"/>
          </w:tcPr>
          <w:p w14:paraId="56E53747" w14:textId="77777777" w:rsidR="004709B2" w:rsidRPr="00311AA5" w:rsidRDefault="004709B2" w:rsidP="00311AA5">
            <w:pPr>
              <w:pStyle w:val="TableText"/>
              <w:spacing w:before="40" w:after="40"/>
              <w:rPr>
                <w:rFonts w:ascii="Tahoma" w:hAnsi="Tahoma" w:cs="Tahoma"/>
                <w:color w:val="000000"/>
                <w:sz w:val="13"/>
                <w:szCs w:val="13"/>
              </w:rPr>
            </w:pPr>
          </w:p>
        </w:tc>
      </w:tr>
      <w:tr w:rsidR="004709B2" w14:paraId="56E5375C" w14:textId="77777777" w:rsidTr="00311AA5">
        <w:trPr>
          <w:trHeight w:val="145"/>
        </w:trPr>
        <w:tc>
          <w:tcPr>
            <w:tcW w:w="2714" w:type="dxa"/>
            <w:shd w:val="clear" w:color="auto" w:fill="FABF8F"/>
            <w:vAlign w:val="center"/>
          </w:tcPr>
          <w:p w14:paraId="56E53749" w14:textId="77777777" w:rsidR="004709B2" w:rsidRPr="00311AA5" w:rsidRDefault="004709B2" w:rsidP="00311AA5">
            <w:pPr>
              <w:pStyle w:val="Heading3"/>
              <w:spacing w:before="20" w:after="20"/>
              <w:rPr>
                <w:rFonts w:ascii="Tahoma" w:hAnsi="Tahoma" w:cs="Tahoma"/>
                <w:b w:val="0"/>
                <w:sz w:val="14"/>
                <w:szCs w:val="14"/>
              </w:rPr>
            </w:pPr>
            <w:bookmarkStart w:id="623" w:name="_Toc331421852"/>
            <w:bookmarkStart w:id="624" w:name="_Toc333418745"/>
            <w:bookmarkEnd w:id="623"/>
            <w:r w:rsidRPr="00311AA5">
              <w:rPr>
                <w:rFonts w:ascii="Tahoma" w:hAnsi="Tahoma" w:cs="Tahoma"/>
                <w:b w:val="0"/>
                <w:sz w:val="14"/>
                <w:szCs w:val="14"/>
              </w:rPr>
              <w:t>Windows MultiPoint Server 2011 Standard</w:t>
            </w:r>
            <w:bookmarkEnd w:id="624"/>
          </w:p>
        </w:tc>
        <w:tc>
          <w:tcPr>
            <w:tcW w:w="450" w:type="dxa"/>
            <w:shd w:val="clear" w:color="auto" w:fill="FABF8F"/>
            <w:vAlign w:val="center"/>
          </w:tcPr>
          <w:p w14:paraId="56E5374A" w14:textId="77777777" w:rsidR="004709B2" w:rsidRPr="00311AA5" w:rsidRDefault="004709B2" w:rsidP="00311AA5">
            <w:pPr>
              <w:pStyle w:val="TableText"/>
              <w:widowControl w:val="0"/>
              <w:rPr>
                <w:b/>
                <w:bCs/>
                <w:sz w:val="13"/>
                <w:szCs w:val="13"/>
              </w:rPr>
            </w:pPr>
          </w:p>
        </w:tc>
        <w:tc>
          <w:tcPr>
            <w:tcW w:w="450" w:type="dxa"/>
            <w:shd w:val="clear" w:color="auto" w:fill="FABF8F"/>
            <w:vAlign w:val="center"/>
          </w:tcPr>
          <w:p w14:paraId="56E5374B"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03/11</w:t>
            </w:r>
          </w:p>
        </w:tc>
        <w:tc>
          <w:tcPr>
            <w:tcW w:w="360" w:type="dxa"/>
            <w:tcBorders>
              <w:right w:val="single" w:sz="18" w:space="0" w:color="auto"/>
            </w:tcBorders>
            <w:shd w:val="clear" w:color="auto" w:fill="FABF8F"/>
            <w:vAlign w:val="center"/>
          </w:tcPr>
          <w:p w14:paraId="56E5374C"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74D"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shd w:val="clear" w:color="auto" w:fill="FABF8F"/>
            <w:vAlign w:val="center"/>
          </w:tcPr>
          <w:p w14:paraId="56E5374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13</w:t>
            </w:r>
          </w:p>
        </w:tc>
        <w:tc>
          <w:tcPr>
            <w:tcW w:w="450" w:type="dxa"/>
            <w:shd w:val="clear" w:color="auto" w:fill="FABF8F"/>
            <w:vAlign w:val="center"/>
          </w:tcPr>
          <w:p w14:paraId="56E5374F"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shd w:val="clear" w:color="auto" w:fill="FABF8F"/>
            <w:vAlign w:val="center"/>
          </w:tcPr>
          <w:p w14:paraId="56E53750"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8</w:t>
            </w:r>
          </w:p>
        </w:tc>
        <w:tc>
          <w:tcPr>
            <w:tcW w:w="450" w:type="dxa"/>
            <w:shd w:val="clear" w:color="auto" w:fill="FABF8F"/>
            <w:vAlign w:val="center"/>
          </w:tcPr>
          <w:p w14:paraId="56E53751"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8</w:t>
            </w:r>
          </w:p>
        </w:tc>
        <w:tc>
          <w:tcPr>
            <w:tcW w:w="450" w:type="dxa"/>
            <w:shd w:val="clear" w:color="auto" w:fill="FABF8F"/>
            <w:vAlign w:val="center"/>
          </w:tcPr>
          <w:p w14:paraId="56E5375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360" w:type="dxa"/>
            <w:tcBorders>
              <w:right w:val="single" w:sz="18" w:space="0" w:color="auto"/>
            </w:tcBorders>
            <w:shd w:val="clear" w:color="auto" w:fill="FABF8F"/>
            <w:vAlign w:val="center"/>
          </w:tcPr>
          <w:p w14:paraId="56E5375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tcBorders>
              <w:left w:val="single" w:sz="18" w:space="0" w:color="auto"/>
            </w:tcBorders>
            <w:shd w:val="clear" w:color="auto" w:fill="FABF8F"/>
            <w:vAlign w:val="center"/>
          </w:tcPr>
          <w:p w14:paraId="56E53754"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shd w:val="clear" w:color="auto" w:fill="FABF8F"/>
            <w:vAlign w:val="center"/>
          </w:tcPr>
          <w:p w14:paraId="56E53755"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tcBorders>
              <w:right w:val="single" w:sz="18" w:space="0" w:color="auto"/>
            </w:tcBorders>
            <w:shd w:val="clear" w:color="auto" w:fill="FABF8F"/>
            <w:vAlign w:val="center"/>
          </w:tcPr>
          <w:p w14:paraId="56E53756"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23" w:type="dxa"/>
            <w:tcBorders>
              <w:left w:val="single" w:sz="18" w:space="0" w:color="auto"/>
            </w:tcBorders>
            <w:shd w:val="clear" w:color="auto" w:fill="FABF8F"/>
            <w:vAlign w:val="center"/>
          </w:tcPr>
          <w:p w14:paraId="56E5375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77" w:type="dxa"/>
            <w:tcBorders>
              <w:right w:val="single" w:sz="18" w:space="0" w:color="auto"/>
            </w:tcBorders>
            <w:shd w:val="clear" w:color="auto" w:fill="FABF8F"/>
            <w:vAlign w:val="center"/>
          </w:tcPr>
          <w:p w14:paraId="56E53758"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759"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75A"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ABF8F"/>
            <w:vAlign w:val="center"/>
          </w:tcPr>
          <w:p w14:paraId="56E5375B" w14:textId="77777777" w:rsidR="004709B2" w:rsidRPr="00311AA5" w:rsidRDefault="004709B2" w:rsidP="00311AA5">
            <w:pPr>
              <w:pStyle w:val="TableText"/>
              <w:spacing w:before="40" w:after="40"/>
              <w:rPr>
                <w:rFonts w:ascii="Tahoma" w:hAnsi="Tahoma" w:cs="Tahoma"/>
                <w:color w:val="000000"/>
                <w:sz w:val="13"/>
                <w:szCs w:val="13"/>
              </w:rPr>
            </w:pPr>
          </w:p>
        </w:tc>
      </w:tr>
      <w:tr w:rsidR="004709B2" w14:paraId="56E53770" w14:textId="77777777" w:rsidTr="00311AA5">
        <w:trPr>
          <w:trHeight w:val="145"/>
        </w:trPr>
        <w:tc>
          <w:tcPr>
            <w:tcW w:w="2714" w:type="dxa"/>
            <w:shd w:val="clear" w:color="auto" w:fill="FFFFFF"/>
            <w:vAlign w:val="center"/>
          </w:tcPr>
          <w:p w14:paraId="56E5375D" w14:textId="77777777" w:rsidR="004709B2" w:rsidRPr="00311AA5" w:rsidRDefault="004709B2" w:rsidP="00311AA5">
            <w:pPr>
              <w:pStyle w:val="Heading2"/>
              <w:spacing w:before="20" w:after="20"/>
              <w:ind w:left="0"/>
              <w:rPr>
                <w:rFonts w:ascii="Tahoma" w:hAnsi="Tahoma" w:cs="Tahoma"/>
                <w:b w:val="0"/>
                <w:sz w:val="14"/>
                <w:szCs w:val="14"/>
                <w:lang w:val="it-IT"/>
              </w:rPr>
            </w:pPr>
            <w:bookmarkStart w:id="625" w:name="_Toc331421853"/>
            <w:bookmarkStart w:id="626" w:name="_Toc333418746"/>
            <w:bookmarkEnd w:id="625"/>
            <w:r w:rsidRPr="00311AA5">
              <w:rPr>
                <w:rFonts w:ascii="Tahoma" w:hAnsi="Tahoma" w:cs="Tahoma"/>
                <w:b w:val="0"/>
                <w:sz w:val="14"/>
                <w:szCs w:val="14"/>
                <w:lang w:val="it-IT"/>
              </w:rPr>
              <w:t>Windows MultiPoint Server 2011 Premium</w:t>
            </w:r>
            <w:bookmarkEnd w:id="626"/>
          </w:p>
        </w:tc>
        <w:tc>
          <w:tcPr>
            <w:tcW w:w="450" w:type="dxa"/>
            <w:shd w:val="clear" w:color="auto" w:fill="FFFFFF"/>
            <w:vAlign w:val="center"/>
          </w:tcPr>
          <w:p w14:paraId="56E5375E" w14:textId="77777777" w:rsidR="004709B2" w:rsidRPr="00311AA5" w:rsidRDefault="00FB24EE" w:rsidP="00311AA5">
            <w:pPr>
              <w:pStyle w:val="TableText"/>
              <w:widowControl w:val="0"/>
              <w:rPr>
                <w:b/>
                <w:bCs/>
                <w:sz w:val="13"/>
                <w:szCs w:val="13"/>
              </w:rPr>
            </w:pPr>
            <w:hyperlink w:anchor="_110_Windows_Multipoint" w:history="1">
              <w:r w:rsidR="004709B2" w:rsidRPr="00311AA5">
                <w:rPr>
                  <w:rStyle w:val="Hyperlink"/>
                  <w:b/>
                  <w:bCs/>
                  <w:sz w:val="13"/>
                  <w:szCs w:val="13"/>
                </w:rPr>
                <w:t>110</w:t>
              </w:r>
            </w:hyperlink>
          </w:p>
        </w:tc>
        <w:tc>
          <w:tcPr>
            <w:tcW w:w="450" w:type="dxa"/>
            <w:shd w:val="clear" w:color="auto" w:fill="FFFFFF"/>
            <w:vAlign w:val="center"/>
          </w:tcPr>
          <w:p w14:paraId="56E5375F"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03/11</w:t>
            </w:r>
          </w:p>
        </w:tc>
        <w:tc>
          <w:tcPr>
            <w:tcW w:w="360" w:type="dxa"/>
            <w:tcBorders>
              <w:right w:val="single" w:sz="18" w:space="0" w:color="auto"/>
            </w:tcBorders>
            <w:shd w:val="clear" w:color="auto" w:fill="FFFFFF"/>
            <w:vAlign w:val="center"/>
          </w:tcPr>
          <w:p w14:paraId="56E53760"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761"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shd w:val="clear" w:color="auto" w:fill="FFFFFF"/>
            <w:vAlign w:val="center"/>
          </w:tcPr>
          <w:p w14:paraId="56E5376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FFFFF"/>
            <w:vAlign w:val="center"/>
          </w:tcPr>
          <w:p w14:paraId="56E5376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20</w:t>
            </w:r>
          </w:p>
        </w:tc>
        <w:tc>
          <w:tcPr>
            <w:tcW w:w="450" w:type="dxa"/>
            <w:shd w:val="clear" w:color="auto" w:fill="FFFFFF"/>
            <w:vAlign w:val="center"/>
          </w:tcPr>
          <w:p w14:paraId="56E53764"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50" w:type="dxa"/>
            <w:shd w:val="clear" w:color="auto" w:fill="FFFFFF"/>
            <w:vAlign w:val="center"/>
          </w:tcPr>
          <w:p w14:paraId="56E53765"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50" w:type="dxa"/>
            <w:shd w:val="clear" w:color="auto" w:fill="FFFFFF"/>
            <w:vAlign w:val="center"/>
          </w:tcPr>
          <w:p w14:paraId="56E53766"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360" w:type="dxa"/>
            <w:tcBorders>
              <w:right w:val="single" w:sz="18" w:space="0" w:color="auto"/>
            </w:tcBorders>
            <w:shd w:val="clear" w:color="auto" w:fill="FFFFFF"/>
            <w:vAlign w:val="center"/>
          </w:tcPr>
          <w:p w14:paraId="56E5376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tcBorders>
              <w:left w:val="single" w:sz="18" w:space="0" w:color="auto"/>
            </w:tcBorders>
            <w:shd w:val="clear" w:color="auto" w:fill="FFFFFF"/>
            <w:vAlign w:val="center"/>
          </w:tcPr>
          <w:p w14:paraId="56E53768"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shd w:val="clear" w:color="auto" w:fill="FFFFFF"/>
            <w:vAlign w:val="center"/>
          </w:tcPr>
          <w:p w14:paraId="56E53769"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20</w:t>
            </w:r>
          </w:p>
        </w:tc>
        <w:tc>
          <w:tcPr>
            <w:tcW w:w="450" w:type="dxa"/>
            <w:tcBorders>
              <w:right w:val="single" w:sz="18" w:space="0" w:color="auto"/>
            </w:tcBorders>
            <w:shd w:val="clear" w:color="auto" w:fill="FFFFFF"/>
            <w:vAlign w:val="center"/>
          </w:tcPr>
          <w:p w14:paraId="56E5376A"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23" w:type="dxa"/>
            <w:tcBorders>
              <w:left w:val="single" w:sz="18" w:space="0" w:color="auto"/>
            </w:tcBorders>
            <w:shd w:val="clear" w:color="auto" w:fill="FFFFFF"/>
            <w:vAlign w:val="center"/>
          </w:tcPr>
          <w:p w14:paraId="56E5376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77" w:type="dxa"/>
            <w:tcBorders>
              <w:right w:val="single" w:sz="18" w:space="0" w:color="auto"/>
            </w:tcBorders>
            <w:shd w:val="clear" w:color="auto" w:fill="FFFFFF"/>
            <w:vAlign w:val="center"/>
          </w:tcPr>
          <w:p w14:paraId="56E5376C"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76D"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76E"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FFFFF"/>
            <w:vAlign w:val="center"/>
          </w:tcPr>
          <w:p w14:paraId="56E5376F" w14:textId="77777777" w:rsidR="004709B2" w:rsidRPr="00311AA5" w:rsidRDefault="004709B2" w:rsidP="00311AA5">
            <w:pPr>
              <w:pStyle w:val="TableText"/>
              <w:spacing w:before="40" w:after="40"/>
              <w:rPr>
                <w:rFonts w:ascii="Tahoma" w:hAnsi="Tahoma" w:cs="Tahoma"/>
                <w:color w:val="000000"/>
                <w:sz w:val="13"/>
                <w:szCs w:val="13"/>
              </w:rPr>
            </w:pPr>
          </w:p>
        </w:tc>
      </w:tr>
      <w:tr w:rsidR="004709B2" w14:paraId="56E53784" w14:textId="77777777" w:rsidTr="00311AA5">
        <w:trPr>
          <w:trHeight w:val="145"/>
        </w:trPr>
        <w:tc>
          <w:tcPr>
            <w:tcW w:w="2714" w:type="dxa"/>
            <w:shd w:val="clear" w:color="auto" w:fill="FABF8F"/>
            <w:vAlign w:val="center"/>
          </w:tcPr>
          <w:p w14:paraId="56E53771" w14:textId="77777777" w:rsidR="004709B2" w:rsidRPr="00311AA5" w:rsidRDefault="004709B2" w:rsidP="00311AA5">
            <w:pPr>
              <w:pStyle w:val="Heading3"/>
              <w:spacing w:before="20" w:after="20"/>
              <w:rPr>
                <w:rFonts w:ascii="Tahoma" w:hAnsi="Tahoma" w:cs="Tahoma"/>
                <w:b w:val="0"/>
                <w:sz w:val="14"/>
                <w:szCs w:val="14"/>
              </w:rPr>
            </w:pPr>
            <w:bookmarkStart w:id="627" w:name="_Toc333418747"/>
            <w:r w:rsidRPr="00311AA5">
              <w:rPr>
                <w:rFonts w:ascii="Tahoma" w:hAnsi="Tahoma" w:cs="Tahoma"/>
                <w:b w:val="0"/>
                <w:sz w:val="14"/>
                <w:szCs w:val="14"/>
              </w:rPr>
              <w:t>CAL per Windows MultiPoint Server 2011</w:t>
            </w:r>
            <w:bookmarkEnd w:id="627"/>
          </w:p>
        </w:tc>
        <w:tc>
          <w:tcPr>
            <w:tcW w:w="450" w:type="dxa"/>
            <w:shd w:val="clear" w:color="auto" w:fill="FABF8F"/>
            <w:vAlign w:val="center"/>
          </w:tcPr>
          <w:p w14:paraId="56E53772" w14:textId="77777777" w:rsidR="004709B2" w:rsidRPr="00311AA5" w:rsidRDefault="00FB24EE" w:rsidP="00311AA5">
            <w:pPr>
              <w:pStyle w:val="TableText"/>
              <w:widowControl w:val="0"/>
              <w:rPr>
                <w:b/>
                <w:bCs/>
                <w:sz w:val="13"/>
                <w:szCs w:val="13"/>
              </w:rPr>
            </w:pPr>
            <w:hyperlink w:anchor="_111_CAL_per" w:history="1">
              <w:r w:rsidR="004709B2" w:rsidRPr="00311AA5">
                <w:rPr>
                  <w:rStyle w:val="Hyperlink"/>
                  <w:b/>
                  <w:bCs/>
                  <w:sz w:val="13"/>
                  <w:szCs w:val="13"/>
                </w:rPr>
                <w:t>111</w:t>
              </w:r>
            </w:hyperlink>
          </w:p>
        </w:tc>
        <w:tc>
          <w:tcPr>
            <w:tcW w:w="450" w:type="dxa"/>
            <w:shd w:val="clear" w:color="auto" w:fill="FABF8F"/>
            <w:vAlign w:val="center"/>
          </w:tcPr>
          <w:p w14:paraId="56E53773"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03/1</w:t>
            </w:r>
          </w:p>
        </w:tc>
        <w:tc>
          <w:tcPr>
            <w:tcW w:w="360" w:type="dxa"/>
            <w:tcBorders>
              <w:right w:val="single" w:sz="18" w:space="0" w:color="auto"/>
            </w:tcBorders>
            <w:shd w:val="clear" w:color="auto" w:fill="FABF8F"/>
            <w:vAlign w:val="center"/>
          </w:tcPr>
          <w:p w14:paraId="56E53774"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775"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3776"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ABF8F"/>
            <w:vAlign w:val="center"/>
          </w:tcPr>
          <w:p w14:paraId="56E5377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778"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779"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ABF8F"/>
            <w:vAlign w:val="center"/>
          </w:tcPr>
          <w:p w14:paraId="56E5377A"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ABF8F"/>
            <w:vAlign w:val="center"/>
          </w:tcPr>
          <w:p w14:paraId="56E5377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ABF8F"/>
            <w:vAlign w:val="center"/>
          </w:tcPr>
          <w:p w14:paraId="56E5377C"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377D"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ABF8F"/>
            <w:vAlign w:val="center"/>
          </w:tcPr>
          <w:p w14:paraId="56E5377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377F"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3780"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781"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782"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ABF8F"/>
            <w:vAlign w:val="center"/>
          </w:tcPr>
          <w:p w14:paraId="56E53783" w14:textId="77777777" w:rsidR="004709B2" w:rsidRPr="00311AA5" w:rsidRDefault="004709B2" w:rsidP="00311AA5">
            <w:pPr>
              <w:pStyle w:val="TableText"/>
              <w:spacing w:before="40" w:after="40"/>
              <w:rPr>
                <w:rFonts w:ascii="Tahoma" w:hAnsi="Tahoma" w:cs="Tahoma"/>
                <w:color w:val="000000"/>
                <w:sz w:val="13"/>
                <w:szCs w:val="13"/>
              </w:rPr>
            </w:pPr>
          </w:p>
        </w:tc>
      </w:tr>
      <w:tr w:rsidR="004709B2" w14:paraId="56E53798" w14:textId="77777777" w:rsidTr="00311AA5">
        <w:trPr>
          <w:trHeight w:val="145"/>
        </w:trPr>
        <w:tc>
          <w:tcPr>
            <w:tcW w:w="2714" w:type="dxa"/>
            <w:shd w:val="clear" w:color="auto" w:fill="FFFFFF"/>
            <w:vAlign w:val="center"/>
          </w:tcPr>
          <w:p w14:paraId="56E53785" w14:textId="77777777" w:rsidR="004709B2" w:rsidRPr="00311AA5" w:rsidRDefault="004709B2" w:rsidP="00311AA5">
            <w:pPr>
              <w:pStyle w:val="Heading2"/>
              <w:spacing w:before="20" w:after="20"/>
              <w:ind w:left="0"/>
              <w:rPr>
                <w:rFonts w:ascii="Tahoma" w:hAnsi="Tahoma" w:cs="Tahoma"/>
                <w:b w:val="0"/>
                <w:sz w:val="14"/>
                <w:szCs w:val="14"/>
              </w:rPr>
            </w:pPr>
            <w:bookmarkStart w:id="628" w:name="_Toc331421854"/>
            <w:bookmarkStart w:id="629" w:name="_Toc331421855"/>
            <w:bookmarkStart w:id="630" w:name="_Toc333418748"/>
            <w:bookmarkEnd w:id="628"/>
            <w:bookmarkEnd w:id="629"/>
            <w:r w:rsidRPr="00311AA5">
              <w:rPr>
                <w:rFonts w:ascii="Tahoma" w:hAnsi="Tahoma" w:cs="Tahoma"/>
                <w:b w:val="0"/>
                <w:sz w:val="14"/>
                <w:szCs w:val="14"/>
              </w:rPr>
              <w:t>CAL per Windows MultiPoint Server 2011 con CAL per Windows Server 2008</w:t>
            </w:r>
            <w:bookmarkEnd w:id="630"/>
          </w:p>
        </w:tc>
        <w:tc>
          <w:tcPr>
            <w:tcW w:w="450" w:type="dxa"/>
            <w:shd w:val="clear" w:color="auto" w:fill="FFFFFF"/>
            <w:vAlign w:val="center"/>
          </w:tcPr>
          <w:p w14:paraId="56E53786" w14:textId="77777777" w:rsidR="004709B2" w:rsidRPr="00311AA5" w:rsidRDefault="004709B2" w:rsidP="00311AA5">
            <w:pPr>
              <w:pStyle w:val="TableText"/>
              <w:widowControl w:val="0"/>
              <w:rPr>
                <w:b/>
                <w:bCs/>
                <w:sz w:val="13"/>
                <w:szCs w:val="13"/>
              </w:rPr>
            </w:pPr>
          </w:p>
        </w:tc>
        <w:tc>
          <w:tcPr>
            <w:tcW w:w="450" w:type="dxa"/>
            <w:shd w:val="clear" w:color="auto" w:fill="FFFFFF"/>
            <w:vAlign w:val="center"/>
          </w:tcPr>
          <w:p w14:paraId="56E53787"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03/11</w:t>
            </w:r>
          </w:p>
        </w:tc>
        <w:tc>
          <w:tcPr>
            <w:tcW w:w="360" w:type="dxa"/>
            <w:tcBorders>
              <w:right w:val="single" w:sz="18" w:space="0" w:color="auto"/>
            </w:tcBorders>
            <w:shd w:val="clear" w:color="auto" w:fill="FFFFFF"/>
            <w:vAlign w:val="center"/>
          </w:tcPr>
          <w:p w14:paraId="56E53788"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789"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78A"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FFFFF"/>
            <w:vAlign w:val="center"/>
          </w:tcPr>
          <w:p w14:paraId="56E5378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78C"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78D"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78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378F"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FFFFF"/>
            <w:vAlign w:val="center"/>
          </w:tcPr>
          <w:p w14:paraId="56E53790"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791"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FFFFF"/>
            <w:vAlign w:val="center"/>
          </w:tcPr>
          <w:p w14:paraId="56E5379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379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3794"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795"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796"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FFFFF"/>
            <w:vAlign w:val="center"/>
          </w:tcPr>
          <w:p w14:paraId="56E53797" w14:textId="77777777" w:rsidR="004709B2" w:rsidRPr="00311AA5" w:rsidRDefault="004709B2" w:rsidP="00311AA5">
            <w:pPr>
              <w:pStyle w:val="TableText"/>
              <w:spacing w:before="40" w:after="40"/>
              <w:rPr>
                <w:rFonts w:ascii="Tahoma" w:hAnsi="Tahoma" w:cs="Tahoma"/>
                <w:color w:val="000000"/>
                <w:sz w:val="13"/>
                <w:szCs w:val="13"/>
              </w:rPr>
            </w:pPr>
          </w:p>
        </w:tc>
      </w:tr>
      <w:tr w:rsidR="004709B2" w14:paraId="56E537AC" w14:textId="77777777" w:rsidTr="00F60357">
        <w:trPr>
          <w:cantSplit/>
          <w:trHeight w:val="145"/>
        </w:trPr>
        <w:tc>
          <w:tcPr>
            <w:tcW w:w="2714" w:type="dxa"/>
            <w:shd w:val="clear" w:color="auto" w:fill="FABF8F"/>
            <w:vAlign w:val="center"/>
          </w:tcPr>
          <w:p w14:paraId="56E53799" w14:textId="77777777" w:rsidR="004709B2" w:rsidRPr="00311AA5" w:rsidRDefault="004709B2" w:rsidP="00311AA5">
            <w:pPr>
              <w:pStyle w:val="Heading3"/>
              <w:spacing w:before="20" w:after="20"/>
              <w:rPr>
                <w:rFonts w:ascii="Tahoma" w:hAnsi="Tahoma" w:cs="Tahoma"/>
                <w:b w:val="0"/>
                <w:sz w:val="14"/>
                <w:szCs w:val="14"/>
              </w:rPr>
            </w:pPr>
            <w:bookmarkStart w:id="631" w:name="_Toc333418749"/>
            <w:r w:rsidRPr="00311AA5">
              <w:rPr>
                <w:rFonts w:ascii="Tahoma" w:hAnsi="Tahoma" w:cs="Tahoma"/>
                <w:b w:val="0"/>
                <w:sz w:val="14"/>
                <w:szCs w:val="14"/>
              </w:rPr>
              <w:t>Windows MultiPoint Server 2011 Premium con Windows MultiPoint Server 2011 (CAL)</w:t>
            </w:r>
            <w:r w:rsidR="00536BCD" w:rsidRPr="00311AA5">
              <w:rPr>
                <w:rFonts w:ascii="Tahoma" w:hAnsi="Tahoma" w:cs="Tahoma"/>
                <w:b w:val="0"/>
                <w:sz w:val="14"/>
                <w:szCs w:val="14"/>
              </w:rPr>
              <w:t> </w:t>
            </w:r>
            <w:r w:rsidRPr="00311AA5">
              <w:rPr>
                <w:rFonts w:ascii="Tahoma" w:hAnsi="Tahoma" w:cs="Tahoma"/>
                <w:b w:val="0"/>
                <w:sz w:val="14"/>
                <w:szCs w:val="14"/>
              </w:rPr>
              <w:t>(5 Client)</w:t>
            </w:r>
            <w:bookmarkEnd w:id="631"/>
          </w:p>
        </w:tc>
        <w:tc>
          <w:tcPr>
            <w:tcW w:w="450" w:type="dxa"/>
            <w:shd w:val="clear" w:color="auto" w:fill="FABF8F"/>
            <w:vAlign w:val="center"/>
          </w:tcPr>
          <w:p w14:paraId="56E5379A" w14:textId="77777777" w:rsidR="004709B2" w:rsidRPr="00311AA5" w:rsidRDefault="004709B2" w:rsidP="00311AA5">
            <w:pPr>
              <w:pStyle w:val="TableText"/>
              <w:widowControl w:val="0"/>
              <w:rPr>
                <w:b/>
                <w:bCs/>
                <w:sz w:val="13"/>
                <w:szCs w:val="13"/>
              </w:rPr>
            </w:pPr>
          </w:p>
        </w:tc>
        <w:tc>
          <w:tcPr>
            <w:tcW w:w="450" w:type="dxa"/>
            <w:shd w:val="clear" w:color="auto" w:fill="FABF8F"/>
            <w:vAlign w:val="center"/>
          </w:tcPr>
          <w:p w14:paraId="56E5379B"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03/11</w:t>
            </w:r>
          </w:p>
        </w:tc>
        <w:tc>
          <w:tcPr>
            <w:tcW w:w="360" w:type="dxa"/>
            <w:tcBorders>
              <w:right w:val="single" w:sz="18" w:space="0" w:color="auto"/>
            </w:tcBorders>
            <w:shd w:val="clear" w:color="auto" w:fill="FABF8F"/>
            <w:vAlign w:val="center"/>
          </w:tcPr>
          <w:p w14:paraId="56E5379C"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79D"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ABF8F"/>
            <w:vAlign w:val="center"/>
          </w:tcPr>
          <w:p w14:paraId="56E5379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63</w:t>
            </w:r>
          </w:p>
        </w:tc>
        <w:tc>
          <w:tcPr>
            <w:tcW w:w="450" w:type="dxa"/>
            <w:shd w:val="clear" w:color="auto" w:fill="FABF8F"/>
            <w:vAlign w:val="center"/>
          </w:tcPr>
          <w:p w14:paraId="56E5379F"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ABF8F"/>
            <w:vAlign w:val="center"/>
          </w:tcPr>
          <w:p w14:paraId="56E537A0"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ABF8F"/>
            <w:vAlign w:val="center"/>
          </w:tcPr>
          <w:p w14:paraId="56E537A1"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ABF8F"/>
            <w:vAlign w:val="center"/>
          </w:tcPr>
          <w:p w14:paraId="56E537A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360" w:type="dxa"/>
            <w:tcBorders>
              <w:right w:val="single" w:sz="18" w:space="0" w:color="auto"/>
            </w:tcBorders>
            <w:shd w:val="clear" w:color="auto" w:fill="FABF8F"/>
            <w:vAlign w:val="center"/>
          </w:tcPr>
          <w:p w14:paraId="56E537A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13</w:t>
            </w:r>
          </w:p>
        </w:tc>
        <w:tc>
          <w:tcPr>
            <w:tcW w:w="450" w:type="dxa"/>
            <w:tcBorders>
              <w:left w:val="single" w:sz="18" w:space="0" w:color="auto"/>
            </w:tcBorders>
            <w:shd w:val="clear" w:color="auto" w:fill="FABF8F"/>
            <w:vAlign w:val="center"/>
          </w:tcPr>
          <w:p w14:paraId="56E537A4"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ABF8F"/>
            <w:vAlign w:val="center"/>
          </w:tcPr>
          <w:p w14:paraId="56E537A5"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tcBorders>
              <w:right w:val="single" w:sz="18" w:space="0" w:color="auto"/>
            </w:tcBorders>
            <w:shd w:val="clear" w:color="auto" w:fill="FABF8F"/>
            <w:vAlign w:val="center"/>
          </w:tcPr>
          <w:p w14:paraId="56E537A6"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23" w:type="dxa"/>
            <w:tcBorders>
              <w:left w:val="single" w:sz="18" w:space="0" w:color="auto"/>
            </w:tcBorders>
            <w:shd w:val="clear" w:color="auto" w:fill="FABF8F"/>
            <w:vAlign w:val="center"/>
          </w:tcPr>
          <w:p w14:paraId="56E537A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77" w:type="dxa"/>
            <w:tcBorders>
              <w:right w:val="single" w:sz="18" w:space="0" w:color="auto"/>
            </w:tcBorders>
            <w:shd w:val="clear" w:color="auto" w:fill="FABF8F"/>
            <w:vAlign w:val="center"/>
          </w:tcPr>
          <w:p w14:paraId="56E537A8"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7A9"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7AA"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ABF8F"/>
            <w:vAlign w:val="center"/>
          </w:tcPr>
          <w:p w14:paraId="56E537AB"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OL/OV</w:t>
            </w:r>
          </w:p>
        </w:tc>
      </w:tr>
      <w:tr w:rsidR="004709B2" w14:paraId="56E537C0" w14:textId="77777777" w:rsidTr="00311AA5">
        <w:trPr>
          <w:trHeight w:val="145"/>
        </w:trPr>
        <w:tc>
          <w:tcPr>
            <w:tcW w:w="2714" w:type="dxa"/>
            <w:shd w:val="clear" w:color="auto" w:fill="FFFFFF"/>
            <w:vAlign w:val="center"/>
          </w:tcPr>
          <w:p w14:paraId="56E537AD" w14:textId="77777777" w:rsidR="004709B2" w:rsidRPr="00311AA5" w:rsidRDefault="004709B2" w:rsidP="00311AA5">
            <w:pPr>
              <w:pStyle w:val="Heading2"/>
              <w:spacing w:before="20" w:after="20"/>
              <w:ind w:left="0"/>
              <w:rPr>
                <w:rFonts w:ascii="Tahoma" w:hAnsi="Tahoma" w:cs="Tahoma"/>
                <w:b w:val="0"/>
                <w:sz w:val="14"/>
                <w:szCs w:val="14"/>
              </w:rPr>
            </w:pPr>
            <w:bookmarkStart w:id="632" w:name="_Toc331421856"/>
            <w:bookmarkStart w:id="633" w:name="_Toc331421857"/>
            <w:bookmarkStart w:id="634" w:name="_Toc333418750"/>
            <w:bookmarkEnd w:id="632"/>
            <w:bookmarkEnd w:id="633"/>
            <w:r w:rsidRPr="00311AA5">
              <w:rPr>
                <w:rFonts w:ascii="Tahoma" w:hAnsi="Tahoma" w:cs="Tahoma"/>
                <w:b w:val="0"/>
                <w:sz w:val="14"/>
                <w:szCs w:val="14"/>
              </w:rPr>
              <w:t>Windows MultiPoint Server 2011 Premium con Windows MultiPoint Server 2011 (CAL)</w:t>
            </w:r>
            <w:r w:rsidR="00536BCD" w:rsidRPr="00311AA5">
              <w:rPr>
                <w:rFonts w:ascii="Tahoma" w:hAnsi="Tahoma" w:cs="Tahoma"/>
                <w:b w:val="0"/>
                <w:sz w:val="14"/>
                <w:szCs w:val="14"/>
              </w:rPr>
              <w:t> </w:t>
            </w:r>
            <w:r w:rsidRPr="00311AA5">
              <w:rPr>
                <w:rFonts w:ascii="Tahoma" w:hAnsi="Tahoma" w:cs="Tahoma"/>
                <w:b w:val="0"/>
                <w:sz w:val="14"/>
                <w:szCs w:val="14"/>
              </w:rPr>
              <w:t>(5 Client) con Windows Server 2008 (CAL) (5 Client)</w:t>
            </w:r>
            <w:bookmarkEnd w:id="634"/>
          </w:p>
        </w:tc>
        <w:tc>
          <w:tcPr>
            <w:tcW w:w="450" w:type="dxa"/>
            <w:shd w:val="clear" w:color="auto" w:fill="FFFFFF"/>
            <w:vAlign w:val="center"/>
          </w:tcPr>
          <w:p w14:paraId="56E537AE" w14:textId="77777777" w:rsidR="004709B2" w:rsidRPr="00311AA5" w:rsidRDefault="004709B2" w:rsidP="00311AA5">
            <w:pPr>
              <w:pStyle w:val="TableText"/>
              <w:widowControl w:val="0"/>
              <w:rPr>
                <w:b/>
                <w:bCs/>
                <w:sz w:val="13"/>
                <w:szCs w:val="13"/>
              </w:rPr>
            </w:pPr>
          </w:p>
        </w:tc>
        <w:tc>
          <w:tcPr>
            <w:tcW w:w="450" w:type="dxa"/>
            <w:shd w:val="clear" w:color="auto" w:fill="FFFFFF"/>
            <w:vAlign w:val="center"/>
          </w:tcPr>
          <w:p w14:paraId="56E537AF"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03/11</w:t>
            </w:r>
          </w:p>
        </w:tc>
        <w:tc>
          <w:tcPr>
            <w:tcW w:w="360" w:type="dxa"/>
            <w:tcBorders>
              <w:right w:val="single" w:sz="18" w:space="0" w:color="auto"/>
            </w:tcBorders>
            <w:shd w:val="clear" w:color="auto" w:fill="FFFFFF"/>
            <w:vAlign w:val="center"/>
          </w:tcPr>
          <w:p w14:paraId="56E537B0"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7B1"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FFFFF"/>
            <w:vAlign w:val="center"/>
          </w:tcPr>
          <w:p w14:paraId="56E537B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63</w:t>
            </w:r>
          </w:p>
        </w:tc>
        <w:tc>
          <w:tcPr>
            <w:tcW w:w="450" w:type="dxa"/>
            <w:shd w:val="clear" w:color="auto" w:fill="FFFFFF"/>
            <w:vAlign w:val="center"/>
          </w:tcPr>
          <w:p w14:paraId="56E537B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FFFFF"/>
            <w:vAlign w:val="center"/>
          </w:tcPr>
          <w:p w14:paraId="56E537B4"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FFFFF"/>
            <w:vAlign w:val="center"/>
          </w:tcPr>
          <w:p w14:paraId="56E537B5"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FFFFF"/>
            <w:vAlign w:val="center"/>
          </w:tcPr>
          <w:p w14:paraId="56E537B6"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360" w:type="dxa"/>
            <w:tcBorders>
              <w:right w:val="single" w:sz="18" w:space="0" w:color="auto"/>
            </w:tcBorders>
            <w:shd w:val="clear" w:color="auto" w:fill="FFFFFF"/>
            <w:vAlign w:val="center"/>
          </w:tcPr>
          <w:p w14:paraId="56E537B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13</w:t>
            </w:r>
          </w:p>
        </w:tc>
        <w:tc>
          <w:tcPr>
            <w:tcW w:w="450" w:type="dxa"/>
            <w:tcBorders>
              <w:left w:val="single" w:sz="18" w:space="0" w:color="auto"/>
            </w:tcBorders>
            <w:shd w:val="clear" w:color="auto" w:fill="FFFFFF"/>
            <w:vAlign w:val="center"/>
          </w:tcPr>
          <w:p w14:paraId="56E537B8"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FFFFF"/>
            <w:vAlign w:val="center"/>
          </w:tcPr>
          <w:p w14:paraId="56E537B9"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tcBorders>
              <w:right w:val="single" w:sz="18" w:space="0" w:color="auto"/>
            </w:tcBorders>
            <w:shd w:val="clear" w:color="auto" w:fill="FFFFFF"/>
            <w:vAlign w:val="center"/>
          </w:tcPr>
          <w:p w14:paraId="56E537BA"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23" w:type="dxa"/>
            <w:tcBorders>
              <w:left w:val="single" w:sz="18" w:space="0" w:color="auto"/>
            </w:tcBorders>
            <w:shd w:val="clear" w:color="auto" w:fill="FFFFFF"/>
            <w:vAlign w:val="center"/>
          </w:tcPr>
          <w:p w14:paraId="56E537B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77" w:type="dxa"/>
            <w:tcBorders>
              <w:right w:val="single" w:sz="18" w:space="0" w:color="auto"/>
            </w:tcBorders>
            <w:shd w:val="clear" w:color="auto" w:fill="FFFFFF"/>
            <w:vAlign w:val="center"/>
          </w:tcPr>
          <w:p w14:paraId="56E537BC"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7BD"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7BE"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FFFFF"/>
            <w:vAlign w:val="center"/>
          </w:tcPr>
          <w:p w14:paraId="56E537BF"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OL/OV</w:t>
            </w:r>
          </w:p>
        </w:tc>
      </w:tr>
      <w:tr w:rsidR="004709B2" w14:paraId="56E537D4" w14:textId="77777777" w:rsidTr="00311AA5">
        <w:trPr>
          <w:trHeight w:val="145"/>
        </w:trPr>
        <w:tc>
          <w:tcPr>
            <w:tcW w:w="2714" w:type="dxa"/>
            <w:shd w:val="clear" w:color="auto" w:fill="FABF8F"/>
            <w:vAlign w:val="center"/>
          </w:tcPr>
          <w:p w14:paraId="56E537C1" w14:textId="77777777" w:rsidR="004709B2" w:rsidRPr="00311AA5" w:rsidRDefault="004709B2" w:rsidP="00311AA5">
            <w:pPr>
              <w:pStyle w:val="Heading3"/>
              <w:spacing w:before="20" w:after="20"/>
              <w:rPr>
                <w:rFonts w:ascii="Tahoma" w:hAnsi="Tahoma" w:cs="Tahoma"/>
                <w:b w:val="0"/>
                <w:sz w:val="14"/>
                <w:szCs w:val="14"/>
              </w:rPr>
            </w:pPr>
            <w:bookmarkStart w:id="635" w:name="_Toc331421858"/>
            <w:bookmarkStart w:id="636" w:name="_Toc333418751"/>
            <w:bookmarkEnd w:id="635"/>
            <w:r w:rsidRPr="00311AA5">
              <w:rPr>
                <w:rFonts w:ascii="Tahoma" w:hAnsi="Tahoma" w:cs="Tahoma"/>
                <w:b w:val="0"/>
                <w:sz w:val="14"/>
                <w:szCs w:val="14"/>
              </w:rPr>
              <w:t>Windows Server™ 2008 R2 HPC Edition</w:t>
            </w:r>
            <w:bookmarkEnd w:id="636"/>
          </w:p>
        </w:tc>
        <w:tc>
          <w:tcPr>
            <w:tcW w:w="450" w:type="dxa"/>
            <w:shd w:val="clear" w:color="auto" w:fill="FABF8F"/>
            <w:vAlign w:val="center"/>
          </w:tcPr>
          <w:p w14:paraId="56E537C2" w14:textId="77777777" w:rsidR="004709B2" w:rsidRPr="00311AA5" w:rsidRDefault="00FB24EE" w:rsidP="00311AA5">
            <w:pPr>
              <w:pStyle w:val="TableText"/>
              <w:widowControl w:val="0"/>
              <w:rPr>
                <w:rStyle w:val="EndnoteReference"/>
                <w:rFonts w:cs="Tahoma"/>
                <w:b w:val="0"/>
                <w:bCs/>
                <w:color w:val="0000FF"/>
                <w:sz w:val="13"/>
                <w:szCs w:val="13"/>
                <w:u w:val="single"/>
              </w:rPr>
            </w:pPr>
            <w:hyperlink w:anchor="_112_Windows_Server" w:history="1">
              <w:r w:rsidR="004709B2" w:rsidRPr="00311AA5">
                <w:rPr>
                  <w:rStyle w:val="Hyperlink"/>
                  <w:b/>
                  <w:bCs/>
                  <w:sz w:val="13"/>
                  <w:szCs w:val="13"/>
                </w:rPr>
                <w:t>112</w:t>
              </w:r>
            </w:hyperlink>
          </w:p>
        </w:tc>
        <w:tc>
          <w:tcPr>
            <w:tcW w:w="450" w:type="dxa"/>
            <w:shd w:val="clear" w:color="auto" w:fill="FABF8F"/>
            <w:vAlign w:val="center"/>
          </w:tcPr>
          <w:p w14:paraId="56E537C3"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sz w:val="13"/>
                <w:szCs w:val="13"/>
              </w:rPr>
              <w:t>09/10</w:t>
            </w:r>
          </w:p>
        </w:tc>
        <w:tc>
          <w:tcPr>
            <w:tcW w:w="360" w:type="dxa"/>
            <w:tcBorders>
              <w:right w:val="single" w:sz="18" w:space="0" w:color="auto"/>
            </w:tcBorders>
            <w:shd w:val="clear" w:color="auto" w:fill="FABF8F"/>
            <w:vAlign w:val="center"/>
          </w:tcPr>
          <w:p w14:paraId="56E537C4"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7C5"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7C6"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7C7"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7C8"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7C9"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7CA" w14:textId="77777777" w:rsidR="004709B2" w:rsidRPr="00311AA5" w:rsidRDefault="004709B2"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7CB"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7CC"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7CD" w14:textId="77777777" w:rsidR="004709B2" w:rsidRPr="00311AA5" w:rsidRDefault="004709B2"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7CE" w14:textId="77777777" w:rsidR="004709B2" w:rsidRPr="00311AA5" w:rsidRDefault="004709B2"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7CF" w14:textId="77777777" w:rsidR="004709B2" w:rsidRPr="00311AA5" w:rsidRDefault="004709B2"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7D0"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7D1"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7D2" w14:textId="77777777" w:rsidR="004709B2" w:rsidRPr="00311AA5" w:rsidRDefault="004709B2" w:rsidP="00311AA5">
            <w:pPr>
              <w:pStyle w:val="TableText"/>
              <w:spacing w:before="40" w:after="40"/>
              <w:rPr>
                <w:rFonts w:ascii="Tahoma" w:hAnsi="Tahoma" w:cs="Tahoma"/>
                <w:color w:val="000000"/>
                <w:sz w:val="13"/>
                <w:szCs w:val="13"/>
              </w:rPr>
            </w:pPr>
          </w:p>
        </w:tc>
        <w:tc>
          <w:tcPr>
            <w:tcW w:w="540" w:type="dxa"/>
            <w:shd w:val="clear" w:color="auto" w:fill="FABF8F"/>
            <w:vAlign w:val="center"/>
          </w:tcPr>
          <w:p w14:paraId="56E537D3" w14:textId="77777777" w:rsidR="004709B2" w:rsidRPr="00311AA5" w:rsidRDefault="004709B2" w:rsidP="00311AA5">
            <w:pPr>
              <w:pStyle w:val="TableText"/>
              <w:spacing w:before="40" w:after="40"/>
              <w:rPr>
                <w:rFonts w:ascii="Tahoma" w:hAnsi="Tahoma" w:cs="Tahoma"/>
                <w:color w:val="000000"/>
                <w:sz w:val="13"/>
                <w:szCs w:val="13"/>
              </w:rPr>
            </w:pPr>
          </w:p>
        </w:tc>
      </w:tr>
      <w:tr w:rsidR="004709B2" w14:paraId="56E537E8" w14:textId="77777777" w:rsidTr="00311AA5">
        <w:trPr>
          <w:trHeight w:val="145"/>
        </w:trPr>
        <w:tc>
          <w:tcPr>
            <w:tcW w:w="2714" w:type="dxa"/>
            <w:shd w:val="clear" w:color="auto" w:fill="FFFFFF"/>
            <w:vAlign w:val="center"/>
          </w:tcPr>
          <w:p w14:paraId="56E537D5" w14:textId="77777777" w:rsidR="004709B2" w:rsidRPr="00311AA5" w:rsidRDefault="004709B2" w:rsidP="00311AA5">
            <w:pPr>
              <w:pStyle w:val="Heading2"/>
              <w:spacing w:before="20" w:after="20"/>
              <w:ind w:left="0"/>
              <w:rPr>
                <w:rFonts w:ascii="Tahoma" w:hAnsi="Tahoma" w:cs="Tahoma"/>
                <w:b w:val="0"/>
                <w:sz w:val="14"/>
                <w:szCs w:val="14"/>
                <w:lang w:val="it-IT"/>
              </w:rPr>
            </w:pPr>
            <w:bookmarkStart w:id="637" w:name="_Toc331421859"/>
            <w:bookmarkStart w:id="638" w:name="_Toc333418752"/>
            <w:bookmarkEnd w:id="637"/>
            <w:r w:rsidRPr="00311AA5">
              <w:rPr>
                <w:rFonts w:ascii="Tahoma" w:hAnsi="Tahoma" w:cs="Tahoma"/>
                <w:b w:val="0"/>
                <w:sz w:val="14"/>
                <w:szCs w:val="14"/>
                <w:lang w:val="it-IT"/>
              </w:rPr>
              <w:t>Windows Server™ 2008 R2 Enterprise</w:t>
            </w:r>
            <w:bookmarkEnd w:id="638"/>
          </w:p>
        </w:tc>
        <w:tc>
          <w:tcPr>
            <w:tcW w:w="450" w:type="dxa"/>
            <w:shd w:val="clear" w:color="auto" w:fill="FFFFFF"/>
            <w:vAlign w:val="center"/>
          </w:tcPr>
          <w:p w14:paraId="56E537D6" w14:textId="77777777" w:rsidR="004709B2" w:rsidRPr="00311AA5" w:rsidRDefault="00FB24EE" w:rsidP="00311AA5">
            <w:pPr>
              <w:pStyle w:val="TableText"/>
              <w:widowControl w:val="0"/>
              <w:rPr>
                <w:rStyle w:val="EndnoteReference"/>
                <w:rFonts w:cs="Tahoma"/>
                <w:b w:val="0"/>
                <w:bCs/>
                <w:color w:val="0000FF"/>
                <w:sz w:val="13"/>
                <w:szCs w:val="13"/>
                <w:u w:val="single"/>
              </w:rPr>
            </w:pPr>
            <w:hyperlink w:anchor="_113_Windows_Server" w:history="1">
              <w:r w:rsidR="004709B2" w:rsidRPr="00311AA5">
                <w:rPr>
                  <w:rStyle w:val="Hyperlink"/>
                  <w:b/>
                  <w:bCs/>
                  <w:sz w:val="13"/>
                  <w:szCs w:val="13"/>
                </w:rPr>
                <w:t>113</w:t>
              </w:r>
            </w:hyperlink>
          </w:p>
        </w:tc>
        <w:tc>
          <w:tcPr>
            <w:tcW w:w="450" w:type="dxa"/>
            <w:shd w:val="clear" w:color="auto" w:fill="FFFFFF"/>
            <w:vAlign w:val="center"/>
          </w:tcPr>
          <w:p w14:paraId="56E537D7"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08/09</w:t>
            </w:r>
          </w:p>
        </w:tc>
        <w:tc>
          <w:tcPr>
            <w:tcW w:w="360" w:type="dxa"/>
            <w:tcBorders>
              <w:right w:val="single" w:sz="18" w:space="0" w:color="auto"/>
            </w:tcBorders>
            <w:shd w:val="clear" w:color="auto" w:fill="FFFFFF"/>
            <w:vAlign w:val="center"/>
          </w:tcPr>
          <w:p w14:paraId="56E537D8"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7D9"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7DA"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7DB"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7DC"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7DD"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7DE" w14:textId="77777777" w:rsidR="004709B2" w:rsidRPr="00311AA5" w:rsidRDefault="004709B2"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7DF"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7E0"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7E1" w14:textId="77777777" w:rsidR="004709B2" w:rsidRPr="00311AA5" w:rsidRDefault="004709B2"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7E2" w14:textId="77777777" w:rsidR="004709B2" w:rsidRPr="00311AA5" w:rsidRDefault="004709B2"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7E3" w14:textId="77777777" w:rsidR="004709B2" w:rsidRPr="00311AA5" w:rsidRDefault="004709B2"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7E4"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7E5"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7E6" w14:textId="77777777" w:rsidR="004709B2" w:rsidRPr="00311AA5" w:rsidRDefault="004709B2" w:rsidP="00311AA5">
            <w:pPr>
              <w:pStyle w:val="TableText"/>
              <w:spacing w:before="40" w:after="40"/>
              <w:rPr>
                <w:rFonts w:ascii="Tahoma" w:hAnsi="Tahoma" w:cs="Tahoma"/>
                <w:color w:val="000000"/>
                <w:sz w:val="13"/>
                <w:szCs w:val="13"/>
              </w:rPr>
            </w:pPr>
          </w:p>
        </w:tc>
        <w:tc>
          <w:tcPr>
            <w:tcW w:w="540" w:type="dxa"/>
            <w:shd w:val="clear" w:color="auto" w:fill="FFFFFF"/>
            <w:vAlign w:val="center"/>
          </w:tcPr>
          <w:p w14:paraId="56E537E7" w14:textId="77777777" w:rsidR="004709B2" w:rsidRPr="00311AA5" w:rsidRDefault="004709B2" w:rsidP="00311AA5">
            <w:pPr>
              <w:pStyle w:val="TableText"/>
              <w:spacing w:before="40" w:after="40"/>
              <w:rPr>
                <w:rFonts w:ascii="Tahoma" w:hAnsi="Tahoma" w:cs="Tahoma"/>
                <w:color w:val="000000"/>
                <w:sz w:val="13"/>
                <w:szCs w:val="13"/>
              </w:rPr>
            </w:pPr>
          </w:p>
        </w:tc>
      </w:tr>
      <w:tr w:rsidR="004709B2" w14:paraId="56E537FC" w14:textId="77777777" w:rsidTr="00311AA5">
        <w:trPr>
          <w:trHeight w:val="145"/>
        </w:trPr>
        <w:tc>
          <w:tcPr>
            <w:tcW w:w="2714" w:type="dxa"/>
            <w:shd w:val="clear" w:color="auto" w:fill="FABF8F"/>
            <w:vAlign w:val="center"/>
          </w:tcPr>
          <w:p w14:paraId="56E537E9" w14:textId="77777777" w:rsidR="004709B2" w:rsidRPr="00311AA5" w:rsidRDefault="004709B2" w:rsidP="00311AA5">
            <w:pPr>
              <w:pStyle w:val="Heading3"/>
              <w:spacing w:before="20" w:after="20"/>
              <w:rPr>
                <w:rFonts w:ascii="Tahoma" w:hAnsi="Tahoma" w:cs="Tahoma"/>
                <w:b w:val="0"/>
                <w:sz w:val="14"/>
                <w:szCs w:val="14"/>
                <w:lang w:val="it-IT"/>
              </w:rPr>
            </w:pPr>
            <w:bookmarkStart w:id="639" w:name="_Toc331421860"/>
            <w:bookmarkStart w:id="640" w:name="_Toc333418753"/>
            <w:bookmarkEnd w:id="639"/>
            <w:r w:rsidRPr="00311AA5">
              <w:rPr>
                <w:rFonts w:ascii="Tahoma" w:hAnsi="Tahoma" w:cs="Tahoma"/>
                <w:b w:val="0"/>
                <w:sz w:val="14"/>
                <w:szCs w:val="14"/>
                <w:lang w:val="it-IT"/>
              </w:rPr>
              <w:t>Windows Server™ 2008 R2 per Sistemi Basati su Itanium</w:t>
            </w:r>
            <w:bookmarkEnd w:id="640"/>
          </w:p>
        </w:tc>
        <w:tc>
          <w:tcPr>
            <w:tcW w:w="450" w:type="dxa"/>
            <w:shd w:val="clear" w:color="auto" w:fill="FABF8F"/>
            <w:vAlign w:val="center"/>
          </w:tcPr>
          <w:p w14:paraId="56E537EA" w14:textId="77777777" w:rsidR="004709B2" w:rsidRPr="00311AA5" w:rsidRDefault="00FB24EE" w:rsidP="00311AA5">
            <w:pPr>
              <w:pStyle w:val="TableText"/>
              <w:widowControl w:val="0"/>
              <w:rPr>
                <w:rStyle w:val="EndnoteReference"/>
                <w:b w:val="0"/>
                <w:bCs/>
                <w:sz w:val="13"/>
                <w:szCs w:val="13"/>
              </w:rPr>
            </w:pPr>
            <w:hyperlink w:anchor="Srv_1132WinSvr08R2Itanium" w:history="1">
              <w:r w:rsidR="004709B2" w:rsidRPr="00311AA5">
                <w:rPr>
                  <w:rStyle w:val="Hyperlink"/>
                  <w:b/>
                  <w:bCs/>
                  <w:sz w:val="13"/>
                  <w:szCs w:val="13"/>
                </w:rPr>
                <w:t>114</w:t>
              </w:r>
            </w:hyperlink>
          </w:p>
        </w:tc>
        <w:tc>
          <w:tcPr>
            <w:tcW w:w="450" w:type="dxa"/>
            <w:shd w:val="clear" w:color="auto" w:fill="FABF8F"/>
            <w:vAlign w:val="center"/>
          </w:tcPr>
          <w:p w14:paraId="56E537EB"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08/09</w:t>
            </w:r>
          </w:p>
        </w:tc>
        <w:tc>
          <w:tcPr>
            <w:tcW w:w="360" w:type="dxa"/>
            <w:tcBorders>
              <w:right w:val="single" w:sz="18" w:space="0" w:color="auto"/>
            </w:tcBorders>
            <w:shd w:val="clear" w:color="auto" w:fill="FABF8F"/>
            <w:vAlign w:val="center"/>
          </w:tcPr>
          <w:p w14:paraId="56E537EC"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7ED"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7EE"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7EF"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7F0"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7F1"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7F2" w14:textId="77777777" w:rsidR="004709B2" w:rsidRPr="00311AA5" w:rsidRDefault="004709B2"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7F3"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7F4"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7F5" w14:textId="77777777" w:rsidR="004709B2" w:rsidRPr="00311AA5" w:rsidRDefault="004709B2"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7F6" w14:textId="77777777" w:rsidR="004709B2" w:rsidRPr="00311AA5" w:rsidRDefault="004709B2"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7F7" w14:textId="77777777" w:rsidR="004709B2" w:rsidRPr="00311AA5" w:rsidRDefault="004709B2"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7F8"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7F9"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7FA" w14:textId="77777777" w:rsidR="004709B2" w:rsidRPr="00311AA5" w:rsidRDefault="004709B2" w:rsidP="00311AA5">
            <w:pPr>
              <w:pStyle w:val="TableText"/>
              <w:spacing w:before="40" w:after="40"/>
              <w:rPr>
                <w:rFonts w:ascii="Tahoma" w:hAnsi="Tahoma" w:cs="Tahoma"/>
                <w:color w:val="000000"/>
                <w:sz w:val="13"/>
                <w:szCs w:val="13"/>
              </w:rPr>
            </w:pPr>
          </w:p>
        </w:tc>
        <w:tc>
          <w:tcPr>
            <w:tcW w:w="540" w:type="dxa"/>
            <w:shd w:val="clear" w:color="auto" w:fill="FABF8F"/>
            <w:vAlign w:val="center"/>
          </w:tcPr>
          <w:p w14:paraId="56E537FB" w14:textId="77777777" w:rsidR="004709B2" w:rsidRPr="00311AA5" w:rsidRDefault="004709B2" w:rsidP="00311AA5">
            <w:pPr>
              <w:pStyle w:val="TableText"/>
              <w:spacing w:before="40" w:after="40"/>
              <w:rPr>
                <w:rFonts w:ascii="Tahoma" w:hAnsi="Tahoma" w:cs="Tahoma"/>
                <w:color w:val="000000"/>
                <w:sz w:val="13"/>
                <w:szCs w:val="13"/>
              </w:rPr>
            </w:pPr>
          </w:p>
        </w:tc>
      </w:tr>
      <w:tr w:rsidR="004709B2" w:rsidRPr="00480790" w14:paraId="56E53810" w14:textId="77777777" w:rsidTr="00311AA5">
        <w:trPr>
          <w:trHeight w:val="145"/>
        </w:trPr>
        <w:tc>
          <w:tcPr>
            <w:tcW w:w="2714" w:type="dxa"/>
            <w:shd w:val="clear" w:color="auto" w:fill="FFFFFF"/>
            <w:vAlign w:val="center"/>
          </w:tcPr>
          <w:p w14:paraId="56E537FD" w14:textId="77777777" w:rsidR="004709B2" w:rsidRPr="00311AA5" w:rsidRDefault="004709B2" w:rsidP="00311AA5">
            <w:pPr>
              <w:pStyle w:val="Heading2"/>
              <w:spacing w:before="20" w:after="20"/>
              <w:ind w:left="0"/>
              <w:rPr>
                <w:rFonts w:ascii="Tahoma" w:hAnsi="Tahoma" w:cs="Tahoma"/>
                <w:b w:val="0"/>
                <w:sz w:val="14"/>
                <w:szCs w:val="14"/>
                <w:lang w:val="it-IT"/>
              </w:rPr>
            </w:pPr>
            <w:bookmarkStart w:id="641" w:name="_Toc331421861"/>
            <w:bookmarkStart w:id="642" w:name="_Toc333418754"/>
            <w:bookmarkEnd w:id="641"/>
            <w:r w:rsidRPr="00311AA5">
              <w:rPr>
                <w:rFonts w:ascii="Tahoma" w:hAnsi="Tahoma" w:cs="Tahoma"/>
                <w:b w:val="0"/>
                <w:sz w:val="14"/>
                <w:szCs w:val="14"/>
                <w:lang w:val="it-IT"/>
              </w:rPr>
              <w:t>CAL per Windows Server™ 2012 (Dispositivo e Utente)</w:t>
            </w:r>
            <w:bookmarkEnd w:id="642"/>
          </w:p>
        </w:tc>
        <w:tc>
          <w:tcPr>
            <w:tcW w:w="450" w:type="dxa"/>
            <w:shd w:val="clear" w:color="auto" w:fill="FFFFFF"/>
            <w:vAlign w:val="center"/>
          </w:tcPr>
          <w:p w14:paraId="56E537FE" w14:textId="77777777" w:rsidR="004709B2" w:rsidRPr="00311AA5" w:rsidRDefault="00FB24EE" w:rsidP="00311AA5">
            <w:pPr>
              <w:pStyle w:val="TableText"/>
              <w:widowControl w:val="0"/>
              <w:rPr>
                <w:b/>
                <w:bCs/>
                <w:sz w:val="13"/>
                <w:szCs w:val="13"/>
                <w:u w:val="single"/>
              </w:rPr>
            </w:pPr>
            <w:hyperlink w:anchor="_115_CAL_per" w:history="1">
              <w:r w:rsidR="004709B2" w:rsidRPr="00311AA5">
                <w:rPr>
                  <w:rStyle w:val="Hyperlink"/>
                  <w:b/>
                  <w:bCs/>
                  <w:sz w:val="13"/>
                  <w:szCs w:val="13"/>
                </w:rPr>
                <w:t>115</w:t>
              </w:r>
            </w:hyperlink>
          </w:p>
        </w:tc>
        <w:tc>
          <w:tcPr>
            <w:tcW w:w="450" w:type="dxa"/>
            <w:shd w:val="clear" w:color="auto" w:fill="FFFFFF"/>
            <w:vAlign w:val="center"/>
          </w:tcPr>
          <w:p w14:paraId="56E537FF" w14:textId="603D40BA" w:rsidR="004709B2" w:rsidRPr="00311AA5" w:rsidRDefault="002D6228" w:rsidP="00311AA5">
            <w:pPr>
              <w:pStyle w:val="TableText"/>
              <w:spacing w:before="40" w:after="40"/>
              <w:rPr>
                <w:rFonts w:ascii="Tahoma" w:hAnsi="Tahoma" w:cs="Tahoma"/>
                <w:color w:val="000000"/>
                <w:sz w:val="13"/>
                <w:szCs w:val="13"/>
              </w:rPr>
            </w:pPr>
            <w:r>
              <w:rPr>
                <w:rFonts w:ascii="Tahoma" w:hAnsi="Tahoma" w:cs="Tahoma"/>
                <w:color w:val="000000"/>
                <w:sz w:val="13"/>
                <w:szCs w:val="13"/>
              </w:rPr>
              <w:t>08</w:t>
            </w:r>
            <w:r w:rsidR="004709B2" w:rsidRPr="00311AA5">
              <w:rPr>
                <w:rFonts w:ascii="Tahoma" w:hAnsi="Tahoma" w:cs="Tahoma"/>
                <w:color w:val="000000"/>
                <w:sz w:val="13"/>
                <w:szCs w:val="13"/>
              </w:rPr>
              <w:t>/12</w:t>
            </w:r>
          </w:p>
        </w:tc>
        <w:tc>
          <w:tcPr>
            <w:tcW w:w="360" w:type="dxa"/>
            <w:tcBorders>
              <w:right w:val="single" w:sz="18" w:space="0" w:color="auto"/>
            </w:tcBorders>
            <w:shd w:val="clear" w:color="auto" w:fill="FFFFFF"/>
            <w:vAlign w:val="center"/>
          </w:tcPr>
          <w:p w14:paraId="56E53800"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801"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80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FFFFF"/>
            <w:vAlign w:val="center"/>
          </w:tcPr>
          <w:p w14:paraId="56E5380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804"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805"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806"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380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FFFFF"/>
            <w:vAlign w:val="center"/>
          </w:tcPr>
          <w:p w14:paraId="56E53808"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809"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FFFFF"/>
            <w:vAlign w:val="center"/>
          </w:tcPr>
          <w:p w14:paraId="56E5380A"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380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380C"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D</w:t>
            </w:r>
          </w:p>
        </w:tc>
        <w:tc>
          <w:tcPr>
            <w:tcW w:w="450" w:type="dxa"/>
            <w:tcBorders>
              <w:left w:val="single" w:sz="18" w:space="0" w:color="auto"/>
              <w:right w:val="single" w:sz="18" w:space="0" w:color="auto"/>
            </w:tcBorders>
            <w:shd w:val="clear" w:color="auto" w:fill="FFFFFF"/>
            <w:vAlign w:val="center"/>
          </w:tcPr>
          <w:p w14:paraId="56E5380D"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80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FFFFF"/>
            <w:vAlign w:val="center"/>
          </w:tcPr>
          <w:p w14:paraId="56E5380F" w14:textId="77777777" w:rsidR="004709B2" w:rsidRPr="00311AA5" w:rsidRDefault="004709B2" w:rsidP="00311AA5">
            <w:pPr>
              <w:pStyle w:val="TableText"/>
              <w:spacing w:before="40" w:after="40"/>
              <w:rPr>
                <w:rFonts w:ascii="Tahoma" w:hAnsi="Tahoma" w:cs="Tahoma"/>
                <w:color w:val="000000"/>
                <w:sz w:val="13"/>
                <w:szCs w:val="13"/>
              </w:rPr>
            </w:pPr>
          </w:p>
        </w:tc>
      </w:tr>
      <w:tr w:rsidR="004709B2" w:rsidRPr="00480790" w14:paraId="56E53824" w14:textId="77777777" w:rsidTr="00311AA5">
        <w:trPr>
          <w:trHeight w:val="145"/>
        </w:trPr>
        <w:tc>
          <w:tcPr>
            <w:tcW w:w="2714" w:type="dxa"/>
            <w:shd w:val="clear" w:color="auto" w:fill="FABF8F"/>
            <w:vAlign w:val="center"/>
          </w:tcPr>
          <w:p w14:paraId="56E53811" w14:textId="77777777" w:rsidR="004709B2" w:rsidRPr="00311AA5" w:rsidRDefault="004709B2" w:rsidP="00311AA5">
            <w:pPr>
              <w:pStyle w:val="Heading3"/>
              <w:spacing w:before="20" w:after="20"/>
              <w:rPr>
                <w:rFonts w:ascii="Tahoma" w:hAnsi="Tahoma" w:cs="Tahoma"/>
                <w:b w:val="0"/>
                <w:sz w:val="14"/>
                <w:szCs w:val="14"/>
              </w:rPr>
            </w:pPr>
            <w:bookmarkStart w:id="643" w:name="_Toc331421862"/>
            <w:bookmarkStart w:id="644" w:name="_Toc333418755"/>
            <w:bookmarkEnd w:id="643"/>
            <w:r w:rsidRPr="00311AA5">
              <w:rPr>
                <w:rFonts w:ascii="Tahoma" w:hAnsi="Tahoma" w:cs="Tahoma"/>
                <w:b w:val="0"/>
                <w:sz w:val="14"/>
                <w:szCs w:val="14"/>
              </w:rPr>
              <w:t>Windows Server™ 2012 Datacenter</w:t>
            </w:r>
            <w:bookmarkEnd w:id="644"/>
          </w:p>
        </w:tc>
        <w:tc>
          <w:tcPr>
            <w:tcW w:w="450" w:type="dxa"/>
            <w:shd w:val="clear" w:color="auto" w:fill="FABF8F"/>
            <w:vAlign w:val="center"/>
          </w:tcPr>
          <w:p w14:paraId="56E53812" w14:textId="77777777" w:rsidR="004709B2" w:rsidRPr="00311AA5" w:rsidRDefault="00FB24EE" w:rsidP="00311AA5">
            <w:pPr>
              <w:pStyle w:val="TableText"/>
              <w:widowControl w:val="0"/>
              <w:rPr>
                <w:rStyle w:val="EndnoteReference"/>
                <w:b w:val="0"/>
                <w:bCs/>
                <w:color w:val="0070C0"/>
                <w:sz w:val="13"/>
                <w:szCs w:val="13"/>
                <w:u w:val="single"/>
              </w:rPr>
            </w:pPr>
            <w:hyperlink w:anchor="_114_Windows_Server" w:history="1">
              <w:r w:rsidR="004709B2" w:rsidRPr="00311AA5">
                <w:rPr>
                  <w:rStyle w:val="Hyperlink"/>
                  <w:b/>
                  <w:bCs/>
                  <w:sz w:val="13"/>
                  <w:szCs w:val="13"/>
                </w:rPr>
                <w:t>116</w:t>
              </w:r>
            </w:hyperlink>
          </w:p>
        </w:tc>
        <w:tc>
          <w:tcPr>
            <w:tcW w:w="450" w:type="dxa"/>
            <w:shd w:val="clear" w:color="auto" w:fill="FABF8F"/>
            <w:vAlign w:val="center"/>
          </w:tcPr>
          <w:p w14:paraId="56E53813" w14:textId="4C283D0A" w:rsidR="004709B2" w:rsidRPr="00311AA5" w:rsidRDefault="002D6228" w:rsidP="00311AA5">
            <w:pPr>
              <w:pStyle w:val="TableText"/>
              <w:spacing w:before="40" w:after="40"/>
              <w:rPr>
                <w:rFonts w:ascii="Tahoma" w:hAnsi="Tahoma" w:cs="Tahoma"/>
                <w:color w:val="000000"/>
                <w:sz w:val="13"/>
                <w:szCs w:val="13"/>
              </w:rPr>
            </w:pPr>
            <w:r>
              <w:rPr>
                <w:rFonts w:ascii="Tahoma" w:hAnsi="Tahoma" w:cs="Tahoma"/>
                <w:color w:val="000000"/>
                <w:sz w:val="13"/>
                <w:szCs w:val="13"/>
              </w:rPr>
              <w:t>08</w:t>
            </w:r>
            <w:r w:rsidR="004709B2" w:rsidRPr="00311AA5">
              <w:rPr>
                <w:rFonts w:ascii="Tahoma" w:hAnsi="Tahoma" w:cs="Tahoma"/>
                <w:color w:val="000000"/>
                <w:sz w:val="13"/>
                <w:szCs w:val="13"/>
              </w:rPr>
              <w:t>/12</w:t>
            </w:r>
          </w:p>
        </w:tc>
        <w:tc>
          <w:tcPr>
            <w:tcW w:w="360" w:type="dxa"/>
            <w:tcBorders>
              <w:right w:val="single" w:sz="18" w:space="0" w:color="auto"/>
            </w:tcBorders>
            <w:shd w:val="clear" w:color="auto" w:fill="FABF8F"/>
            <w:vAlign w:val="center"/>
          </w:tcPr>
          <w:p w14:paraId="56E53814"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815"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ABF8F"/>
            <w:vAlign w:val="center"/>
          </w:tcPr>
          <w:p w14:paraId="56E53816"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ABF8F"/>
            <w:vAlign w:val="center"/>
          </w:tcPr>
          <w:p w14:paraId="56E5381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shd w:val="clear" w:color="auto" w:fill="FABF8F"/>
            <w:vAlign w:val="center"/>
          </w:tcPr>
          <w:p w14:paraId="56E53818"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ABF8F"/>
            <w:vAlign w:val="center"/>
          </w:tcPr>
          <w:p w14:paraId="56E53819"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ABF8F"/>
            <w:vAlign w:val="center"/>
          </w:tcPr>
          <w:p w14:paraId="56E5381A"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360" w:type="dxa"/>
            <w:tcBorders>
              <w:right w:val="single" w:sz="18" w:space="0" w:color="auto"/>
            </w:tcBorders>
            <w:shd w:val="clear" w:color="auto" w:fill="FABF8F"/>
            <w:vAlign w:val="center"/>
          </w:tcPr>
          <w:p w14:paraId="56E5381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tcBorders>
              <w:left w:val="single" w:sz="18" w:space="0" w:color="auto"/>
            </w:tcBorders>
            <w:shd w:val="clear" w:color="auto" w:fill="FABF8F"/>
            <w:vAlign w:val="center"/>
          </w:tcPr>
          <w:p w14:paraId="56E5381C"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ABF8F"/>
            <w:vAlign w:val="center"/>
          </w:tcPr>
          <w:p w14:paraId="56E5381D"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100</w:t>
            </w:r>
          </w:p>
        </w:tc>
        <w:tc>
          <w:tcPr>
            <w:tcW w:w="450" w:type="dxa"/>
            <w:tcBorders>
              <w:right w:val="single" w:sz="18" w:space="0" w:color="auto"/>
            </w:tcBorders>
            <w:shd w:val="clear" w:color="auto" w:fill="FABF8F"/>
            <w:vAlign w:val="center"/>
          </w:tcPr>
          <w:p w14:paraId="56E5381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23" w:type="dxa"/>
            <w:tcBorders>
              <w:left w:val="single" w:sz="18" w:space="0" w:color="auto"/>
            </w:tcBorders>
            <w:shd w:val="clear" w:color="auto" w:fill="FABF8F"/>
            <w:vAlign w:val="center"/>
          </w:tcPr>
          <w:p w14:paraId="56E5381F"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77" w:type="dxa"/>
            <w:tcBorders>
              <w:right w:val="single" w:sz="18" w:space="0" w:color="auto"/>
            </w:tcBorders>
            <w:shd w:val="clear" w:color="auto" w:fill="FABF8F"/>
            <w:vAlign w:val="center"/>
          </w:tcPr>
          <w:p w14:paraId="56E53820"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3821"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82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823"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OL/OV</w:t>
            </w:r>
          </w:p>
        </w:tc>
      </w:tr>
      <w:tr w:rsidR="004709B2" w:rsidRPr="00480790" w14:paraId="56E53838" w14:textId="77777777" w:rsidTr="00311AA5">
        <w:trPr>
          <w:trHeight w:val="145"/>
        </w:trPr>
        <w:tc>
          <w:tcPr>
            <w:tcW w:w="2714" w:type="dxa"/>
            <w:shd w:val="clear" w:color="auto" w:fill="FFFFFF"/>
            <w:vAlign w:val="center"/>
          </w:tcPr>
          <w:p w14:paraId="56E53825" w14:textId="77777777" w:rsidR="004709B2" w:rsidRPr="00311AA5" w:rsidRDefault="004709B2" w:rsidP="00311AA5">
            <w:pPr>
              <w:pStyle w:val="Heading2"/>
              <w:spacing w:before="20" w:after="20"/>
              <w:ind w:left="0"/>
              <w:rPr>
                <w:rFonts w:ascii="Tahoma" w:hAnsi="Tahoma" w:cs="Tahoma"/>
                <w:b w:val="0"/>
                <w:sz w:val="14"/>
                <w:szCs w:val="14"/>
                <w:lang w:val="it-IT"/>
              </w:rPr>
            </w:pPr>
            <w:bookmarkStart w:id="645" w:name="_Toc331421863"/>
            <w:bookmarkStart w:id="646" w:name="_Toc333418756"/>
            <w:bookmarkEnd w:id="645"/>
            <w:r w:rsidRPr="00311AA5">
              <w:rPr>
                <w:rFonts w:ascii="Tahoma" w:hAnsi="Tahoma" w:cs="Tahoma"/>
                <w:b w:val="0"/>
                <w:sz w:val="14"/>
                <w:szCs w:val="14"/>
                <w:lang w:val="it-IT"/>
              </w:rPr>
              <w:t>Windows Server™ 2012 Standard</w:t>
            </w:r>
            <w:bookmarkEnd w:id="646"/>
          </w:p>
        </w:tc>
        <w:tc>
          <w:tcPr>
            <w:tcW w:w="450" w:type="dxa"/>
            <w:shd w:val="clear" w:color="auto" w:fill="FFFFFF"/>
            <w:vAlign w:val="center"/>
          </w:tcPr>
          <w:p w14:paraId="56E53826" w14:textId="77777777" w:rsidR="004709B2" w:rsidRPr="00311AA5" w:rsidRDefault="00FB24EE" w:rsidP="00311AA5">
            <w:pPr>
              <w:pStyle w:val="TableText"/>
              <w:widowControl w:val="0"/>
              <w:rPr>
                <w:rStyle w:val="EndnoteReference"/>
                <w:b w:val="0"/>
                <w:bCs/>
                <w:color w:val="0070C0"/>
                <w:sz w:val="13"/>
                <w:szCs w:val="13"/>
                <w:u w:val="single"/>
                <w:vertAlign w:val="baseline"/>
              </w:rPr>
            </w:pPr>
            <w:hyperlink w:anchor="_118_Windows_Server" w:history="1">
              <w:r w:rsidR="004709B2" w:rsidRPr="00311AA5">
                <w:rPr>
                  <w:rStyle w:val="Hyperlink"/>
                  <w:b/>
                  <w:bCs/>
                  <w:sz w:val="13"/>
                  <w:szCs w:val="13"/>
                </w:rPr>
                <w:t>117</w:t>
              </w:r>
            </w:hyperlink>
          </w:p>
        </w:tc>
        <w:tc>
          <w:tcPr>
            <w:tcW w:w="450" w:type="dxa"/>
            <w:shd w:val="clear" w:color="auto" w:fill="FFFFFF"/>
            <w:vAlign w:val="center"/>
          </w:tcPr>
          <w:p w14:paraId="56E53827" w14:textId="067577BA" w:rsidR="004709B2" w:rsidRPr="00311AA5" w:rsidRDefault="002D6228" w:rsidP="00311AA5">
            <w:pPr>
              <w:pStyle w:val="TableText"/>
              <w:spacing w:before="40" w:after="40"/>
              <w:rPr>
                <w:rFonts w:ascii="Tahoma" w:hAnsi="Tahoma" w:cs="Tahoma"/>
                <w:color w:val="000000"/>
                <w:sz w:val="13"/>
                <w:szCs w:val="13"/>
              </w:rPr>
            </w:pPr>
            <w:r>
              <w:rPr>
                <w:rFonts w:ascii="Tahoma" w:hAnsi="Tahoma" w:cs="Tahoma"/>
                <w:color w:val="000000"/>
                <w:sz w:val="13"/>
                <w:szCs w:val="13"/>
              </w:rPr>
              <w:t>08</w:t>
            </w:r>
            <w:r w:rsidR="004709B2" w:rsidRPr="00311AA5">
              <w:rPr>
                <w:rFonts w:ascii="Tahoma" w:hAnsi="Tahoma" w:cs="Tahoma"/>
                <w:color w:val="000000"/>
                <w:sz w:val="13"/>
                <w:szCs w:val="13"/>
              </w:rPr>
              <w:t>/12</w:t>
            </w:r>
          </w:p>
        </w:tc>
        <w:tc>
          <w:tcPr>
            <w:tcW w:w="360" w:type="dxa"/>
            <w:tcBorders>
              <w:right w:val="single" w:sz="18" w:space="0" w:color="auto"/>
            </w:tcBorders>
            <w:shd w:val="clear" w:color="auto" w:fill="FFFFFF"/>
            <w:vAlign w:val="center"/>
          </w:tcPr>
          <w:p w14:paraId="56E53828"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829"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50" w:type="dxa"/>
            <w:shd w:val="clear" w:color="auto" w:fill="FFFFFF"/>
            <w:vAlign w:val="center"/>
          </w:tcPr>
          <w:p w14:paraId="56E5382A"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FFFFF"/>
            <w:vAlign w:val="center"/>
          </w:tcPr>
          <w:p w14:paraId="56E5382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30</w:t>
            </w:r>
          </w:p>
        </w:tc>
        <w:tc>
          <w:tcPr>
            <w:tcW w:w="450" w:type="dxa"/>
            <w:shd w:val="clear" w:color="auto" w:fill="FFFFFF"/>
            <w:vAlign w:val="center"/>
          </w:tcPr>
          <w:p w14:paraId="56E5382C"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23</w:t>
            </w:r>
          </w:p>
        </w:tc>
        <w:tc>
          <w:tcPr>
            <w:tcW w:w="450" w:type="dxa"/>
            <w:shd w:val="clear" w:color="auto" w:fill="FFFFFF"/>
            <w:vAlign w:val="center"/>
          </w:tcPr>
          <w:p w14:paraId="56E5382D"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23</w:t>
            </w:r>
          </w:p>
        </w:tc>
        <w:tc>
          <w:tcPr>
            <w:tcW w:w="450" w:type="dxa"/>
            <w:shd w:val="clear" w:color="auto" w:fill="FFFFFF"/>
            <w:vAlign w:val="center"/>
          </w:tcPr>
          <w:p w14:paraId="56E5382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360" w:type="dxa"/>
            <w:tcBorders>
              <w:right w:val="single" w:sz="18" w:space="0" w:color="auto"/>
            </w:tcBorders>
            <w:shd w:val="clear" w:color="auto" w:fill="FFFFFF"/>
            <w:vAlign w:val="center"/>
          </w:tcPr>
          <w:p w14:paraId="56E5382F"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8</w:t>
            </w:r>
          </w:p>
        </w:tc>
        <w:tc>
          <w:tcPr>
            <w:tcW w:w="450" w:type="dxa"/>
            <w:tcBorders>
              <w:left w:val="single" w:sz="18" w:space="0" w:color="auto"/>
            </w:tcBorders>
            <w:shd w:val="clear" w:color="auto" w:fill="FFFFFF"/>
            <w:vAlign w:val="center"/>
          </w:tcPr>
          <w:p w14:paraId="56E53830"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50" w:type="dxa"/>
            <w:shd w:val="clear" w:color="auto" w:fill="FFFFFF"/>
            <w:vAlign w:val="center"/>
          </w:tcPr>
          <w:p w14:paraId="56E53831"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30</w:t>
            </w:r>
          </w:p>
        </w:tc>
        <w:tc>
          <w:tcPr>
            <w:tcW w:w="450" w:type="dxa"/>
            <w:tcBorders>
              <w:right w:val="single" w:sz="18" w:space="0" w:color="auto"/>
            </w:tcBorders>
            <w:shd w:val="clear" w:color="auto" w:fill="FFFFFF"/>
            <w:vAlign w:val="center"/>
          </w:tcPr>
          <w:p w14:paraId="56E5383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23" w:type="dxa"/>
            <w:tcBorders>
              <w:left w:val="single" w:sz="18" w:space="0" w:color="auto"/>
            </w:tcBorders>
            <w:shd w:val="clear" w:color="auto" w:fill="FFFFFF"/>
            <w:vAlign w:val="center"/>
          </w:tcPr>
          <w:p w14:paraId="56E5383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77" w:type="dxa"/>
            <w:tcBorders>
              <w:right w:val="single" w:sz="18" w:space="0" w:color="auto"/>
            </w:tcBorders>
            <w:shd w:val="clear" w:color="auto" w:fill="FFFFFF"/>
            <w:vAlign w:val="center"/>
          </w:tcPr>
          <w:p w14:paraId="56E53834"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3835"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836"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3837" w14:textId="77777777" w:rsidR="004709B2" w:rsidRPr="00311AA5" w:rsidRDefault="004709B2" w:rsidP="00311AA5">
            <w:pPr>
              <w:pStyle w:val="TableText"/>
              <w:spacing w:before="40" w:after="40"/>
              <w:rPr>
                <w:rFonts w:ascii="Tahoma" w:hAnsi="Tahoma" w:cs="Tahoma"/>
                <w:color w:val="000000"/>
                <w:sz w:val="13"/>
                <w:szCs w:val="13"/>
              </w:rPr>
            </w:pPr>
          </w:p>
        </w:tc>
      </w:tr>
      <w:tr w:rsidR="004709B2" w14:paraId="56E5384C" w14:textId="77777777" w:rsidTr="00311AA5">
        <w:trPr>
          <w:trHeight w:val="145"/>
        </w:trPr>
        <w:tc>
          <w:tcPr>
            <w:tcW w:w="2714" w:type="dxa"/>
            <w:shd w:val="clear" w:color="auto" w:fill="FABF8F"/>
            <w:vAlign w:val="center"/>
          </w:tcPr>
          <w:p w14:paraId="56E53839" w14:textId="77777777" w:rsidR="004709B2" w:rsidRPr="00311AA5" w:rsidRDefault="004709B2" w:rsidP="00311AA5">
            <w:pPr>
              <w:pStyle w:val="Heading3"/>
              <w:spacing w:before="20" w:after="20"/>
              <w:rPr>
                <w:rFonts w:ascii="Tahoma" w:hAnsi="Tahoma" w:cs="Tahoma"/>
                <w:b w:val="0"/>
                <w:sz w:val="14"/>
                <w:szCs w:val="14"/>
              </w:rPr>
            </w:pPr>
            <w:bookmarkStart w:id="647" w:name="_Toc331421864"/>
            <w:bookmarkStart w:id="648" w:name="_Toc333418757"/>
            <w:bookmarkEnd w:id="647"/>
            <w:r w:rsidRPr="00311AA5">
              <w:rPr>
                <w:rFonts w:ascii="Tahoma" w:hAnsi="Tahoma" w:cs="Tahoma"/>
                <w:b w:val="0"/>
                <w:sz w:val="14"/>
                <w:szCs w:val="14"/>
              </w:rPr>
              <w:t>External Connector per Windows Server™</w:t>
            </w:r>
            <w:bookmarkEnd w:id="648"/>
          </w:p>
        </w:tc>
        <w:tc>
          <w:tcPr>
            <w:tcW w:w="450" w:type="dxa"/>
            <w:shd w:val="clear" w:color="auto" w:fill="FABF8F"/>
            <w:vAlign w:val="center"/>
          </w:tcPr>
          <w:p w14:paraId="56E5383A" w14:textId="77777777" w:rsidR="004709B2" w:rsidRPr="00311AA5" w:rsidRDefault="004709B2" w:rsidP="00311AA5">
            <w:pPr>
              <w:pStyle w:val="TableText"/>
              <w:widowControl w:val="0"/>
              <w:rPr>
                <w:rStyle w:val="EndnoteReference"/>
                <w:bCs/>
                <w:sz w:val="13"/>
                <w:szCs w:val="13"/>
              </w:rPr>
            </w:pPr>
          </w:p>
        </w:tc>
        <w:tc>
          <w:tcPr>
            <w:tcW w:w="450" w:type="dxa"/>
            <w:shd w:val="clear" w:color="auto" w:fill="FABF8F"/>
            <w:vAlign w:val="center"/>
          </w:tcPr>
          <w:p w14:paraId="56E5383B" w14:textId="50234A63" w:rsidR="004709B2" w:rsidRPr="00311AA5" w:rsidRDefault="002D6228" w:rsidP="00311AA5">
            <w:pPr>
              <w:pStyle w:val="TableText"/>
              <w:spacing w:before="40" w:after="40"/>
              <w:rPr>
                <w:rFonts w:ascii="Tahoma" w:hAnsi="Tahoma" w:cs="Tahoma"/>
                <w:color w:val="000000"/>
                <w:sz w:val="13"/>
                <w:szCs w:val="13"/>
              </w:rPr>
            </w:pPr>
            <w:r>
              <w:rPr>
                <w:rFonts w:ascii="Tahoma" w:hAnsi="Tahoma" w:cs="Tahoma"/>
                <w:color w:val="000000"/>
                <w:sz w:val="13"/>
                <w:szCs w:val="13"/>
              </w:rPr>
              <w:t>08</w:t>
            </w:r>
            <w:r w:rsidR="004709B2" w:rsidRPr="00311AA5">
              <w:rPr>
                <w:rFonts w:ascii="Tahoma" w:hAnsi="Tahoma" w:cs="Tahoma"/>
                <w:color w:val="000000"/>
                <w:sz w:val="13"/>
                <w:szCs w:val="13"/>
              </w:rPr>
              <w:t>/12</w:t>
            </w:r>
          </w:p>
        </w:tc>
        <w:tc>
          <w:tcPr>
            <w:tcW w:w="360" w:type="dxa"/>
            <w:tcBorders>
              <w:right w:val="single" w:sz="18" w:space="0" w:color="auto"/>
            </w:tcBorders>
            <w:shd w:val="clear" w:color="auto" w:fill="FABF8F"/>
            <w:vAlign w:val="center"/>
          </w:tcPr>
          <w:p w14:paraId="56E5383C"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83D"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ABF8F"/>
            <w:vAlign w:val="center"/>
          </w:tcPr>
          <w:p w14:paraId="56E5383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63</w:t>
            </w:r>
          </w:p>
        </w:tc>
        <w:tc>
          <w:tcPr>
            <w:tcW w:w="450" w:type="dxa"/>
            <w:shd w:val="clear" w:color="auto" w:fill="FABF8F"/>
            <w:vAlign w:val="center"/>
          </w:tcPr>
          <w:p w14:paraId="56E5383F"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shd w:val="clear" w:color="auto" w:fill="FABF8F"/>
            <w:vAlign w:val="center"/>
          </w:tcPr>
          <w:p w14:paraId="56E53840"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ABF8F"/>
            <w:vAlign w:val="center"/>
          </w:tcPr>
          <w:p w14:paraId="56E53841"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shd w:val="clear" w:color="auto" w:fill="FABF8F"/>
            <w:vAlign w:val="center"/>
          </w:tcPr>
          <w:p w14:paraId="56E5384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360" w:type="dxa"/>
            <w:tcBorders>
              <w:right w:val="single" w:sz="18" w:space="0" w:color="auto"/>
            </w:tcBorders>
            <w:shd w:val="clear" w:color="auto" w:fill="FABF8F"/>
            <w:vAlign w:val="center"/>
          </w:tcPr>
          <w:p w14:paraId="56E5384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13</w:t>
            </w:r>
          </w:p>
        </w:tc>
        <w:tc>
          <w:tcPr>
            <w:tcW w:w="450" w:type="dxa"/>
            <w:tcBorders>
              <w:left w:val="single" w:sz="18" w:space="0" w:color="auto"/>
            </w:tcBorders>
            <w:shd w:val="clear" w:color="auto" w:fill="FABF8F"/>
            <w:vAlign w:val="center"/>
          </w:tcPr>
          <w:p w14:paraId="56E53844"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ABF8F"/>
            <w:vAlign w:val="center"/>
          </w:tcPr>
          <w:p w14:paraId="56E53845"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tcBorders>
              <w:right w:val="single" w:sz="18" w:space="0" w:color="auto"/>
            </w:tcBorders>
            <w:shd w:val="clear" w:color="auto" w:fill="FABF8F"/>
            <w:vAlign w:val="center"/>
          </w:tcPr>
          <w:p w14:paraId="56E53846"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23" w:type="dxa"/>
            <w:tcBorders>
              <w:left w:val="single" w:sz="18" w:space="0" w:color="auto"/>
            </w:tcBorders>
            <w:shd w:val="clear" w:color="auto" w:fill="FABF8F"/>
            <w:vAlign w:val="center"/>
          </w:tcPr>
          <w:p w14:paraId="56E5384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77" w:type="dxa"/>
            <w:tcBorders>
              <w:right w:val="single" w:sz="18" w:space="0" w:color="auto"/>
            </w:tcBorders>
            <w:shd w:val="clear" w:color="auto" w:fill="FABF8F"/>
            <w:vAlign w:val="center"/>
          </w:tcPr>
          <w:p w14:paraId="56E53848"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3849"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84A"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84B"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OL/OV</w:t>
            </w:r>
          </w:p>
        </w:tc>
      </w:tr>
      <w:tr w:rsidR="004709B2" w14:paraId="56E53860" w14:textId="77777777" w:rsidTr="00311AA5">
        <w:trPr>
          <w:trHeight w:val="145"/>
        </w:trPr>
        <w:tc>
          <w:tcPr>
            <w:tcW w:w="2714" w:type="dxa"/>
            <w:shd w:val="clear" w:color="auto" w:fill="FFFFFF"/>
            <w:vAlign w:val="center"/>
          </w:tcPr>
          <w:p w14:paraId="56E5384D" w14:textId="77777777" w:rsidR="004709B2" w:rsidRPr="00311AA5" w:rsidRDefault="004709B2" w:rsidP="00311AA5">
            <w:pPr>
              <w:pStyle w:val="Heading2"/>
              <w:spacing w:before="20" w:after="20"/>
              <w:ind w:left="0"/>
              <w:rPr>
                <w:rFonts w:ascii="Tahoma" w:hAnsi="Tahoma" w:cs="Tahoma"/>
                <w:b w:val="0"/>
                <w:sz w:val="14"/>
                <w:szCs w:val="14"/>
                <w:lang w:val="it-IT"/>
              </w:rPr>
            </w:pPr>
            <w:bookmarkStart w:id="649" w:name="_Toc331421865"/>
            <w:bookmarkStart w:id="650" w:name="_Toc333418758"/>
            <w:bookmarkEnd w:id="649"/>
            <w:r w:rsidRPr="00311AA5">
              <w:rPr>
                <w:rFonts w:ascii="Tahoma" w:hAnsi="Tahoma" w:cs="Tahoma"/>
                <w:b w:val="0"/>
                <w:sz w:val="14"/>
                <w:szCs w:val="14"/>
                <w:lang w:val="it-IT"/>
              </w:rPr>
              <w:t>CAL per Servizi Desktop Remoto Windows Server™ 2012</w:t>
            </w:r>
            <w:bookmarkEnd w:id="650"/>
          </w:p>
        </w:tc>
        <w:tc>
          <w:tcPr>
            <w:tcW w:w="450" w:type="dxa"/>
            <w:shd w:val="clear" w:color="auto" w:fill="FFFFFF"/>
            <w:vAlign w:val="center"/>
          </w:tcPr>
          <w:p w14:paraId="56E5384E" w14:textId="77777777" w:rsidR="004709B2" w:rsidRPr="00311AA5" w:rsidRDefault="004709B2" w:rsidP="00311AA5">
            <w:pPr>
              <w:pStyle w:val="TableText"/>
              <w:widowControl w:val="0"/>
              <w:rPr>
                <w:rStyle w:val="EndnoteReference"/>
                <w:bCs/>
                <w:sz w:val="13"/>
                <w:szCs w:val="13"/>
                <w:lang w:val="it-IT"/>
              </w:rPr>
            </w:pPr>
          </w:p>
        </w:tc>
        <w:tc>
          <w:tcPr>
            <w:tcW w:w="450" w:type="dxa"/>
            <w:shd w:val="clear" w:color="auto" w:fill="FFFFFF"/>
            <w:vAlign w:val="center"/>
          </w:tcPr>
          <w:p w14:paraId="56E5384F" w14:textId="3B31A0C1" w:rsidR="004709B2" w:rsidRPr="00311AA5" w:rsidRDefault="002D6228" w:rsidP="00311AA5">
            <w:pPr>
              <w:pStyle w:val="TableText"/>
              <w:spacing w:before="40" w:after="40"/>
              <w:rPr>
                <w:rFonts w:ascii="Tahoma" w:hAnsi="Tahoma" w:cs="Tahoma"/>
                <w:color w:val="000000"/>
                <w:sz w:val="13"/>
                <w:szCs w:val="13"/>
              </w:rPr>
            </w:pPr>
            <w:r>
              <w:rPr>
                <w:rFonts w:ascii="Tahoma" w:hAnsi="Tahoma" w:cs="Tahoma"/>
                <w:color w:val="000000"/>
                <w:sz w:val="13"/>
                <w:szCs w:val="13"/>
              </w:rPr>
              <w:t>08</w:t>
            </w:r>
            <w:r w:rsidR="004709B2" w:rsidRPr="00311AA5">
              <w:rPr>
                <w:rFonts w:ascii="Tahoma" w:hAnsi="Tahoma" w:cs="Tahoma"/>
                <w:color w:val="000000"/>
                <w:sz w:val="13"/>
                <w:szCs w:val="13"/>
              </w:rPr>
              <w:t>/12</w:t>
            </w:r>
          </w:p>
        </w:tc>
        <w:tc>
          <w:tcPr>
            <w:tcW w:w="360" w:type="dxa"/>
            <w:tcBorders>
              <w:right w:val="single" w:sz="18" w:space="0" w:color="auto"/>
            </w:tcBorders>
            <w:shd w:val="clear" w:color="auto" w:fill="FFFFFF"/>
            <w:vAlign w:val="center"/>
          </w:tcPr>
          <w:p w14:paraId="56E53850"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851"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85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FFFFF"/>
            <w:vAlign w:val="center"/>
          </w:tcPr>
          <w:p w14:paraId="56E5385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854"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855"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856"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385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FFFFF"/>
            <w:vAlign w:val="center"/>
          </w:tcPr>
          <w:p w14:paraId="56E53858"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859"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FFFFF"/>
            <w:vAlign w:val="center"/>
          </w:tcPr>
          <w:p w14:paraId="56E5385A"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385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385C"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r w:rsidR="00536BCD" w:rsidRPr="00311AA5">
              <w:rPr>
                <w:rFonts w:ascii="Tahoma" w:hAnsi="Tahoma" w:cs="Tahoma"/>
                <w:sz w:val="13"/>
                <w:szCs w:val="13"/>
                <w:lang w:val="it-IT"/>
              </w:rPr>
              <w:t xml:space="preserve"> </w:t>
            </w:r>
            <w:r w:rsidRPr="00311AA5">
              <w:rPr>
                <w:rFonts w:ascii="Tahoma" w:hAnsi="Tahoma" w:cs="Tahoma"/>
                <w:sz w:val="13"/>
                <w:szCs w:val="13"/>
                <w:lang w:val="it-IT"/>
              </w:rPr>
              <w:t>D</w:t>
            </w:r>
          </w:p>
        </w:tc>
        <w:tc>
          <w:tcPr>
            <w:tcW w:w="450" w:type="dxa"/>
            <w:tcBorders>
              <w:left w:val="single" w:sz="18" w:space="0" w:color="auto"/>
              <w:right w:val="single" w:sz="18" w:space="0" w:color="auto"/>
            </w:tcBorders>
            <w:shd w:val="clear" w:color="auto" w:fill="FFFFFF"/>
            <w:vAlign w:val="center"/>
          </w:tcPr>
          <w:p w14:paraId="56E5385D"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85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FFFFF"/>
            <w:vAlign w:val="center"/>
          </w:tcPr>
          <w:p w14:paraId="56E5385F" w14:textId="77777777" w:rsidR="004709B2" w:rsidRPr="00311AA5" w:rsidRDefault="004709B2" w:rsidP="00311AA5">
            <w:pPr>
              <w:pStyle w:val="TableText"/>
              <w:spacing w:before="40" w:after="40"/>
              <w:rPr>
                <w:rFonts w:ascii="Tahoma" w:hAnsi="Tahoma" w:cs="Tahoma"/>
                <w:color w:val="000000"/>
                <w:sz w:val="13"/>
                <w:szCs w:val="13"/>
              </w:rPr>
            </w:pPr>
          </w:p>
        </w:tc>
      </w:tr>
      <w:tr w:rsidR="004709B2" w14:paraId="56E53874" w14:textId="77777777" w:rsidTr="00311AA5">
        <w:trPr>
          <w:trHeight w:val="145"/>
        </w:trPr>
        <w:tc>
          <w:tcPr>
            <w:tcW w:w="2714" w:type="dxa"/>
            <w:shd w:val="clear" w:color="auto" w:fill="FABF8F"/>
            <w:vAlign w:val="center"/>
          </w:tcPr>
          <w:p w14:paraId="56E53861" w14:textId="77777777" w:rsidR="004709B2" w:rsidRPr="00311AA5" w:rsidRDefault="004709B2" w:rsidP="00311AA5">
            <w:pPr>
              <w:pStyle w:val="Heading3"/>
              <w:spacing w:before="20" w:after="20"/>
              <w:rPr>
                <w:rFonts w:ascii="Tahoma" w:hAnsi="Tahoma" w:cs="Tahoma"/>
                <w:b w:val="0"/>
                <w:sz w:val="14"/>
                <w:szCs w:val="14"/>
              </w:rPr>
            </w:pPr>
            <w:bookmarkStart w:id="651" w:name="_Toc331421866"/>
            <w:bookmarkStart w:id="652" w:name="_Toc333418759"/>
            <w:bookmarkEnd w:id="651"/>
            <w:r w:rsidRPr="00311AA5">
              <w:rPr>
                <w:rFonts w:ascii="Tahoma" w:hAnsi="Tahoma" w:cs="Tahoma"/>
                <w:b w:val="0"/>
                <w:sz w:val="14"/>
                <w:szCs w:val="14"/>
              </w:rPr>
              <w:t>External Connector per Servizi Desktop Remoto Windows Server™ 2012</w:t>
            </w:r>
            <w:bookmarkEnd w:id="652"/>
          </w:p>
        </w:tc>
        <w:tc>
          <w:tcPr>
            <w:tcW w:w="450" w:type="dxa"/>
            <w:shd w:val="clear" w:color="auto" w:fill="FABF8F"/>
            <w:vAlign w:val="center"/>
          </w:tcPr>
          <w:p w14:paraId="56E53862" w14:textId="77777777" w:rsidR="004709B2" w:rsidRPr="00311AA5" w:rsidRDefault="004709B2" w:rsidP="00311AA5">
            <w:pPr>
              <w:pStyle w:val="TableText"/>
              <w:widowControl w:val="0"/>
              <w:rPr>
                <w:rStyle w:val="EndnoteReference"/>
                <w:bCs/>
                <w:sz w:val="13"/>
                <w:szCs w:val="13"/>
              </w:rPr>
            </w:pPr>
          </w:p>
        </w:tc>
        <w:tc>
          <w:tcPr>
            <w:tcW w:w="450" w:type="dxa"/>
            <w:shd w:val="clear" w:color="auto" w:fill="FABF8F"/>
            <w:vAlign w:val="center"/>
          </w:tcPr>
          <w:p w14:paraId="56E53863" w14:textId="216A02AB" w:rsidR="004709B2" w:rsidRPr="00311AA5" w:rsidRDefault="002D6228" w:rsidP="00311AA5">
            <w:pPr>
              <w:pStyle w:val="TableText"/>
              <w:spacing w:before="40" w:after="40"/>
              <w:rPr>
                <w:rFonts w:ascii="Tahoma" w:hAnsi="Tahoma" w:cs="Tahoma"/>
                <w:color w:val="000000"/>
                <w:sz w:val="13"/>
                <w:szCs w:val="13"/>
              </w:rPr>
            </w:pPr>
            <w:r>
              <w:rPr>
                <w:rFonts w:ascii="Tahoma" w:hAnsi="Tahoma" w:cs="Tahoma"/>
                <w:color w:val="000000"/>
                <w:sz w:val="13"/>
                <w:szCs w:val="13"/>
              </w:rPr>
              <w:t>08/</w:t>
            </w:r>
            <w:r w:rsidR="004709B2" w:rsidRPr="00311AA5">
              <w:rPr>
                <w:rFonts w:ascii="Tahoma" w:hAnsi="Tahoma" w:cs="Tahoma"/>
                <w:color w:val="000000"/>
                <w:sz w:val="13"/>
                <w:szCs w:val="13"/>
              </w:rPr>
              <w:t>12</w:t>
            </w:r>
          </w:p>
        </w:tc>
        <w:tc>
          <w:tcPr>
            <w:tcW w:w="360" w:type="dxa"/>
            <w:tcBorders>
              <w:right w:val="single" w:sz="18" w:space="0" w:color="auto"/>
            </w:tcBorders>
            <w:shd w:val="clear" w:color="auto" w:fill="FABF8F"/>
            <w:vAlign w:val="center"/>
          </w:tcPr>
          <w:p w14:paraId="56E53864"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865"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ABF8F"/>
            <w:vAlign w:val="center"/>
          </w:tcPr>
          <w:p w14:paraId="56E53866"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188</w:t>
            </w:r>
          </w:p>
        </w:tc>
        <w:tc>
          <w:tcPr>
            <w:tcW w:w="450" w:type="dxa"/>
            <w:shd w:val="clear" w:color="auto" w:fill="FABF8F"/>
            <w:vAlign w:val="center"/>
          </w:tcPr>
          <w:p w14:paraId="56E5386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150</w:t>
            </w:r>
          </w:p>
        </w:tc>
        <w:tc>
          <w:tcPr>
            <w:tcW w:w="450" w:type="dxa"/>
            <w:shd w:val="clear" w:color="auto" w:fill="FABF8F"/>
            <w:vAlign w:val="center"/>
          </w:tcPr>
          <w:p w14:paraId="56E53868"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113</w:t>
            </w:r>
          </w:p>
        </w:tc>
        <w:tc>
          <w:tcPr>
            <w:tcW w:w="450" w:type="dxa"/>
            <w:shd w:val="clear" w:color="auto" w:fill="FABF8F"/>
            <w:vAlign w:val="center"/>
          </w:tcPr>
          <w:p w14:paraId="56E53869"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113</w:t>
            </w:r>
          </w:p>
        </w:tc>
        <w:tc>
          <w:tcPr>
            <w:tcW w:w="450" w:type="dxa"/>
            <w:shd w:val="clear" w:color="auto" w:fill="FABF8F"/>
            <w:vAlign w:val="center"/>
          </w:tcPr>
          <w:p w14:paraId="56E5386A"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360" w:type="dxa"/>
            <w:tcBorders>
              <w:right w:val="single" w:sz="18" w:space="0" w:color="auto"/>
            </w:tcBorders>
            <w:shd w:val="clear" w:color="auto" w:fill="FABF8F"/>
            <w:vAlign w:val="center"/>
          </w:tcPr>
          <w:p w14:paraId="56E5386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38</w:t>
            </w:r>
          </w:p>
        </w:tc>
        <w:tc>
          <w:tcPr>
            <w:tcW w:w="450" w:type="dxa"/>
            <w:tcBorders>
              <w:left w:val="single" w:sz="18" w:space="0" w:color="auto"/>
            </w:tcBorders>
            <w:shd w:val="clear" w:color="auto" w:fill="FABF8F"/>
            <w:vAlign w:val="center"/>
          </w:tcPr>
          <w:p w14:paraId="56E5386C"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50" w:type="dxa"/>
            <w:shd w:val="clear" w:color="auto" w:fill="FABF8F"/>
            <w:vAlign w:val="center"/>
          </w:tcPr>
          <w:p w14:paraId="56E5386D"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150</w:t>
            </w:r>
          </w:p>
        </w:tc>
        <w:tc>
          <w:tcPr>
            <w:tcW w:w="450" w:type="dxa"/>
            <w:tcBorders>
              <w:right w:val="single" w:sz="18" w:space="0" w:color="auto"/>
            </w:tcBorders>
            <w:shd w:val="clear" w:color="auto" w:fill="FABF8F"/>
            <w:vAlign w:val="center"/>
          </w:tcPr>
          <w:p w14:paraId="56E5386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23" w:type="dxa"/>
            <w:tcBorders>
              <w:left w:val="single" w:sz="18" w:space="0" w:color="auto"/>
            </w:tcBorders>
            <w:shd w:val="clear" w:color="auto" w:fill="FABF8F"/>
            <w:vAlign w:val="center"/>
          </w:tcPr>
          <w:p w14:paraId="56E5386F"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75</w:t>
            </w:r>
          </w:p>
        </w:tc>
        <w:tc>
          <w:tcPr>
            <w:tcW w:w="477" w:type="dxa"/>
            <w:tcBorders>
              <w:right w:val="single" w:sz="18" w:space="0" w:color="auto"/>
            </w:tcBorders>
            <w:shd w:val="clear" w:color="auto" w:fill="FABF8F"/>
            <w:vAlign w:val="center"/>
          </w:tcPr>
          <w:p w14:paraId="56E53870"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3871"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87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873"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OL/OV</w:t>
            </w:r>
          </w:p>
        </w:tc>
      </w:tr>
      <w:tr w:rsidR="004709B2" w14:paraId="56E53888" w14:textId="77777777" w:rsidTr="00311AA5">
        <w:trPr>
          <w:trHeight w:val="145"/>
        </w:trPr>
        <w:tc>
          <w:tcPr>
            <w:tcW w:w="2714" w:type="dxa"/>
            <w:shd w:val="clear" w:color="auto" w:fill="FFFFFF"/>
            <w:vAlign w:val="center"/>
          </w:tcPr>
          <w:p w14:paraId="56E53875" w14:textId="77777777" w:rsidR="004709B2" w:rsidRPr="00311AA5" w:rsidRDefault="004709B2" w:rsidP="00311AA5">
            <w:pPr>
              <w:pStyle w:val="Heading2"/>
              <w:spacing w:before="20" w:after="20"/>
              <w:ind w:left="0"/>
              <w:rPr>
                <w:rFonts w:ascii="Tahoma" w:hAnsi="Tahoma" w:cs="Tahoma"/>
                <w:b w:val="0"/>
                <w:sz w:val="14"/>
                <w:szCs w:val="14"/>
              </w:rPr>
            </w:pPr>
            <w:bookmarkStart w:id="653" w:name="_Toc331421867"/>
            <w:bookmarkStart w:id="654" w:name="_Toc333418760"/>
            <w:bookmarkEnd w:id="653"/>
            <w:r w:rsidRPr="00311AA5">
              <w:rPr>
                <w:rFonts w:ascii="Tahoma" w:hAnsi="Tahoma" w:cs="Tahoma"/>
                <w:b w:val="0"/>
                <w:sz w:val="14"/>
                <w:szCs w:val="14"/>
              </w:rPr>
              <w:t>CAL per Windows Server™ 2012 Active Directory Rights Management Services</w:t>
            </w:r>
            <w:bookmarkEnd w:id="654"/>
          </w:p>
        </w:tc>
        <w:tc>
          <w:tcPr>
            <w:tcW w:w="450" w:type="dxa"/>
            <w:shd w:val="clear" w:color="auto" w:fill="FFFFFF"/>
            <w:vAlign w:val="center"/>
          </w:tcPr>
          <w:p w14:paraId="56E53876" w14:textId="77777777" w:rsidR="004709B2" w:rsidRPr="00311AA5" w:rsidRDefault="004709B2" w:rsidP="00311AA5">
            <w:pPr>
              <w:pStyle w:val="TableText"/>
              <w:widowControl w:val="0"/>
              <w:rPr>
                <w:rStyle w:val="EndnoteReference"/>
                <w:bCs/>
                <w:sz w:val="13"/>
                <w:szCs w:val="13"/>
              </w:rPr>
            </w:pPr>
          </w:p>
        </w:tc>
        <w:tc>
          <w:tcPr>
            <w:tcW w:w="450" w:type="dxa"/>
            <w:shd w:val="clear" w:color="auto" w:fill="FFFFFF"/>
            <w:vAlign w:val="center"/>
          </w:tcPr>
          <w:p w14:paraId="56E53877" w14:textId="552DEB04" w:rsidR="004709B2" w:rsidRPr="00311AA5" w:rsidRDefault="002D6228" w:rsidP="00311AA5">
            <w:pPr>
              <w:pStyle w:val="TableText"/>
              <w:spacing w:before="40" w:after="40"/>
              <w:rPr>
                <w:rFonts w:ascii="Tahoma" w:hAnsi="Tahoma" w:cs="Tahoma"/>
                <w:color w:val="000000"/>
                <w:sz w:val="13"/>
                <w:szCs w:val="13"/>
              </w:rPr>
            </w:pPr>
            <w:r>
              <w:rPr>
                <w:rFonts w:ascii="Tahoma" w:hAnsi="Tahoma" w:cs="Tahoma"/>
                <w:color w:val="000000"/>
                <w:sz w:val="13"/>
                <w:szCs w:val="13"/>
              </w:rPr>
              <w:t>08</w:t>
            </w:r>
            <w:r w:rsidR="004709B2" w:rsidRPr="00311AA5">
              <w:rPr>
                <w:rFonts w:ascii="Tahoma" w:hAnsi="Tahoma" w:cs="Tahoma"/>
                <w:color w:val="000000"/>
                <w:sz w:val="13"/>
                <w:szCs w:val="13"/>
              </w:rPr>
              <w:t>/12</w:t>
            </w:r>
          </w:p>
        </w:tc>
        <w:tc>
          <w:tcPr>
            <w:tcW w:w="360" w:type="dxa"/>
            <w:tcBorders>
              <w:right w:val="single" w:sz="18" w:space="0" w:color="auto"/>
            </w:tcBorders>
            <w:shd w:val="clear" w:color="auto" w:fill="FFFFFF"/>
            <w:vAlign w:val="center"/>
          </w:tcPr>
          <w:p w14:paraId="56E53878"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879"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87A"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3</w:t>
            </w:r>
          </w:p>
        </w:tc>
        <w:tc>
          <w:tcPr>
            <w:tcW w:w="450" w:type="dxa"/>
            <w:shd w:val="clear" w:color="auto" w:fill="FFFFFF"/>
            <w:vAlign w:val="center"/>
          </w:tcPr>
          <w:p w14:paraId="56E5387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87C"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87D"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shd w:val="clear" w:color="auto" w:fill="FFFFFF"/>
            <w:vAlign w:val="center"/>
          </w:tcPr>
          <w:p w14:paraId="56E5387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360" w:type="dxa"/>
            <w:tcBorders>
              <w:right w:val="single" w:sz="18" w:space="0" w:color="auto"/>
            </w:tcBorders>
            <w:shd w:val="clear" w:color="auto" w:fill="FFFFFF"/>
            <w:vAlign w:val="center"/>
          </w:tcPr>
          <w:p w14:paraId="56E5387F"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tcBorders>
              <w:left w:val="single" w:sz="18" w:space="0" w:color="auto"/>
            </w:tcBorders>
            <w:shd w:val="clear" w:color="auto" w:fill="FFFFFF"/>
            <w:vAlign w:val="center"/>
          </w:tcPr>
          <w:p w14:paraId="56E53880"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881"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FFFFF"/>
            <w:vAlign w:val="center"/>
          </w:tcPr>
          <w:p w14:paraId="56E5388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388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3884"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56E53885"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886"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FFFFF"/>
            <w:vAlign w:val="center"/>
          </w:tcPr>
          <w:p w14:paraId="56E53887" w14:textId="77777777" w:rsidR="004709B2" w:rsidRPr="00311AA5" w:rsidRDefault="004709B2" w:rsidP="00311AA5">
            <w:pPr>
              <w:pStyle w:val="TableText"/>
              <w:spacing w:before="40" w:after="40"/>
              <w:rPr>
                <w:rFonts w:ascii="Tahoma" w:hAnsi="Tahoma" w:cs="Tahoma"/>
                <w:color w:val="000000"/>
                <w:sz w:val="13"/>
                <w:szCs w:val="13"/>
              </w:rPr>
            </w:pPr>
          </w:p>
        </w:tc>
      </w:tr>
      <w:tr w:rsidR="004709B2" w14:paraId="56E5389C" w14:textId="77777777" w:rsidTr="00311AA5">
        <w:trPr>
          <w:trHeight w:val="145"/>
        </w:trPr>
        <w:tc>
          <w:tcPr>
            <w:tcW w:w="2714" w:type="dxa"/>
            <w:shd w:val="clear" w:color="auto" w:fill="FABF8F"/>
            <w:vAlign w:val="center"/>
          </w:tcPr>
          <w:p w14:paraId="56E53889" w14:textId="77777777" w:rsidR="004709B2" w:rsidRPr="00311AA5" w:rsidRDefault="004709B2" w:rsidP="00311AA5">
            <w:pPr>
              <w:pStyle w:val="Heading3"/>
              <w:spacing w:before="20" w:after="20"/>
              <w:rPr>
                <w:rFonts w:ascii="Tahoma" w:hAnsi="Tahoma" w:cs="Tahoma"/>
                <w:b w:val="0"/>
                <w:sz w:val="14"/>
                <w:szCs w:val="14"/>
              </w:rPr>
            </w:pPr>
            <w:bookmarkStart w:id="655" w:name="_Toc331421868"/>
            <w:bookmarkStart w:id="656" w:name="_Toc333418761"/>
            <w:bookmarkEnd w:id="655"/>
            <w:r w:rsidRPr="00311AA5">
              <w:rPr>
                <w:rFonts w:ascii="Tahoma" w:hAnsi="Tahoma" w:cs="Tahoma"/>
                <w:b w:val="0"/>
                <w:sz w:val="14"/>
                <w:szCs w:val="14"/>
              </w:rPr>
              <w:t>External Connector per Windows Server™ Active Directory Rights Management Services</w:t>
            </w:r>
            <w:bookmarkEnd w:id="656"/>
          </w:p>
        </w:tc>
        <w:tc>
          <w:tcPr>
            <w:tcW w:w="450" w:type="dxa"/>
            <w:shd w:val="clear" w:color="auto" w:fill="FABF8F"/>
            <w:vAlign w:val="center"/>
          </w:tcPr>
          <w:p w14:paraId="56E5388A" w14:textId="77777777" w:rsidR="004709B2" w:rsidRPr="00311AA5" w:rsidRDefault="004709B2" w:rsidP="00311AA5">
            <w:pPr>
              <w:pStyle w:val="TableText"/>
              <w:widowControl w:val="0"/>
              <w:rPr>
                <w:rStyle w:val="EndnoteReference"/>
                <w:bCs/>
                <w:sz w:val="13"/>
                <w:szCs w:val="13"/>
              </w:rPr>
            </w:pPr>
          </w:p>
        </w:tc>
        <w:tc>
          <w:tcPr>
            <w:tcW w:w="450" w:type="dxa"/>
            <w:shd w:val="clear" w:color="auto" w:fill="FABF8F"/>
            <w:vAlign w:val="center"/>
          </w:tcPr>
          <w:p w14:paraId="56E5388B" w14:textId="084FEA3D" w:rsidR="004709B2" w:rsidRPr="00311AA5" w:rsidRDefault="002D6228" w:rsidP="00311AA5">
            <w:pPr>
              <w:pStyle w:val="TableText"/>
              <w:spacing w:before="40" w:after="40"/>
              <w:rPr>
                <w:rFonts w:ascii="Tahoma" w:hAnsi="Tahoma" w:cs="Tahoma"/>
                <w:color w:val="000000"/>
                <w:sz w:val="13"/>
                <w:szCs w:val="13"/>
              </w:rPr>
            </w:pPr>
            <w:r>
              <w:rPr>
                <w:rFonts w:ascii="Tahoma" w:hAnsi="Tahoma" w:cs="Tahoma"/>
                <w:color w:val="000000"/>
                <w:sz w:val="13"/>
                <w:szCs w:val="13"/>
              </w:rPr>
              <w:t>08</w:t>
            </w:r>
            <w:r w:rsidR="004709B2" w:rsidRPr="00311AA5">
              <w:rPr>
                <w:rFonts w:ascii="Tahoma" w:hAnsi="Tahoma" w:cs="Tahoma"/>
                <w:color w:val="000000"/>
                <w:sz w:val="13"/>
                <w:szCs w:val="13"/>
              </w:rPr>
              <w:t>/12</w:t>
            </w:r>
          </w:p>
        </w:tc>
        <w:tc>
          <w:tcPr>
            <w:tcW w:w="360" w:type="dxa"/>
            <w:tcBorders>
              <w:right w:val="single" w:sz="18" w:space="0" w:color="auto"/>
            </w:tcBorders>
            <w:shd w:val="clear" w:color="auto" w:fill="FABF8F"/>
            <w:vAlign w:val="center"/>
          </w:tcPr>
          <w:p w14:paraId="56E5388C"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88D"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ABF8F"/>
            <w:vAlign w:val="center"/>
          </w:tcPr>
          <w:p w14:paraId="56E5388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313</w:t>
            </w:r>
          </w:p>
        </w:tc>
        <w:tc>
          <w:tcPr>
            <w:tcW w:w="450" w:type="dxa"/>
            <w:shd w:val="clear" w:color="auto" w:fill="FABF8F"/>
            <w:vAlign w:val="center"/>
          </w:tcPr>
          <w:p w14:paraId="56E5388F"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250</w:t>
            </w:r>
          </w:p>
        </w:tc>
        <w:tc>
          <w:tcPr>
            <w:tcW w:w="450" w:type="dxa"/>
            <w:shd w:val="clear" w:color="auto" w:fill="FABF8F"/>
            <w:vAlign w:val="center"/>
          </w:tcPr>
          <w:p w14:paraId="56E53890"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188</w:t>
            </w:r>
          </w:p>
        </w:tc>
        <w:tc>
          <w:tcPr>
            <w:tcW w:w="450" w:type="dxa"/>
            <w:shd w:val="clear" w:color="auto" w:fill="FABF8F"/>
            <w:vAlign w:val="center"/>
          </w:tcPr>
          <w:p w14:paraId="56E53891"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188</w:t>
            </w:r>
          </w:p>
        </w:tc>
        <w:tc>
          <w:tcPr>
            <w:tcW w:w="450" w:type="dxa"/>
            <w:shd w:val="clear" w:color="auto" w:fill="FABF8F"/>
            <w:vAlign w:val="center"/>
          </w:tcPr>
          <w:p w14:paraId="56E5389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360" w:type="dxa"/>
            <w:tcBorders>
              <w:right w:val="single" w:sz="18" w:space="0" w:color="auto"/>
            </w:tcBorders>
            <w:shd w:val="clear" w:color="auto" w:fill="FABF8F"/>
            <w:vAlign w:val="center"/>
          </w:tcPr>
          <w:p w14:paraId="56E5389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63</w:t>
            </w:r>
          </w:p>
        </w:tc>
        <w:tc>
          <w:tcPr>
            <w:tcW w:w="450" w:type="dxa"/>
            <w:tcBorders>
              <w:left w:val="single" w:sz="18" w:space="0" w:color="auto"/>
            </w:tcBorders>
            <w:shd w:val="clear" w:color="auto" w:fill="FABF8F"/>
            <w:vAlign w:val="center"/>
          </w:tcPr>
          <w:p w14:paraId="56E53894"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50" w:type="dxa"/>
            <w:shd w:val="clear" w:color="auto" w:fill="FABF8F"/>
            <w:vAlign w:val="center"/>
          </w:tcPr>
          <w:p w14:paraId="56E53895"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250</w:t>
            </w:r>
          </w:p>
        </w:tc>
        <w:tc>
          <w:tcPr>
            <w:tcW w:w="450" w:type="dxa"/>
            <w:tcBorders>
              <w:right w:val="single" w:sz="18" w:space="0" w:color="auto"/>
            </w:tcBorders>
            <w:shd w:val="clear" w:color="auto" w:fill="FABF8F"/>
            <w:vAlign w:val="center"/>
          </w:tcPr>
          <w:p w14:paraId="56E53896"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23" w:type="dxa"/>
            <w:tcBorders>
              <w:left w:val="single" w:sz="18" w:space="0" w:color="auto"/>
            </w:tcBorders>
            <w:shd w:val="clear" w:color="auto" w:fill="FABF8F"/>
            <w:vAlign w:val="center"/>
          </w:tcPr>
          <w:p w14:paraId="56E5389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125</w:t>
            </w:r>
          </w:p>
        </w:tc>
        <w:tc>
          <w:tcPr>
            <w:tcW w:w="477" w:type="dxa"/>
            <w:tcBorders>
              <w:right w:val="single" w:sz="18" w:space="0" w:color="auto"/>
            </w:tcBorders>
            <w:shd w:val="clear" w:color="auto" w:fill="FABF8F"/>
            <w:vAlign w:val="center"/>
          </w:tcPr>
          <w:p w14:paraId="56E53898"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56E53899"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89A"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ABF8F"/>
            <w:vAlign w:val="center"/>
          </w:tcPr>
          <w:p w14:paraId="56E5389B"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OL/OV</w:t>
            </w:r>
          </w:p>
        </w:tc>
      </w:tr>
      <w:tr w:rsidR="004709B2" w14:paraId="56E538B0" w14:textId="77777777" w:rsidTr="00311AA5">
        <w:trPr>
          <w:trHeight w:val="145"/>
        </w:trPr>
        <w:tc>
          <w:tcPr>
            <w:tcW w:w="2714" w:type="dxa"/>
            <w:shd w:val="clear" w:color="auto" w:fill="FFFFFF"/>
            <w:vAlign w:val="center"/>
          </w:tcPr>
          <w:p w14:paraId="56E5389D" w14:textId="77777777" w:rsidR="004709B2" w:rsidRPr="00311AA5" w:rsidRDefault="004709B2" w:rsidP="00311AA5">
            <w:pPr>
              <w:pStyle w:val="Heading2"/>
              <w:spacing w:before="20" w:after="20"/>
              <w:ind w:left="0"/>
              <w:rPr>
                <w:rFonts w:ascii="Tahoma" w:hAnsi="Tahoma" w:cs="Tahoma"/>
                <w:b w:val="0"/>
                <w:sz w:val="14"/>
                <w:szCs w:val="14"/>
              </w:rPr>
            </w:pPr>
            <w:bookmarkStart w:id="657" w:name="_Toc331421869"/>
            <w:bookmarkStart w:id="658" w:name="_Toc333418762"/>
            <w:bookmarkEnd w:id="657"/>
            <w:r w:rsidRPr="00311AA5">
              <w:rPr>
                <w:rFonts w:ascii="Tahoma" w:hAnsi="Tahoma" w:cs="Tahoma"/>
                <w:b w:val="0"/>
                <w:sz w:val="14"/>
                <w:szCs w:val="14"/>
              </w:rPr>
              <w:t>CAL per Dispositivo per Windows Server™ 2008 per Windows Essential Server Solutions (5 client)</w:t>
            </w:r>
            <w:bookmarkEnd w:id="658"/>
          </w:p>
        </w:tc>
        <w:tc>
          <w:tcPr>
            <w:tcW w:w="450" w:type="dxa"/>
            <w:shd w:val="clear" w:color="auto" w:fill="FFFFFF"/>
            <w:vAlign w:val="center"/>
          </w:tcPr>
          <w:p w14:paraId="56E5389E" w14:textId="77777777" w:rsidR="004709B2" w:rsidRPr="00311AA5" w:rsidRDefault="004709B2" w:rsidP="00311AA5">
            <w:pPr>
              <w:pStyle w:val="TableText"/>
              <w:widowControl w:val="0"/>
              <w:rPr>
                <w:rStyle w:val="EndnoteReference"/>
                <w:bCs/>
                <w:sz w:val="13"/>
                <w:szCs w:val="13"/>
              </w:rPr>
            </w:pPr>
          </w:p>
        </w:tc>
        <w:tc>
          <w:tcPr>
            <w:tcW w:w="450" w:type="dxa"/>
            <w:shd w:val="clear" w:color="auto" w:fill="FFFFFF"/>
            <w:vAlign w:val="center"/>
          </w:tcPr>
          <w:p w14:paraId="56E5389F"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01/09</w:t>
            </w:r>
          </w:p>
        </w:tc>
        <w:tc>
          <w:tcPr>
            <w:tcW w:w="360" w:type="dxa"/>
            <w:tcBorders>
              <w:right w:val="single" w:sz="18" w:space="0" w:color="auto"/>
            </w:tcBorders>
            <w:shd w:val="clear" w:color="auto" w:fill="FFFFFF"/>
            <w:vAlign w:val="center"/>
          </w:tcPr>
          <w:p w14:paraId="56E538A0"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8A1"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8A2"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8A3"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8A4"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8A5"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8A6" w14:textId="77777777" w:rsidR="004709B2" w:rsidRPr="00311AA5" w:rsidRDefault="004709B2"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8A7"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8A8"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8A9"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FFFFF"/>
            <w:vAlign w:val="center"/>
          </w:tcPr>
          <w:p w14:paraId="56E538AA"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38A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38AC"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8AD"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8AE"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FFFFF"/>
            <w:vAlign w:val="center"/>
          </w:tcPr>
          <w:p w14:paraId="56E538AF"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OL/OV</w:t>
            </w:r>
          </w:p>
        </w:tc>
      </w:tr>
      <w:tr w:rsidR="004709B2" w14:paraId="56E538C4" w14:textId="77777777" w:rsidTr="00311AA5">
        <w:trPr>
          <w:trHeight w:val="145"/>
        </w:trPr>
        <w:tc>
          <w:tcPr>
            <w:tcW w:w="2714" w:type="dxa"/>
            <w:shd w:val="clear" w:color="auto" w:fill="FABF8F"/>
            <w:vAlign w:val="center"/>
          </w:tcPr>
          <w:p w14:paraId="56E538B1" w14:textId="77777777" w:rsidR="004709B2" w:rsidRPr="00311AA5" w:rsidRDefault="004709B2" w:rsidP="00311AA5">
            <w:pPr>
              <w:pStyle w:val="Heading3"/>
              <w:spacing w:before="20" w:after="20"/>
              <w:rPr>
                <w:rFonts w:ascii="Tahoma" w:hAnsi="Tahoma" w:cs="Tahoma"/>
                <w:b w:val="0"/>
                <w:sz w:val="14"/>
                <w:szCs w:val="14"/>
              </w:rPr>
            </w:pPr>
            <w:bookmarkStart w:id="659" w:name="_Toc331421870"/>
            <w:bookmarkStart w:id="660" w:name="_Toc333418763"/>
            <w:bookmarkEnd w:id="659"/>
            <w:r w:rsidRPr="00311AA5">
              <w:rPr>
                <w:rFonts w:ascii="Tahoma" w:hAnsi="Tahoma" w:cs="Tahoma"/>
                <w:b w:val="0"/>
                <w:sz w:val="14"/>
                <w:szCs w:val="14"/>
              </w:rPr>
              <w:t>User CAL per Windows Server™ 2008 per</w:t>
            </w:r>
            <w:r w:rsidR="00536BCD" w:rsidRPr="00311AA5">
              <w:rPr>
                <w:rFonts w:ascii="Tahoma" w:hAnsi="Tahoma" w:cs="Tahoma"/>
                <w:b w:val="0"/>
                <w:sz w:val="14"/>
                <w:szCs w:val="14"/>
              </w:rPr>
              <w:t> </w:t>
            </w:r>
            <w:r w:rsidRPr="00311AA5">
              <w:rPr>
                <w:rFonts w:ascii="Tahoma" w:hAnsi="Tahoma" w:cs="Tahoma"/>
                <w:b w:val="0"/>
                <w:sz w:val="14"/>
                <w:szCs w:val="14"/>
              </w:rPr>
              <w:t>Windows Essential Server Solutions (5</w:t>
            </w:r>
            <w:r w:rsidR="00536BCD" w:rsidRPr="00311AA5">
              <w:rPr>
                <w:rFonts w:ascii="Tahoma" w:hAnsi="Tahoma" w:cs="Tahoma"/>
                <w:b w:val="0"/>
                <w:sz w:val="14"/>
                <w:szCs w:val="14"/>
              </w:rPr>
              <w:t> </w:t>
            </w:r>
            <w:r w:rsidRPr="00311AA5">
              <w:rPr>
                <w:rFonts w:ascii="Tahoma" w:hAnsi="Tahoma" w:cs="Tahoma"/>
                <w:b w:val="0"/>
                <w:sz w:val="14"/>
                <w:szCs w:val="14"/>
              </w:rPr>
              <w:t>client)</w:t>
            </w:r>
            <w:bookmarkEnd w:id="660"/>
          </w:p>
        </w:tc>
        <w:tc>
          <w:tcPr>
            <w:tcW w:w="450" w:type="dxa"/>
            <w:shd w:val="clear" w:color="auto" w:fill="FABF8F"/>
            <w:vAlign w:val="center"/>
          </w:tcPr>
          <w:p w14:paraId="56E538B2" w14:textId="77777777" w:rsidR="004709B2" w:rsidRPr="00311AA5" w:rsidRDefault="004709B2" w:rsidP="00311AA5">
            <w:pPr>
              <w:pStyle w:val="TableText"/>
              <w:widowControl w:val="0"/>
              <w:rPr>
                <w:rStyle w:val="EndnoteReference"/>
                <w:bCs/>
                <w:sz w:val="13"/>
                <w:szCs w:val="13"/>
              </w:rPr>
            </w:pPr>
          </w:p>
        </w:tc>
        <w:tc>
          <w:tcPr>
            <w:tcW w:w="450" w:type="dxa"/>
            <w:shd w:val="clear" w:color="auto" w:fill="FABF8F"/>
            <w:vAlign w:val="center"/>
          </w:tcPr>
          <w:p w14:paraId="56E538B3"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01/09</w:t>
            </w:r>
          </w:p>
        </w:tc>
        <w:tc>
          <w:tcPr>
            <w:tcW w:w="360" w:type="dxa"/>
            <w:tcBorders>
              <w:right w:val="single" w:sz="18" w:space="0" w:color="auto"/>
            </w:tcBorders>
            <w:shd w:val="clear" w:color="auto" w:fill="FABF8F"/>
            <w:vAlign w:val="center"/>
          </w:tcPr>
          <w:p w14:paraId="56E538B4"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ABF8F"/>
            <w:vAlign w:val="center"/>
          </w:tcPr>
          <w:p w14:paraId="56E538B5"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8B6"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8B7"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8B8"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8B9"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8BA" w14:textId="77777777" w:rsidR="004709B2" w:rsidRPr="00311AA5" w:rsidRDefault="004709B2"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8BB"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8BC"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ABF8F"/>
            <w:vAlign w:val="center"/>
          </w:tcPr>
          <w:p w14:paraId="56E538BD"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ABF8F"/>
            <w:vAlign w:val="center"/>
          </w:tcPr>
          <w:p w14:paraId="56E538B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ABF8F"/>
            <w:vAlign w:val="center"/>
          </w:tcPr>
          <w:p w14:paraId="56E538BF"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ABF8F"/>
            <w:vAlign w:val="center"/>
          </w:tcPr>
          <w:p w14:paraId="56E538C0"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8C1"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8C2"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sz w:val="13"/>
                <w:szCs w:val="13"/>
                <w:lang w:val="it-IT"/>
              </w:rPr>
              <w:t>A</w:t>
            </w:r>
          </w:p>
        </w:tc>
        <w:tc>
          <w:tcPr>
            <w:tcW w:w="540" w:type="dxa"/>
            <w:shd w:val="clear" w:color="auto" w:fill="FABF8F"/>
            <w:vAlign w:val="center"/>
          </w:tcPr>
          <w:p w14:paraId="56E538C3"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OL/OV</w:t>
            </w:r>
          </w:p>
        </w:tc>
      </w:tr>
      <w:tr w:rsidR="004709B2" w14:paraId="56E538D8" w14:textId="77777777" w:rsidTr="00311AA5">
        <w:trPr>
          <w:trHeight w:val="359"/>
        </w:trPr>
        <w:tc>
          <w:tcPr>
            <w:tcW w:w="2714" w:type="dxa"/>
            <w:shd w:val="clear" w:color="auto" w:fill="FFFFFF"/>
            <w:vAlign w:val="center"/>
          </w:tcPr>
          <w:p w14:paraId="56E538C5" w14:textId="77777777" w:rsidR="004709B2" w:rsidRPr="00311AA5" w:rsidRDefault="004709B2" w:rsidP="00311AA5">
            <w:pPr>
              <w:pStyle w:val="Heading2"/>
              <w:spacing w:before="20" w:after="20"/>
              <w:ind w:left="0"/>
              <w:rPr>
                <w:rFonts w:ascii="Tahoma" w:hAnsi="Tahoma" w:cs="Tahoma"/>
                <w:b w:val="0"/>
                <w:sz w:val="14"/>
                <w:szCs w:val="14"/>
                <w:lang w:val="it-IT"/>
              </w:rPr>
            </w:pPr>
            <w:bookmarkStart w:id="661" w:name="_Toc331421871"/>
            <w:bookmarkStart w:id="662" w:name="_Toc333418764"/>
            <w:bookmarkEnd w:id="661"/>
            <w:r w:rsidRPr="00311AA5">
              <w:rPr>
                <w:rFonts w:ascii="Tahoma" w:hAnsi="Tahoma" w:cs="Tahoma"/>
                <w:b w:val="0"/>
                <w:sz w:val="14"/>
                <w:szCs w:val="14"/>
                <w:lang w:val="it-IT"/>
              </w:rPr>
              <w:t>Windows Web Server 2008 R2</w:t>
            </w:r>
            <w:bookmarkEnd w:id="662"/>
          </w:p>
        </w:tc>
        <w:tc>
          <w:tcPr>
            <w:tcW w:w="450" w:type="dxa"/>
            <w:shd w:val="clear" w:color="auto" w:fill="FFFFFF"/>
            <w:vAlign w:val="center"/>
          </w:tcPr>
          <w:p w14:paraId="56E538C6" w14:textId="77777777" w:rsidR="004709B2" w:rsidRPr="00311AA5" w:rsidRDefault="00FB24EE" w:rsidP="00311AA5">
            <w:pPr>
              <w:pStyle w:val="TableText"/>
              <w:widowControl w:val="0"/>
              <w:rPr>
                <w:rStyle w:val="EndnoteReference"/>
                <w:b w:val="0"/>
                <w:bCs/>
                <w:sz w:val="13"/>
                <w:szCs w:val="13"/>
                <w:u w:val="single"/>
              </w:rPr>
            </w:pPr>
            <w:hyperlink w:anchor="_118_Windows_Web" w:history="1">
              <w:r w:rsidR="004709B2" w:rsidRPr="00311AA5">
                <w:rPr>
                  <w:rStyle w:val="Hyperlink"/>
                  <w:b/>
                  <w:bCs/>
                  <w:sz w:val="13"/>
                  <w:szCs w:val="13"/>
                </w:rPr>
                <w:t>118</w:t>
              </w:r>
            </w:hyperlink>
          </w:p>
        </w:tc>
        <w:tc>
          <w:tcPr>
            <w:tcW w:w="450" w:type="dxa"/>
            <w:shd w:val="clear" w:color="auto" w:fill="FFFFFF"/>
            <w:vAlign w:val="center"/>
          </w:tcPr>
          <w:p w14:paraId="56E538C7"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08/09</w:t>
            </w:r>
          </w:p>
        </w:tc>
        <w:tc>
          <w:tcPr>
            <w:tcW w:w="360" w:type="dxa"/>
            <w:tcBorders>
              <w:right w:val="single" w:sz="18" w:space="0" w:color="auto"/>
            </w:tcBorders>
            <w:shd w:val="clear" w:color="auto" w:fill="FFFFFF"/>
            <w:vAlign w:val="center"/>
          </w:tcPr>
          <w:p w14:paraId="56E538C8"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SRV</w:t>
            </w:r>
          </w:p>
        </w:tc>
        <w:tc>
          <w:tcPr>
            <w:tcW w:w="360" w:type="dxa"/>
            <w:tcBorders>
              <w:left w:val="single" w:sz="18" w:space="0" w:color="auto"/>
            </w:tcBorders>
            <w:shd w:val="clear" w:color="auto" w:fill="FFFFFF"/>
            <w:vAlign w:val="center"/>
          </w:tcPr>
          <w:p w14:paraId="56E538C9"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8CA"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8CB"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8CC"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8CD"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8CE" w14:textId="77777777" w:rsidR="004709B2" w:rsidRPr="00311AA5" w:rsidRDefault="004709B2"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8CF"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8D0"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8D1" w14:textId="77777777" w:rsidR="004709B2" w:rsidRPr="00311AA5" w:rsidRDefault="004709B2"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56E538D2" w14:textId="77777777" w:rsidR="004709B2" w:rsidRPr="00311AA5" w:rsidRDefault="004709B2"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FFFFF"/>
            <w:vAlign w:val="center"/>
          </w:tcPr>
          <w:p w14:paraId="56E538D3" w14:textId="77777777" w:rsidR="004709B2" w:rsidRPr="00311AA5" w:rsidRDefault="004709B2"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FFFFF"/>
            <w:vAlign w:val="center"/>
          </w:tcPr>
          <w:p w14:paraId="56E538D4"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8D5"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8D6" w14:textId="77777777" w:rsidR="004709B2" w:rsidRPr="00311AA5" w:rsidRDefault="004709B2" w:rsidP="00311AA5">
            <w:pPr>
              <w:pStyle w:val="TableText"/>
              <w:spacing w:before="40" w:after="40"/>
              <w:rPr>
                <w:rFonts w:ascii="Tahoma" w:hAnsi="Tahoma" w:cs="Tahoma"/>
                <w:color w:val="000000"/>
                <w:sz w:val="13"/>
                <w:szCs w:val="13"/>
              </w:rPr>
            </w:pPr>
          </w:p>
        </w:tc>
        <w:tc>
          <w:tcPr>
            <w:tcW w:w="540" w:type="dxa"/>
            <w:shd w:val="clear" w:color="auto" w:fill="FFFFFF"/>
            <w:vAlign w:val="center"/>
          </w:tcPr>
          <w:p w14:paraId="56E538D7" w14:textId="77777777" w:rsidR="004709B2" w:rsidRPr="00311AA5" w:rsidRDefault="004709B2" w:rsidP="00311AA5">
            <w:pPr>
              <w:pStyle w:val="TableText"/>
              <w:spacing w:before="40" w:after="40"/>
              <w:rPr>
                <w:rFonts w:ascii="Tahoma" w:hAnsi="Tahoma" w:cs="Tahoma"/>
                <w:color w:val="000000"/>
                <w:sz w:val="13"/>
                <w:szCs w:val="13"/>
              </w:rPr>
            </w:pPr>
          </w:p>
        </w:tc>
      </w:tr>
      <w:tr w:rsidR="004709B2" w14:paraId="56E538EC" w14:textId="77777777" w:rsidTr="00311AA5">
        <w:trPr>
          <w:trHeight w:val="145"/>
        </w:trPr>
        <w:tc>
          <w:tcPr>
            <w:tcW w:w="2714" w:type="dxa"/>
            <w:shd w:val="clear" w:color="auto" w:fill="FABF8F"/>
            <w:vAlign w:val="center"/>
          </w:tcPr>
          <w:p w14:paraId="56E538D9" w14:textId="77777777" w:rsidR="004709B2" w:rsidRPr="00311AA5" w:rsidRDefault="004709B2" w:rsidP="00311AA5">
            <w:pPr>
              <w:pStyle w:val="Heading3"/>
              <w:spacing w:before="20" w:after="20"/>
              <w:rPr>
                <w:rFonts w:ascii="Tahoma" w:hAnsi="Tahoma" w:cs="Tahoma"/>
                <w:b w:val="0"/>
                <w:sz w:val="14"/>
                <w:szCs w:val="14"/>
              </w:rPr>
            </w:pPr>
            <w:bookmarkStart w:id="663" w:name="_Toc331421872"/>
            <w:bookmarkStart w:id="664" w:name="_Toc333418765"/>
            <w:bookmarkEnd w:id="663"/>
            <w:r w:rsidRPr="00311AA5">
              <w:rPr>
                <w:rFonts w:ascii="Tahoma" w:hAnsi="Tahoma" w:cs="Tahoma"/>
                <w:b w:val="0"/>
                <w:sz w:val="14"/>
                <w:szCs w:val="14"/>
              </w:rPr>
              <w:t>Windows Small Business Server 2008 Premium</w:t>
            </w:r>
            <w:bookmarkEnd w:id="664"/>
            <w:r w:rsidRPr="00311AA5">
              <w:rPr>
                <w:rFonts w:ascii="Tahoma" w:hAnsi="Tahoma" w:cs="Tahoma"/>
                <w:b w:val="0"/>
                <w:sz w:val="14"/>
                <w:szCs w:val="14"/>
              </w:rPr>
              <w:t xml:space="preserve"> </w:t>
            </w:r>
          </w:p>
        </w:tc>
        <w:tc>
          <w:tcPr>
            <w:tcW w:w="450" w:type="dxa"/>
            <w:shd w:val="clear" w:color="auto" w:fill="FABF8F"/>
            <w:vAlign w:val="center"/>
          </w:tcPr>
          <w:p w14:paraId="56E538DA" w14:textId="77777777" w:rsidR="004709B2" w:rsidRPr="00311AA5" w:rsidRDefault="00FB24EE" w:rsidP="00311AA5">
            <w:pPr>
              <w:pStyle w:val="TableText"/>
              <w:widowControl w:val="0"/>
              <w:rPr>
                <w:b/>
                <w:bCs/>
                <w:sz w:val="13"/>
                <w:szCs w:val="13"/>
              </w:rPr>
            </w:pPr>
            <w:hyperlink w:anchor="_119_Windows_Small" w:history="1">
              <w:r w:rsidR="004709B2" w:rsidRPr="00311AA5">
                <w:rPr>
                  <w:rStyle w:val="Hyperlink"/>
                  <w:b/>
                  <w:bCs/>
                  <w:sz w:val="13"/>
                  <w:szCs w:val="13"/>
                </w:rPr>
                <w:t>119</w:t>
              </w:r>
            </w:hyperlink>
          </w:p>
        </w:tc>
        <w:tc>
          <w:tcPr>
            <w:tcW w:w="450" w:type="dxa"/>
            <w:shd w:val="clear" w:color="auto" w:fill="FABF8F"/>
            <w:vAlign w:val="center"/>
          </w:tcPr>
          <w:p w14:paraId="56E538D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10/08</w:t>
            </w:r>
          </w:p>
        </w:tc>
        <w:tc>
          <w:tcPr>
            <w:tcW w:w="360" w:type="dxa"/>
            <w:tcBorders>
              <w:right w:val="single" w:sz="18" w:space="0" w:color="auto"/>
            </w:tcBorders>
            <w:shd w:val="clear" w:color="auto" w:fill="FABF8F"/>
            <w:vAlign w:val="center"/>
          </w:tcPr>
          <w:p w14:paraId="56E538DC"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8DD"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8DE"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8DF"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8E0"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8E1"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8E2" w14:textId="77777777" w:rsidR="004709B2" w:rsidRPr="00311AA5" w:rsidRDefault="004709B2"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8E3"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8E4"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8E5" w14:textId="77777777" w:rsidR="004709B2" w:rsidRPr="00311AA5" w:rsidDel="001265B4" w:rsidRDefault="004709B2" w:rsidP="00311AA5">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56E538E6" w14:textId="77777777" w:rsidR="004709B2" w:rsidRPr="00311AA5" w:rsidRDefault="004709B2" w:rsidP="00311AA5">
            <w:pPr>
              <w:pStyle w:val="TableText"/>
              <w:spacing w:before="40" w:after="40"/>
              <w:rPr>
                <w:rFonts w:ascii="Tahoma" w:hAnsi="Tahoma" w:cs="Tahoma"/>
                <w:sz w:val="13"/>
                <w:szCs w:val="13"/>
              </w:rPr>
            </w:pPr>
          </w:p>
        </w:tc>
        <w:tc>
          <w:tcPr>
            <w:tcW w:w="423" w:type="dxa"/>
            <w:tcBorders>
              <w:left w:val="single" w:sz="18" w:space="0" w:color="auto"/>
            </w:tcBorders>
            <w:shd w:val="clear" w:color="auto" w:fill="FABF8F"/>
            <w:vAlign w:val="center"/>
          </w:tcPr>
          <w:p w14:paraId="56E538E7" w14:textId="77777777" w:rsidR="004709B2" w:rsidRPr="00311AA5" w:rsidRDefault="004709B2" w:rsidP="00311AA5">
            <w:pPr>
              <w:pStyle w:val="TableText"/>
              <w:spacing w:before="40" w:after="40"/>
              <w:rPr>
                <w:rFonts w:ascii="Tahoma" w:hAnsi="Tahoma" w:cs="Tahoma"/>
                <w:sz w:val="13"/>
                <w:szCs w:val="13"/>
              </w:rPr>
            </w:pPr>
          </w:p>
        </w:tc>
        <w:tc>
          <w:tcPr>
            <w:tcW w:w="477" w:type="dxa"/>
            <w:tcBorders>
              <w:right w:val="single" w:sz="18" w:space="0" w:color="auto"/>
            </w:tcBorders>
            <w:shd w:val="clear" w:color="auto" w:fill="FABF8F"/>
            <w:vAlign w:val="center"/>
          </w:tcPr>
          <w:p w14:paraId="56E538E8"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8E9"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8EA" w14:textId="77777777" w:rsidR="004709B2" w:rsidRPr="00311AA5" w:rsidRDefault="004709B2" w:rsidP="00311AA5">
            <w:pPr>
              <w:pStyle w:val="TableText"/>
              <w:spacing w:before="40" w:after="40"/>
              <w:rPr>
                <w:rFonts w:ascii="Tahoma" w:hAnsi="Tahoma" w:cs="Tahoma"/>
                <w:sz w:val="13"/>
                <w:szCs w:val="13"/>
              </w:rPr>
            </w:pPr>
          </w:p>
        </w:tc>
        <w:tc>
          <w:tcPr>
            <w:tcW w:w="540" w:type="dxa"/>
            <w:shd w:val="clear" w:color="auto" w:fill="FABF8F"/>
            <w:vAlign w:val="center"/>
          </w:tcPr>
          <w:p w14:paraId="56E538EB" w14:textId="77777777" w:rsidR="004709B2" w:rsidRPr="00311AA5" w:rsidRDefault="004709B2" w:rsidP="00311AA5">
            <w:pPr>
              <w:pStyle w:val="TableText"/>
              <w:spacing w:before="40" w:after="40"/>
              <w:rPr>
                <w:rFonts w:ascii="Tahoma" w:hAnsi="Tahoma" w:cs="Tahoma"/>
                <w:sz w:val="13"/>
                <w:szCs w:val="13"/>
              </w:rPr>
            </w:pPr>
          </w:p>
        </w:tc>
      </w:tr>
      <w:tr w:rsidR="004709B2" w14:paraId="56E53900" w14:textId="77777777" w:rsidTr="00311AA5">
        <w:trPr>
          <w:trHeight w:val="145"/>
        </w:trPr>
        <w:tc>
          <w:tcPr>
            <w:tcW w:w="2714" w:type="dxa"/>
            <w:shd w:val="clear" w:color="auto" w:fill="FFFFFF"/>
            <w:vAlign w:val="center"/>
          </w:tcPr>
          <w:p w14:paraId="56E538ED" w14:textId="77777777" w:rsidR="004709B2" w:rsidRPr="00311AA5" w:rsidRDefault="004709B2" w:rsidP="00311AA5">
            <w:pPr>
              <w:pStyle w:val="Heading2"/>
              <w:spacing w:before="20" w:after="20"/>
              <w:ind w:left="0"/>
              <w:rPr>
                <w:rFonts w:ascii="Tahoma" w:hAnsi="Tahoma" w:cs="Tahoma"/>
                <w:b w:val="0"/>
                <w:sz w:val="14"/>
                <w:szCs w:val="14"/>
                <w:lang w:val="it-IT"/>
              </w:rPr>
            </w:pPr>
            <w:bookmarkStart w:id="665" w:name="_Toc331421873"/>
            <w:bookmarkStart w:id="666" w:name="_Toc333418766"/>
            <w:bookmarkEnd w:id="665"/>
            <w:r w:rsidRPr="00311AA5">
              <w:rPr>
                <w:rFonts w:ascii="Tahoma" w:hAnsi="Tahoma" w:cs="Tahoma"/>
                <w:b w:val="0"/>
                <w:sz w:val="14"/>
                <w:szCs w:val="14"/>
                <w:lang w:val="it-IT"/>
              </w:rPr>
              <w:t>CAL Suite per Windows Small Business Server 2008 per Utenti o Dispositivi Premium</w:t>
            </w:r>
            <w:bookmarkEnd w:id="666"/>
          </w:p>
        </w:tc>
        <w:tc>
          <w:tcPr>
            <w:tcW w:w="450" w:type="dxa"/>
            <w:shd w:val="clear" w:color="auto" w:fill="FFFFFF"/>
            <w:vAlign w:val="center"/>
          </w:tcPr>
          <w:p w14:paraId="56E538EE" w14:textId="77777777" w:rsidR="004709B2" w:rsidRPr="00311AA5" w:rsidRDefault="004709B2" w:rsidP="00311AA5">
            <w:pPr>
              <w:pStyle w:val="TableText"/>
              <w:widowControl w:val="0"/>
              <w:rPr>
                <w:b/>
                <w:bCs/>
                <w:sz w:val="13"/>
                <w:szCs w:val="13"/>
              </w:rPr>
            </w:pPr>
          </w:p>
        </w:tc>
        <w:tc>
          <w:tcPr>
            <w:tcW w:w="450" w:type="dxa"/>
            <w:shd w:val="clear" w:color="auto" w:fill="FFFFFF"/>
            <w:vAlign w:val="center"/>
          </w:tcPr>
          <w:p w14:paraId="56E538EF"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01/11</w:t>
            </w:r>
          </w:p>
        </w:tc>
        <w:tc>
          <w:tcPr>
            <w:tcW w:w="360" w:type="dxa"/>
            <w:tcBorders>
              <w:right w:val="single" w:sz="18" w:space="0" w:color="auto"/>
            </w:tcBorders>
            <w:shd w:val="clear" w:color="auto" w:fill="FFFFFF"/>
            <w:vAlign w:val="center"/>
          </w:tcPr>
          <w:p w14:paraId="56E538F0" w14:textId="77777777" w:rsidR="004709B2" w:rsidRPr="00311AA5" w:rsidRDefault="004709B2"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38F1"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8F2"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8F3"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8F4"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8F5"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8F6" w14:textId="77777777" w:rsidR="004709B2" w:rsidRPr="00311AA5" w:rsidRDefault="004709B2"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8F7"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8F8"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8F9" w14:textId="77777777" w:rsidR="004709B2" w:rsidRPr="00311AA5" w:rsidDel="001265B4"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FFFFF"/>
            <w:vAlign w:val="center"/>
          </w:tcPr>
          <w:p w14:paraId="56E538FA"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38F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38FC"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8FD"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E, P</w:t>
            </w:r>
          </w:p>
        </w:tc>
        <w:tc>
          <w:tcPr>
            <w:tcW w:w="450" w:type="dxa"/>
            <w:shd w:val="clear" w:color="auto" w:fill="FFFFFF"/>
            <w:vAlign w:val="center"/>
          </w:tcPr>
          <w:p w14:paraId="56E538F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38FF" w14:textId="77777777" w:rsidR="004709B2" w:rsidRPr="00311AA5" w:rsidRDefault="004709B2" w:rsidP="00311AA5">
            <w:pPr>
              <w:pStyle w:val="TableText"/>
              <w:spacing w:before="40" w:after="40"/>
              <w:rPr>
                <w:rFonts w:ascii="Tahoma" w:hAnsi="Tahoma" w:cs="Tahoma"/>
                <w:sz w:val="13"/>
                <w:szCs w:val="13"/>
              </w:rPr>
            </w:pPr>
          </w:p>
        </w:tc>
      </w:tr>
      <w:tr w:rsidR="004709B2" w14:paraId="56E53914" w14:textId="77777777" w:rsidTr="00311AA5">
        <w:trPr>
          <w:trHeight w:val="145"/>
        </w:trPr>
        <w:tc>
          <w:tcPr>
            <w:tcW w:w="2714" w:type="dxa"/>
            <w:shd w:val="clear" w:color="auto" w:fill="FABF8F"/>
            <w:vAlign w:val="center"/>
          </w:tcPr>
          <w:p w14:paraId="56E53901" w14:textId="77777777" w:rsidR="004709B2" w:rsidRPr="00311AA5" w:rsidRDefault="004709B2" w:rsidP="00311AA5">
            <w:pPr>
              <w:pStyle w:val="Heading3"/>
              <w:spacing w:before="20" w:after="20"/>
              <w:rPr>
                <w:rFonts w:ascii="Tahoma" w:hAnsi="Tahoma" w:cs="Tahoma"/>
                <w:b w:val="0"/>
                <w:sz w:val="14"/>
                <w:szCs w:val="14"/>
              </w:rPr>
            </w:pPr>
            <w:bookmarkStart w:id="667" w:name="_Toc331421874"/>
            <w:bookmarkStart w:id="668" w:name="_Toc333418767"/>
            <w:bookmarkEnd w:id="667"/>
            <w:r w:rsidRPr="00311AA5">
              <w:rPr>
                <w:rFonts w:ascii="Tahoma" w:hAnsi="Tahoma" w:cs="Tahoma"/>
                <w:b w:val="0"/>
                <w:sz w:val="14"/>
                <w:szCs w:val="14"/>
              </w:rPr>
              <w:t>CAL Suite per Windows Small Business Server 2008 per Utenti o Dispositivi Premium (5 Client)</w:t>
            </w:r>
            <w:bookmarkEnd w:id="668"/>
          </w:p>
        </w:tc>
        <w:tc>
          <w:tcPr>
            <w:tcW w:w="450" w:type="dxa"/>
            <w:shd w:val="clear" w:color="auto" w:fill="FABF8F"/>
            <w:vAlign w:val="center"/>
          </w:tcPr>
          <w:p w14:paraId="56E53902" w14:textId="77777777" w:rsidR="004709B2" w:rsidRPr="00311AA5" w:rsidRDefault="004709B2" w:rsidP="00311AA5">
            <w:pPr>
              <w:pStyle w:val="TableText"/>
              <w:widowControl w:val="0"/>
              <w:rPr>
                <w:b/>
                <w:bCs/>
                <w:sz w:val="13"/>
                <w:szCs w:val="13"/>
              </w:rPr>
            </w:pPr>
          </w:p>
        </w:tc>
        <w:tc>
          <w:tcPr>
            <w:tcW w:w="450" w:type="dxa"/>
            <w:shd w:val="clear" w:color="auto" w:fill="FABF8F"/>
            <w:vAlign w:val="center"/>
          </w:tcPr>
          <w:p w14:paraId="56E5390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01/11</w:t>
            </w:r>
          </w:p>
        </w:tc>
        <w:tc>
          <w:tcPr>
            <w:tcW w:w="360" w:type="dxa"/>
            <w:tcBorders>
              <w:right w:val="single" w:sz="18" w:space="0" w:color="auto"/>
            </w:tcBorders>
            <w:shd w:val="clear" w:color="auto" w:fill="FABF8F"/>
            <w:vAlign w:val="center"/>
          </w:tcPr>
          <w:p w14:paraId="56E53904" w14:textId="77777777" w:rsidR="004709B2" w:rsidRPr="00311AA5" w:rsidRDefault="004709B2"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ABF8F"/>
            <w:vAlign w:val="center"/>
          </w:tcPr>
          <w:p w14:paraId="56E53905"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906"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907"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908"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909"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90A" w14:textId="77777777" w:rsidR="004709B2" w:rsidRPr="00311AA5" w:rsidRDefault="004709B2"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90B"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90C"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shd w:val="clear" w:color="auto" w:fill="FABF8F"/>
            <w:vAlign w:val="center"/>
          </w:tcPr>
          <w:p w14:paraId="56E5390D" w14:textId="77777777" w:rsidR="004709B2" w:rsidRPr="00311AA5" w:rsidDel="001265B4" w:rsidRDefault="004709B2"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tcBorders>
              <w:right w:val="single" w:sz="18" w:space="0" w:color="auto"/>
            </w:tcBorders>
            <w:shd w:val="clear" w:color="auto" w:fill="FABF8F"/>
            <w:vAlign w:val="center"/>
          </w:tcPr>
          <w:p w14:paraId="56E5390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23" w:type="dxa"/>
            <w:tcBorders>
              <w:left w:val="single" w:sz="18" w:space="0" w:color="auto"/>
            </w:tcBorders>
            <w:shd w:val="clear" w:color="auto" w:fill="FABF8F"/>
            <w:vAlign w:val="center"/>
          </w:tcPr>
          <w:p w14:paraId="56E5390F"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77" w:type="dxa"/>
            <w:tcBorders>
              <w:right w:val="single" w:sz="18" w:space="0" w:color="auto"/>
            </w:tcBorders>
            <w:shd w:val="clear" w:color="auto" w:fill="FABF8F"/>
            <w:vAlign w:val="center"/>
          </w:tcPr>
          <w:p w14:paraId="56E53910"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911"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91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91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4709B2" w14:paraId="56E53928" w14:textId="77777777" w:rsidTr="00311AA5">
        <w:trPr>
          <w:trHeight w:val="145"/>
        </w:trPr>
        <w:tc>
          <w:tcPr>
            <w:tcW w:w="2714" w:type="dxa"/>
            <w:shd w:val="clear" w:color="auto" w:fill="FFFFFF"/>
            <w:vAlign w:val="center"/>
          </w:tcPr>
          <w:p w14:paraId="56E53915" w14:textId="77777777" w:rsidR="004709B2" w:rsidRPr="00311AA5" w:rsidRDefault="004709B2" w:rsidP="00311AA5">
            <w:pPr>
              <w:pStyle w:val="Heading2"/>
              <w:spacing w:before="20" w:after="20"/>
              <w:ind w:left="0"/>
              <w:rPr>
                <w:rFonts w:ascii="Tahoma" w:hAnsi="Tahoma" w:cs="Tahoma"/>
                <w:b w:val="0"/>
                <w:sz w:val="14"/>
                <w:szCs w:val="14"/>
                <w:lang w:val="it-IT"/>
              </w:rPr>
            </w:pPr>
            <w:bookmarkStart w:id="669" w:name="_Toc331421875"/>
            <w:bookmarkStart w:id="670" w:name="_Toc333418768"/>
            <w:bookmarkEnd w:id="669"/>
            <w:r w:rsidRPr="00311AA5">
              <w:rPr>
                <w:rFonts w:ascii="Tahoma" w:hAnsi="Tahoma" w:cs="Tahoma"/>
                <w:b w:val="0"/>
                <w:sz w:val="14"/>
                <w:szCs w:val="14"/>
                <w:lang w:val="it-IT"/>
              </w:rPr>
              <w:t>CAL Suite per Windows Small Business Server 2008 per Utenti o Dispositivi Premium (20 Client)</w:t>
            </w:r>
            <w:bookmarkEnd w:id="670"/>
          </w:p>
        </w:tc>
        <w:tc>
          <w:tcPr>
            <w:tcW w:w="450" w:type="dxa"/>
            <w:shd w:val="clear" w:color="auto" w:fill="FFFFFF"/>
            <w:vAlign w:val="center"/>
          </w:tcPr>
          <w:p w14:paraId="56E53916" w14:textId="77777777" w:rsidR="004709B2" w:rsidRPr="00311AA5" w:rsidRDefault="004709B2" w:rsidP="00311AA5">
            <w:pPr>
              <w:pStyle w:val="TableText"/>
              <w:widowControl w:val="0"/>
              <w:rPr>
                <w:b/>
                <w:bCs/>
                <w:sz w:val="13"/>
                <w:szCs w:val="13"/>
              </w:rPr>
            </w:pPr>
          </w:p>
        </w:tc>
        <w:tc>
          <w:tcPr>
            <w:tcW w:w="450" w:type="dxa"/>
            <w:shd w:val="clear" w:color="auto" w:fill="FFFFFF"/>
            <w:vAlign w:val="center"/>
          </w:tcPr>
          <w:p w14:paraId="56E5391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01/11</w:t>
            </w:r>
          </w:p>
        </w:tc>
        <w:tc>
          <w:tcPr>
            <w:tcW w:w="360" w:type="dxa"/>
            <w:tcBorders>
              <w:right w:val="single" w:sz="18" w:space="0" w:color="auto"/>
            </w:tcBorders>
            <w:shd w:val="clear" w:color="auto" w:fill="FFFFFF"/>
            <w:vAlign w:val="center"/>
          </w:tcPr>
          <w:p w14:paraId="56E53918" w14:textId="77777777" w:rsidR="004709B2" w:rsidRPr="00311AA5" w:rsidRDefault="004709B2" w:rsidP="00311AA5">
            <w:pPr>
              <w:pStyle w:val="TableText"/>
              <w:spacing w:before="40" w:after="40"/>
              <w:rPr>
                <w:rFonts w:ascii="Tahoma" w:hAnsi="Tahoma" w:cs="Tahoma"/>
                <w:sz w:val="13"/>
                <w:szCs w:val="13"/>
              </w:rPr>
            </w:pPr>
          </w:p>
        </w:tc>
        <w:tc>
          <w:tcPr>
            <w:tcW w:w="360" w:type="dxa"/>
            <w:tcBorders>
              <w:left w:val="single" w:sz="18" w:space="0" w:color="auto"/>
            </w:tcBorders>
            <w:shd w:val="clear" w:color="auto" w:fill="FFFFFF"/>
            <w:vAlign w:val="center"/>
          </w:tcPr>
          <w:p w14:paraId="56E53919"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91A"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91B"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91C"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91D"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91E" w14:textId="77777777" w:rsidR="004709B2" w:rsidRPr="00311AA5" w:rsidRDefault="004709B2"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91F"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920"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FFFFF"/>
            <w:vAlign w:val="center"/>
          </w:tcPr>
          <w:p w14:paraId="56E53921" w14:textId="77777777" w:rsidR="004709B2" w:rsidRPr="00311AA5" w:rsidDel="001265B4" w:rsidRDefault="004709B2"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tcBorders>
              <w:right w:val="single" w:sz="18" w:space="0" w:color="auto"/>
            </w:tcBorders>
            <w:shd w:val="clear" w:color="auto" w:fill="FFFFFF"/>
            <w:vAlign w:val="center"/>
          </w:tcPr>
          <w:p w14:paraId="56E5392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23" w:type="dxa"/>
            <w:tcBorders>
              <w:left w:val="single" w:sz="18" w:space="0" w:color="auto"/>
            </w:tcBorders>
            <w:shd w:val="clear" w:color="auto" w:fill="FFFFFF"/>
            <w:vAlign w:val="center"/>
          </w:tcPr>
          <w:p w14:paraId="56E5392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77" w:type="dxa"/>
            <w:tcBorders>
              <w:right w:val="single" w:sz="18" w:space="0" w:color="auto"/>
            </w:tcBorders>
            <w:shd w:val="clear" w:color="auto" w:fill="FFFFFF"/>
            <w:vAlign w:val="center"/>
          </w:tcPr>
          <w:p w14:paraId="56E53924"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925"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926"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392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4709B2" w14:paraId="56E5393C" w14:textId="77777777" w:rsidTr="00311AA5">
        <w:trPr>
          <w:trHeight w:val="145"/>
        </w:trPr>
        <w:tc>
          <w:tcPr>
            <w:tcW w:w="2714" w:type="dxa"/>
            <w:shd w:val="clear" w:color="auto" w:fill="FABF8F"/>
            <w:vAlign w:val="center"/>
          </w:tcPr>
          <w:p w14:paraId="56E53929" w14:textId="77777777" w:rsidR="004709B2" w:rsidRPr="00311AA5" w:rsidRDefault="004709B2" w:rsidP="00311AA5">
            <w:pPr>
              <w:pStyle w:val="Heading3"/>
              <w:spacing w:before="20" w:after="20"/>
              <w:rPr>
                <w:rFonts w:ascii="Tahoma" w:hAnsi="Tahoma" w:cs="Tahoma"/>
                <w:b w:val="0"/>
                <w:sz w:val="14"/>
                <w:szCs w:val="14"/>
              </w:rPr>
            </w:pPr>
            <w:bookmarkStart w:id="671" w:name="_Toc331421876"/>
            <w:bookmarkStart w:id="672" w:name="_Toc333418769"/>
            <w:bookmarkEnd w:id="671"/>
            <w:r w:rsidRPr="00311AA5">
              <w:rPr>
                <w:rFonts w:ascii="Tahoma" w:hAnsi="Tahoma" w:cs="Tahoma"/>
                <w:b w:val="0"/>
                <w:sz w:val="14"/>
                <w:szCs w:val="14"/>
              </w:rPr>
              <w:t>Windows Small Business Server 2011 Standard (5 client)</w:t>
            </w:r>
            <w:bookmarkEnd w:id="672"/>
            <w:r w:rsidRPr="00311AA5">
              <w:rPr>
                <w:rFonts w:ascii="Tahoma" w:hAnsi="Tahoma" w:cs="Tahoma"/>
                <w:b w:val="0"/>
                <w:sz w:val="14"/>
                <w:szCs w:val="14"/>
              </w:rPr>
              <w:t xml:space="preserve"> </w:t>
            </w:r>
          </w:p>
        </w:tc>
        <w:tc>
          <w:tcPr>
            <w:tcW w:w="450" w:type="dxa"/>
            <w:shd w:val="clear" w:color="auto" w:fill="FABF8F"/>
            <w:vAlign w:val="center"/>
          </w:tcPr>
          <w:p w14:paraId="56E5392A" w14:textId="77777777" w:rsidR="004709B2" w:rsidRPr="00311AA5" w:rsidRDefault="00FB24EE" w:rsidP="00311AA5">
            <w:pPr>
              <w:pStyle w:val="TableText"/>
              <w:widowControl w:val="0"/>
              <w:rPr>
                <w:rStyle w:val="EndnoteReference"/>
                <w:b w:val="0"/>
                <w:bCs/>
                <w:color w:val="0000FF"/>
                <w:sz w:val="13"/>
                <w:szCs w:val="13"/>
              </w:rPr>
            </w:pPr>
            <w:hyperlink w:anchor="_120_Windows_Small" w:history="1">
              <w:r w:rsidR="004709B2" w:rsidRPr="00311AA5">
                <w:rPr>
                  <w:rStyle w:val="Hyperlink"/>
                  <w:b/>
                  <w:bCs/>
                  <w:sz w:val="13"/>
                  <w:szCs w:val="13"/>
                </w:rPr>
                <w:t>120</w:t>
              </w:r>
            </w:hyperlink>
          </w:p>
        </w:tc>
        <w:tc>
          <w:tcPr>
            <w:tcW w:w="450" w:type="dxa"/>
            <w:shd w:val="clear" w:color="auto" w:fill="FABF8F"/>
            <w:vAlign w:val="center"/>
          </w:tcPr>
          <w:p w14:paraId="56E5392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01/11</w:t>
            </w:r>
          </w:p>
        </w:tc>
        <w:tc>
          <w:tcPr>
            <w:tcW w:w="360" w:type="dxa"/>
            <w:tcBorders>
              <w:right w:val="single" w:sz="18" w:space="0" w:color="auto"/>
            </w:tcBorders>
            <w:shd w:val="clear" w:color="auto" w:fill="FABF8F"/>
            <w:vAlign w:val="center"/>
          </w:tcPr>
          <w:p w14:paraId="56E5392C"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92D"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92E"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92F"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930"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931"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ABF8F"/>
            <w:vAlign w:val="center"/>
          </w:tcPr>
          <w:p w14:paraId="56E53932" w14:textId="77777777" w:rsidR="004709B2" w:rsidRPr="00311AA5" w:rsidRDefault="004709B2"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56E53933"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56E53934"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50" w:type="dxa"/>
            <w:shd w:val="clear" w:color="auto" w:fill="FABF8F"/>
            <w:vAlign w:val="center"/>
          </w:tcPr>
          <w:p w14:paraId="56E53935"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30</w:t>
            </w:r>
          </w:p>
        </w:tc>
        <w:tc>
          <w:tcPr>
            <w:tcW w:w="450" w:type="dxa"/>
            <w:tcBorders>
              <w:right w:val="single" w:sz="18" w:space="0" w:color="auto"/>
            </w:tcBorders>
            <w:shd w:val="clear" w:color="auto" w:fill="FABF8F"/>
            <w:vAlign w:val="center"/>
          </w:tcPr>
          <w:p w14:paraId="56E53936"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23" w:type="dxa"/>
            <w:tcBorders>
              <w:left w:val="single" w:sz="18" w:space="0" w:color="auto"/>
            </w:tcBorders>
            <w:shd w:val="clear" w:color="auto" w:fill="FABF8F"/>
            <w:vAlign w:val="center"/>
          </w:tcPr>
          <w:p w14:paraId="56E5393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15</w:t>
            </w:r>
          </w:p>
        </w:tc>
        <w:tc>
          <w:tcPr>
            <w:tcW w:w="477" w:type="dxa"/>
            <w:tcBorders>
              <w:right w:val="single" w:sz="18" w:space="0" w:color="auto"/>
            </w:tcBorders>
            <w:shd w:val="clear" w:color="auto" w:fill="FABF8F"/>
            <w:vAlign w:val="center"/>
          </w:tcPr>
          <w:p w14:paraId="56E53938"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939"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93A"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93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color w:val="000000"/>
                <w:sz w:val="13"/>
                <w:szCs w:val="13"/>
                <w:lang w:val="it-IT"/>
              </w:rPr>
              <w:t>OL/OV</w:t>
            </w:r>
          </w:p>
        </w:tc>
      </w:tr>
      <w:tr w:rsidR="004709B2" w14:paraId="56E53950" w14:textId="77777777" w:rsidTr="00311AA5">
        <w:trPr>
          <w:trHeight w:val="145"/>
        </w:trPr>
        <w:tc>
          <w:tcPr>
            <w:tcW w:w="2714" w:type="dxa"/>
            <w:shd w:val="clear" w:color="auto" w:fill="FFFFFF"/>
            <w:vAlign w:val="center"/>
          </w:tcPr>
          <w:p w14:paraId="56E5393D" w14:textId="77777777" w:rsidR="004709B2" w:rsidRPr="00311AA5" w:rsidRDefault="004709B2" w:rsidP="00311AA5">
            <w:pPr>
              <w:pStyle w:val="Heading2"/>
              <w:spacing w:before="20" w:after="20"/>
              <w:ind w:left="0"/>
              <w:rPr>
                <w:rFonts w:ascii="Tahoma" w:hAnsi="Tahoma" w:cs="Tahoma"/>
                <w:b w:val="0"/>
                <w:sz w:val="14"/>
                <w:szCs w:val="14"/>
              </w:rPr>
            </w:pPr>
            <w:bookmarkStart w:id="673" w:name="_Toc331421877"/>
            <w:bookmarkStart w:id="674" w:name="_Toc333418770"/>
            <w:bookmarkEnd w:id="673"/>
            <w:r w:rsidRPr="00311AA5">
              <w:rPr>
                <w:rFonts w:ascii="Tahoma" w:hAnsi="Tahoma" w:cs="Tahoma"/>
                <w:b w:val="0"/>
                <w:sz w:val="14"/>
                <w:szCs w:val="14"/>
              </w:rPr>
              <w:t>CAL Suite per Windows Small Business Server 2011 (1 client)</w:t>
            </w:r>
            <w:bookmarkEnd w:id="674"/>
          </w:p>
        </w:tc>
        <w:tc>
          <w:tcPr>
            <w:tcW w:w="450" w:type="dxa"/>
            <w:shd w:val="clear" w:color="auto" w:fill="FFFFFF"/>
            <w:vAlign w:val="center"/>
          </w:tcPr>
          <w:p w14:paraId="56E5393E" w14:textId="77777777" w:rsidR="004709B2" w:rsidRPr="00311AA5" w:rsidRDefault="00FB24EE" w:rsidP="00311AA5">
            <w:pPr>
              <w:pStyle w:val="TableText"/>
              <w:widowControl w:val="0"/>
              <w:rPr>
                <w:rStyle w:val="EndnoteReference"/>
                <w:b w:val="0"/>
                <w:bCs/>
                <w:color w:val="0000FF"/>
                <w:sz w:val="13"/>
                <w:szCs w:val="13"/>
              </w:rPr>
            </w:pPr>
            <w:hyperlink w:anchor="_121_CAL_Suite" w:history="1">
              <w:r w:rsidR="004709B2" w:rsidRPr="00311AA5">
                <w:rPr>
                  <w:rStyle w:val="Hyperlink"/>
                  <w:b/>
                  <w:bCs/>
                  <w:sz w:val="13"/>
                  <w:szCs w:val="13"/>
                </w:rPr>
                <w:t>121</w:t>
              </w:r>
            </w:hyperlink>
          </w:p>
        </w:tc>
        <w:tc>
          <w:tcPr>
            <w:tcW w:w="450" w:type="dxa"/>
            <w:shd w:val="clear" w:color="auto" w:fill="FFFFFF"/>
            <w:vAlign w:val="center"/>
          </w:tcPr>
          <w:p w14:paraId="56E5393F"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01/11</w:t>
            </w:r>
          </w:p>
        </w:tc>
        <w:tc>
          <w:tcPr>
            <w:tcW w:w="360" w:type="dxa"/>
            <w:tcBorders>
              <w:right w:val="single" w:sz="18" w:space="0" w:color="auto"/>
            </w:tcBorders>
            <w:shd w:val="clear" w:color="auto" w:fill="FFFFFF"/>
            <w:vAlign w:val="center"/>
          </w:tcPr>
          <w:p w14:paraId="56E53940"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941"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942"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943"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944"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945" w14:textId="77777777" w:rsidR="004709B2" w:rsidRPr="00311AA5" w:rsidRDefault="004709B2" w:rsidP="00311AA5">
            <w:pPr>
              <w:pStyle w:val="TableText"/>
              <w:spacing w:before="40" w:after="40"/>
              <w:rPr>
                <w:rFonts w:ascii="Tahoma" w:hAnsi="Tahoma" w:cs="Tahoma"/>
                <w:sz w:val="13"/>
                <w:szCs w:val="13"/>
              </w:rPr>
            </w:pPr>
          </w:p>
        </w:tc>
        <w:tc>
          <w:tcPr>
            <w:tcW w:w="450" w:type="dxa"/>
            <w:shd w:val="clear" w:color="auto" w:fill="FFFFFF"/>
            <w:vAlign w:val="center"/>
          </w:tcPr>
          <w:p w14:paraId="56E53946" w14:textId="77777777" w:rsidR="004709B2" w:rsidRPr="00311AA5" w:rsidRDefault="004709B2" w:rsidP="00311AA5">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56E53947"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56E53948"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949"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FFFFF"/>
            <w:vAlign w:val="center"/>
          </w:tcPr>
          <w:p w14:paraId="56E5394A"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394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394C"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94D"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E, P</w:t>
            </w:r>
          </w:p>
        </w:tc>
        <w:tc>
          <w:tcPr>
            <w:tcW w:w="450" w:type="dxa"/>
            <w:shd w:val="clear" w:color="auto" w:fill="FFFFFF"/>
            <w:vAlign w:val="center"/>
          </w:tcPr>
          <w:p w14:paraId="56E5394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FFFFF"/>
            <w:vAlign w:val="center"/>
          </w:tcPr>
          <w:p w14:paraId="56E5394F" w14:textId="77777777" w:rsidR="004709B2" w:rsidRPr="00311AA5" w:rsidRDefault="004709B2" w:rsidP="00311AA5">
            <w:pPr>
              <w:pStyle w:val="TableText"/>
              <w:spacing w:before="40" w:after="40"/>
              <w:rPr>
                <w:rFonts w:ascii="Tahoma" w:hAnsi="Tahoma" w:cs="Tahoma"/>
                <w:sz w:val="13"/>
                <w:szCs w:val="13"/>
              </w:rPr>
            </w:pPr>
          </w:p>
        </w:tc>
      </w:tr>
      <w:tr w:rsidR="004709B2" w14:paraId="56E53964" w14:textId="77777777" w:rsidTr="00311AA5">
        <w:trPr>
          <w:trHeight w:val="145"/>
        </w:trPr>
        <w:tc>
          <w:tcPr>
            <w:tcW w:w="2714" w:type="dxa"/>
            <w:shd w:val="clear" w:color="auto" w:fill="FABF8F"/>
            <w:vAlign w:val="center"/>
          </w:tcPr>
          <w:p w14:paraId="56E53951" w14:textId="77777777" w:rsidR="004709B2" w:rsidRPr="00311AA5" w:rsidRDefault="004709B2" w:rsidP="00311AA5">
            <w:pPr>
              <w:pStyle w:val="Heading3"/>
              <w:spacing w:before="20" w:after="20"/>
              <w:rPr>
                <w:rFonts w:ascii="Tahoma" w:hAnsi="Tahoma" w:cs="Tahoma"/>
                <w:b w:val="0"/>
                <w:sz w:val="14"/>
                <w:szCs w:val="14"/>
              </w:rPr>
            </w:pPr>
            <w:bookmarkStart w:id="675" w:name="_Toc331421878"/>
            <w:bookmarkStart w:id="676" w:name="_Toc333418771"/>
            <w:bookmarkEnd w:id="675"/>
            <w:r w:rsidRPr="00311AA5">
              <w:rPr>
                <w:rFonts w:ascii="Tahoma" w:hAnsi="Tahoma" w:cs="Tahoma"/>
                <w:b w:val="0"/>
                <w:sz w:val="14"/>
                <w:szCs w:val="14"/>
              </w:rPr>
              <w:t>CAL Suite per Windows Small Business Server 2011 (5 client)</w:t>
            </w:r>
            <w:bookmarkEnd w:id="676"/>
          </w:p>
        </w:tc>
        <w:tc>
          <w:tcPr>
            <w:tcW w:w="450" w:type="dxa"/>
            <w:shd w:val="clear" w:color="auto" w:fill="FABF8F"/>
            <w:vAlign w:val="center"/>
          </w:tcPr>
          <w:p w14:paraId="56E53952" w14:textId="77777777" w:rsidR="004709B2" w:rsidRPr="00311AA5" w:rsidRDefault="00FB24EE" w:rsidP="00311AA5">
            <w:pPr>
              <w:pStyle w:val="TableText"/>
              <w:widowControl w:val="0"/>
              <w:rPr>
                <w:rStyle w:val="EndnoteReference"/>
                <w:b w:val="0"/>
                <w:bCs/>
                <w:sz w:val="13"/>
                <w:szCs w:val="13"/>
              </w:rPr>
            </w:pPr>
            <w:hyperlink w:anchor="_121_CAL_Suite" w:history="1">
              <w:r w:rsidR="00A32E9F" w:rsidRPr="00311AA5">
                <w:rPr>
                  <w:rStyle w:val="Hyperlink"/>
                  <w:b/>
                  <w:bCs/>
                  <w:sz w:val="13"/>
                  <w:szCs w:val="13"/>
                </w:rPr>
                <w:t>121</w:t>
              </w:r>
            </w:hyperlink>
          </w:p>
        </w:tc>
        <w:tc>
          <w:tcPr>
            <w:tcW w:w="450" w:type="dxa"/>
            <w:shd w:val="clear" w:color="auto" w:fill="FABF8F"/>
            <w:vAlign w:val="center"/>
          </w:tcPr>
          <w:p w14:paraId="56E5395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01/11</w:t>
            </w:r>
          </w:p>
        </w:tc>
        <w:tc>
          <w:tcPr>
            <w:tcW w:w="360" w:type="dxa"/>
            <w:tcBorders>
              <w:right w:val="single" w:sz="18" w:space="0" w:color="auto"/>
            </w:tcBorders>
            <w:shd w:val="clear" w:color="auto" w:fill="FABF8F"/>
            <w:vAlign w:val="center"/>
          </w:tcPr>
          <w:p w14:paraId="56E53954"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955" w14:textId="77777777" w:rsidR="004709B2" w:rsidRPr="00311AA5" w:rsidRDefault="004709B2" w:rsidP="00311AA5">
            <w:pPr>
              <w:pStyle w:val="TableText"/>
              <w:spacing w:before="40" w:after="40"/>
              <w:rPr>
                <w:rFonts w:ascii="Tahoma" w:hAnsi="Tahoma" w:cs="Tahoma"/>
                <w:b/>
                <w:color w:val="FF0000"/>
                <w:sz w:val="13"/>
                <w:szCs w:val="13"/>
              </w:rPr>
            </w:pPr>
          </w:p>
        </w:tc>
        <w:tc>
          <w:tcPr>
            <w:tcW w:w="450" w:type="dxa"/>
            <w:shd w:val="clear" w:color="auto" w:fill="FABF8F"/>
            <w:vAlign w:val="center"/>
          </w:tcPr>
          <w:p w14:paraId="56E53956"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ABF8F"/>
            <w:vAlign w:val="center"/>
          </w:tcPr>
          <w:p w14:paraId="56E53957"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ABF8F"/>
            <w:vAlign w:val="center"/>
          </w:tcPr>
          <w:p w14:paraId="56E53958"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ABF8F"/>
            <w:vAlign w:val="center"/>
          </w:tcPr>
          <w:p w14:paraId="56E53959" w14:textId="77777777" w:rsidR="004709B2" w:rsidRPr="00311AA5" w:rsidRDefault="004709B2" w:rsidP="00311AA5">
            <w:pPr>
              <w:pStyle w:val="TableText"/>
              <w:spacing w:before="40" w:after="40"/>
              <w:rPr>
                <w:rFonts w:ascii="Tahoma" w:hAnsi="Tahoma" w:cs="Tahoma"/>
                <w:b/>
                <w:color w:val="0000FF"/>
                <w:sz w:val="13"/>
                <w:szCs w:val="13"/>
              </w:rPr>
            </w:pPr>
          </w:p>
        </w:tc>
        <w:tc>
          <w:tcPr>
            <w:tcW w:w="450" w:type="dxa"/>
            <w:shd w:val="clear" w:color="auto" w:fill="FABF8F"/>
            <w:vAlign w:val="center"/>
          </w:tcPr>
          <w:p w14:paraId="56E5395A" w14:textId="77777777" w:rsidR="004709B2" w:rsidRPr="00311AA5" w:rsidRDefault="004709B2" w:rsidP="00311AA5">
            <w:pPr>
              <w:pStyle w:val="TableText"/>
              <w:spacing w:before="40" w:after="40"/>
              <w:rPr>
                <w:rFonts w:ascii="Tahoma" w:hAnsi="Tahoma" w:cs="Tahoma"/>
                <w:b/>
                <w:color w:val="0000FF"/>
                <w:sz w:val="13"/>
                <w:szCs w:val="13"/>
              </w:rPr>
            </w:pPr>
          </w:p>
        </w:tc>
        <w:tc>
          <w:tcPr>
            <w:tcW w:w="360" w:type="dxa"/>
            <w:tcBorders>
              <w:right w:val="single" w:sz="18" w:space="0" w:color="auto"/>
            </w:tcBorders>
            <w:shd w:val="clear" w:color="auto" w:fill="FABF8F"/>
            <w:vAlign w:val="center"/>
          </w:tcPr>
          <w:p w14:paraId="56E5395B" w14:textId="77777777" w:rsidR="004709B2" w:rsidRPr="00311AA5" w:rsidRDefault="004709B2" w:rsidP="00311AA5">
            <w:pPr>
              <w:pStyle w:val="TableText"/>
              <w:spacing w:before="40" w:after="40"/>
              <w:rPr>
                <w:rFonts w:ascii="Tahoma" w:hAnsi="Tahoma" w:cs="Tahoma"/>
                <w:b/>
                <w:color w:val="0000FF"/>
                <w:sz w:val="13"/>
                <w:szCs w:val="13"/>
              </w:rPr>
            </w:pPr>
          </w:p>
        </w:tc>
        <w:tc>
          <w:tcPr>
            <w:tcW w:w="450" w:type="dxa"/>
            <w:tcBorders>
              <w:left w:val="single" w:sz="18" w:space="0" w:color="auto"/>
            </w:tcBorders>
            <w:shd w:val="clear" w:color="auto" w:fill="FABF8F"/>
            <w:vAlign w:val="center"/>
          </w:tcPr>
          <w:p w14:paraId="56E5395C"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shd w:val="clear" w:color="auto" w:fill="FABF8F"/>
            <w:vAlign w:val="center"/>
          </w:tcPr>
          <w:p w14:paraId="56E5395D"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tcBorders>
              <w:right w:val="single" w:sz="18" w:space="0" w:color="auto"/>
            </w:tcBorders>
            <w:shd w:val="clear" w:color="auto" w:fill="FABF8F"/>
            <w:vAlign w:val="center"/>
          </w:tcPr>
          <w:p w14:paraId="56E5395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23" w:type="dxa"/>
            <w:tcBorders>
              <w:left w:val="single" w:sz="18" w:space="0" w:color="auto"/>
            </w:tcBorders>
            <w:shd w:val="clear" w:color="auto" w:fill="FABF8F"/>
            <w:vAlign w:val="center"/>
          </w:tcPr>
          <w:p w14:paraId="56E5395F"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77" w:type="dxa"/>
            <w:tcBorders>
              <w:right w:val="single" w:sz="18" w:space="0" w:color="auto"/>
            </w:tcBorders>
            <w:shd w:val="clear" w:color="auto" w:fill="FABF8F"/>
            <w:vAlign w:val="center"/>
          </w:tcPr>
          <w:p w14:paraId="56E53960"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961"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96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96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color w:val="000000"/>
                <w:sz w:val="13"/>
                <w:szCs w:val="13"/>
                <w:lang w:val="it-IT"/>
              </w:rPr>
              <w:t>OL/OV</w:t>
            </w:r>
          </w:p>
        </w:tc>
      </w:tr>
      <w:tr w:rsidR="004709B2" w14:paraId="56E53978" w14:textId="77777777" w:rsidTr="00311AA5">
        <w:trPr>
          <w:trHeight w:val="145"/>
        </w:trPr>
        <w:tc>
          <w:tcPr>
            <w:tcW w:w="2714" w:type="dxa"/>
            <w:shd w:val="clear" w:color="auto" w:fill="FFFFFF"/>
            <w:vAlign w:val="center"/>
          </w:tcPr>
          <w:p w14:paraId="56E53965" w14:textId="77777777" w:rsidR="004709B2" w:rsidRPr="00311AA5" w:rsidRDefault="004709B2" w:rsidP="00311AA5">
            <w:pPr>
              <w:pStyle w:val="Heading2"/>
              <w:spacing w:before="20" w:after="20"/>
              <w:ind w:left="0"/>
              <w:rPr>
                <w:rFonts w:ascii="Tahoma" w:hAnsi="Tahoma" w:cs="Tahoma"/>
                <w:b w:val="0"/>
                <w:sz w:val="14"/>
                <w:szCs w:val="14"/>
              </w:rPr>
            </w:pPr>
            <w:bookmarkStart w:id="677" w:name="_Toc331421879"/>
            <w:bookmarkStart w:id="678" w:name="_Toc333418772"/>
            <w:bookmarkEnd w:id="677"/>
            <w:r w:rsidRPr="00311AA5">
              <w:rPr>
                <w:rFonts w:ascii="Tahoma" w:hAnsi="Tahoma" w:cs="Tahoma"/>
                <w:b w:val="0"/>
                <w:sz w:val="14"/>
                <w:szCs w:val="14"/>
              </w:rPr>
              <w:lastRenderedPageBreak/>
              <w:t>CAL Suite per Windows Small Business Server 2011 (20 client)</w:t>
            </w:r>
            <w:bookmarkEnd w:id="678"/>
            <w:r w:rsidRPr="00311AA5">
              <w:rPr>
                <w:rFonts w:ascii="Tahoma" w:hAnsi="Tahoma" w:cs="Tahoma"/>
                <w:b w:val="0"/>
                <w:sz w:val="14"/>
                <w:szCs w:val="14"/>
              </w:rPr>
              <w:t xml:space="preserve"> </w:t>
            </w:r>
          </w:p>
        </w:tc>
        <w:tc>
          <w:tcPr>
            <w:tcW w:w="450" w:type="dxa"/>
            <w:shd w:val="clear" w:color="auto" w:fill="FFFFFF"/>
            <w:vAlign w:val="center"/>
          </w:tcPr>
          <w:p w14:paraId="56E53966" w14:textId="77777777" w:rsidR="004709B2" w:rsidRPr="00311AA5" w:rsidRDefault="00FB24EE" w:rsidP="00311AA5">
            <w:pPr>
              <w:pStyle w:val="TableText"/>
              <w:widowControl w:val="0"/>
              <w:rPr>
                <w:rStyle w:val="EndnoteReference"/>
                <w:b w:val="0"/>
                <w:bCs/>
                <w:sz w:val="13"/>
                <w:szCs w:val="13"/>
              </w:rPr>
            </w:pPr>
            <w:hyperlink w:anchor="_121_CAL_Suite" w:history="1">
              <w:r w:rsidR="00A32E9F" w:rsidRPr="00311AA5">
                <w:rPr>
                  <w:rStyle w:val="Hyperlink"/>
                  <w:b/>
                  <w:bCs/>
                  <w:sz w:val="13"/>
                  <w:szCs w:val="13"/>
                </w:rPr>
                <w:t>121</w:t>
              </w:r>
            </w:hyperlink>
          </w:p>
        </w:tc>
        <w:tc>
          <w:tcPr>
            <w:tcW w:w="450" w:type="dxa"/>
            <w:shd w:val="clear" w:color="auto" w:fill="FFFFFF"/>
            <w:vAlign w:val="center"/>
          </w:tcPr>
          <w:p w14:paraId="56E5396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01/11</w:t>
            </w:r>
          </w:p>
        </w:tc>
        <w:tc>
          <w:tcPr>
            <w:tcW w:w="360" w:type="dxa"/>
            <w:tcBorders>
              <w:right w:val="single" w:sz="18" w:space="0" w:color="auto"/>
            </w:tcBorders>
            <w:shd w:val="clear" w:color="auto" w:fill="FFFFFF"/>
            <w:vAlign w:val="center"/>
          </w:tcPr>
          <w:p w14:paraId="56E53968"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969" w14:textId="77777777" w:rsidR="004709B2" w:rsidRPr="00311AA5" w:rsidRDefault="004709B2" w:rsidP="00311AA5">
            <w:pPr>
              <w:pStyle w:val="TableText"/>
              <w:spacing w:before="40" w:after="40"/>
              <w:rPr>
                <w:rFonts w:ascii="Tahoma" w:hAnsi="Tahoma" w:cs="Tahoma"/>
                <w:b/>
                <w:color w:val="FF0000"/>
                <w:sz w:val="13"/>
                <w:szCs w:val="13"/>
              </w:rPr>
            </w:pPr>
          </w:p>
        </w:tc>
        <w:tc>
          <w:tcPr>
            <w:tcW w:w="450" w:type="dxa"/>
            <w:shd w:val="clear" w:color="auto" w:fill="FFFFFF"/>
            <w:vAlign w:val="center"/>
          </w:tcPr>
          <w:p w14:paraId="56E5396A"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FFFFF"/>
            <w:vAlign w:val="center"/>
          </w:tcPr>
          <w:p w14:paraId="56E5396B"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FFFFF"/>
            <w:vAlign w:val="center"/>
          </w:tcPr>
          <w:p w14:paraId="56E5396C"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FFFFF"/>
            <w:vAlign w:val="center"/>
          </w:tcPr>
          <w:p w14:paraId="56E5396D" w14:textId="77777777" w:rsidR="004709B2" w:rsidRPr="00311AA5" w:rsidRDefault="004709B2" w:rsidP="00311AA5">
            <w:pPr>
              <w:pStyle w:val="TableText"/>
              <w:spacing w:before="40" w:after="40"/>
              <w:rPr>
                <w:rFonts w:ascii="Tahoma" w:hAnsi="Tahoma" w:cs="Tahoma"/>
                <w:b/>
                <w:color w:val="0000FF"/>
                <w:sz w:val="13"/>
                <w:szCs w:val="13"/>
              </w:rPr>
            </w:pPr>
          </w:p>
        </w:tc>
        <w:tc>
          <w:tcPr>
            <w:tcW w:w="450" w:type="dxa"/>
            <w:shd w:val="clear" w:color="auto" w:fill="FFFFFF"/>
            <w:vAlign w:val="center"/>
          </w:tcPr>
          <w:p w14:paraId="56E5396E" w14:textId="77777777" w:rsidR="004709B2" w:rsidRPr="00311AA5" w:rsidRDefault="004709B2" w:rsidP="00311AA5">
            <w:pPr>
              <w:pStyle w:val="TableText"/>
              <w:spacing w:before="40" w:after="40"/>
              <w:rPr>
                <w:rFonts w:ascii="Tahoma" w:hAnsi="Tahoma" w:cs="Tahoma"/>
                <w:b/>
                <w:color w:val="0000FF"/>
                <w:sz w:val="13"/>
                <w:szCs w:val="13"/>
              </w:rPr>
            </w:pPr>
          </w:p>
        </w:tc>
        <w:tc>
          <w:tcPr>
            <w:tcW w:w="360" w:type="dxa"/>
            <w:tcBorders>
              <w:right w:val="single" w:sz="18" w:space="0" w:color="auto"/>
            </w:tcBorders>
            <w:shd w:val="clear" w:color="auto" w:fill="FFFFFF"/>
            <w:vAlign w:val="center"/>
          </w:tcPr>
          <w:p w14:paraId="56E5396F" w14:textId="77777777" w:rsidR="004709B2" w:rsidRPr="00311AA5" w:rsidRDefault="004709B2" w:rsidP="00311AA5">
            <w:pPr>
              <w:pStyle w:val="TableText"/>
              <w:spacing w:before="40" w:after="40"/>
              <w:rPr>
                <w:rFonts w:ascii="Tahoma" w:hAnsi="Tahoma" w:cs="Tahoma"/>
                <w:b/>
                <w:color w:val="0000FF"/>
                <w:sz w:val="13"/>
                <w:szCs w:val="13"/>
              </w:rPr>
            </w:pPr>
          </w:p>
        </w:tc>
        <w:tc>
          <w:tcPr>
            <w:tcW w:w="450" w:type="dxa"/>
            <w:tcBorders>
              <w:left w:val="single" w:sz="18" w:space="0" w:color="auto"/>
            </w:tcBorders>
            <w:shd w:val="clear" w:color="auto" w:fill="FFFFFF"/>
            <w:vAlign w:val="center"/>
          </w:tcPr>
          <w:p w14:paraId="56E53970"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FFFFF"/>
            <w:vAlign w:val="center"/>
          </w:tcPr>
          <w:p w14:paraId="56E53971"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tcBorders>
              <w:right w:val="single" w:sz="18" w:space="0" w:color="auto"/>
            </w:tcBorders>
            <w:shd w:val="clear" w:color="auto" w:fill="FFFFFF"/>
            <w:vAlign w:val="center"/>
          </w:tcPr>
          <w:p w14:paraId="56E5397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23" w:type="dxa"/>
            <w:tcBorders>
              <w:left w:val="single" w:sz="18" w:space="0" w:color="auto"/>
            </w:tcBorders>
            <w:shd w:val="clear" w:color="auto" w:fill="FFFFFF"/>
            <w:vAlign w:val="center"/>
          </w:tcPr>
          <w:p w14:paraId="56E5397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77" w:type="dxa"/>
            <w:tcBorders>
              <w:right w:val="single" w:sz="18" w:space="0" w:color="auto"/>
            </w:tcBorders>
            <w:shd w:val="clear" w:color="auto" w:fill="FFFFFF"/>
            <w:vAlign w:val="center"/>
          </w:tcPr>
          <w:p w14:paraId="56E53974"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975"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976"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397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color w:val="000000"/>
                <w:sz w:val="13"/>
                <w:szCs w:val="13"/>
                <w:lang w:val="it-IT"/>
              </w:rPr>
              <w:t>OL/OV</w:t>
            </w:r>
          </w:p>
        </w:tc>
      </w:tr>
      <w:tr w:rsidR="004709B2" w14:paraId="56E5398C" w14:textId="77777777" w:rsidTr="00311AA5">
        <w:trPr>
          <w:trHeight w:val="145"/>
        </w:trPr>
        <w:tc>
          <w:tcPr>
            <w:tcW w:w="2714" w:type="dxa"/>
            <w:shd w:val="clear" w:color="auto" w:fill="FABF8F"/>
            <w:vAlign w:val="center"/>
          </w:tcPr>
          <w:p w14:paraId="56E53979" w14:textId="77777777" w:rsidR="004709B2" w:rsidRPr="00311AA5" w:rsidRDefault="004709B2" w:rsidP="00311AA5">
            <w:pPr>
              <w:pStyle w:val="Heading3"/>
              <w:spacing w:before="20" w:after="20"/>
              <w:rPr>
                <w:rFonts w:ascii="Tahoma" w:hAnsi="Tahoma" w:cs="Tahoma"/>
                <w:b w:val="0"/>
                <w:sz w:val="14"/>
                <w:szCs w:val="14"/>
              </w:rPr>
            </w:pPr>
            <w:bookmarkStart w:id="679" w:name="_Toc331421880"/>
            <w:bookmarkStart w:id="680" w:name="_Toc333418773"/>
            <w:bookmarkEnd w:id="679"/>
            <w:r w:rsidRPr="00311AA5">
              <w:rPr>
                <w:rFonts w:ascii="Tahoma" w:hAnsi="Tahoma" w:cs="Tahoma"/>
                <w:b w:val="0"/>
                <w:sz w:val="14"/>
                <w:szCs w:val="14"/>
              </w:rPr>
              <w:t>Premium Add-on per Windows Small Business Server 2011 (5 client)</w:t>
            </w:r>
            <w:bookmarkEnd w:id="680"/>
          </w:p>
        </w:tc>
        <w:tc>
          <w:tcPr>
            <w:tcW w:w="450" w:type="dxa"/>
            <w:shd w:val="clear" w:color="auto" w:fill="FABF8F"/>
            <w:vAlign w:val="center"/>
          </w:tcPr>
          <w:p w14:paraId="56E5397A" w14:textId="77777777" w:rsidR="004709B2" w:rsidRPr="00311AA5" w:rsidRDefault="00FB24EE" w:rsidP="00311AA5">
            <w:pPr>
              <w:pStyle w:val="TableText"/>
              <w:widowControl w:val="0"/>
              <w:rPr>
                <w:rStyle w:val="EndnoteReference"/>
                <w:rFonts w:cs="Tahoma"/>
                <w:b w:val="0"/>
                <w:bCs/>
                <w:color w:val="0000FF"/>
                <w:sz w:val="13"/>
                <w:szCs w:val="13"/>
              </w:rPr>
            </w:pPr>
            <w:hyperlink w:anchor="_122_Premium_Add-on" w:history="1">
              <w:r w:rsidR="004709B2" w:rsidRPr="00311AA5">
                <w:rPr>
                  <w:rStyle w:val="Hyperlink"/>
                  <w:b/>
                  <w:bCs/>
                  <w:sz w:val="13"/>
                  <w:szCs w:val="13"/>
                </w:rPr>
                <w:t>122</w:t>
              </w:r>
            </w:hyperlink>
          </w:p>
        </w:tc>
        <w:tc>
          <w:tcPr>
            <w:tcW w:w="450" w:type="dxa"/>
            <w:shd w:val="clear" w:color="auto" w:fill="FABF8F"/>
            <w:vAlign w:val="center"/>
          </w:tcPr>
          <w:p w14:paraId="56E5397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01/11</w:t>
            </w:r>
          </w:p>
        </w:tc>
        <w:tc>
          <w:tcPr>
            <w:tcW w:w="360" w:type="dxa"/>
            <w:tcBorders>
              <w:right w:val="single" w:sz="18" w:space="0" w:color="auto"/>
            </w:tcBorders>
            <w:shd w:val="clear" w:color="auto" w:fill="FABF8F"/>
            <w:vAlign w:val="center"/>
          </w:tcPr>
          <w:p w14:paraId="56E5397C"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97D" w14:textId="77777777" w:rsidR="004709B2" w:rsidRPr="00311AA5" w:rsidRDefault="004709B2" w:rsidP="00311AA5">
            <w:pPr>
              <w:pStyle w:val="TableText"/>
              <w:spacing w:before="40" w:after="40"/>
              <w:rPr>
                <w:rFonts w:ascii="Tahoma" w:hAnsi="Tahoma" w:cs="Tahoma"/>
                <w:b/>
                <w:color w:val="FF0000"/>
                <w:sz w:val="13"/>
                <w:szCs w:val="13"/>
              </w:rPr>
            </w:pPr>
          </w:p>
        </w:tc>
        <w:tc>
          <w:tcPr>
            <w:tcW w:w="450" w:type="dxa"/>
            <w:shd w:val="clear" w:color="auto" w:fill="FABF8F"/>
            <w:vAlign w:val="center"/>
          </w:tcPr>
          <w:p w14:paraId="56E5397E"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ABF8F"/>
            <w:vAlign w:val="center"/>
          </w:tcPr>
          <w:p w14:paraId="56E5397F"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ABF8F"/>
            <w:vAlign w:val="center"/>
          </w:tcPr>
          <w:p w14:paraId="56E53980"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ABF8F"/>
            <w:vAlign w:val="center"/>
          </w:tcPr>
          <w:p w14:paraId="56E53981" w14:textId="77777777" w:rsidR="004709B2" w:rsidRPr="00311AA5" w:rsidRDefault="004709B2" w:rsidP="00311AA5">
            <w:pPr>
              <w:pStyle w:val="TableText"/>
              <w:spacing w:before="40" w:after="40"/>
              <w:rPr>
                <w:rFonts w:ascii="Tahoma" w:hAnsi="Tahoma" w:cs="Tahoma"/>
                <w:b/>
                <w:color w:val="0000FF"/>
                <w:sz w:val="13"/>
                <w:szCs w:val="13"/>
              </w:rPr>
            </w:pPr>
          </w:p>
        </w:tc>
        <w:tc>
          <w:tcPr>
            <w:tcW w:w="450" w:type="dxa"/>
            <w:shd w:val="clear" w:color="auto" w:fill="FABF8F"/>
            <w:vAlign w:val="center"/>
          </w:tcPr>
          <w:p w14:paraId="56E53982" w14:textId="77777777" w:rsidR="004709B2" w:rsidRPr="00311AA5" w:rsidRDefault="004709B2" w:rsidP="00311AA5">
            <w:pPr>
              <w:pStyle w:val="TableText"/>
              <w:spacing w:before="40" w:after="40"/>
              <w:rPr>
                <w:rFonts w:ascii="Tahoma" w:hAnsi="Tahoma" w:cs="Tahoma"/>
                <w:b/>
                <w:color w:val="0000FF"/>
                <w:sz w:val="13"/>
                <w:szCs w:val="13"/>
              </w:rPr>
            </w:pPr>
          </w:p>
        </w:tc>
        <w:tc>
          <w:tcPr>
            <w:tcW w:w="360" w:type="dxa"/>
            <w:tcBorders>
              <w:right w:val="single" w:sz="18" w:space="0" w:color="auto"/>
            </w:tcBorders>
            <w:shd w:val="clear" w:color="auto" w:fill="FABF8F"/>
            <w:vAlign w:val="center"/>
          </w:tcPr>
          <w:p w14:paraId="56E53983" w14:textId="77777777" w:rsidR="004709B2" w:rsidRPr="00311AA5" w:rsidRDefault="004709B2" w:rsidP="00311AA5">
            <w:pPr>
              <w:pStyle w:val="TableText"/>
              <w:spacing w:before="40" w:after="40"/>
              <w:rPr>
                <w:rFonts w:ascii="Tahoma" w:hAnsi="Tahoma" w:cs="Tahoma"/>
                <w:b/>
                <w:color w:val="0000FF"/>
                <w:sz w:val="13"/>
                <w:szCs w:val="13"/>
              </w:rPr>
            </w:pPr>
          </w:p>
        </w:tc>
        <w:tc>
          <w:tcPr>
            <w:tcW w:w="450" w:type="dxa"/>
            <w:tcBorders>
              <w:left w:val="single" w:sz="18" w:space="0" w:color="auto"/>
            </w:tcBorders>
            <w:shd w:val="clear" w:color="auto" w:fill="FABF8F"/>
            <w:vAlign w:val="center"/>
          </w:tcPr>
          <w:p w14:paraId="56E53984"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shd w:val="clear" w:color="auto" w:fill="FABF8F"/>
            <w:vAlign w:val="center"/>
          </w:tcPr>
          <w:p w14:paraId="56E53985"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tcBorders>
              <w:right w:val="single" w:sz="18" w:space="0" w:color="auto"/>
            </w:tcBorders>
            <w:shd w:val="clear" w:color="auto" w:fill="FABF8F"/>
            <w:vAlign w:val="center"/>
          </w:tcPr>
          <w:p w14:paraId="56E53986"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23" w:type="dxa"/>
            <w:tcBorders>
              <w:left w:val="single" w:sz="18" w:space="0" w:color="auto"/>
            </w:tcBorders>
            <w:shd w:val="clear" w:color="auto" w:fill="FABF8F"/>
            <w:vAlign w:val="center"/>
          </w:tcPr>
          <w:p w14:paraId="56E5398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77" w:type="dxa"/>
            <w:tcBorders>
              <w:right w:val="single" w:sz="18" w:space="0" w:color="auto"/>
            </w:tcBorders>
            <w:shd w:val="clear" w:color="auto" w:fill="FABF8F"/>
            <w:vAlign w:val="center"/>
          </w:tcPr>
          <w:p w14:paraId="56E53988"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989"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98A"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98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4709B2" w14:paraId="56E539A0" w14:textId="77777777" w:rsidTr="00311AA5">
        <w:trPr>
          <w:trHeight w:val="145"/>
        </w:trPr>
        <w:tc>
          <w:tcPr>
            <w:tcW w:w="2714" w:type="dxa"/>
            <w:shd w:val="clear" w:color="auto" w:fill="FFFFFF"/>
            <w:vAlign w:val="center"/>
          </w:tcPr>
          <w:p w14:paraId="56E5398D" w14:textId="77777777" w:rsidR="004709B2" w:rsidRPr="00311AA5" w:rsidRDefault="004709B2" w:rsidP="00311AA5">
            <w:pPr>
              <w:pStyle w:val="Heading2"/>
              <w:spacing w:before="20" w:after="20"/>
              <w:ind w:left="0"/>
              <w:rPr>
                <w:rFonts w:ascii="Tahoma" w:hAnsi="Tahoma" w:cs="Tahoma"/>
                <w:b w:val="0"/>
                <w:sz w:val="14"/>
                <w:szCs w:val="14"/>
              </w:rPr>
            </w:pPr>
            <w:bookmarkStart w:id="681" w:name="_Toc331421881"/>
            <w:bookmarkStart w:id="682" w:name="_Toc333418774"/>
            <w:bookmarkEnd w:id="681"/>
            <w:r w:rsidRPr="00311AA5">
              <w:rPr>
                <w:rFonts w:ascii="Tahoma" w:hAnsi="Tahoma" w:cs="Tahoma"/>
                <w:b w:val="0"/>
                <w:sz w:val="14"/>
                <w:szCs w:val="14"/>
              </w:rPr>
              <w:t>Premium Add-on CAL Suite per Windows Small Business Server 2011</w:t>
            </w:r>
            <w:bookmarkEnd w:id="682"/>
            <w:r w:rsidRPr="00311AA5">
              <w:rPr>
                <w:rFonts w:ascii="Tahoma" w:hAnsi="Tahoma" w:cs="Tahoma"/>
                <w:b w:val="0"/>
                <w:sz w:val="14"/>
                <w:szCs w:val="14"/>
              </w:rPr>
              <w:t xml:space="preserve"> </w:t>
            </w:r>
          </w:p>
        </w:tc>
        <w:tc>
          <w:tcPr>
            <w:tcW w:w="450" w:type="dxa"/>
            <w:shd w:val="clear" w:color="auto" w:fill="FFFFFF"/>
            <w:vAlign w:val="center"/>
          </w:tcPr>
          <w:p w14:paraId="56E5398E" w14:textId="77777777" w:rsidR="004709B2" w:rsidRPr="00311AA5" w:rsidRDefault="00FB24EE" w:rsidP="00311AA5">
            <w:pPr>
              <w:pStyle w:val="TableText"/>
              <w:widowControl w:val="0"/>
              <w:rPr>
                <w:b/>
                <w:bCs/>
                <w:sz w:val="13"/>
                <w:szCs w:val="13"/>
              </w:rPr>
            </w:pPr>
            <w:hyperlink w:anchor="_123_Premium_Add-on" w:history="1">
              <w:r w:rsidR="004709B2" w:rsidRPr="00311AA5">
                <w:rPr>
                  <w:rStyle w:val="Hyperlink"/>
                  <w:b/>
                  <w:bCs/>
                  <w:sz w:val="13"/>
                  <w:szCs w:val="13"/>
                </w:rPr>
                <w:t>123</w:t>
              </w:r>
            </w:hyperlink>
          </w:p>
        </w:tc>
        <w:tc>
          <w:tcPr>
            <w:tcW w:w="450" w:type="dxa"/>
            <w:shd w:val="clear" w:color="auto" w:fill="FFFFFF"/>
            <w:vAlign w:val="center"/>
          </w:tcPr>
          <w:p w14:paraId="56E5398F"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01/11</w:t>
            </w:r>
          </w:p>
        </w:tc>
        <w:tc>
          <w:tcPr>
            <w:tcW w:w="360" w:type="dxa"/>
            <w:tcBorders>
              <w:right w:val="single" w:sz="18" w:space="0" w:color="auto"/>
            </w:tcBorders>
            <w:shd w:val="clear" w:color="auto" w:fill="FFFFFF"/>
            <w:vAlign w:val="center"/>
          </w:tcPr>
          <w:p w14:paraId="56E53990"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991" w14:textId="77777777" w:rsidR="004709B2" w:rsidRPr="00311AA5" w:rsidRDefault="004709B2" w:rsidP="00311AA5">
            <w:pPr>
              <w:pStyle w:val="TableText"/>
              <w:spacing w:before="40" w:after="40"/>
              <w:rPr>
                <w:rFonts w:ascii="Tahoma" w:hAnsi="Tahoma" w:cs="Tahoma"/>
                <w:b/>
                <w:color w:val="FF0000"/>
                <w:sz w:val="13"/>
                <w:szCs w:val="13"/>
              </w:rPr>
            </w:pPr>
          </w:p>
        </w:tc>
        <w:tc>
          <w:tcPr>
            <w:tcW w:w="450" w:type="dxa"/>
            <w:shd w:val="clear" w:color="auto" w:fill="FFFFFF"/>
            <w:vAlign w:val="center"/>
          </w:tcPr>
          <w:p w14:paraId="56E53992"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FFFFF"/>
            <w:vAlign w:val="center"/>
          </w:tcPr>
          <w:p w14:paraId="56E53993"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FFFFF"/>
            <w:vAlign w:val="center"/>
          </w:tcPr>
          <w:p w14:paraId="56E53994"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FFFFF"/>
            <w:vAlign w:val="center"/>
          </w:tcPr>
          <w:p w14:paraId="56E53995" w14:textId="77777777" w:rsidR="004709B2" w:rsidRPr="00311AA5" w:rsidRDefault="004709B2" w:rsidP="00311AA5">
            <w:pPr>
              <w:pStyle w:val="TableText"/>
              <w:spacing w:before="40" w:after="40"/>
              <w:rPr>
                <w:rFonts w:ascii="Tahoma" w:hAnsi="Tahoma" w:cs="Tahoma"/>
                <w:b/>
                <w:color w:val="0000FF"/>
                <w:sz w:val="13"/>
                <w:szCs w:val="13"/>
              </w:rPr>
            </w:pPr>
          </w:p>
        </w:tc>
        <w:tc>
          <w:tcPr>
            <w:tcW w:w="450" w:type="dxa"/>
            <w:shd w:val="clear" w:color="auto" w:fill="FFFFFF"/>
            <w:vAlign w:val="center"/>
          </w:tcPr>
          <w:p w14:paraId="56E53996" w14:textId="77777777" w:rsidR="004709B2" w:rsidRPr="00311AA5" w:rsidRDefault="004709B2" w:rsidP="00311AA5">
            <w:pPr>
              <w:pStyle w:val="TableText"/>
              <w:spacing w:before="40" w:after="40"/>
              <w:rPr>
                <w:rFonts w:ascii="Tahoma" w:hAnsi="Tahoma" w:cs="Tahoma"/>
                <w:b/>
                <w:color w:val="0000FF"/>
                <w:sz w:val="13"/>
                <w:szCs w:val="13"/>
              </w:rPr>
            </w:pPr>
          </w:p>
        </w:tc>
        <w:tc>
          <w:tcPr>
            <w:tcW w:w="360" w:type="dxa"/>
            <w:tcBorders>
              <w:right w:val="single" w:sz="18" w:space="0" w:color="auto"/>
            </w:tcBorders>
            <w:shd w:val="clear" w:color="auto" w:fill="FFFFFF"/>
            <w:vAlign w:val="center"/>
          </w:tcPr>
          <w:p w14:paraId="56E53997" w14:textId="77777777" w:rsidR="004709B2" w:rsidRPr="00311AA5" w:rsidRDefault="004709B2" w:rsidP="00311AA5">
            <w:pPr>
              <w:pStyle w:val="TableText"/>
              <w:spacing w:before="40" w:after="40"/>
              <w:rPr>
                <w:rFonts w:ascii="Tahoma" w:hAnsi="Tahoma" w:cs="Tahoma"/>
                <w:b/>
                <w:color w:val="0000FF"/>
                <w:sz w:val="13"/>
                <w:szCs w:val="13"/>
              </w:rPr>
            </w:pPr>
          </w:p>
        </w:tc>
        <w:tc>
          <w:tcPr>
            <w:tcW w:w="450" w:type="dxa"/>
            <w:tcBorders>
              <w:left w:val="single" w:sz="18" w:space="0" w:color="auto"/>
            </w:tcBorders>
            <w:shd w:val="clear" w:color="auto" w:fill="FFFFFF"/>
            <w:vAlign w:val="center"/>
          </w:tcPr>
          <w:p w14:paraId="56E53998"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50" w:type="dxa"/>
            <w:shd w:val="clear" w:color="auto" w:fill="FFFFFF"/>
            <w:vAlign w:val="center"/>
          </w:tcPr>
          <w:p w14:paraId="56E53999"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w:t>
            </w:r>
          </w:p>
        </w:tc>
        <w:tc>
          <w:tcPr>
            <w:tcW w:w="450" w:type="dxa"/>
            <w:tcBorders>
              <w:right w:val="single" w:sz="18" w:space="0" w:color="auto"/>
            </w:tcBorders>
            <w:shd w:val="clear" w:color="auto" w:fill="FFFFFF"/>
            <w:vAlign w:val="center"/>
          </w:tcPr>
          <w:p w14:paraId="56E5399A"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23" w:type="dxa"/>
            <w:tcBorders>
              <w:left w:val="single" w:sz="18" w:space="0" w:color="auto"/>
            </w:tcBorders>
            <w:shd w:val="clear" w:color="auto" w:fill="FFFFFF"/>
            <w:vAlign w:val="center"/>
          </w:tcPr>
          <w:p w14:paraId="56E5399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w:t>
            </w:r>
          </w:p>
        </w:tc>
        <w:tc>
          <w:tcPr>
            <w:tcW w:w="477" w:type="dxa"/>
            <w:tcBorders>
              <w:right w:val="single" w:sz="18" w:space="0" w:color="auto"/>
            </w:tcBorders>
            <w:shd w:val="clear" w:color="auto" w:fill="FFFFFF"/>
            <w:vAlign w:val="center"/>
          </w:tcPr>
          <w:p w14:paraId="56E5399C"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99D"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E, P</w:t>
            </w:r>
          </w:p>
        </w:tc>
        <w:tc>
          <w:tcPr>
            <w:tcW w:w="450" w:type="dxa"/>
            <w:shd w:val="clear" w:color="auto" w:fill="FFFFFF"/>
            <w:vAlign w:val="center"/>
          </w:tcPr>
          <w:p w14:paraId="56E5399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 ST</w:t>
            </w:r>
          </w:p>
        </w:tc>
        <w:tc>
          <w:tcPr>
            <w:tcW w:w="540" w:type="dxa"/>
            <w:shd w:val="clear" w:color="auto" w:fill="FFFFFF"/>
            <w:vAlign w:val="center"/>
          </w:tcPr>
          <w:p w14:paraId="56E5399F" w14:textId="77777777" w:rsidR="004709B2" w:rsidRPr="00311AA5" w:rsidRDefault="004709B2" w:rsidP="00311AA5">
            <w:pPr>
              <w:pStyle w:val="TableText"/>
              <w:spacing w:before="40" w:after="40"/>
              <w:rPr>
                <w:rFonts w:ascii="Tahoma" w:hAnsi="Tahoma" w:cs="Tahoma"/>
                <w:sz w:val="13"/>
                <w:szCs w:val="13"/>
              </w:rPr>
            </w:pPr>
          </w:p>
        </w:tc>
      </w:tr>
      <w:tr w:rsidR="004709B2" w14:paraId="56E539B4" w14:textId="77777777" w:rsidTr="00311AA5">
        <w:trPr>
          <w:trHeight w:val="145"/>
        </w:trPr>
        <w:tc>
          <w:tcPr>
            <w:tcW w:w="2714" w:type="dxa"/>
            <w:shd w:val="clear" w:color="auto" w:fill="FABF8F"/>
            <w:vAlign w:val="center"/>
          </w:tcPr>
          <w:p w14:paraId="56E539A1" w14:textId="77777777" w:rsidR="004709B2" w:rsidRPr="00311AA5" w:rsidRDefault="004709B2" w:rsidP="00311AA5">
            <w:pPr>
              <w:pStyle w:val="Heading3"/>
              <w:spacing w:before="20" w:after="20"/>
              <w:rPr>
                <w:rFonts w:ascii="Tahoma" w:hAnsi="Tahoma" w:cs="Tahoma"/>
                <w:b w:val="0"/>
                <w:sz w:val="14"/>
                <w:szCs w:val="14"/>
              </w:rPr>
            </w:pPr>
            <w:bookmarkStart w:id="683" w:name="_Toc331421882"/>
            <w:bookmarkStart w:id="684" w:name="_Toc333418775"/>
            <w:bookmarkEnd w:id="683"/>
            <w:r w:rsidRPr="00311AA5">
              <w:rPr>
                <w:rFonts w:ascii="Tahoma" w:hAnsi="Tahoma" w:cs="Tahoma"/>
                <w:b w:val="0"/>
                <w:sz w:val="14"/>
                <w:szCs w:val="14"/>
              </w:rPr>
              <w:t>Premium Add-on CAL Suite per Windows Small Business Server 2011 (5 client)</w:t>
            </w:r>
            <w:bookmarkEnd w:id="684"/>
          </w:p>
        </w:tc>
        <w:tc>
          <w:tcPr>
            <w:tcW w:w="450" w:type="dxa"/>
            <w:shd w:val="clear" w:color="auto" w:fill="FABF8F"/>
            <w:vAlign w:val="center"/>
          </w:tcPr>
          <w:p w14:paraId="56E539A2" w14:textId="77777777" w:rsidR="004709B2" w:rsidRPr="00311AA5" w:rsidRDefault="00FB24EE" w:rsidP="00311AA5">
            <w:pPr>
              <w:pStyle w:val="TableText"/>
              <w:widowControl w:val="0"/>
              <w:rPr>
                <w:b/>
                <w:bCs/>
                <w:sz w:val="13"/>
                <w:szCs w:val="13"/>
              </w:rPr>
            </w:pPr>
            <w:hyperlink w:anchor="_123_Premium_Add-on" w:history="1">
              <w:r w:rsidR="00A32E9F" w:rsidRPr="00311AA5">
                <w:rPr>
                  <w:rStyle w:val="Hyperlink"/>
                  <w:b/>
                  <w:bCs/>
                  <w:sz w:val="13"/>
                  <w:szCs w:val="13"/>
                </w:rPr>
                <w:t>123</w:t>
              </w:r>
            </w:hyperlink>
          </w:p>
        </w:tc>
        <w:tc>
          <w:tcPr>
            <w:tcW w:w="450" w:type="dxa"/>
            <w:shd w:val="clear" w:color="auto" w:fill="FABF8F"/>
            <w:vAlign w:val="center"/>
          </w:tcPr>
          <w:p w14:paraId="56E539A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01/11</w:t>
            </w:r>
          </w:p>
        </w:tc>
        <w:tc>
          <w:tcPr>
            <w:tcW w:w="360" w:type="dxa"/>
            <w:tcBorders>
              <w:right w:val="single" w:sz="18" w:space="0" w:color="auto"/>
            </w:tcBorders>
            <w:shd w:val="clear" w:color="auto" w:fill="FABF8F"/>
            <w:vAlign w:val="center"/>
          </w:tcPr>
          <w:p w14:paraId="56E539A4"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9A5" w14:textId="77777777" w:rsidR="004709B2" w:rsidRPr="00311AA5" w:rsidRDefault="004709B2" w:rsidP="00311AA5">
            <w:pPr>
              <w:pStyle w:val="TableText"/>
              <w:spacing w:before="40" w:after="40"/>
              <w:rPr>
                <w:rFonts w:ascii="Tahoma" w:hAnsi="Tahoma" w:cs="Tahoma"/>
                <w:b/>
                <w:color w:val="FF0000"/>
                <w:sz w:val="13"/>
                <w:szCs w:val="13"/>
              </w:rPr>
            </w:pPr>
          </w:p>
        </w:tc>
        <w:tc>
          <w:tcPr>
            <w:tcW w:w="450" w:type="dxa"/>
            <w:shd w:val="clear" w:color="auto" w:fill="FABF8F"/>
            <w:vAlign w:val="center"/>
          </w:tcPr>
          <w:p w14:paraId="56E539A6"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ABF8F"/>
            <w:vAlign w:val="center"/>
          </w:tcPr>
          <w:p w14:paraId="56E539A7"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ABF8F"/>
            <w:vAlign w:val="center"/>
          </w:tcPr>
          <w:p w14:paraId="56E539A8"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ABF8F"/>
            <w:vAlign w:val="center"/>
          </w:tcPr>
          <w:p w14:paraId="56E539A9" w14:textId="77777777" w:rsidR="004709B2" w:rsidRPr="00311AA5" w:rsidRDefault="004709B2" w:rsidP="00311AA5">
            <w:pPr>
              <w:pStyle w:val="TableText"/>
              <w:spacing w:before="40" w:after="40"/>
              <w:rPr>
                <w:rFonts w:ascii="Tahoma" w:hAnsi="Tahoma" w:cs="Tahoma"/>
                <w:b/>
                <w:color w:val="0000FF"/>
                <w:sz w:val="13"/>
                <w:szCs w:val="13"/>
              </w:rPr>
            </w:pPr>
          </w:p>
        </w:tc>
        <w:tc>
          <w:tcPr>
            <w:tcW w:w="450" w:type="dxa"/>
            <w:shd w:val="clear" w:color="auto" w:fill="FABF8F"/>
            <w:vAlign w:val="center"/>
          </w:tcPr>
          <w:p w14:paraId="56E539AA" w14:textId="77777777" w:rsidR="004709B2" w:rsidRPr="00311AA5" w:rsidRDefault="004709B2" w:rsidP="00311AA5">
            <w:pPr>
              <w:pStyle w:val="TableText"/>
              <w:spacing w:before="40" w:after="40"/>
              <w:rPr>
                <w:rFonts w:ascii="Tahoma" w:hAnsi="Tahoma" w:cs="Tahoma"/>
                <w:b/>
                <w:color w:val="0000FF"/>
                <w:sz w:val="13"/>
                <w:szCs w:val="13"/>
              </w:rPr>
            </w:pPr>
          </w:p>
        </w:tc>
        <w:tc>
          <w:tcPr>
            <w:tcW w:w="360" w:type="dxa"/>
            <w:tcBorders>
              <w:right w:val="single" w:sz="18" w:space="0" w:color="auto"/>
            </w:tcBorders>
            <w:shd w:val="clear" w:color="auto" w:fill="FABF8F"/>
            <w:vAlign w:val="center"/>
          </w:tcPr>
          <w:p w14:paraId="56E539AB" w14:textId="77777777" w:rsidR="004709B2" w:rsidRPr="00311AA5" w:rsidRDefault="004709B2" w:rsidP="00311AA5">
            <w:pPr>
              <w:pStyle w:val="TableText"/>
              <w:spacing w:before="40" w:after="40"/>
              <w:rPr>
                <w:rFonts w:ascii="Tahoma" w:hAnsi="Tahoma" w:cs="Tahoma"/>
                <w:b/>
                <w:color w:val="0000FF"/>
                <w:sz w:val="13"/>
                <w:szCs w:val="13"/>
              </w:rPr>
            </w:pPr>
          </w:p>
        </w:tc>
        <w:tc>
          <w:tcPr>
            <w:tcW w:w="450" w:type="dxa"/>
            <w:tcBorders>
              <w:left w:val="single" w:sz="18" w:space="0" w:color="auto"/>
            </w:tcBorders>
            <w:shd w:val="clear" w:color="auto" w:fill="FABF8F"/>
            <w:vAlign w:val="center"/>
          </w:tcPr>
          <w:p w14:paraId="56E539AC"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50" w:type="dxa"/>
            <w:shd w:val="clear" w:color="auto" w:fill="FABF8F"/>
            <w:vAlign w:val="center"/>
          </w:tcPr>
          <w:p w14:paraId="56E539AD"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tcBorders>
              <w:right w:val="single" w:sz="18" w:space="0" w:color="auto"/>
            </w:tcBorders>
            <w:shd w:val="clear" w:color="auto" w:fill="FABF8F"/>
            <w:vAlign w:val="center"/>
          </w:tcPr>
          <w:p w14:paraId="56E539AE"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23" w:type="dxa"/>
            <w:tcBorders>
              <w:left w:val="single" w:sz="18" w:space="0" w:color="auto"/>
            </w:tcBorders>
            <w:shd w:val="clear" w:color="auto" w:fill="FABF8F"/>
            <w:vAlign w:val="center"/>
          </w:tcPr>
          <w:p w14:paraId="56E539AF"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77" w:type="dxa"/>
            <w:tcBorders>
              <w:right w:val="single" w:sz="18" w:space="0" w:color="auto"/>
            </w:tcBorders>
            <w:shd w:val="clear" w:color="auto" w:fill="FABF8F"/>
            <w:vAlign w:val="center"/>
          </w:tcPr>
          <w:p w14:paraId="56E539B0"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9B1"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9B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9B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OL/OV</w:t>
            </w:r>
          </w:p>
        </w:tc>
      </w:tr>
      <w:tr w:rsidR="004709B2" w14:paraId="56E539C8" w14:textId="77777777" w:rsidTr="00311AA5">
        <w:trPr>
          <w:trHeight w:val="440"/>
        </w:trPr>
        <w:tc>
          <w:tcPr>
            <w:tcW w:w="2714" w:type="dxa"/>
            <w:shd w:val="clear" w:color="auto" w:fill="FFFFFF"/>
            <w:vAlign w:val="center"/>
          </w:tcPr>
          <w:p w14:paraId="56E539B5" w14:textId="77777777" w:rsidR="004709B2" w:rsidRPr="00311AA5" w:rsidRDefault="004709B2" w:rsidP="00311AA5">
            <w:pPr>
              <w:pStyle w:val="Heading2"/>
              <w:spacing w:before="20" w:after="20"/>
              <w:ind w:left="0"/>
              <w:rPr>
                <w:rFonts w:ascii="Tahoma" w:hAnsi="Tahoma" w:cs="Tahoma"/>
                <w:b w:val="0"/>
                <w:sz w:val="14"/>
                <w:szCs w:val="14"/>
              </w:rPr>
            </w:pPr>
            <w:bookmarkStart w:id="685" w:name="_Toc331421883"/>
            <w:bookmarkStart w:id="686" w:name="_Toc333418776"/>
            <w:bookmarkEnd w:id="685"/>
            <w:r w:rsidRPr="00311AA5">
              <w:rPr>
                <w:rFonts w:ascii="Tahoma" w:hAnsi="Tahoma" w:cs="Tahoma"/>
                <w:b w:val="0"/>
                <w:sz w:val="14"/>
                <w:szCs w:val="14"/>
              </w:rPr>
              <w:t>Premium Add-on CAL Suite per Windows Small Business Server 2011 (20 client)</w:t>
            </w:r>
            <w:bookmarkEnd w:id="686"/>
          </w:p>
        </w:tc>
        <w:tc>
          <w:tcPr>
            <w:tcW w:w="450" w:type="dxa"/>
            <w:shd w:val="clear" w:color="auto" w:fill="FFFFFF"/>
            <w:vAlign w:val="center"/>
          </w:tcPr>
          <w:p w14:paraId="56E539B6" w14:textId="77777777" w:rsidR="004709B2" w:rsidRPr="00311AA5" w:rsidRDefault="00FB24EE" w:rsidP="00311AA5">
            <w:pPr>
              <w:pStyle w:val="TableText"/>
              <w:widowControl w:val="0"/>
              <w:rPr>
                <w:b/>
                <w:bCs/>
                <w:sz w:val="13"/>
                <w:szCs w:val="13"/>
              </w:rPr>
            </w:pPr>
            <w:hyperlink w:anchor="_123_Premium_Add-on" w:history="1">
              <w:r w:rsidR="00A32E9F" w:rsidRPr="00311AA5">
                <w:rPr>
                  <w:rStyle w:val="Hyperlink"/>
                  <w:b/>
                  <w:bCs/>
                  <w:sz w:val="13"/>
                  <w:szCs w:val="13"/>
                </w:rPr>
                <w:t>123</w:t>
              </w:r>
            </w:hyperlink>
          </w:p>
        </w:tc>
        <w:tc>
          <w:tcPr>
            <w:tcW w:w="450" w:type="dxa"/>
            <w:shd w:val="clear" w:color="auto" w:fill="FFFFFF"/>
            <w:vAlign w:val="center"/>
          </w:tcPr>
          <w:p w14:paraId="56E539B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01/11</w:t>
            </w:r>
          </w:p>
        </w:tc>
        <w:tc>
          <w:tcPr>
            <w:tcW w:w="360" w:type="dxa"/>
            <w:tcBorders>
              <w:right w:val="single" w:sz="18" w:space="0" w:color="auto"/>
            </w:tcBorders>
            <w:shd w:val="clear" w:color="auto" w:fill="FFFFFF"/>
            <w:vAlign w:val="center"/>
          </w:tcPr>
          <w:p w14:paraId="56E539B8"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FFFFF"/>
            <w:vAlign w:val="center"/>
          </w:tcPr>
          <w:p w14:paraId="56E539B9" w14:textId="77777777" w:rsidR="004709B2" w:rsidRPr="00311AA5" w:rsidRDefault="004709B2" w:rsidP="00311AA5">
            <w:pPr>
              <w:pStyle w:val="TableText"/>
              <w:spacing w:before="40" w:after="40"/>
              <w:rPr>
                <w:rFonts w:ascii="Tahoma" w:hAnsi="Tahoma" w:cs="Tahoma"/>
                <w:b/>
                <w:color w:val="FF0000"/>
                <w:sz w:val="13"/>
                <w:szCs w:val="13"/>
              </w:rPr>
            </w:pPr>
          </w:p>
        </w:tc>
        <w:tc>
          <w:tcPr>
            <w:tcW w:w="450" w:type="dxa"/>
            <w:shd w:val="clear" w:color="auto" w:fill="FFFFFF"/>
            <w:vAlign w:val="center"/>
          </w:tcPr>
          <w:p w14:paraId="56E539BA"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FFFFF"/>
            <w:vAlign w:val="center"/>
          </w:tcPr>
          <w:p w14:paraId="56E539BB"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FFFFF"/>
            <w:vAlign w:val="center"/>
          </w:tcPr>
          <w:p w14:paraId="56E539BC" w14:textId="77777777" w:rsidR="004709B2" w:rsidRPr="00311AA5" w:rsidRDefault="004709B2" w:rsidP="00311AA5">
            <w:pPr>
              <w:pStyle w:val="TableText"/>
              <w:spacing w:before="40" w:after="40"/>
              <w:rPr>
                <w:rFonts w:ascii="Tahoma" w:hAnsi="Tahoma" w:cs="Tahoma"/>
                <w:b/>
                <w:color w:val="008000"/>
                <w:sz w:val="13"/>
                <w:szCs w:val="13"/>
              </w:rPr>
            </w:pPr>
          </w:p>
        </w:tc>
        <w:tc>
          <w:tcPr>
            <w:tcW w:w="450" w:type="dxa"/>
            <w:shd w:val="clear" w:color="auto" w:fill="FFFFFF"/>
            <w:vAlign w:val="center"/>
          </w:tcPr>
          <w:p w14:paraId="56E539BD" w14:textId="77777777" w:rsidR="004709B2" w:rsidRPr="00311AA5" w:rsidRDefault="004709B2" w:rsidP="00311AA5">
            <w:pPr>
              <w:pStyle w:val="TableText"/>
              <w:spacing w:before="40" w:after="40"/>
              <w:rPr>
                <w:rFonts w:ascii="Tahoma" w:hAnsi="Tahoma" w:cs="Tahoma"/>
                <w:b/>
                <w:color w:val="0000FF"/>
                <w:sz w:val="13"/>
                <w:szCs w:val="13"/>
              </w:rPr>
            </w:pPr>
          </w:p>
        </w:tc>
        <w:tc>
          <w:tcPr>
            <w:tcW w:w="450" w:type="dxa"/>
            <w:shd w:val="clear" w:color="auto" w:fill="FFFFFF"/>
            <w:vAlign w:val="center"/>
          </w:tcPr>
          <w:p w14:paraId="56E539BE" w14:textId="77777777" w:rsidR="004709B2" w:rsidRPr="00311AA5" w:rsidRDefault="004709B2" w:rsidP="00311AA5">
            <w:pPr>
              <w:pStyle w:val="TableText"/>
              <w:spacing w:before="40" w:after="40"/>
              <w:rPr>
                <w:rFonts w:ascii="Tahoma" w:hAnsi="Tahoma" w:cs="Tahoma"/>
                <w:b/>
                <w:color w:val="0000FF"/>
                <w:sz w:val="13"/>
                <w:szCs w:val="13"/>
              </w:rPr>
            </w:pPr>
          </w:p>
        </w:tc>
        <w:tc>
          <w:tcPr>
            <w:tcW w:w="360" w:type="dxa"/>
            <w:tcBorders>
              <w:right w:val="single" w:sz="18" w:space="0" w:color="auto"/>
            </w:tcBorders>
            <w:shd w:val="clear" w:color="auto" w:fill="FFFFFF"/>
            <w:vAlign w:val="center"/>
          </w:tcPr>
          <w:p w14:paraId="56E539BF" w14:textId="77777777" w:rsidR="004709B2" w:rsidRPr="00311AA5" w:rsidRDefault="004709B2" w:rsidP="00311AA5">
            <w:pPr>
              <w:pStyle w:val="TableText"/>
              <w:spacing w:before="40" w:after="40"/>
              <w:rPr>
                <w:rFonts w:ascii="Tahoma" w:hAnsi="Tahoma" w:cs="Tahoma"/>
                <w:b/>
                <w:color w:val="0000FF"/>
                <w:sz w:val="13"/>
                <w:szCs w:val="13"/>
              </w:rPr>
            </w:pPr>
          </w:p>
        </w:tc>
        <w:tc>
          <w:tcPr>
            <w:tcW w:w="450" w:type="dxa"/>
            <w:tcBorders>
              <w:left w:val="single" w:sz="18" w:space="0" w:color="auto"/>
            </w:tcBorders>
            <w:shd w:val="clear" w:color="auto" w:fill="FFFFFF"/>
            <w:vAlign w:val="center"/>
          </w:tcPr>
          <w:p w14:paraId="56E539C0"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50" w:type="dxa"/>
            <w:shd w:val="clear" w:color="auto" w:fill="FFFFFF"/>
            <w:vAlign w:val="center"/>
          </w:tcPr>
          <w:p w14:paraId="56E539C1"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50</w:t>
            </w:r>
          </w:p>
        </w:tc>
        <w:tc>
          <w:tcPr>
            <w:tcW w:w="450" w:type="dxa"/>
            <w:tcBorders>
              <w:right w:val="single" w:sz="18" w:space="0" w:color="auto"/>
            </w:tcBorders>
            <w:shd w:val="clear" w:color="auto" w:fill="FFFFFF"/>
            <w:vAlign w:val="center"/>
          </w:tcPr>
          <w:p w14:paraId="56E539C2"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23" w:type="dxa"/>
            <w:tcBorders>
              <w:left w:val="single" w:sz="18" w:space="0" w:color="auto"/>
            </w:tcBorders>
            <w:shd w:val="clear" w:color="auto" w:fill="FFFFFF"/>
            <w:vAlign w:val="center"/>
          </w:tcPr>
          <w:p w14:paraId="56E539C3"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25</w:t>
            </w:r>
          </w:p>
        </w:tc>
        <w:tc>
          <w:tcPr>
            <w:tcW w:w="477" w:type="dxa"/>
            <w:tcBorders>
              <w:right w:val="single" w:sz="18" w:space="0" w:color="auto"/>
            </w:tcBorders>
            <w:shd w:val="clear" w:color="auto" w:fill="FFFFFF"/>
            <w:vAlign w:val="center"/>
          </w:tcPr>
          <w:p w14:paraId="56E539C4"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FFFFF"/>
            <w:vAlign w:val="center"/>
          </w:tcPr>
          <w:p w14:paraId="56E539C5"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FFFFF"/>
            <w:vAlign w:val="center"/>
          </w:tcPr>
          <w:p w14:paraId="56E539C6"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FFFFF"/>
            <w:vAlign w:val="center"/>
          </w:tcPr>
          <w:p w14:paraId="56E539C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color w:val="000000"/>
                <w:sz w:val="13"/>
                <w:szCs w:val="13"/>
                <w:lang w:val="it-IT"/>
              </w:rPr>
              <w:t>OL/OV</w:t>
            </w:r>
          </w:p>
        </w:tc>
      </w:tr>
      <w:tr w:rsidR="004709B2" w14:paraId="56E539DC" w14:textId="77777777" w:rsidTr="00311AA5">
        <w:trPr>
          <w:trHeight w:val="145"/>
        </w:trPr>
        <w:tc>
          <w:tcPr>
            <w:tcW w:w="2714" w:type="dxa"/>
            <w:shd w:val="clear" w:color="auto" w:fill="FABF8F"/>
            <w:vAlign w:val="center"/>
          </w:tcPr>
          <w:p w14:paraId="56E539C9" w14:textId="77777777" w:rsidR="004709B2" w:rsidRPr="00311AA5" w:rsidRDefault="004709B2" w:rsidP="00311AA5">
            <w:pPr>
              <w:pStyle w:val="Heading3"/>
              <w:spacing w:before="20" w:after="20"/>
              <w:rPr>
                <w:rFonts w:ascii="Tahoma" w:hAnsi="Tahoma" w:cs="Tahoma"/>
                <w:b w:val="0"/>
                <w:sz w:val="14"/>
                <w:szCs w:val="14"/>
              </w:rPr>
            </w:pPr>
            <w:bookmarkStart w:id="687" w:name="_Toc331421884"/>
            <w:bookmarkStart w:id="688" w:name="_Toc333418777"/>
            <w:bookmarkEnd w:id="687"/>
            <w:r w:rsidRPr="00311AA5">
              <w:rPr>
                <w:rFonts w:ascii="Tahoma" w:hAnsi="Tahoma" w:cs="Tahoma"/>
                <w:b w:val="0"/>
                <w:sz w:val="14"/>
                <w:szCs w:val="14"/>
              </w:rPr>
              <w:t>Windows Small Business Server 2011 Essentials</w:t>
            </w:r>
            <w:bookmarkEnd w:id="688"/>
          </w:p>
        </w:tc>
        <w:tc>
          <w:tcPr>
            <w:tcW w:w="450" w:type="dxa"/>
            <w:shd w:val="clear" w:color="auto" w:fill="FABF8F"/>
            <w:vAlign w:val="center"/>
          </w:tcPr>
          <w:p w14:paraId="56E539CA" w14:textId="77777777" w:rsidR="004709B2" w:rsidRPr="00311AA5" w:rsidRDefault="004709B2" w:rsidP="00311AA5">
            <w:pPr>
              <w:pStyle w:val="TableText"/>
              <w:widowControl w:val="0"/>
              <w:rPr>
                <w:b/>
                <w:bCs/>
                <w:sz w:val="13"/>
                <w:szCs w:val="13"/>
              </w:rPr>
            </w:pPr>
          </w:p>
        </w:tc>
        <w:tc>
          <w:tcPr>
            <w:tcW w:w="450" w:type="dxa"/>
            <w:shd w:val="clear" w:color="auto" w:fill="FABF8F"/>
            <w:vAlign w:val="center"/>
          </w:tcPr>
          <w:p w14:paraId="56E539CB"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05/11</w:t>
            </w:r>
          </w:p>
        </w:tc>
        <w:tc>
          <w:tcPr>
            <w:tcW w:w="360" w:type="dxa"/>
            <w:tcBorders>
              <w:right w:val="single" w:sz="18" w:space="0" w:color="auto"/>
            </w:tcBorders>
            <w:shd w:val="clear" w:color="auto" w:fill="FABF8F"/>
            <w:vAlign w:val="center"/>
          </w:tcPr>
          <w:p w14:paraId="56E539CC"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SRV</w:t>
            </w:r>
          </w:p>
        </w:tc>
        <w:tc>
          <w:tcPr>
            <w:tcW w:w="360" w:type="dxa"/>
            <w:tcBorders>
              <w:left w:val="single" w:sz="18" w:space="0" w:color="auto"/>
            </w:tcBorders>
            <w:shd w:val="clear" w:color="auto" w:fill="FABF8F"/>
            <w:vAlign w:val="center"/>
          </w:tcPr>
          <w:p w14:paraId="56E539CD"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50" w:type="dxa"/>
            <w:shd w:val="clear" w:color="auto" w:fill="FABF8F"/>
            <w:vAlign w:val="center"/>
          </w:tcPr>
          <w:p w14:paraId="56E539CE"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13</w:t>
            </w:r>
          </w:p>
        </w:tc>
        <w:tc>
          <w:tcPr>
            <w:tcW w:w="450" w:type="dxa"/>
            <w:shd w:val="clear" w:color="auto" w:fill="FABF8F"/>
            <w:vAlign w:val="center"/>
          </w:tcPr>
          <w:p w14:paraId="56E539CF"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10</w:t>
            </w:r>
          </w:p>
        </w:tc>
        <w:tc>
          <w:tcPr>
            <w:tcW w:w="450" w:type="dxa"/>
            <w:shd w:val="clear" w:color="auto" w:fill="FABF8F"/>
            <w:vAlign w:val="center"/>
          </w:tcPr>
          <w:p w14:paraId="56E539D0"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8</w:t>
            </w:r>
          </w:p>
        </w:tc>
        <w:tc>
          <w:tcPr>
            <w:tcW w:w="450" w:type="dxa"/>
            <w:shd w:val="clear" w:color="auto" w:fill="FABF8F"/>
            <w:vAlign w:val="center"/>
          </w:tcPr>
          <w:p w14:paraId="56E539D1"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8</w:t>
            </w:r>
          </w:p>
        </w:tc>
        <w:tc>
          <w:tcPr>
            <w:tcW w:w="450" w:type="dxa"/>
            <w:shd w:val="clear" w:color="auto" w:fill="FABF8F"/>
            <w:vAlign w:val="center"/>
          </w:tcPr>
          <w:p w14:paraId="56E539D2"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360" w:type="dxa"/>
            <w:tcBorders>
              <w:right w:val="single" w:sz="18" w:space="0" w:color="auto"/>
            </w:tcBorders>
            <w:shd w:val="clear" w:color="auto" w:fill="FABF8F"/>
            <w:vAlign w:val="center"/>
          </w:tcPr>
          <w:p w14:paraId="56E539D3"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3</w:t>
            </w:r>
          </w:p>
        </w:tc>
        <w:tc>
          <w:tcPr>
            <w:tcW w:w="450" w:type="dxa"/>
            <w:tcBorders>
              <w:left w:val="single" w:sz="18" w:space="0" w:color="auto"/>
            </w:tcBorders>
            <w:shd w:val="clear" w:color="auto" w:fill="FABF8F"/>
            <w:vAlign w:val="center"/>
          </w:tcPr>
          <w:p w14:paraId="56E539D4"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rPr>
              <w:t>5</w:t>
            </w:r>
          </w:p>
        </w:tc>
        <w:tc>
          <w:tcPr>
            <w:tcW w:w="450" w:type="dxa"/>
            <w:shd w:val="clear" w:color="auto" w:fill="FABF8F"/>
            <w:vAlign w:val="center"/>
          </w:tcPr>
          <w:p w14:paraId="56E539D5"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10</w:t>
            </w:r>
          </w:p>
        </w:tc>
        <w:tc>
          <w:tcPr>
            <w:tcW w:w="450" w:type="dxa"/>
            <w:tcBorders>
              <w:right w:val="single" w:sz="18" w:space="0" w:color="auto"/>
            </w:tcBorders>
            <w:shd w:val="clear" w:color="auto" w:fill="FABF8F"/>
            <w:vAlign w:val="center"/>
          </w:tcPr>
          <w:p w14:paraId="56E539D6"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23" w:type="dxa"/>
            <w:tcBorders>
              <w:left w:val="single" w:sz="18" w:space="0" w:color="auto"/>
            </w:tcBorders>
            <w:shd w:val="clear" w:color="auto" w:fill="FABF8F"/>
            <w:vAlign w:val="center"/>
          </w:tcPr>
          <w:p w14:paraId="56E539D7"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rPr>
              <w:t>5</w:t>
            </w:r>
          </w:p>
        </w:tc>
        <w:tc>
          <w:tcPr>
            <w:tcW w:w="477" w:type="dxa"/>
            <w:tcBorders>
              <w:right w:val="single" w:sz="18" w:space="0" w:color="auto"/>
            </w:tcBorders>
            <w:shd w:val="clear" w:color="auto" w:fill="FABF8F"/>
            <w:vAlign w:val="center"/>
          </w:tcPr>
          <w:p w14:paraId="56E539D8" w14:textId="77777777" w:rsidR="004709B2" w:rsidRPr="00311AA5" w:rsidRDefault="004709B2" w:rsidP="00311AA5">
            <w:pPr>
              <w:pStyle w:val="TableText"/>
              <w:spacing w:before="40" w:after="40"/>
              <w:rPr>
                <w:rFonts w:ascii="Tahoma" w:hAnsi="Tahoma" w:cs="Tahoma"/>
                <w:sz w:val="13"/>
                <w:szCs w:val="13"/>
              </w:rPr>
            </w:pPr>
          </w:p>
        </w:tc>
        <w:tc>
          <w:tcPr>
            <w:tcW w:w="450" w:type="dxa"/>
            <w:tcBorders>
              <w:left w:val="single" w:sz="18" w:space="0" w:color="auto"/>
              <w:right w:val="single" w:sz="18" w:space="0" w:color="auto"/>
            </w:tcBorders>
            <w:shd w:val="clear" w:color="auto" w:fill="FABF8F"/>
            <w:vAlign w:val="center"/>
          </w:tcPr>
          <w:p w14:paraId="56E539D9"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P</w:t>
            </w:r>
          </w:p>
        </w:tc>
        <w:tc>
          <w:tcPr>
            <w:tcW w:w="450" w:type="dxa"/>
            <w:shd w:val="clear" w:color="auto" w:fill="FABF8F"/>
            <w:vAlign w:val="center"/>
          </w:tcPr>
          <w:p w14:paraId="56E539DA" w14:textId="77777777" w:rsidR="004709B2" w:rsidRPr="00311AA5" w:rsidRDefault="004709B2" w:rsidP="00311AA5">
            <w:pPr>
              <w:pStyle w:val="TableText"/>
              <w:spacing w:before="40" w:after="40"/>
              <w:rPr>
                <w:rFonts w:ascii="Tahoma" w:hAnsi="Tahoma" w:cs="Tahoma"/>
                <w:sz w:val="13"/>
                <w:szCs w:val="13"/>
              </w:rPr>
            </w:pPr>
            <w:r w:rsidRPr="00311AA5">
              <w:rPr>
                <w:rFonts w:ascii="Tahoma" w:hAnsi="Tahoma" w:cs="Tahoma"/>
                <w:sz w:val="13"/>
                <w:szCs w:val="13"/>
                <w:lang w:val="it-IT"/>
              </w:rPr>
              <w:t>A</w:t>
            </w:r>
          </w:p>
        </w:tc>
        <w:tc>
          <w:tcPr>
            <w:tcW w:w="540" w:type="dxa"/>
            <w:shd w:val="clear" w:color="auto" w:fill="FABF8F"/>
            <w:vAlign w:val="center"/>
          </w:tcPr>
          <w:p w14:paraId="56E539DB" w14:textId="77777777" w:rsidR="004709B2" w:rsidRPr="00311AA5" w:rsidRDefault="004709B2" w:rsidP="00311AA5">
            <w:pPr>
              <w:pStyle w:val="TableText"/>
              <w:spacing w:before="40" w:after="40"/>
              <w:rPr>
                <w:rFonts w:ascii="Tahoma" w:hAnsi="Tahoma" w:cs="Tahoma"/>
                <w:color w:val="000000"/>
                <w:sz w:val="13"/>
                <w:szCs w:val="13"/>
              </w:rPr>
            </w:pPr>
            <w:r w:rsidRPr="00311AA5">
              <w:rPr>
                <w:rFonts w:ascii="Tahoma" w:hAnsi="Tahoma" w:cs="Tahoma"/>
                <w:color w:val="000000"/>
                <w:sz w:val="13"/>
                <w:szCs w:val="13"/>
                <w:lang w:val="it-IT"/>
              </w:rPr>
              <w:t>OL/OV</w:t>
            </w:r>
          </w:p>
        </w:tc>
      </w:tr>
    </w:tbl>
    <w:p w14:paraId="56E539DD" w14:textId="77777777" w:rsidR="00023FE7" w:rsidRPr="00B9030A" w:rsidRDefault="004A2C49" w:rsidP="00B57FA2">
      <w:pPr>
        <w:pStyle w:val="Heading1"/>
        <w:rPr>
          <w:lang w:val="it-IT"/>
        </w:rPr>
      </w:pPr>
      <w:r>
        <w:rPr>
          <w:noProof/>
        </w:rPr>
        <mc:AlternateContent>
          <mc:Choice Requires="wps">
            <w:drawing>
              <wp:anchor distT="0" distB="0" distL="114300" distR="114300" simplePos="0" relativeHeight="251656192" behindDoc="0" locked="0" layoutInCell="1" allowOverlap="1" wp14:anchorId="56E553EE" wp14:editId="56E553EF">
                <wp:simplePos x="0" y="0"/>
                <wp:positionH relativeFrom="column">
                  <wp:posOffset>-332105</wp:posOffset>
                </wp:positionH>
                <wp:positionV relativeFrom="paragraph">
                  <wp:posOffset>91440</wp:posOffset>
                </wp:positionV>
                <wp:extent cx="6547485" cy="504190"/>
                <wp:effectExtent l="0" t="0" r="0" b="0"/>
                <wp:wrapNone/>
                <wp:docPr id="5"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5540F" w14:textId="77777777" w:rsidR="00E60FB0" w:rsidRPr="00B9030A" w:rsidRDefault="00E60FB0" w:rsidP="00C8780F">
                            <w:pPr>
                              <w:rPr>
                                <w:rFonts w:cs="Tahoma"/>
                                <w:i/>
                                <w:color w:val="000000"/>
                                <w:sz w:val="14"/>
                                <w:szCs w:val="14"/>
                                <w:lang w:val="it-IT"/>
                              </w:rPr>
                            </w:pPr>
                            <w:r w:rsidRPr="00136600">
                              <w:rPr>
                                <w:rFonts w:cs="Tahoma"/>
                                <w:bCs/>
                                <w:i/>
                                <w:sz w:val="14"/>
                                <w:szCs w:val="14"/>
                                <w:lang w:val="it-IT"/>
                              </w:rPr>
                              <w:t>Nota</w:t>
                            </w:r>
                            <w:r w:rsidRPr="00136600">
                              <w:rPr>
                                <w:rFonts w:cs="Tahoma"/>
                                <w:bCs/>
                                <w:i/>
                                <w:caps/>
                                <w:sz w:val="14"/>
                                <w:szCs w:val="14"/>
                                <w:lang w:val="it-IT"/>
                              </w:rPr>
                              <w:t>:</w:t>
                            </w:r>
                            <w:r w:rsidRPr="00B9030A">
                              <w:rPr>
                                <w:rFonts w:cs="Tahoma"/>
                                <w:i/>
                                <w:color w:val="000000"/>
                                <w:sz w:val="14"/>
                                <w:szCs w:val="14"/>
                                <w:lang w:val="it-IT"/>
                              </w:rPr>
                              <w:t xml:space="preserve"> </w:t>
                            </w:r>
                            <w:r>
                              <w:rPr>
                                <w:rFonts w:cs="Tahoma"/>
                                <w:i/>
                                <w:color w:val="000000"/>
                                <w:sz w:val="14"/>
                                <w:szCs w:val="14"/>
                                <w:lang w:val="it-IT"/>
                              </w:rPr>
                              <w:t>se la cella del prodotto è vuota significa che il prodotto non è attualmente offerto nel programma.</w:t>
                            </w:r>
                          </w:p>
                          <w:p w14:paraId="56E55410" w14:textId="77777777" w:rsidR="00E60FB0" w:rsidRPr="00B9030A" w:rsidRDefault="00E60FB0" w:rsidP="00C8780F">
                            <w:pPr>
                              <w:rPr>
                                <w:rFonts w:cs="Tahoma"/>
                                <w:i/>
                                <w:color w:val="000000"/>
                                <w:sz w:val="14"/>
                                <w:szCs w:val="14"/>
                                <w:lang w:val="it-IT"/>
                              </w:rPr>
                            </w:pPr>
                            <w:r>
                              <w:rPr>
                                <w:rFonts w:cs="Tahoma"/>
                                <w:i/>
                                <w:color w:val="000000"/>
                                <w:sz w:val="14"/>
                                <w:szCs w:val="14"/>
                                <w:lang w:val="it-IT"/>
                              </w:rPr>
                              <w:t>*Per quanto riguarda Select Plus verranno utilizzati solo i valori "L" e tre anni per "L&amp;SA" / "SA".</w:t>
                            </w:r>
                          </w:p>
                          <w:p w14:paraId="56E55411" w14:textId="77777777" w:rsidR="00E60FB0" w:rsidRPr="00B9030A" w:rsidRDefault="00E60FB0" w:rsidP="00C8780F">
                            <w:pPr>
                              <w:rPr>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margin-left:-26.15pt;margin-top:7.2pt;width:515.55pt;height:39.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LpEDIO6&#10;AgAAwAUAAA4AAAAAAAAAAAAAAAAALgIAAGRycy9lMm9Eb2MueG1sUEsBAi0AFAAGAAgAAAAhAAzi&#10;H0TeAAAACQEAAA8AAAAAAAAAAAAAAAAAFAUAAGRycy9kb3ducmV2LnhtbFBLBQYAAAAABAAEAPMA&#10;AAAfBgAAAAA=&#10;" filled="f" stroked="f">
                <v:textbox>
                  <w:txbxContent>
                    <w:p w14:paraId="56E5540F" w14:textId="77777777" w:rsidR="00E60FB0" w:rsidRPr="00B9030A" w:rsidRDefault="00E60FB0" w:rsidP="00C8780F">
                      <w:pPr>
                        <w:rPr>
                          <w:rFonts w:cs="Tahoma"/>
                          <w:i/>
                          <w:color w:val="000000"/>
                          <w:sz w:val="14"/>
                          <w:szCs w:val="14"/>
                          <w:lang w:val="it-IT"/>
                        </w:rPr>
                      </w:pPr>
                      <w:r w:rsidRPr="00136600">
                        <w:rPr>
                          <w:rFonts w:cs="Tahoma"/>
                          <w:bCs/>
                          <w:i/>
                          <w:sz w:val="14"/>
                          <w:szCs w:val="14"/>
                          <w:lang w:val="it-IT"/>
                        </w:rPr>
                        <w:t>Nota</w:t>
                      </w:r>
                      <w:r w:rsidRPr="00136600">
                        <w:rPr>
                          <w:rFonts w:cs="Tahoma"/>
                          <w:bCs/>
                          <w:i/>
                          <w:caps/>
                          <w:sz w:val="14"/>
                          <w:szCs w:val="14"/>
                          <w:lang w:val="it-IT"/>
                        </w:rPr>
                        <w:t>:</w:t>
                      </w:r>
                      <w:r w:rsidRPr="00B9030A">
                        <w:rPr>
                          <w:rFonts w:cs="Tahoma"/>
                          <w:i/>
                          <w:color w:val="000000"/>
                          <w:sz w:val="14"/>
                          <w:szCs w:val="14"/>
                          <w:lang w:val="it-IT"/>
                        </w:rPr>
                        <w:t xml:space="preserve"> </w:t>
                      </w:r>
                      <w:r>
                        <w:rPr>
                          <w:rFonts w:cs="Tahoma"/>
                          <w:i/>
                          <w:color w:val="000000"/>
                          <w:sz w:val="14"/>
                          <w:szCs w:val="14"/>
                          <w:lang w:val="it-IT"/>
                        </w:rPr>
                        <w:t>se la cella del prodotto è vuota significa che il prodotto non è attualmente offerto nel programma.</w:t>
                      </w:r>
                    </w:p>
                    <w:p w14:paraId="56E55410" w14:textId="77777777" w:rsidR="00E60FB0" w:rsidRPr="00B9030A" w:rsidRDefault="00E60FB0" w:rsidP="00C8780F">
                      <w:pPr>
                        <w:rPr>
                          <w:rFonts w:cs="Tahoma"/>
                          <w:i/>
                          <w:color w:val="000000"/>
                          <w:sz w:val="14"/>
                          <w:szCs w:val="14"/>
                          <w:lang w:val="it-IT"/>
                        </w:rPr>
                      </w:pPr>
                      <w:r>
                        <w:rPr>
                          <w:rFonts w:cs="Tahoma"/>
                          <w:i/>
                          <w:color w:val="000000"/>
                          <w:sz w:val="14"/>
                          <w:szCs w:val="14"/>
                          <w:lang w:val="it-IT"/>
                        </w:rPr>
                        <w:t>*Per quanto riguarda Select Plus verranno utilizzati solo i valori "L" e tre anni per "L&amp;SA" / "SA".</w:t>
                      </w:r>
                    </w:p>
                    <w:p w14:paraId="56E55411" w14:textId="77777777" w:rsidR="00E60FB0" w:rsidRPr="00B9030A" w:rsidRDefault="00E60FB0" w:rsidP="00C8780F">
                      <w:pPr>
                        <w:rPr>
                          <w:lang w:val="it-IT"/>
                        </w:rPr>
                      </w:pPr>
                    </w:p>
                  </w:txbxContent>
                </v:textbox>
              </v:shape>
            </w:pict>
          </mc:Fallback>
        </mc:AlternateContent>
      </w:r>
      <w:r w:rsidR="00B754AD" w:rsidRPr="00B9030A">
        <w:rPr>
          <w:lang w:val="it-IT"/>
        </w:rPr>
        <w:br w:type="page"/>
      </w:r>
      <w:bookmarkStart w:id="689" w:name="_Toc333418778"/>
      <w:bookmarkEnd w:id="1"/>
      <w:r w:rsidR="00E91371">
        <w:rPr>
          <w:lang w:val="it-IT"/>
        </w:rPr>
        <w:lastRenderedPageBreak/>
        <w:t>ARTICOLO 1 - MODIFICHE APPORTATE ALLA LISTA DEI PRODOTTI NEGLI ULTIMI 12 MESI</w:t>
      </w:r>
      <w:bookmarkEnd w:id="689"/>
    </w:p>
    <w:p w14:paraId="56E539DE" w14:textId="77777777" w:rsidR="00593FBD" w:rsidRPr="00670F34" w:rsidRDefault="00593FBD" w:rsidP="00593FBD">
      <w:pPr>
        <w:ind w:right="720"/>
        <w:rPr>
          <w:rFonts w:cs="Tahoma"/>
          <w:b/>
          <w:color w:val="F66400"/>
          <w:szCs w:val="20"/>
          <w:lang w:val="it-IT"/>
        </w:rPr>
      </w:pPr>
    </w:p>
    <w:p w14:paraId="56E539DF" w14:textId="77777777" w:rsidR="00593FBD" w:rsidRPr="00B9030A" w:rsidRDefault="00A6081B" w:rsidP="00593FBD">
      <w:pPr>
        <w:pStyle w:val="Heading2"/>
        <w:ind w:left="0"/>
        <w:jc w:val="both"/>
        <w:rPr>
          <w:lang w:val="it-IT"/>
        </w:rPr>
      </w:pPr>
      <w:bookmarkStart w:id="690" w:name="_Toc331421886"/>
      <w:bookmarkStart w:id="691" w:name="_Toc333418779"/>
      <w:bookmarkEnd w:id="690"/>
      <w:r>
        <w:rPr>
          <w:rFonts w:ascii="Tahoma" w:hAnsi="Tahoma"/>
          <w:color w:val="FF6600"/>
          <w:lang w:val="it-IT"/>
        </w:rPr>
        <w:t>MODIFICHE APPORTATE NEL MESE DI SETTEMBRE 2012</w:t>
      </w:r>
      <w:bookmarkEnd w:id="691"/>
    </w:p>
    <w:p w14:paraId="56E539E0" w14:textId="77777777" w:rsidR="00023FE7" w:rsidRPr="00670F34" w:rsidRDefault="00023FE7">
      <w:pPr>
        <w:ind w:right="720"/>
        <w:rPr>
          <w:rFonts w:cs="Tahoma"/>
          <w:b/>
          <w:color w:val="F66400"/>
          <w:szCs w:val="20"/>
          <w:lang w:val="it-IT"/>
        </w:rPr>
      </w:pPr>
    </w:p>
    <w:p w14:paraId="56E539E1" w14:textId="77777777" w:rsidR="00593FBD" w:rsidRPr="00670F34" w:rsidRDefault="00E91371" w:rsidP="00EF4590">
      <w:pPr>
        <w:rPr>
          <w:b/>
          <w:color w:val="000000"/>
          <w:lang w:val="it-IT"/>
        </w:rPr>
      </w:pPr>
      <w:r w:rsidRPr="00670F34">
        <w:rPr>
          <w:b/>
          <w:color w:val="000000"/>
          <w:lang w:val="it-IT"/>
        </w:rPr>
        <w:t>Prodotti Aggiunti</w:t>
      </w:r>
    </w:p>
    <w:p w14:paraId="56E539E2" w14:textId="77777777" w:rsidR="00593FBD" w:rsidRPr="00536BCD" w:rsidRDefault="00E31907" w:rsidP="00EF4590">
      <w:pPr>
        <w:rPr>
          <w:rFonts w:cs="Tahoma"/>
          <w:szCs w:val="18"/>
          <w:lang w:val="it-IT"/>
        </w:rPr>
      </w:pPr>
      <w:r w:rsidRPr="00536BCD">
        <w:rPr>
          <w:rFonts w:cs="Tahoma"/>
          <w:color w:val="000000"/>
          <w:szCs w:val="18"/>
          <w:lang w:val="it-IT"/>
        </w:rPr>
        <w:t>Visual Studio</w:t>
      </w:r>
      <w:r w:rsidR="00E6421B" w:rsidRPr="00E6421B">
        <w:rPr>
          <w:rFonts w:cs="Tahoma"/>
          <w:color w:val="000000"/>
          <w:szCs w:val="18"/>
          <w:vertAlign w:val="superscript"/>
          <w:lang w:val="it-IT"/>
        </w:rPr>
        <w:t>®</w:t>
      </w:r>
      <w:r w:rsidRPr="00536BCD">
        <w:rPr>
          <w:rFonts w:cs="Tahoma"/>
          <w:color w:val="000000"/>
          <w:szCs w:val="18"/>
          <w:lang w:val="it-IT"/>
        </w:rPr>
        <w:t xml:space="preserve"> Professional 2012</w:t>
      </w:r>
    </w:p>
    <w:p w14:paraId="56E539E3" w14:textId="77777777" w:rsidR="00593FBD" w:rsidRPr="00536BCD" w:rsidRDefault="00E31907" w:rsidP="00EF4590">
      <w:pPr>
        <w:rPr>
          <w:rFonts w:cs="Tahoma"/>
          <w:szCs w:val="18"/>
          <w:lang w:val="it-IT"/>
        </w:rPr>
      </w:pPr>
      <w:r w:rsidRPr="00536BCD">
        <w:rPr>
          <w:rFonts w:cs="Tahoma"/>
          <w:color w:val="000000"/>
          <w:szCs w:val="18"/>
          <w:lang w:val="it-IT"/>
        </w:rPr>
        <w:t>Visual Studio</w:t>
      </w:r>
      <w:r w:rsidR="00E6421B" w:rsidRPr="00E6421B">
        <w:rPr>
          <w:rFonts w:cs="Tahoma"/>
          <w:color w:val="000000"/>
          <w:szCs w:val="18"/>
          <w:vertAlign w:val="superscript"/>
          <w:lang w:val="it-IT"/>
        </w:rPr>
        <w:t>®</w:t>
      </w:r>
      <w:r w:rsidRPr="00536BCD">
        <w:rPr>
          <w:rFonts w:cs="Tahoma"/>
          <w:color w:val="000000"/>
          <w:szCs w:val="18"/>
          <w:lang w:val="it-IT"/>
        </w:rPr>
        <w:t xml:space="preserve"> Professional 2012 con MSDN</w:t>
      </w:r>
    </w:p>
    <w:p w14:paraId="56E539E4" w14:textId="77777777" w:rsidR="00593FBD" w:rsidRPr="00536BCD" w:rsidRDefault="00E31907" w:rsidP="00EF4590">
      <w:pPr>
        <w:rPr>
          <w:rFonts w:cs="Tahoma"/>
          <w:szCs w:val="18"/>
          <w:lang w:val="it-IT"/>
        </w:rPr>
      </w:pPr>
      <w:r w:rsidRPr="00536BCD">
        <w:rPr>
          <w:rFonts w:cs="Tahoma"/>
          <w:color w:val="000000"/>
          <w:szCs w:val="18"/>
          <w:lang w:val="it-IT"/>
        </w:rPr>
        <w:t>Visual Studio</w:t>
      </w:r>
      <w:r w:rsidR="00E6421B" w:rsidRPr="00E6421B">
        <w:rPr>
          <w:rFonts w:cs="Tahoma"/>
          <w:color w:val="000000"/>
          <w:szCs w:val="18"/>
          <w:vertAlign w:val="superscript"/>
          <w:lang w:val="it-IT"/>
        </w:rPr>
        <w:t>®</w:t>
      </w:r>
      <w:r w:rsidRPr="00536BCD">
        <w:rPr>
          <w:rFonts w:cs="Tahoma"/>
          <w:color w:val="000000"/>
          <w:szCs w:val="18"/>
          <w:lang w:val="it-IT"/>
        </w:rPr>
        <w:t xml:space="preserve"> Premium 2012 con MSDN</w:t>
      </w:r>
    </w:p>
    <w:p w14:paraId="56E539E5" w14:textId="77777777" w:rsidR="00CB0262" w:rsidRPr="00536BCD" w:rsidRDefault="00E31907" w:rsidP="00EF4590">
      <w:pPr>
        <w:rPr>
          <w:rFonts w:cs="Tahoma"/>
          <w:szCs w:val="18"/>
          <w:lang w:val="it-IT"/>
        </w:rPr>
      </w:pPr>
      <w:r w:rsidRPr="00536BCD">
        <w:rPr>
          <w:rFonts w:cs="Tahoma"/>
          <w:color w:val="000000"/>
          <w:szCs w:val="18"/>
          <w:lang w:val="it-IT"/>
        </w:rPr>
        <w:t>Visual Studio</w:t>
      </w:r>
      <w:r w:rsidR="00E6421B" w:rsidRPr="00E6421B">
        <w:rPr>
          <w:rFonts w:cs="Tahoma"/>
          <w:color w:val="000000"/>
          <w:szCs w:val="18"/>
          <w:vertAlign w:val="superscript"/>
          <w:lang w:val="it-IT"/>
        </w:rPr>
        <w:t>®</w:t>
      </w:r>
      <w:r w:rsidRPr="00536BCD">
        <w:rPr>
          <w:rFonts w:cs="Tahoma"/>
          <w:color w:val="000000"/>
          <w:szCs w:val="18"/>
          <w:lang w:val="it-IT"/>
        </w:rPr>
        <w:t xml:space="preserve"> Ultimate 2012 con MSDN</w:t>
      </w:r>
    </w:p>
    <w:p w14:paraId="56E539E6" w14:textId="77777777" w:rsidR="00593FBD" w:rsidRPr="00536BCD" w:rsidRDefault="00E31907" w:rsidP="00EF4590">
      <w:pPr>
        <w:rPr>
          <w:rFonts w:cs="Tahoma"/>
          <w:szCs w:val="18"/>
          <w:lang w:val="it-IT"/>
        </w:rPr>
      </w:pPr>
      <w:r w:rsidRPr="00536BCD">
        <w:rPr>
          <w:rFonts w:cs="Tahoma"/>
          <w:color w:val="000000"/>
          <w:szCs w:val="18"/>
          <w:lang w:val="it-IT"/>
        </w:rPr>
        <w:t>Visual Studio</w:t>
      </w:r>
      <w:r w:rsidR="00E6421B" w:rsidRPr="00E6421B">
        <w:rPr>
          <w:rFonts w:cs="Tahoma"/>
          <w:color w:val="000000"/>
          <w:szCs w:val="18"/>
          <w:vertAlign w:val="superscript"/>
          <w:lang w:val="it-IT"/>
        </w:rPr>
        <w:t>®</w:t>
      </w:r>
      <w:r w:rsidRPr="00536BCD">
        <w:rPr>
          <w:rFonts w:cs="Tahoma"/>
          <w:color w:val="000000"/>
          <w:szCs w:val="18"/>
          <w:lang w:val="it-IT"/>
        </w:rPr>
        <w:t xml:space="preserve"> Test Professional 2012 con MSDN</w:t>
      </w:r>
    </w:p>
    <w:p w14:paraId="56E539E7" w14:textId="77777777" w:rsidR="00593FBD" w:rsidRPr="00536BCD" w:rsidRDefault="00E91371" w:rsidP="00EF4590">
      <w:pPr>
        <w:rPr>
          <w:rFonts w:cs="Tahoma"/>
          <w:szCs w:val="18"/>
          <w:lang w:val="it-IT"/>
        </w:rPr>
      </w:pPr>
      <w:r w:rsidRPr="00536BCD">
        <w:rPr>
          <w:rFonts w:cs="Tahoma"/>
          <w:color w:val="000000"/>
          <w:szCs w:val="18"/>
          <w:lang w:val="it-IT"/>
        </w:rPr>
        <w:t>Visual Studio</w:t>
      </w:r>
      <w:r w:rsidR="00E6421B" w:rsidRPr="00E6421B">
        <w:rPr>
          <w:rFonts w:cs="Tahoma"/>
          <w:color w:val="000000"/>
          <w:szCs w:val="18"/>
          <w:vertAlign w:val="superscript"/>
          <w:lang w:val="it-IT"/>
        </w:rPr>
        <w:t>®</w:t>
      </w:r>
      <w:r w:rsidRPr="00536BCD">
        <w:rPr>
          <w:rFonts w:cs="Tahoma"/>
          <w:color w:val="000000"/>
          <w:szCs w:val="18"/>
          <w:lang w:val="it-IT"/>
        </w:rPr>
        <w:t xml:space="preserve"> Team Foundation Server 2012 con Tecnologia SQL Server 2012</w:t>
      </w:r>
    </w:p>
    <w:p w14:paraId="56E539E8" w14:textId="77777777" w:rsidR="00CB0262" w:rsidRPr="00536BCD" w:rsidRDefault="00E91371" w:rsidP="00EF4590">
      <w:pPr>
        <w:rPr>
          <w:rFonts w:cs="Tahoma"/>
          <w:szCs w:val="18"/>
          <w:lang w:val="it-IT"/>
        </w:rPr>
      </w:pPr>
      <w:r w:rsidRPr="00536BCD">
        <w:rPr>
          <w:rFonts w:cs="Tahoma"/>
          <w:color w:val="000000"/>
          <w:szCs w:val="18"/>
          <w:lang w:val="it-IT"/>
        </w:rPr>
        <w:t>CAL per Dispositivo per Visual Studio</w:t>
      </w:r>
      <w:r w:rsidR="00E6421B" w:rsidRPr="00E6421B">
        <w:rPr>
          <w:rFonts w:cs="Tahoma"/>
          <w:color w:val="000000"/>
          <w:szCs w:val="18"/>
          <w:vertAlign w:val="superscript"/>
          <w:lang w:val="it-IT"/>
        </w:rPr>
        <w:t>®</w:t>
      </w:r>
      <w:r w:rsidRPr="00536BCD">
        <w:rPr>
          <w:rFonts w:cs="Tahoma"/>
          <w:color w:val="000000"/>
          <w:szCs w:val="18"/>
          <w:lang w:val="it-IT"/>
        </w:rPr>
        <w:t xml:space="preserve"> Team Foundation Server 2012</w:t>
      </w:r>
    </w:p>
    <w:p w14:paraId="56E539E9" w14:textId="77777777" w:rsidR="00CB0262" w:rsidRPr="00536BCD" w:rsidRDefault="00E91371" w:rsidP="00EF4590">
      <w:pPr>
        <w:rPr>
          <w:rFonts w:cs="Tahoma"/>
          <w:szCs w:val="18"/>
        </w:rPr>
      </w:pPr>
      <w:r w:rsidRPr="00536BCD">
        <w:rPr>
          <w:rFonts w:cs="Tahoma"/>
          <w:color w:val="000000"/>
          <w:szCs w:val="18"/>
        </w:rPr>
        <w:t>User CAL per Visual Studio</w:t>
      </w:r>
      <w:r w:rsidR="00E6421B" w:rsidRPr="00E6421B">
        <w:rPr>
          <w:rFonts w:cs="Tahoma"/>
          <w:color w:val="000000"/>
          <w:szCs w:val="18"/>
          <w:vertAlign w:val="superscript"/>
        </w:rPr>
        <w:t>®</w:t>
      </w:r>
      <w:r w:rsidRPr="00536BCD">
        <w:rPr>
          <w:rFonts w:cs="Tahoma"/>
          <w:color w:val="000000"/>
          <w:szCs w:val="18"/>
        </w:rPr>
        <w:t xml:space="preserve"> Team Foundation Server 2012</w:t>
      </w:r>
    </w:p>
    <w:p w14:paraId="56E539EA" w14:textId="77777777" w:rsidR="00CB0262" w:rsidRPr="00536BCD" w:rsidRDefault="00E91371" w:rsidP="00EF4590">
      <w:pPr>
        <w:rPr>
          <w:rFonts w:cs="Tahoma"/>
          <w:szCs w:val="18"/>
        </w:rPr>
      </w:pPr>
      <w:r w:rsidRPr="00536BCD">
        <w:rPr>
          <w:rFonts w:cs="Tahoma"/>
          <w:color w:val="000000"/>
          <w:szCs w:val="18"/>
        </w:rPr>
        <w:t>External Connector per Visual Studio</w:t>
      </w:r>
      <w:r w:rsidR="00E6421B" w:rsidRPr="00E6421B">
        <w:rPr>
          <w:rFonts w:cs="Tahoma"/>
          <w:color w:val="000000"/>
          <w:szCs w:val="18"/>
          <w:vertAlign w:val="superscript"/>
        </w:rPr>
        <w:t>®</w:t>
      </w:r>
      <w:r w:rsidRPr="00536BCD">
        <w:rPr>
          <w:rFonts w:cs="Tahoma"/>
          <w:color w:val="000000"/>
          <w:szCs w:val="18"/>
        </w:rPr>
        <w:t xml:space="preserve"> Team Foundation Server 2012</w:t>
      </w:r>
    </w:p>
    <w:p w14:paraId="56E539EB" w14:textId="77777777" w:rsidR="00CB0262" w:rsidRPr="00536BCD" w:rsidRDefault="00E91371" w:rsidP="00EF4590">
      <w:pPr>
        <w:rPr>
          <w:rFonts w:cs="Tahoma"/>
          <w:szCs w:val="18"/>
          <w:lang w:val="it-IT"/>
        </w:rPr>
      </w:pPr>
      <w:r w:rsidRPr="00536BCD">
        <w:rPr>
          <w:rFonts w:cs="Tahoma"/>
          <w:color w:val="000000"/>
          <w:szCs w:val="18"/>
          <w:lang w:val="it-IT"/>
        </w:rPr>
        <w:t>CAL per Windows Server™ 2012 (Dispositivo e Utente)</w:t>
      </w:r>
    </w:p>
    <w:p w14:paraId="56E539EC" w14:textId="77777777" w:rsidR="00CB0262" w:rsidRPr="00536BCD" w:rsidRDefault="00E91371" w:rsidP="00EF4590">
      <w:pPr>
        <w:rPr>
          <w:rFonts w:cs="Tahoma"/>
          <w:szCs w:val="18"/>
        </w:rPr>
      </w:pPr>
      <w:r w:rsidRPr="00536BCD">
        <w:rPr>
          <w:rFonts w:cs="Tahoma"/>
          <w:color w:val="000000"/>
          <w:szCs w:val="18"/>
        </w:rPr>
        <w:t>Windows Server™ 2012 Datacenter</w:t>
      </w:r>
    </w:p>
    <w:p w14:paraId="56E539ED" w14:textId="77777777" w:rsidR="00CB0262" w:rsidRPr="00536BCD" w:rsidRDefault="00E91371" w:rsidP="00EF4590">
      <w:pPr>
        <w:rPr>
          <w:rFonts w:cs="Tahoma"/>
          <w:szCs w:val="18"/>
        </w:rPr>
      </w:pPr>
      <w:r w:rsidRPr="00536BCD">
        <w:rPr>
          <w:rFonts w:cs="Tahoma"/>
          <w:color w:val="000000"/>
          <w:szCs w:val="18"/>
        </w:rPr>
        <w:t>Windows Server™ 2012 Standard</w:t>
      </w:r>
    </w:p>
    <w:p w14:paraId="56E539EE" w14:textId="77777777" w:rsidR="00CB0262" w:rsidRPr="00536BCD" w:rsidRDefault="00E91371" w:rsidP="00EF4590">
      <w:pPr>
        <w:rPr>
          <w:rFonts w:cs="Tahoma"/>
          <w:szCs w:val="18"/>
        </w:rPr>
      </w:pPr>
      <w:r w:rsidRPr="00536BCD">
        <w:rPr>
          <w:rFonts w:cs="Tahoma"/>
          <w:color w:val="000000"/>
          <w:szCs w:val="18"/>
        </w:rPr>
        <w:t>External Connector per Windows Server™ 2012</w:t>
      </w:r>
    </w:p>
    <w:p w14:paraId="56E539EF" w14:textId="77777777" w:rsidR="00CB0262" w:rsidRPr="00536BCD" w:rsidRDefault="00E91371" w:rsidP="00EF4590">
      <w:pPr>
        <w:rPr>
          <w:rFonts w:cs="Tahoma"/>
          <w:szCs w:val="18"/>
          <w:lang w:val="it-IT"/>
        </w:rPr>
      </w:pPr>
      <w:r w:rsidRPr="00536BCD">
        <w:rPr>
          <w:rFonts w:cs="Tahoma"/>
          <w:color w:val="000000"/>
          <w:szCs w:val="18"/>
          <w:lang w:val="it-IT"/>
        </w:rPr>
        <w:t>CAL per Servizi Desktop Remoto Windows Server™ 2012</w:t>
      </w:r>
    </w:p>
    <w:p w14:paraId="56E539F0" w14:textId="77777777" w:rsidR="00CB0262" w:rsidRPr="00536BCD" w:rsidRDefault="00E91371" w:rsidP="00EF4590">
      <w:pPr>
        <w:rPr>
          <w:rFonts w:cs="Tahoma"/>
          <w:szCs w:val="18"/>
        </w:rPr>
      </w:pPr>
      <w:r w:rsidRPr="00536BCD">
        <w:rPr>
          <w:rFonts w:cs="Tahoma"/>
          <w:color w:val="000000"/>
          <w:szCs w:val="18"/>
        </w:rPr>
        <w:t>External Connector per Servizi Desktop Remoto Windows Server™ 2012</w:t>
      </w:r>
    </w:p>
    <w:p w14:paraId="56E539F1" w14:textId="77777777" w:rsidR="00CB0262" w:rsidRPr="00536BCD" w:rsidRDefault="00E91371" w:rsidP="00EF4590">
      <w:pPr>
        <w:rPr>
          <w:rFonts w:cs="Tahoma"/>
          <w:szCs w:val="18"/>
        </w:rPr>
      </w:pPr>
      <w:r w:rsidRPr="00536BCD">
        <w:rPr>
          <w:rFonts w:cs="Tahoma"/>
          <w:color w:val="000000"/>
          <w:szCs w:val="18"/>
        </w:rPr>
        <w:t>CAL per Windows Server™ 2012 Rights Management Services</w:t>
      </w:r>
    </w:p>
    <w:p w14:paraId="56E539F2" w14:textId="77777777" w:rsidR="00CB0262" w:rsidRPr="00536BCD" w:rsidRDefault="00E91371" w:rsidP="00EF4590">
      <w:pPr>
        <w:rPr>
          <w:rFonts w:cs="Tahoma"/>
          <w:szCs w:val="18"/>
        </w:rPr>
      </w:pPr>
      <w:r w:rsidRPr="00536BCD">
        <w:rPr>
          <w:rFonts w:cs="Tahoma"/>
          <w:color w:val="000000"/>
          <w:szCs w:val="18"/>
        </w:rPr>
        <w:t>External Connector per Windows Server™ 2012 Rights Management Services</w:t>
      </w:r>
    </w:p>
    <w:p w14:paraId="56E539F3" w14:textId="77777777" w:rsidR="00CB0262" w:rsidRPr="00536BCD" w:rsidRDefault="002F167F" w:rsidP="00EF4590">
      <w:pPr>
        <w:rPr>
          <w:rFonts w:cs="Tahoma"/>
          <w:szCs w:val="18"/>
          <w:lang w:val="it-IT"/>
        </w:rPr>
      </w:pPr>
      <w:r w:rsidRPr="00536BCD">
        <w:rPr>
          <w:rFonts w:cs="Tahoma"/>
          <w:color w:val="000000"/>
          <w:szCs w:val="18"/>
          <w:lang w:val="it-IT"/>
        </w:rPr>
        <w:t>Enterprise Additive CAL per Microsoft Dynamics AX 2012 (Utente e Dispositivo)</w:t>
      </w:r>
    </w:p>
    <w:p w14:paraId="56E539F4" w14:textId="77777777" w:rsidR="00CB0262" w:rsidRPr="00536BCD" w:rsidRDefault="002F167F" w:rsidP="00EF4590">
      <w:pPr>
        <w:rPr>
          <w:rFonts w:cs="Tahoma"/>
          <w:szCs w:val="18"/>
          <w:lang w:val="it-IT"/>
        </w:rPr>
      </w:pPr>
      <w:r w:rsidRPr="00536BCD">
        <w:rPr>
          <w:rFonts w:cs="Tahoma"/>
          <w:color w:val="000000"/>
          <w:szCs w:val="18"/>
          <w:lang w:val="it-IT"/>
        </w:rPr>
        <w:t>Enterprise CAL per Microsoft Dynamics AX 2012 (Utente e Dispositivo)</w:t>
      </w:r>
    </w:p>
    <w:p w14:paraId="56E539F5" w14:textId="77777777" w:rsidR="00CB0262" w:rsidRPr="00536BCD" w:rsidRDefault="002F167F" w:rsidP="00EF4590">
      <w:pPr>
        <w:rPr>
          <w:rFonts w:cs="Tahoma"/>
          <w:szCs w:val="18"/>
          <w:lang w:val="it-IT"/>
        </w:rPr>
      </w:pPr>
      <w:r w:rsidRPr="00536BCD">
        <w:rPr>
          <w:rFonts w:cs="Tahoma"/>
          <w:color w:val="000000"/>
          <w:szCs w:val="18"/>
          <w:lang w:val="it-IT"/>
        </w:rPr>
        <w:t>Functional Additive CAL per Microsoft Dynamics AX 2012 (Utente e Dispositivo)</w:t>
      </w:r>
    </w:p>
    <w:p w14:paraId="56E539F6" w14:textId="77777777" w:rsidR="00CB0262" w:rsidRPr="00536BCD" w:rsidRDefault="002F167F" w:rsidP="00EF4590">
      <w:pPr>
        <w:rPr>
          <w:rFonts w:cs="Tahoma"/>
          <w:szCs w:val="18"/>
          <w:lang w:val="it-IT"/>
        </w:rPr>
      </w:pPr>
      <w:r w:rsidRPr="00536BCD">
        <w:rPr>
          <w:rFonts w:cs="Tahoma"/>
          <w:color w:val="000000"/>
          <w:szCs w:val="18"/>
          <w:lang w:val="it-IT"/>
        </w:rPr>
        <w:t>Functional CAL per Microsoft Dynamics AX 2012 (Utente e Dispositivo)</w:t>
      </w:r>
    </w:p>
    <w:p w14:paraId="56E539F7" w14:textId="77777777" w:rsidR="00CB0262" w:rsidRPr="00536BCD" w:rsidRDefault="002F167F" w:rsidP="00EF4590">
      <w:pPr>
        <w:rPr>
          <w:rFonts w:cs="Tahoma"/>
          <w:szCs w:val="18"/>
          <w:lang w:val="it-IT"/>
        </w:rPr>
      </w:pPr>
      <w:r w:rsidRPr="00536BCD">
        <w:rPr>
          <w:rFonts w:cs="Tahoma"/>
          <w:color w:val="000000"/>
          <w:szCs w:val="18"/>
          <w:lang w:val="it-IT"/>
        </w:rPr>
        <w:t>Self Serve CAL per Microsoft Dynamics AX 2012 (Utente e Dispositivo)</w:t>
      </w:r>
    </w:p>
    <w:p w14:paraId="56E539F8" w14:textId="77777777" w:rsidR="00CB0262" w:rsidRPr="00536BCD" w:rsidRDefault="002F167F" w:rsidP="00EF4590">
      <w:pPr>
        <w:rPr>
          <w:rFonts w:cs="Tahoma"/>
          <w:szCs w:val="18"/>
          <w:lang w:val="it-IT"/>
        </w:rPr>
      </w:pPr>
      <w:r w:rsidRPr="00536BCD">
        <w:rPr>
          <w:rFonts w:cs="Tahoma"/>
          <w:color w:val="000000"/>
          <w:szCs w:val="18"/>
          <w:lang w:val="it-IT"/>
        </w:rPr>
        <w:t>Microsoft Dynamics AX 2012 Server</w:t>
      </w:r>
    </w:p>
    <w:p w14:paraId="56E539F9" w14:textId="77777777" w:rsidR="00CB0262" w:rsidRPr="00536BCD" w:rsidRDefault="000A562C" w:rsidP="00EF4590">
      <w:pPr>
        <w:rPr>
          <w:rFonts w:cs="Tahoma"/>
          <w:szCs w:val="18"/>
          <w:lang w:val="it-IT"/>
        </w:rPr>
      </w:pPr>
      <w:r w:rsidRPr="00536BCD">
        <w:rPr>
          <w:rFonts w:cs="Tahoma"/>
          <w:color w:val="000000"/>
          <w:szCs w:val="18"/>
          <w:lang w:val="it-IT"/>
        </w:rPr>
        <w:t>Task A</w:t>
      </w:r>
      <w:r w:rsidR="002F167F" w:rsidRPr="00536BCD">
        <w:rPr>
          <w:rFonts w:cs="Tahoma"/>
          <w:color w:val="000000"/>
          <w:szCs w:val="18"/>
          <w:lang w:val="it-IT"/>
        </w:rPr>
        <w:t>dditive CAL per Microsoft Dynamics AX 2012 (Utente e Dispositivo)</w:t>
      </w:r>
    </w:p>
    <w:p w14:paraId="56E539FA" w14:textId="77777777" w:rsidR="00CB0262" w:rsidRPr="00536BCD" w:rsidRDefault="002F167F" w:rsidP="00EF4590">
      <w:pPr>
        <w:rPr>
          <w:rFonts w:cs="Tahoma"/>
          <w:szCs w:val="18"/>
          <w:lang w:val="it-IT"/>
        </w:rPr>
      </w:pPr>
      <w:r w:rsidRPr="00536BCD">
        <w:rPr>
          <w:rFonts w:cs="Tahoma"/>
          <w:color w:val="000000"/>
          <w:szCs w:val="18"/>
          <w:lang w:val="it-IT"/>
        </w:rPr>
        <w:t>Task CAL per Microsoft Dynamics AX 2012 (Utente e Dispositivo)</w:t>
      </w:r>
    </w:p>
    <w:p w14:paraId="56E539FB" w14:textId="77777777" w:rsidR="00CB0262" w:rsidRPr="00536BCD" w:rsidRDefault="00C76B55" w:rsidP="00EF4590">
      <w:pPr>
        <w:rPr>
          <w:rFonts w:cs="Tahoma"/>
          <w:szCs w:val="18"/>
        </w:rPr>
      </w:pPr>
      <w:r w:rsidRPr="00536BCD">
        <w:rPr>
          <w:rFonts w:cs="Tahoma"/>
          <w:color w:val="000000"/>
          <w:szCs w:val="18"/>
        </w:rPr>
        <w:t>Windows 8 Enterprise Sideloading</w:t>
      </w:r>
    </w:p>
    <w:p w14:paraId="56E539FC" w14:textId="77777777" w:rsidR="00CB0262" w:rsidRPr="00536BCD" w:rsidRDefault="009118B4" w:rsidP="00EF4590">
      <w:pPr>
        <w:rPr>
          <w:rFonts w:cs="Tahoma"/>
          <w:szCs w:val="18"/>
        </w:rPr>
      </w:pPr>
      <w:r w:rsidRPr="00536BCD">
        <w:rPr>
          <w:rFonts w:cs="Tahoma"/>
          <w:color w:val="000000"/>
          <w:szCs w:val="18"/>
        </w:rPr>
        <w:t>Aggiornamento per Windows 8 Pro</w:t>
      </w:r>
    </w:p>
    <w:p w14:paraId="56E539FD" w14:textId="77777777" w:rsidR="00394D71" w:rsidRPr="00536BCD" w:rsidRDefault="00C76B55" w:rsidP="00EF4590">
      <w:pPr>
        <w:rPr>
          <w:rFonts w:cs="Tahoma"/>
          <w:szCs w:val="18"/>
          <w:lang w:val="it-IT"/>
        </w:rPr>
      </w:pPr>
      <w:r w:rsidRPr="00536BCD">
        <w:rPr>
          <w:rFonts w:cs="Tahoma"/>
          <w:color w:val="000000"/>
          <w:szCs w:val="18"/>
          <w:lang w:val="it-IT"/>
        </w:rPr>
        <w:t>Windows 8 Pro con MDOP</w:t>
      </w:r>
    </w:p>
    <w:p w14:paraId="56E539FE" w14:textId="77777777" w:rsidR="00CB0262" w:rsidRPr="00536BCD" w:rsidRDefault="00E91371" w:rsidP="00EF4590">
      <w:pPr>
        <w:rPr>
          <w:rFonts w:cs="Tahoma"/>
          <w:szCs w:val="18"/>
          <w:lang w:val="it-IT"/>
        </w:rPr>
      </w:pPr>
      <w:r w:rsidRPr="00536BCD">
        <w:rPr>
          <w:rFonts w:cs="Tahoma"/>
          <w:color w:val="000000"/>
          <w:szCs w:val="18"/>
          <w:lang w:val="it-IT"/>
        </w:rPr>
        <w:t>Diritti di Noleggio per Windows</w:t>
      </w:r>
    </w:p>
    <w:p w14:paraId="56E539FF" w14:textId="77777777" w:rsidR="00593FBD" w:rsidRPr="00B9030A" w:rsidRDefault="00593FBD" w:rsidP="00EF4590">
      <w:pPr>
        <w:rPr>
          <w:lang w:val="it-IT"/>
        </w:rPr>
      </w:pPr>
    </w:p>
    <w:p w14:paraId="56E53A00" w14:textId="77777777" w:rsidR="00593FBD" w:rsidRPr="00B9030A" w:rsidRDefault="00E91371" w:rsidP="00EF4590">
      <w:pPr>
        <w:rPr>
          <w:lang w:val="it-IT"/>
        </w:rPr>
      </w:pPr>
      <w:r>
        <w:rPr>
          <w:b/>
          <w:color w:val="000000"/>
          <w:lang w:val="it-IT"/>
        </w:rPr>
        <w:t>Promozioni</w:t>
      </w:r>
    </w:p>
    <w:p w14:paraId="56E53A01" w14:textId="77777777" w:rsidR="00F84628" w:rsidRPr="00B9030A" w:rsidRDefault="00E91371" w:rsidP="00F84628">
      <w:pPr>
        <w:rPr>
          <w:lang w:val="it-IT"/>
        </w:rPr>
      </w:pPr>
      <w:r>
        <w:rPr>
          <w:color w:val="000000"/>
          <w:lang w:val="it-IT"/>
        </w:rPr>
        <w:t>Sono state aggiunte le seguenti promozioni:</w:t>
      </w:r>
    </w:p>
    <w:p w14:paraId="56E53A02" w14:textId="77777777" w:rsidR="00F84628" w:rsidRPr="00E977B7" w:rsidRDefault="00C76B55" w:rsidP="00F84628">
      <w:r w:rsidRPr="00B9030A">
        <w:rPr>
          <w:color w:val="000000"/>
        </w:rPr>
        <w:t>Promozione Step</w:t>
      </w:r>
      <w:r w:rsidR="00B1358D" w:rsidRPr="00B9030A">
        <w:rPr>
          <w:color w:val="000000"/>
        </w:rPr>
        <w:t>-</w:t>
      </w:r>
      <w:r w:rsidRPr="00B9030A">
        <w:rPr>
          <w:color w:val="000000"/>
        </w:rPr>
        <w:t>Up per Windows Server Datacenter</w:t>
      </w:r>
    </w:p>
    <w:p w14:paraId="56E53A03" w14:textId="77777777" w:rsidR="00F84628" w:rsidRPr="00B9030A" w:rsidRDefault="00E91371" w:rsidP="00F84628">
      <w:pPr>
        <w:rPr>
          <w:lang w:val="it-IT"/>
        </w:rPr>
      </w:pPr>
      <w:r w:rsidRPr="00C76B55">
        <w:rPr>
          <w:rFonts w:cs="Tahoma"/>
          <w:color w:val="000000"/>
          <w:lang w:val="it-IT"/>
        </w:rPr>
        <w:t>Forefront Online Protection for Exchange</w:t>
      </w:r>
      <w:r w:rsidRPr="00B9030A">
        <w:rPr>
          <w:lang w:val="it-IT"/>
        </w:rPr>
        <w:t xml:space="preserve"> </w:t>
      </w:r>
    </w:p>
    <w:p w14:paraId="56E53A04" w14:textId="77777777" w:rsidR="00F84628" w:rsidRPr="00B9030A" w:rsidRDefault="00F84628" w:rsidP="00F84628">
      <w:pPr>
        <w:rPr>
          <w:lang w:val="it-IT"/>
        </w:rPr>
      </w:pPr>
    </w:p>
    <w:p w14:paraId="56E53A05" w14:textId="77777777" w:rsidR="00F84628" w:rsidRPr="00B9030A" w:rsidRDefault="00E91371" w:rsidP="00F84628">
      <w:pPr>
        <w:outlineLvl w:val="1"/>
        <w:rPr>
          <w:lang w:val="it-IT"/>
        </w:rPr>
      </w:pPr>
      <w:r>
        <w:rPr>
          <w:color w:val="000000"/>
          <w:lang w:val="it-IT"/>
        </w:rPr>
        <w:t>Sono state eliminate le seguenti promozioni</w:t>
      </w:r>
    </w:p>
    <w:p w14:paraId="56E53A06" w14:textId="77777777" w:rsidR="00F84628" w:rsidRPr="00B9030A" w:rsidRDefault="00E91371" w:rsidP="00F84628">
      <w:pPr>
        <w:rPr>
          <w:lang w:val="it-IT"/>
        </w:rPr>
      </w:pPr>
      <w:r>
        <w:rPr>
          <w:color w:val="000000"/>
          <w:lang w:val="it-IT"/>
        </w:rPr>
        <w:t>Promozione di Enrollment for Core Infrastructure Standard Suite</w:t>
      </w:r>
    </w:p>
    <w:p w14:paraId="56E53A07" w14:textId="77777777" w:rsidR="00F84628" w:rsidRPr="00B9030A" w:rsidRDefault="00F84628" w:rsidP="00F84628">
      <w:pPr>
        <w:outlineLvl w:val="1"/>
        <w:rPr>
          <w:lang w:val="it-IT"/>
        </w:rPr>
      </w:pPr>
    </w:p>
    <w:p w14:paraId="56E53A08" w14:textId="77777777" w:rsidR="00593FBD" w:rsidRPr="00B9030A" w:rsidRDefault="00E91371" w:rsidP="00F84628">
      <w:pPr>
        <w:rPr>
          <w:lang w:val="it-IT"/>
        </w:rPr>
      </w:pPr>
      <w:r>
        <w:rPr>
          <w:b/>
          <w:color w:val="000000"/>
          <w:lang w:val="it-IT"/>
        </w:rPr>
        <w:t>Prodotti Eliminati</w:t>
      </w:r>
    </w:p>
    <w:p w14:paraId="56E53A09" w14:textId="77777777" w:rsidR="00B07E07" w:rsidRPr="00536BCD" w:rsidRDefault="00E91371" w:rsidP="00EF4590">
      <w:pPr>
        <w:rPr>
          <w:rFonts w:cs="Tahoma"/>
          <w:szCs w:val="18"/>
          <w:lang w:val="it-IT"/>
        </w:rPr>
      </w:pPr>
      <w:r w:rsidRPr="00536BCD">
        <w:rPr>
          <w:rFonts w:cs="Tahoma"/>
          <w:color w:val="000000"/>
          <w:szCs w:val="18"/>
          <w:lang w:val="it-IT"/>
        </w:rPr>
        <w:t>Tellme Basic (A pagamento)</w:t>
      </w:r>
    </w:p>
    <w:p w14:paraId="56E53A0A" w14:textId="77777777" w:rsidR="00B07E07" w:rsidRPr="00536BCD" w:rsidRDefault="00E91371" w:rsidP="00EF4590">
      <w:pPr>
        <w:rPr>
          <w:rFonts w:cs="Tahoma"/>
          <w:szCs w:val="18"/>
          <w:lang w:val="it-IT"/>
        </w:rPr>
      </w:pPr>
      <w:r w:rsidRPr="00536BCD">
        <w:rPr>
          <w:rFonts w:cs="Tahoma"/>
          <w:color w:val="000000"/>
          <w:szCs w:val="18"/>
          <w:lang w:val="it-IT"/>
        </w:rPr>
        <w:t>Tellme Standard (A pagamento)</w:t>
      </w:r>
    </w:p>
    <w:p w14:paraId="56E53A0B" w14:textId="77777777" w:rsidR="00B07E07" w:rsidRPr="00536BCD" w:rsidRDefault="00E91371" w:rsidP="00EF4590">
      <w:pPr>
        <w:rPr>
          <w:rFonts w:cs="Tahoma"/>
          <w:szCs w:val="18"/>
          <w:lang w:val="it-IT"/>
        </w:rPr>
      </w:pPr>
      <w:r w:rsidRPr="00536BCD">
        <w:rPr>
          <w:rFonts w:cs="Tahoma"/>
          <w:color w:val="000000"/>
          <w:szCs w:val="18"/>
          <w:lang w:val="it-IT"/>
        </w:rPr>
        <w:t>Tellme Premium (A pagamento)</w:t>
      </w:r>
    </w:p>
    <w:p w14:paraId="56E53A0C" w14:textId="77777777" w:rsidR="00B07E07" w:rsidRPr="00536BCD" w:rsidRDefault="00E91371" w:rsidP="00EF4590">
      <w:pPr>
        <w:rPr>
          <w:rFonts w:cs="Tahoma"/>
          <w:szCs w:val="18"/>
          <w:lang w:val="it-IT"/>
        </w:rPr>
      </w:pPr>
      <w:r w:rsidRPr="00536BCD">
        <w:rPr>
          <w:rFonts w:cs="Tahoma"/>
          <w:color w:val="000000"/>
          <w:szCs w:val="18"/>
          <w:lang w:val="it-IT"/>
        </w:rPr>
        <w:t>Tellme Basic (SL Servizi)</w:t>
      </w:r>
    </w:p>
    <w:p w14:paraId="56E53A0D" w14:textId="77777777" w:rsidR="00B07E07" w:rsidRPr="00536BCD" w:rsidRDefault="00E91371" w:rsidP="00EF4590">
      <w:pPr>
        <w:rPr>
          <w:rFonts w:cs="Tahoma"/>
          <w:szCs w:val="18"/>
          <w:lang w:val="it-IT"/>
        </w:rPr>
      </w:pPr>
      <w:r w:rsidRPr="00536BCD">
        <w:rPr>
          <w:rFonts w:cs="Tahoma"/>
          <w:color w:val="000000"/>
          <w:szCs w:val="18"/>
          <w:lang w:val="it-IT"/>
        </w:rPr>
        <w:t>Tellme Standard (SL Servizi)</w:t>
      </w:r>
    </w:p>
    <w:p w14:paraId="56E53A0E" w14:textId="77777777" w:rsidR="00B07E07" w:rsidRPr="00536BCD" w:rsidRDefault="00F90CF2" w:rsidP="00EF4590">
      <w:pPr>
        <w:rPr>
          <w:rFonts w:cs="Tahoma"/>
          <w:szCs w:val="18"/>
          <w:lang w:val="it-IT"/>
        </w:rPr>
      </w:pPr>
      <w:r w:rsidRPr="00536BCD">
        <w:rPr>
          <w:rFonts w:cs="Tahoma"/>
          <w:color w:val="000000"/>
          <w:szCs w:val="18"/>
          <w:lang w:val="it-IT"/>
        </w:rPr>
        <w:t>Tellme Premium (SL Servizi)</w:t>
      </w:r>
    </w:p>
    <w:p w14:paraId="56E53A0F" w14:textId="77777777" w:rsidR="003F704E" w:rsidRPr="00536BCD" w:rsidRDefault="00E91371" w:rsidP="00EF4590">
      <w:pPr>
        <w:rPr>
          <w:rFonts w:cs="Tahoma"/>
          <w:szCs w:val="18"/>
          <w:lang w:val="pt-BR"/>
        </w:rPr>
      </w:pPr>
      <w:r w:rsidRPr="00536BCD">
        <w:rPr>
          <w:rFonts w:cs="Tahoma"/>
          <w:color w:val="000000"/>
          <w:szCs w:val="18"/>
          <w:lang w:val="pt-BR"/>
        </w:rPr>
        <w:t>Tellme Overage Minutes (A pagamento)</w:t>
      </w:r>
    </w:p>
    <w:p w14:paraId="56E53A10" w14:textId="77777777" w:rsidR="00593FBD" w:rsidRPr="00536BCD" w:rsidRDefault="00E91371" w:rsidP="00EF4590">
      <w:pPr>
        <w:rPr>
          <w:rFonts w:cs="Tahoma"/>
          <w:szCs w:val="18"/>
          <w:lang w:val="it-IT"/>
        </w:rPr>
      </w:pPr>
      <w:r w:rsidRPr="00536BCD">
        <w:rPr>
          <w:rFonts w:cs="Tahoma"/>
          <w:color w:val="000000"/>
          <w:szCs w:val="18"/>
          <w:lang w:val="it-IT"/>
        </w:rPr>
        <w:t>Visual Studio</w:t>
      </w:r>
      <w:r w:rsidR="00E6421B" w:rsidRPr="00E6421B">
        <w:rPr>
          <w:rFonts w:cs="Tahoma"/>
          <w:color w:val="000000"/>
          <w:szCs w:val="18"/>
          <w:vertAlign w:val="superscript"/>
          <w:lang w:val="it-IT"/>
        </w:rPr>
        <w:t>®</w:t>
      </w:r>
      <w:r w:rsidRPr="00536BCD">
        <w:rPr>
          <w:rFonts w:cs="Tahoma"/>
          <w:color w:val="000000"/>
          <w:szCs w:val="18"/>
          <w:lang w:val="it-IT"/>
        </w:rPr>
        <w:t xml:space="preserve"> 2010 Professional</w:t>
      </w:r>
    </w:p>
    <w:p w14:paraId="56E53A11" w14:textId="77777777" w:rsidR="00593FBD" w:rsidRPr="00536BCD" w:rsidRDefault="00E91371" w:rsidP="00EF4590">
      <w:pPr>
        <w:rPr>
          <w:rFonts w:cs="Tahoma"/>
          <w:szCs w:val="18"/>
          <w:lang w:val="it-IT"/>
        </w:rPr>
      </w:pPr>
      <w:r w:rsidRPr="00536BCD">
        <w:rPr>
          <w:rFonts w:cs="Tahoma"/>
          <w:color w:val="000000"/>
          <w:szCs w:val="18"/>
          <w:lang w:val="it-IT"/>
        </w:rPr>
        <w:t>Visual Studio</w:t>
      </w:r>
      <w:r w:rsidR="00E6421B" w:rsidRPr="00E6421B">
        <w:rPr>
          <w:rFonts w:cs="Tahoma"/>
          <w:color w:val="000000"/>
          <w:szCs w:val="18"/>
          <w:vertAlign w:val="superscript"/>
          <w:lang w:val="it-IT"/>
        </w:rPr>
        <w:t>®</w:t>
      </w:r>
      <w:r w:rsidRPr="00536BCD">
        <w:rPr>
          <w:rFonts w:cs="Tahoma"/>
          <w:color w:val="000000"/>
          <w:szCs w:val="18"/>
          <w:lang w:val="it-IT"/>
        </w:rPr>
        <w:t xml:space="preserve"> 2010 Professional con MSDN</w:t>
      </w:r>
    </w:p>
    <w:p w14:paraId="56E53A12" w14:textId="77777777" w:rsidR="00CB0262" w:rsidRPr="00536BCD" w:rsidRDefault="00E91371" w:rsidP="00EF4590">
      <w:pPr>
        <w:rPr>
          <w:rFonts w:cs="Tahoma"/>
          <w:szCs w:val="18"/>
          <w:lang w:val="it-IT"/>
        </w:rPr>
      </w:pPr>
      <w:r w:rsidRPr="00536BCD">
        <w:rPr>
          <w:rFonts w:cs="Tahoma"/>
          <w:color w:val="000000"/>
          <w:szCs w:val="18"/>
          <w:lang w:val="it-IT"/>
        </w:rPr>
        <w:t>Visual Studio</w:t>
      </w:r>
      <w:r w:rsidR="00E6421B" w:rsidRPr="00E6421B">
        <w:rPr>
          <w:rFonts w:cs="Tahoma"/>
          <w:color w:val="000000"/>
          <w:szCs w:val="18"/>
          <w:vertAlign w:val="superscript"/>
          <w:lang w:val="it-IT"/>
        </w:rPr>
        <w:t>®</w:t>
      </w:r>
      <w:r w:rsidRPr="00536BCD">
        <w:rPr>
          <w:rFonts w:cs="Tahoma"/>
          <w:color w:val="000000"/>
          <w:szCs w:val="18"/>
          <w:lang w:val="it-IT"/>
        </w:rPr>
        <w:t xml:space="preserve"> 2010 Professional con MSDN Integrato</w:t>
      </w:r>
    </w:p>
    <w:p w14:paraId="56E53A13" w14:textId="77777777" w:rsidR="00CB0262" w:rsidRPr="00536BCD" w:rsidRDefault="00E91371" w:rsidP="00EF4590">
      <w:pPr>
        <w:rPr>
          <w:rFonts w:cs="Tahoma"/>
          <w:szCs w:val="18"/>
          <w:lang w:val="it-IT"/>
        </w:rPr>
      </w:pPr>
      <w:r w:rsidRPr="00536BCD">
        <w:rPr>
          <w:rFonts w:cs="Tahoma"/>
          <w:color w:val="000000"/>
          <w:szCs w:val="18"/>
          <w:lang w:val="it-IT"/>
        </w:rPr>
        <w:t>Visual Studio</w:t>
      </w:r>
      <w:r w:rsidR="00E6421B" w:rsidRPr="00E6421B">
        <w:rPr>
          <w:rFonts w:cs="Tahoma"/>
          <w:color w:val="000000"/>
          <w:szCs w:val="18"/>
          <w:vertAlign w:val="superscript"/>
          <w:lang w:val="it-IT"/>
        </w:rPr>
        <w:t>®</w:t>
      </w:r>
      <w:r w:rsidRPr="00536BCD">
        <w:rPr>
          <w:rFonts w:cs="Tahoma"/>
          <w:color w:val="000000"/>
          <w:szCs w:val="18"/>
          <w:lang w:val="it-IT"/>
        </w:rPr>
        <w:t xml:space="preserve"> 2010 Premium</w:t>
      </w:r>
    </w:p>
    <w:p w14:paraId="56E53A14" w14:textId="77777777" w:rsidR="00CB0262" w:rsidRPr="00536BCD" w:rsidRDefault="00E91371" w:rsidP="00EF4590">
      <w:pPr>
        <w:rPr>
          <w:rFonts w:cs="Tahoma"/>
          <w:szCs w:val="18"/>
          <w:lang w:val="it-IT"/>
        </w:rPr>
      </w:pPr>
      <w:r w:rsidRPr="00536BCD">
        <w:rPr>
          <w:rFonts w:cs="Tahoma"/>
          <w:color w:val="000000"/>
          <w:szCs w:val="18"/>
          <w:lang w:val="it-IT"/>
        </w:rPr>
        <w:lastRenderedPageBreak/>
        <w:t>Visual Studio</w:t>
      </w:r>
      <w:r w:rsidR="00E6421B" w:rsidRPr="00E6421B">
        <w:rPr>
          <w:rFonts w:cs="Tahoma"/>
          <w:color w:val="000000"/>
          <w:szCs w:val="18"/>
          <w:vertAlign w:val="superscript"/>
          <w:lang w:val="it-IT"/>
        </w:rPr>
        <w:t>®</w:t>
      </w:r>
      <w:r w:rsidRPr="00536BCD">
        <w:rPr>
          <w:rFonts w:cs="Tahoma"/>
          <w:color w:val="000000"/>
          <w:szCs w:val="18"/>
          <w:lang w:val="it-IT"/>
        </w:rPr>
        <w:t xml:space="preserve"> 2010 Premium con MSDN</w:t>
      </w:r>
    </w:p>
    <w:p w14:paraId="56E53A15" w14:textId="77777777" w:rsidR="00CB0262" w:rsidRPr="00536BCD" w:rsidRDefault="00E91371" w:rsidP="00EF4590">
      <w:pPr>
        <w:rPr>
          <w:rFonts w:cs="Tahoma"/>
          <w:szCs w:val="18"/>
          <w:lang w:val="it-IT"/>
        </w:rPr>
      </w:pPr>
      <w:r w:rsidRPr="00536BCD">
        <w:rPr>
          <w:rFonts w:cs="Tahoma"/>
          <w:color w:val="000000"/>
          <w:szCs w:val="18"/>
          <w:lang w:val="it-IT"/>
        </w:rPr>
        <w:t>Visual Studio</w:t>
      </w:r>
      <w:r w:rsidR="00E6421B" w:rsidRPr="00E6421B">
        <w:rPr>
          <w:rFonts w:cs="Tahoma"/>
          <w:color w:val="000000"/>
          <w:szCs w:val="18"/>
          <w:vertAlign w:val="superscript"/>
          <w:lang w:val="it-IT"/>
        </w:rPr>
        <w:t>®</w:t>
      </w:r>
      <w:r w:rsidRPr="00536BCD">
        <w:rPr>
          <w:rFonts w:cs="Tahoma"/>
          <w:color w:val="000000"/>
          <w:szCs w:val="18"/>
          <w:lang w:val="it-IT"/>
        </w:rPr>
        <w:t xml:space="preserve"> 2010 Ultimate</w:t>
      </w:r>
    </w:p>
    <w:p w14:paraId="56E53A16" w14:textId="77777777" w:rsidR="00CB0262" w:rsidRPr="00536BCD" w:rsidRDefault="00E91371" w:rsidP="00EF4590">
      <w:pPr>
        <w:rPr>
          <w:rFonts w:cs="Tahoma"/>
          <w:szCs w:val="18"/>
          <w:lang w:val="it-IT"/>
        </w:rPr>
      </w:pPr>
      <w:r w:rsidRPr="00536BCD">
        <w:rPr>
          <w:rFonts w:cs="Tahoma"/>
          <w:color w:val="000000"/>
          <w:szCs w:val="18"/>
          <w:lang w:val="it-IT"/>
        </w:rPr>
        <w:t>Visual Studio</w:t>
      </w:r>
      <w:r w:rsidR="00E6421B" w:rsidRPr="00E6421B">
        <w:rPr>
          <w:rFonts w:cs="Tahoma"/>
          <w:color w:val="000000"/>
          <w:szCs w:val="18"/>
          <w:vertAlign w:val="superscript"/>
          <w:lang w:val="it-IT"/>
        </w:rPr>
        <w:t>®</w:t>
      </w:r>
      <w:r w:rsidRPr="00536BCD">
        <w:rPr>
          <w:rFonts w:cs="Tahoma"/>
          <w:color w:val="000000"/>
          <w:szCs w:val="18"/>
          <w:lang w:val="it-IT"/>
        </w:rPr>
        <w:t xml:space="preserve"> 2010 Ultimate con MSDN</w:t>
      </w:r>
    </w:p>
    <w:p w14:paraId="56E53A17" w14:textId="77777777" w:rsidR="00CB0262" w:rsidRPr="00536BCD" w:rsidRDefault="00E91371" w:rsidP="00EF4590">
      <w:pPr>
        <w:rPr>
          <w:rFonts w:cs="Tahoma"/>
          <w:szCs w:val="18"/>
          <w:lang w:val="it-IT"/>
        </w:rPr>
      </w:pPr>
      <w:r w:rsidRPr="00536BCD">
        <w:rPr>
          <w:rFonts w:cs="Tahoma"/>
          <w:color w:val="000000"/>
          <w:szCs w:val="18"/>
          <w:lang w:val="it-IT"/>
        </w:rPr>
        <w:t>Visual Studio</w:t>
      </w:r>
      <w:r w:rsidR="00E6421B" w:rsidRPr="00E6421B">
        <w:rPr>
          <w:rFonts w:cs="Tahoma"/>
          <w:color w:val="000000"/>
          <w:szCs w:val="18"/>
          <w:vertAlign w:val="superscript"/>
          <w:lang w:val="it-IT"/>
        </w:rPr>
        <w:t>®</w:t>
      </w:r>
      <w:r w:rsidRPr="00536BCD">
        <w:rPr>
          <w:rFonts w:cs="Tahoma"/>
          <w:color w:val="000000"/>
          <w:szCs w:val="18"/>
          <w:lang w:val="it-IT"/>
        </w:rPr>
        <w:t xml:space="preserve"> Test Professional 2010</w:t>
      </w:r>
    </w:p>
    <w:p w14:paraId="56E53A18" w14:textId="77777777" w:rsidR="00CB0262" w:rsidRPr="00536BCD" w:rsidRDefault="00E91371" w:rsidP="00EF4590">
      <w:pPr>
        <w:rPr>
          <w:rFonts w:cs="Tahoma"/>
          <w:szCs w:val="18"/>
        </w:rPr>
      </w:pPr>
      <w:r w:rsidRPr="00536BCD">
        <w:rPr>
          <w:rFonts w:cs="Tahoma"/>
          <w:color w:val="000000"/>
          <w:szCs w:val="18"/>
        </w:rPr>
        <w:t>Visual Studio</w:t>
      </w:r>
      <w:r w:rsidR="00E6421B" w:rsidRPr="00E6421B">
        <w:rPr>
          <w:rFonts w:cs="Tahoma"/>
          <w:color w:val="000000"/>
          <w:szCs w:val="18"/>
          <w:vertAlign w:val="superscript"/>
        </w:rPr>
        <w:t>®</w:t>
      </w:r>
      <w:r w:rsidRPr="00536BCD">
        <w:rPr>
          <w:rFonts w:cs="Tahoma"/>
          <w:color w:val="000000"/>
          <w:szCs w:val="18"/>
        </w:rPr>
        <w:t xml:space="preserve"> Test Professional 2010 con MSDN</w:t>
      </w:r>
    </w:p>
    <w:p w14:paraId="56E53A19" w14:textId="77777777" w:rsidR="00CB0262" w:rsidRPr="00536BCD" w:rsidRDefault="00E91371" w:rsidP="00EF4590">
      <w:pPr>
        <w:rPr>
          <w:rFonts w:cs="Tahoma"/>
          <w:szCs w:val="18"/>
        </w:rPr>
      </w:pPr>
      <w:r w:rsidRPr="00536BCD">
        <w:rPr>
          <w:rFonts w:cs="Tahoma"/>
          <w:color w:val="000000"/>
          <w:szCs w:val="18"/>
        </w:rPr>
        <w:t>Visual Studio</w:t>
      </w:r>
      <w:r w:rsidR="00E6421B" w:rsidRPr="00E6421B">
        <w:rPr>
          <w:rFonts w:cs="Tahoma"/>
          <w:color w:val="000000"/>
          <w:szCs w:val="18"/>
          <w:vertAlign w:val="superscript"/>
        </w:rPr>
        <w:t>®</w:t>
      </w:r>
      <w:r w:rsidRPr="00536BCD">
        <w:rPr>
          <w:rFonts w:cs="Tahoma"/>
          <w:color w:val="000000"/>
          <w:szCs w:val="18"/>
        </w:rPr>
        <w:t xml:space="preserve"> LightSwitch 2011</w:t>
      </w:r>
    </w:p>
    <w:p w14:paraId="56E53A1A" w14:textId="77777777" w:rsidR="00CB0262" w:rsidRPr="00536BCD" w:rsidRDefault="00E91371" w:rsidP="00EF4590">
      <w:pPr>
        <w:rPr>
          <w:rFonts w:cs="Tahoma"/>
          <w:szCs w:val="18"/>
        </w:rPr>
      </w:pPr>
      <w:r w:rsidRPr="00536BCD">
        <w:rPr>
          <w:rFonts w:cs="Tahoma"/>
          <w:color w:val="000000"/>
          <w:szCs w:val="18"/>
        </w:rPr>
        <w:t>Visual Studio</w:t>
      </w:r>
      <w:r w:rsidR="00E6421B" w:rsidRPr="00E6421B">
        <w:rPr>
          <w:rFonts w:cs="Tahoma"/>
          <w:color w:val="000000"/>
          <w:szCs w:val="18"/>
          <w:vertAlign w:val="superscript"/>
        </w:rPr>
        <w:t>®</w:t>
      </w:r>
      <w:r w:rsidRPr="00536BCD">
        <w:rPr>
          <w:rFonts w:cs="Tahoma"/>
          <w:color w:val="000000"/>
          <w:szCs w:val="18"/>
        </w:rPr>
        <w:t xml:space="preserve"> Load Test Virtual User Pack 2010</w:t>
      </w:r>
    </w:p>
    <w:p w14:paraId="56E53A1B" w14:textId="77777777" w:rsidR="00CB0262" w:rsidRPr="00536BCD" w:rsidRDefault="00E91371" w:rsidP="00EF4590">
      <w:pPr>
        <w:rPr>
          <w:rFonts w:cs="Tahoma"/>
          <w:szCs w:val="18"/>
          <w:lang w:val="it-IT"/>
        </w:rPr>
      </w:pPr>
      <w:r w:rsidRPr="00536BCD">
        <w:rPr>
          <w:rFonts w:cs="Tahoma"/>
          <w:color w:val="000000"/>
          <w:szCs w:val="18"/>
          <w:lang w:val="it-IT"/>
        </w:rPr>
        <w:t>Visual Studio</w:t>
      </w:r>
      <w:r w:rsidR="00E6421B" w:rsidRPr="00E6421B">
        <w:rPr>
          <w:rFonts w:cs="Tahoma"/>
          <w:color w:val="000000"/>
          <w:szCs w:val="18"/>
          <w:vertAlign w:val="superscript"/>
          <w:lang w:val="it-IT"/>
        </w:rPr>
        <w:t>®</w:t>
      </w:r>
      <w:r w:rsidRPr="00536BCD">
        <w:rPr>
          <w:rFonts w:cs="Tahoma"/>
          <w:color w:val="000000"/>
          <w:szCs w:val="18"/>
          <w:lang w:val="it-IT"/>
        </w:rPr>
        <w:t xml:space="preserve"> Team Foundation Server 2010 con Tecnologia SQL Server 2008</w:t>
      </w:r>
    </w:p>
    <w:p w14:paraId="56E53A1C" w14:textId="77777777" w:rsidR="00CB0262" w:rsidRPr="00536BCD" w:rsidRDefault="00E91371" w:rsidP="00EF4590">
      <w:pPr>
        <w:rPr>
          <w:rFonts w:cs="Tahoma"/>
          <w:szCs w:val="18"/>
          <w:lang w:val="it-IT"/>
        </w:rPr>
      </w:pPr>
      <w:r w:rsidRPr="00536BCD">
        <w:rPr>
          <w:rFonts w:cs="Tahoma"/>
          <w:color w:val="000000"/>
          <w:szCs w:val="18"/>
          <w:lang w:val="it-IT"/>
        </w:rPr>
        <w:t>CAL per Dispositivo per Visual Studio</w:t>
      </w:r>
      <w:r w:rsidR="00E6421B" w:rsidRPr="00E6421B">
        <w:rPr>
          <w:rFonts w:cs="Tahoma"/>
          <w:color w:val="000000"/>
          <w:szCs w:val="18"/>
          <w:vertAlign w:val="superscript"/>
          <w:lang w:val="it-IT"/>
        </w:rPr>
        <w:t>®</w:t>
      </w:r>
      <w:r w:rsidRPr="00536BCD">
        <w:rPr>
          <w:rFonts w:cs="Tahoma"/>
          <w:color w:val="000000"/>
          <w:szCs w:val="18"/>
          <w:lang w:val="it-IT"/>
        </w:rPr>
        <w:t xml:space="preserve"> Team Foundation Server 2010</w:t>
      </w:r>
    </w:p>
    <w:p w14:paraId="56E53A1D" w14:textId="77777777" w:rsidR="00CB0262" w:rsidRPr="00536BCD" w:rsidRDefault="00E91371" w:rsidP="00EF4590">
      <w:pPr>
        <w:rPr>
          <w:rFonts w:cs="Tahoma"/>
          <w:szCs w:val="18"/>
        </w:rPr>
      </w:pPr>
      <w:r w:rsidRPr="00536BCD">
        <w:rPr>
          <w:rFonts w:cs="Tahoma"/>
          <w:color w:val="000000"/>
          <w:szCs w:val="18"/>
        </w:rPr>
        <w:t>User CAL per Visual Studio</w:t>
      </w:r>
      <w:r w:rsidR="00E6421B" w:rsidRPr="00E6421B">
        <w:rPr>
          <w:rFonts w:cs="Tahoma"/>
          <w:color w:val="000000"/>
          <w:szCs w:val="18"/>
          <w:vertAlign w:val="superscript"/>
        </w:rPr>
        <w:t>®</w:t>
      </w:r>
      <w:r w:rsidRPr="00536BCD">
        <w:rPr>
          <w:rFonts w:cs="Tahoma"/>
          <w:color w:val="000000"/>
          <w:szCs w:val="18"/>
        </w:rPr>
        <w:t xml:space="preserve"> Team Foundation Server 2010</w:t>
      </w:r>
    </w:p>
    <w:p w14:paraId="56E53A1E" w14:textId="77777777" w:rsidR="00CB0262" w:rsidRPr="00536BCD" w:rsidRDefault="00E91371" w:rsidP="00EF4590">
      <w:pPr>
        <w:rPr>
          <w:rFonts w:cs="Tahoma"/>
          <w:szCs w:val="18"/>
        </w:rPr>
      </w:pPr>
      <w:r w:rsidRPr="00536BCD">
        <w:rPr>
          <w:rFonts w:cs="Tahoma"/>
          <w:color w:val="000000"/>
          <w:szCs w:val="18"/>
        </w:rPr>
        <w:t>External Connector per Visual Studio</w:t>
      </w:r>
      <w:r w:rsidR="00E6421B" w:rsidRPr="00E6421B">
        <w:rPr>
          <w:rFonts w:cs="Tahoma"/>
          <w:color w:val="000000"/>
          <w:szCs w:val="18"/>
          <w:vertAlign w:val="superscript"/>
        </w:rPr>
        <w:t>®</w:t>
      </w:r>
      <w:r w:rsidRPr="00536BCD">
        <w:rPr>
          <w:rFonts w:cs="Tahoma"/>
          <w:color w:val="000000"/>
          <w:szCs w:val="18"/>
        </w:rPr>
        <w:t xml:space="preserve"> Team Foundation Server 2010</w:t>
      </w:r>
    </w:p>
    <w:p w14:paraId="56E53A1F" w14:textId="77777777" w:rsidR="00101CDD" w:rsidRPr="00536BCD" w:rsidRDefault="00E91371" w:rsidP="00EF4590">
      <w:pPr>
        <w:rPr>
          <w:rFonts w:cs="Tahoma"/>
          <w:szCs w:val="18"/>
          <w:lang w:val="it-IT"/>
        </w:rPr>
      </w:pPr>
      <w:r w:rsidRPr="00536BCD">
        <w:rPr>
          <w:rFonts w:cs="Tahoma"/>
          <w:color w:val="000000"/>
          <w:szCs w:val="18"/>
          <w:lang w:val="it-IT"/>
        </w:rPr>
        <w:t>CAL per Windows Server™ 2008 (Dispositivo e Utente)</w:t>
      </w:r>
    </w:p>
    <w:p w14:paraId="56E53A20" w14:textId="77777777" w:rsidR="00CB0262" w:rsidRPr="00536BCD" w:rsidRDefault="00E91371" w:rsidP="00EF4590">
      <w:pPr>
        <w:rPr>
          <w:rFonts w:cs="Tahoma"/>
          <w:szCs w:val="18"/>
          <w:lang w:val="it-IT"/>
        </w:rPr>
      </w:pPr>
      <w:r w:rsidRPr="00536BCD">
        <w:rPr>
          <w:rFonts w:cs="Tahoma"/>
          <w:color w:val="000000"/>
          <w:szCs w:val="18"/>
          <w:lang w:val="it-IT"/>
        </w:rPr>
        <w:t>Windows Server™ 2008 R2 HPC Edition</w:t>
      </w:r>
    </w:p>
    <w:p w14:paraId="56E53A21" w14:textId="77777777" w:rsidR="00101CDD" w:rsidRPr="00536BCD" w:rsidRDefault="00E91371" w:rsidP="00EF4590">
      <w:pPr>
        <w:rPr>
          <w:rFonts w:cs="Tahoma"/>
          <w:szCs w:val="18"/>
          <w:lang w:val="it-IT"/>
        </w:rPr>
      </w:pPr>
      <w:r w:rsidRPr="00536BCD">
        <w:rPr>
          <w:rFonts w:cs="Tahoma"/>
          <w:color w:val="000000"/>
          <w:szCs w:val="18"/>
          <w:lang w:val="it-IT"/>
        </w:rPr>
        <w:t>Windows Server™ 2008 R2 Datacenter</w:t>
      </w:r>
    </w:p>
    <w:p w14:paraId="56E53A22" w14:textId="77777777" w:rsidR="00CB0262" w:rsidRPr="00536BCD" w:rsidRDefault="00E91371" w:rsidP="00EF4590">
      <w:pPr>
        <w:rPr>
          <w:rFonts w:cs="Tahoma"/>
          <w:szCs w:val="18"/>
          <w:lang w:val="it-IT"/>
        </w:rPr>
      </w:pPr>
      <w:r w:rsidRPr="00536BCD">
        <w:rPr>
          <w:rFonts w:cs="Tahoma"/>
          <w:color w:val="000000"/>
          <w:szCs w:val="18"/>
          <w:lang w:val="it-IT"/>
        </w:rPr>
        <w:t>Windows Server™ 2008 R2 Enterprise</w:t>
      </w:r>
    </w:p>
    <w:p w14:paraId="56E53A23" w14:textId="77777777" w:rsidR="00101CDD" w:rsidRPr="00536BCD" w:rsidRDefault="00E91371" w:rsidP="00EF4590">
      <w:pPr>
        <w:rPr>
          <w:rFonts w:cs="Tahoma"/>
          <w:szCs w:val="18"/>
          <w:lang w:val="it-IT"/>
        </w:rPr>
      </w:pPr>
      <w:r w:rsidRPr="00536BCD">
        <w:rPr>
          <w:rFonts w:cs="Tahoma"/>
          <w:color w:val="000000"/>
          <w:szCs w:val="18"/>
          <w:lang w:val="it-IT"/>
        </w:rPr>
        <w:t>Windows Server™ 2008 R2 per Sistemi Basati su Itanium</w:t>
      </w:r>
    </w:p>
    <w:p w14:paraId="56E53A24" w14:textId="77777777" w:rsidR="00101CDD" w:rsidRPr="00536BCD" w:rsidRDefault="00E91371" w:rsidP="00EF4590">
      <w:pPr>
        <w:rPr>
          <w:rFonts w:cs="Tahoma"/>
          <w:szCs w:val="18"/>
        </w:rPr>
      </w:pPr>
      <w:r w:rsidRPr="00536BCD">
        <w:rPr>
          <w:rFonts w:cs="Tahoma"/>
          <w:color w:val="000000"/>
          <w:szCs w:val="18"/>
        </w:rPr>
        <w:t>Windows Server™ 2008 R2 Standard</w:t>
      </w:r>
    </w:p>
    <w:p w14:paraId="56E53A25" w14:textId="77777777" w:rsidR="00CB0262" w:rsidRPr="00536BCD" w:rsidRDefault="00E91371" w:rsidP="00EF4590">
      <w:pPr>
        <w:rPr>
          <w:rFonts w:cs="Tahoma"/>
          <w:szCs w:val="18"/>
        </w:rPr>
      </w:pPr>
      <w:r w:rsidRPr="00536BCD">
        <w:rPr>
          <w:rFonts w:cs="Tahoma"/>
          <w:color w:val="000000"/>
          <w:szCs w:val="18"/>
        </w:rPr>
        <w:t>External Connector per Windows Server™ 2008</w:t>
      </w:r>
    </w:p>
    <w:p w14:paraId="56E53A26" w14:textId="77777777" w:rsidR="00CB0262" w:rsidRPr="00536BCD" w:rsidRDefault="00E91371" w:rsidP="00EF4590">
      <w:pPr>
        <w:rPr>
          <w:rFonts w:cs="Tahoma"/>
          <w:szCs w:val="18"/>
          <w:lang w:val="it-IT"/>
        </w:rPr>
      </w:pPr>
      <w:r w:rsidRPr="00536BCD">
        <w:rPr>
          <w:rFonts w:cs="Tahoma"/>
          <w:color w:val="000000"/>
          <w:szCs w:val="18"/>
          <w:lang w:val="it-IT"/>
        </w:rPr>
        <w:t>CAL per Servizi Desktop Remoto Windows Server™ 2008</w:t>
      </w:r>
    </w:p>
    <w:p w14:paraId="56E53A27" w14:textId="77777777" w:rsidR="00101CDD" w:rsidRPr="00536BCD" w:rsidRDefault="00E91371" w:rsidP="00EF4590">
      <w:pPr>
        <w:rPr>
          <w:rFonts w:cs="Tahoma"/>
          <w:szCs w:val="18"/>
        </w:rPr>
      </w:pPr>
      <w:r w:rsidRPr="00536BCD">
        <w:rPr>
          <w:rFonts w:cs="Tahoma"/>
          <w:color w:val="000000"/>
          <w:szCs w:val="18"/>
        </w:rPr>
        <w:t>External Connector per Servizi Desktop Remoto Windows Server™ 2008</w:t>
      </w:r>
    </w:p>
    <w:p w14:paraId="56E53A28" w14:textId="77777777" w:rsidR="00101CDD" w:rsidRPr="00536BCD" w:rsidRDefault="00E91371" w:rsidP="00EF4590">
      <w:pPr>
        <w:rPr>
          <w:rFonts w:cs="Tahoma"/>
          <w:szCs w:val="18"/>
        </w:rPr>
      </w:pPr>
      <w:r w:rsidRPr="00536BCD">
        <w:rPr>
          <w:rFonts w:cs="Tahoma"/>
          <w:color w:val="000000"/>
          <w:szCs w:val="18"/>
        </w:rPr>
        <w:t>CAL per Windows Server™ 2008 Rights Management Services</w:t>
      </w:r>
    </w:p>
    <w:p w14:paraId="56E53A29" w14:textId="77777777" w:rsidR="00101CDD" w:rsidRPr="00536BCD" w:rsidRDefault="00E91371" w:rsidP="00EF4590">
      <w:pPr>
        <w:rPr>
          <w:rFonts w:cs="Tahoma"/>
          <w:szCs w:val="18"/>
        </w:rPr>
      </w:pPr>
      <w:r w:rsidRPr="00536BCD">
        <w:rPr>
          <w:rFonts w:cs="Tahoma"/>
          <w:color w:val="000000"/>
          <w:szCs w:val="18"/>
        </w:rPr>
        <w:t>External Connector per Windows Server™ 2008 Rights Management Services</w:t>
      </w:r>
    </w:p>
    <w:p w14:paraId="56E53A2A" w14:textId="77777777" w:rsidR="00101CDD" w:rsidRPr="00536BCD" w:rsidRDefault="00E91371" w:rsidP="00EF4590">
      <w:pPr>
        <w:rPr>
          <w:rFonts w:cs="Tahoma"/>
          <w:szCs w:val="18"/>
        </w:rPr>
      </w:pPr>
      <w:r w:rsidRPr="00536BCD">
        <w:rPr>
          <w:rFonts w:cs="Tahoma"/>
          <w:color w:val="000000"/>
          <w:szCs w:val="18"/>
        </w:rPr>
        <w:t>Windows Web Server 2008 R2</w:t>
      </w:r>
    </w:p>
    <w:p w14:paraId="56E53A2B" w14:textId="77777777" w:rsidR="00101CDD" w:rsidRPr="00536BCD" w:rsidRDefault="00E91371" w:rsidP="00EF4590">
      <w:pPr>
        <w:rPr>
          <w:rFonts w:cs="Tahoma"/>
          <w:szCs w:val="18"/>
        </w:rPr>
      </w:pPr>
      <w:r w:rsidRPr="00536BCD">
        <w:rPr>
          <w:rFonts w:cs="Tahoma"/>
          <w:color w:val="000000"/>
          <w:szCs w:val="18"/>
        </w:rPr>
        <w:t>HPC Pack 2008 R2 Enterprise</w:t>
      </w:r>
    </w:p>
    <w:p w14:paraId="56E53A2C" w14:textId="77777777" w:rsidR="00101CDD" w:rsidRPr="00536BCD" w:rsidRDefault="00E91371" w:rsidP="00EF4590">
      <w:pPr>
        <w:rPr>
          <w:rFonts w:cs="Tahoma"/>
          <w:szCs w:val="18"/>
        </w:rPr>
      </w:pPr>
      <w:r w:rsidRPr="00536BCD">
        <w:rPr>
          <w:rFonts w:cs="Tahoma"/>
          <w:color w:val="000000"/>
          <w:szCs w:val="18"/>
        </w:rPr>
        <w:t>HPC Pack 2008 R2 per Workstation</w:t>
      </w:r>
    </w:p>
    <w:p w14:paraId="56E53A2D" w14:textId="77777777" w:rsidR="00101CDD" w:rsidRPr="00536BCD" w:rsidRDefault="00E91371" w:rsidP="00EF4590">
      <w:pPr>
        <w:rPr>
          <w:rFonts w:cs="Tahoma"/>
          <w:szCs w:val="18"/>
        </w:rPr>
      </w:pPr>
      <w:r w:rsidRPr="00536BCD">
        <w:rPr>
          <w:rFonts w:cs="Tahoma"/>
          <w:color w:val="000000"/>
          <w:szCs w:val="18"/>
        </w:rPr>
        <w:t>Windows HPC Server 2008 R2 Suite</w:t>
      </w:r>
    </w:p>
    <w:p w14:paraId="56E53A2E" w14:textId="77777777" w:rsidR="00101CDD" w:rsidRPr="00536BCD" w:rsidRDefault="00F90CF2" w:rsidP="00EF4590">
      <w:pPr>
        <w:rPr>
          <w:rFonts w:cs="Tahoma"/>
          <w:szCs w:val="18"/>
        </w:rPr>
      </w:pPr>
      <w:r w:rsidRPr="00536BCD">
        <w:rPr>
          <w:rFonts w:cs="Tahoma"/>
          <w:color w:val="000000"/>
          <w:szCs w:val="18"/>
        </w:rPr>
        <w:t>Win Starter 7</w:t>
      </w:r>
    </w:p>
    <w:p w14:paraId="56E53A2F" w14:textId="77777777" w:rsidR="00101CDD" w:rsidRPr="00536BCD" w:rsidRDefault="00F90CF2" w:rsidP="00EF4590">
      <w:pPr>
        <w:rPr>
          <w:rFonts w:cs="Tahoma"/>
          <w:szCs w:val="18"/>
          <w:lang w:val="it-IT"/>
        </w:rPr>
      </w:pPr>
      <w:r w:rsidRPr="00536BCD">
        <w:rPr>
          <w:rFonts w:cs="Tahoma"/>
          <w:color w:val="000000"/>
          <w:szCs w:val="18"/>
          <w:lang w:val="it-IT"/>
        </w:rPr>
        <w:t xml:space="preserve">Win 7 Professional </w:t>
      </w:r>
      <w:r w:rsidR="0029050E" w:rsidRPr="00536BCD">
        <w:rPr>
          <w:rFonts w:cs="Tahoma"/>
          <w:color w:val="000000"/>
          <w:szCs w:val="18"/>
          <w:lang w:val="it-IT"/>
        </w:rPr>
        <w:t>(</w:t>
      </w:r>
      <w:r w:rsidR="006C3A79" w:rsidRPr="00536BCD">
        <w:rPr>
          <w:rFonts w:cs="Tahoma"/>
          <w:color w:val="000000"/>
          <w:szCs w:val="18"/>
          <w:lang w:val="it-IT"/>
        </w:rPr>
        <w:t>a</w:t>
      </w:r>
      <w:r w:rsidR="0029050E" w:rsidRPr="00536BCD">
        <w:rPr>
          <w:rFonts w:cs="Tahoma"/>
          <w:color w:val="000000"/>
          <w:szCs w:val="18"/>
          <w:lang w:val="it-IT"/>
        </w:rPr>
        <w:t>ggiornamento)</w:t>
      </w:r>
    </w:p>
    <w:p w14:paraId="56E53A30" w14:textId="77777777" w:rsidR="001253FF" w:rsidRPr="00536BCD" w:rsidRDefault="00F90CF2" w:rsidP="00EF4590">
      <w:pPr>
        <w:rPr>
          <w:rFonts w:cs="Tahoma"/>
          <w:szCs w:val="18"/>
          <w:lang w:val="it-IT"/>
        </w:rPr>
      </w:pPr>
      <w:r w:rsidRPr="00536BCD">
        <w:rPr>
          <w:rFonts w:cs="Tahoma"/>
          <w:color w:val="000000"/>
          <w:szCs w:val="18"/>
          <w:lang w:val="it-IT"/>
        </w:rPr>
        <w:t>Windows 7 Professional con MDOP</w:t>
      </w:r>
    </w:p>
    <w:p w14:paraId="56E53A31" w14:textId="77777777" w:rsidR="00CB0262" w:rsidRPr="00725B7E" w:rsidRDefault="00CB0262" w:rsidP="00EF4590">
      <w:pPr>
        <w:rPr>
          <w:rFonts w:cs="Tahoma"/>
          <w:color w:val="F66400"/>
          <w:szCs w:val="20"/>
          <w:lang w:val="it-IT"/>
        </w:rPr>
      </w:pPr>
    </w:p>
    <w:p w14:paraId="56E53A32" w14:textId="77777777" w:rsidR="00593FBD" w:rsidRPr="00670F34" w:rsidRDefault="00593FBD">
      <w:pPr>
        <w:ind w:right="720"/>
        <w:rPr>
          <w:rFonts w:cs="Tahoma"/>
          <w:b/>
          <w:color w:val="F66400"/>
          <w:szCs w:val="20"/>
          <w:lang w:val="it-IT"/>
        </w:rPr>
      </w:pPr>
    </w:p>
    <w:p w14:paraId="56E53A33" w14:textId="77777777" w:rsidR="00EB4DA8" w:rsidRPr="00670F34" w:rsidRDefault="00E91371" w:rsidP="00EB4DA8">
      <w:pPr>
        <w:pStyle w:val="Heading2"/>
        <w:ind w:left="0"/>
        <w:jc w:val="both"/>
        <w:rPr>
          <w:rFonts w:ascii="Tahoma" w:hAnsi="Tahoma" w:cs="Tahoma"/>
          <w:color w:val="FF6600"/>
          <w:szCs w:val="24"/>
          <w:lang w:val="it-IT"/>
        </w:rPr>
      </w:pPr>
      <w:bookmarkStart w:id="692" w:name="_Toc331421887"/>
      <w:bookmarkStart w:id="693" w:name="_Toc333418780"/>
      <w:bookmarkEnd w:id="692"/>
      <w:r w:rsidRPr="00670F34">
        <w:rPr>
          <w:rFonts w:ascii="Tahoma" w:hAnsi="Tahoma" w:cs="Tahoma"/>
          <w:color w:val="FF6600"/>
          <w:szCs w:val="24"/>
          <w:lang w:val="it-IT"/>
        </w:rPr>
        <w:t>MODIFICHE APPORTATE NEL MESE DI AGOSTO 2012</w:t>
      </w:r>
      <w:bookmarkEnd w:id="693"/>
    </w:p>
    <w:p w14:paraId="56E53A34" w14:textId="77777777" w:rsidR="00EB4DA8" w:rsidRPr="00B9030A" w:rsidRDefault="00EB4DA8" w:rsidP="00EB4DA8">
      <w:pPr>
        <w:rPr>
          <w:lang w:val="it-IT"/>
        </w:rPr>
      </w:pPr>
    </w:p>
    <w:p w14:paraId="56E53A35" w14:textId="77777777" w:rsidR="00EB4DA8" w:rsidRPr="00B9030A" w:rsidRDefault="00E91371" w:rsidP="00EB4DA8">
      <w:pPr>
        <w:rPr>
          <w:lang w:val="it-IT"/>
        </w:rPr>
      </w:pPr>
      <w:r>
        <w:rPr>
          <w:b/>
          <w:lang w:val="it-IT"/>
        </w:rPr>
        <w:t>Prodotti Aggiunti</w:t>
      </w:r>
    </w:p>
    <w:p w14:paraId="56E53A36" w14:textId="77777777" w:rsidR="00EB4DA8" w:rsidRPr="00B9030A" w:rsidRDefault="00E91371" w:rsidP="00EB4DA8">
      <w:pPr>
        <w:rPr>
          <w:lang w:val="it-IT"/>
        </w:rPr>
      </w:pPr>
      <w:r>
        <w:rPr>
          <w:lang w:val="it-IT"/>
        </w:rPr>
        <w:t>MapPoint</w:t>
      </w:r>
      <w:r w:rsidR="00E6421B" w:rsidRPr="00E6421B">
        <w:rPr>
          <w:vertAlign w:val="superscript"/>
          <w:lang w:val="it-IT"/>
        </w:rPr>
        <w:t>®</w:t>
      </w:r>
      <w:r>
        <w:rPr>
          <w:lang w:val="it-IT"/>
        </w:rPr>
        <w:t xml:space="preserve"> Fleet Edition 2013</w:t>
      </w:r>
    </w:p>
    <w:p w14:paraId="56E53A37" w14:textId="77777777" w:rsidR="00EB4DA8" w:rsidRPr="00E977B7" w:rsidRDefault="00E91371" w:rsidP="00EB4DA8">
      <w:r w:rsidRPr="00B9030A">
        <w:t>MapPoint</w:t>
      </w:r>
      <w:r w:rsidR="00E6421B" w:rsidRPr="00E6421B">
        <w:rPr>
          <w:vertAlign w:val="superscript"/>
        </w:rPr>
        <w:t>®</w:t>
      </w:r>
      <w:r w:rsidRPr="00B9030A">
        <w:t xml:space="preserve"> 2013 per Windows</w:t>
      </w:r>
    </w:p>
    <w:p w14:paraId="56E53A38" w14:textId="77777777" w:rsidR="00DA364B" w:rsidRPr="00E977B7" w:rsidRDefault="00E91371" w:rsidP="00EB4DA8">
      <w:r w:rsidRPr="00B9030A">
        <w:t>Microsoft Translator API</w:t>
      </w:r>
    </w:p>
    <w:p w14:paraId="56E53A39" w14:textId="77777777" w:rsidR="009E224B" w:rsidRPr="00E977B7" w:rsidRDefault="00E91371" w:rsidP="00EB4DA8">
      <w:r w:rsidRPr="00B9030A">
        <w:t>Office 365 Piano G1-G4</w:t>
      </w:r>
    </w:p>
    <w:p w14:paraId="56E53A3A" w14:textId="77777777" w:rsidR="00EB4DA8" w:rsidRPr="00E977B7" w:rsidRDefault="00E91371" w:rsidP="00EB4DA8">
      <w:r w:rsidRPr="00B9030A">
        <w:t>Streets and Trips 2013</w:t>
      </w:r>
    </w:p>
    <w:p w14:paraId="56E53A3B" w14:textId="77777777" w:rsidR="00EB4DA8" w:rsidRPr="00E977B7" w:rsidRDefault="00EB4DA8" w:rsidP="00EB4DA8"/>
    <w:p w14:paraId="56E53A3C" w14:textId="77777777" w:rsidR="00EB4DA8" w:rsidRPr="00B9030A" w:rsidRDefault="00E91371" w:rsidP="00EB4DA8">
      <w:pPr>
        <w:rPr>
          <w:lang w:val="it-IT"/>
        </w:rPr>
      </w:pPr>
      <w:r>
        <w:rPr>
          <w:b/>
          <w:lang w:val="it-IT"/>
        </w:rPr>
        <w:t>Promozioni</w:t>
      </w:r>
    </w:p>
    <w:p w14:paraId="56E53A3D" w14:textId="77777777" w:rsidR="00EB4DA8" w:rsidRPr="00B9030A" w:rsidRDefault="00E91371" w:rsidP="00EB4DA8">
      <w:pPr>
        <w:rPr>
          <w:lang w:val="it-IT"/>
        </w:rPr>
      </w:pPr>
      <w:r>
        <w:rPr>
          <w:color w:val="000000"/>
          <w:lang w:val="it-IT"/>
        </w:rPr>
        <w:t>Non sono state aggiunte, eliminate né sono scadute promozioni.</w:t>
      </w:r>
    </w:p>
    <w:p w14:paraId="56E53A3E" w14:textId="77777777" w:rsidR="00EB4DA8" w:rsidRPr="000E20F2" w:rsidRDefault="00EB4DA8" w:rsidP="00EB4DA8">
      <w:pPr>
        <w:rPr>
          <w:lang w:val="fi-FI"/>
        </w:rPr>
      </w:pPr>
      <w:r w:rsidRPr="00796DB3">
        <w:rPr>
          <w:rFonts w:cs="Tahoma"/>
          <w:szCs w:val="18"/>
          <w:lang w:val="fi-FI"/>
        </w:rPr>
        <w:br/>
      </w:r>
      <w:r w:rsidR="00E91371" w:rsidRPr="000E20F2">
        <w:rPr>
          <w:b/>
          <w:lang w:val="fi-FI"/>
        </w:rPr>
        <w:t>Prodotti Eliminati</w:t>
      </w:r>
    </w:p>
    <w:p w14:paraId="56E53A3F" w14:textId="77777777" w:rsidR="00EB4DA8" w:rsidRPr="000E20F2" w:rsidRDefault="00E91371" w:rsidP="00EB4DA8">
      <w:pPr>
        <w:rPr>
          <w:lang w:val="fi-FI"/>
        </w:rPr>
      </w:pPr>
      <w:r w:rsidRPr="000E20F2">
        <w:rPr>
          <w:lang w:val="fi-FI"/>
        </w:rPr>
        <w:t>MapPoint</w:t>
      </w:r>
      <w:r w:rsidR="00E6421B" w:rsidRPr="000E20F2">
        <w:rPr>
          <w:vertAlign w:val="superscript"/>
          <w:lang w:val="fi-FI"/>
        </w:rPr>
        <w:t>®</w:t>
      </w:r>
      <w:r w:rsidRPr="000E20F2">
        <w:rPr>
          <w:lang w:val="fi-FI"/>
        </w:rPr>
        <w:t xml:space="preserve"> Fleet Edition 2011</w:t>
      </w:r>
    </w:p>
    <w:p w14:paraId="56E53A40" w14:textId="77777777" w:rsidR="00EB4DA8" w:rsidRPr="00E977B7" w:rsidRDefault="00E91371" w:rsidP="00EB4DA8">
      <w:r w:rsidRPr="00B9030A">
        <w:t>MapPoint</w:t>
      </w:r>
      <w:r w:rsidR="00E6421B" w:rsidRPr="00E6421B">
        <w:rPr>
          <w:vertAlign w:val="superscript"/>
        </w:rPr>
        <w:t>®</w:t>
      </w:r>
      <w:r w:rsidRPr="00B9030A">
        <w:t xml:space="preserve"> 2011 per Windows</w:t>
      </w:r>
    </w:p>
    <w:p w14:paraId="56E53A41" w14:textId="77777777" w:rsidR="00EB4DA8" w:rsidRPr="00E977B7" w:rsidRDefault="00E91371" w:rsidP="00EB4DA8">
      <w:r w:rsidRPr="00B9030A">
        <w:t>Streets and Trips 2011</w:t>
      </w:r>
    </w:p>
    <w:p w14:paraId="56E53A42" w14:textId="77777777" w:rsidR="00EB4DA8" w:rsidRPr="00E977B7" w:rsidRDefault="00EB4DA8" w:rsidP="00EB4DA8"/>
    <w:p w14:paraId="56E53A43" w14:textId="77777777" w:rsidR="00EB4DA8" w:rsidRPr="00670F34" w:rsidRDefault="00EB4DA8" w:rsidP="00670F34">
      <w:pPr>
        <w:pStyle w:val="Heading2"/>
        <w:ind w:left="0"/>
        <w:jc w:val="both"/>
        <w:rPr>
          <w:rFonts w:ascii="Tahoma" w:hAnsi="Tahoma" w:cs="Tahoma"/>
          <w:color w:val="FF6600"/>
          <w:szCs w:val="24"/>
        </w:rPr>
      </w:pPr>
    </w:p>
    <w:p w14:paraId="56E53A44" w14:textId="77777777" w:rsidR="005A23F4" w:rsidRPr="00670F34" w:rsidRDefault="00E91371" w:rsidP="005A23F4">
      <w:pPr>
        <w:pStyle w:val="Heading2"/>
        <w:ind w:left="0"/>
        <w:jc w:val="both"/>
        <w:rPr>
          <w:rFonts w:ascii="Tahoma" w:hAnsi="Tahoma" w:cs="Tahoma"/>
          <w:color w:val="FF6600"/>
          <w:szCs w:val="24"/>
          <w:lang w:val="it-IT"/>
        </w:rPr>
      </w:pPr>
      <w:bookmarkStart w:id="694" w:name="_Toc331421888"/>
      <w:bookmarkStart w:id="695" w:name="_Toc333418781"/>
      <w:bookmarkEnd w:id="694"/>
      <w:r w:rsidRPr="00670F34">
        <w:rPr>
          <w:rFonts w:ascii="Tahoma" w:hAnsi="Tahoma" w:cs="Tahoma"/>
          <w:color w:val="FF6600"/>
          <w:szCs w:val="24"/>
          <w:lang w:val="it-IT"/>
        </w:rPr>
        <w:t>MODIFICHE APPORTATE NEL MESE DI LUGLIO 2012</w:t>
      </w:r>
      <w:bookmarkEnd w:id="695"/>
    </w:p>
    <w:p w14:paraId="56E53A45" w14:textId="77777777" w:rsidR="005A23F4" w:rsidRPr="00B9030A" w:rsidRDefault="005A23F4" w:rsidP="005A23F4">
      <w:pPr>
        <w:rPr>
          <w:lang w:val="it-IT"/>
        </w:rPr>
      </w:pPr>
    </w:p>
    <w:p w14:paraId="56E53A46" w14:textId="77777777" w:rsidR="00172CBA" w:rsidRPr="00B9030A" w:rsidRDefault="00E91371" w:rsidP="00EB4DA8">
      <w:pPr>
        <w:rPr>
          <w:lang w:val="it-IT"/>
        </w:rPr>
      </w:pPr>
      <w:r>
        <w:rPr>
          <w:b/>
          <w:lang w:val="it-IT"/>
        </w:rPr>
        <w:t>Prodotti Aggiunti</w:t>
      </w:r>
    </w:p>
    <w:p w14:paraId="56E53A47" w14:textId="77777777" w:rsidR="00856858" w:rsidRPr="00B9030A" w:rsidRDefault="00E91371" w:rsidP="00FF73C5">
      <w:pPr>
        <w:rPr>
          <w:lang w:val="it-IT"/>
        </w:rPr>
      </w:pPr>
      <w:r>
        <w:rPr>
          <w:lang w:val="it-IT"/>
        </w:rPr>
        <w:t>Lync Online Piano 3</w:t>
      </w:r>
    </w:p>
    <w:p w14:paraId="56E53A48" w14:textId="77777777" w:rsidR="00B1779F" w:rsidRPr="00E977B7" w:rsidRDefault="00E91371" w:rsidP="00492E6C">
      <w:r w:rsidRPr="00B9030A">
        <w:t>Lync Online Piano 3A</w:t>
      </w:r>
    </w:p>
    <w:p w14:paraId="56E53A49" w14:textId="77777777" w:rsidR="00856858" w:rsidRPr="00E977B7" w:rsidRDefault="00E91371" w:rsidP="00DA364B">
      <w:r w:rsidRPr="00B9030A">
        <w:t>Office Web Applications con SharePoint Piano 2A</w:t>
      </w:r>
    </w:p>
    <w:p w14:paraId="56E53A4A" w14:textId="77777777" w:rsidR="00172CBA" w:rsidRPr="00E977B7" w:rsidRDefault="008470C3" w:rsidP="00543693">
      <w:pPr>
        <w:rPr>
          <w:rFonts w:ascii="Times New Roman"/>
        </w:rPr>
      </w:pPr>
      <w:r w:rsidRPr="00B9030A">
        <w:t>Learning Solutions IT Academy (SL per Utente)</w:t>
      </w:r>
      <w:r w:rsidR="00E91371">
        <w:t xml:space="preserve"> </w:t>
      </w:r>
    </w:p>
    <w:p w14:paraId="56E53A4B" w14:textId="77777777" w:rsidR="00172CBA" w:rsidRDefault="00172CBA" w:rsidP="00546475">
      <w:pPr>
        <w:rPr>
          <w:rFonts w:eastAsia="PMingLiU"/>
          <w:lang w:eastAsia="zh-TW"/>
        </w:rPr>
      </w:pPr>
    </w:p>
    <w:p w14:paraId="56E53A4C" w14:textId="77777777" w:rsidR="00B10A05" w:rsidRPr="00B10A05" w:rsidRDefault="00B10A05" w:rsidP="00546475">
      <w:pPr>
        <w:rPr>
          <w:rFonts w:eastAsia="PMingLiU"/>
          <w:lang w:eastAsia="zh-TW"/>
        </w:rPr>
      </w:pPr>
    </w:p>
    <w:p w14:paraId="56E53A4D" w14:textId="77777777" w:rsidR="00172CBA" w:rsidRPr="00B9030A" w:rsidRDefault="00E91371" w:rsidP="00546475">
      <w:pPr>
        <w:rPr>
          <w:lang w:val="it-IT"/>
        </w:rPr>
      </w:pPr>
      <w:r>
        <w:rPr>
          <w:b/>
          <w:lang w:val="it-IT"/>
        </w:rPr>
        <w:lastRenderedPageBreak/>
        <w:t>Promozioni</w:t>
      </w:r>
    </w:p>
    <w:p w14:paraId="56E53A4E" w14:textId="77777777" w:rsidR="00172CBA" w:rsidRPr="00B9030A" w:rsidRDefault="00E91371" w:rsidP="002765CF">
      <w:pPr>
        <w:rPr>
          <w:lang w:val="it-IT"/>
        </w:rPr>
      </w:pPr>
      <w:bookmarkStart w:id="696" w:name="_Toc325609137"/>
      <w:bookmarkEnd w:id="696"/>
      <w:r>
        <w:rPr>
          <w:color w:val="000000"/>
          <w:lang w:val="it-IT"/>
        </w:rPr>
        <w:t>Non sono state aggiunte, eliminate né sono scadute promozioni.</w:t>
      </w:r>
    </w:p>
    <w:p w14:paraId="56E53A4F" w14:textId="77777777" w:rsidR="00172CBA" w:rsidRPr="00B9030A" w:rsidRDefault="00172CBA" w:rsidP="00546475">
      <w:pPr>
        <w:rPr>
          <w:lang w:val="it-IT"/>
        </w:rPr>
      </w:pPr>
      <w:r w:rsidRPr="00B9030A">
        <w:rPr>
          <w:rFonts w:cs="Tahoma"/>
          <w:szCs w:val="18"/>
          <w:lang w:val="it-IT"/>
        </w:rPr>
        <w:br/>
      </w:r>
      <w:r w:rsidR="00E91371">
        <w:rPr>
          <w:b/>
          <w:lang w:val="it-IT"/>
        </w:rPr>
        <w:t>Prodotti Eliminati</w:t>
      </w:r>
    </w:p>
    <w:p w14:paraId="56E53A50" w14:textId="77777777" w:rsidR="00172CBA" w:rsidRPr="00B9030A" w:rsidRDefault="00E91371" w:rsidP="00EB4DA8">
      <w:pPr>
        <w:rPr>
          <w:lang w:val="it-IT"/>
        </w:rPr>
      </w:pPr>
      <w:r>
        <w:rPr>
          <w:color w:val="000000"/>
          <w:lang w:val="it-IT"/>
        </w:rPr>
        <w:t>Non sono stati eliminati prodotti.</w:t>
      </w:r>
    </w:p>
    <w:p w14:paraId="56E53A51" w14:textId="77777777" w:rsidR="00B1779F" w:rsidRPr="00B9030A" w:rsidRDefault="00B1779F" w:rsidP="00EB4DA8">
      <w:pPr>
        <w:rPr>
          <w:lang w:val="it-IT"/>
        </w:rPr>
      </w:pPr>
    </w:p>
    <w:p w14:paraId="56E53A52" w14:textId="77777777" w:rsidR="00B1779F" w:rsidRPr="00B9030A" w:rsidRDefault="00E91371" w:rsidP="00EB4DA8">
      <w:pPr>
        <w:rPr>
          <w:lang w:val="it-IT"/>
        </w:rPr>
      </w:pPr>
      <w:r>
        <w:rPr>
          <w:color w:val="000000"/>
          <w:lang w:val="it-IT"/>
        </w:rPr>
        <w:t>Altre Modifiche</w:t>
      </w:r>
    </w:p>
    <w:p w14:paraId="56E53A53" w14:textId="77777777" w:rsidR="00B1779F" w:rsidRPr="00B9030A" w:rsidRDefault="00E91371" w:rsidP="00EB4DA8">
      <w:pPr>
        <w:rPr>
          <w:lang w:val="it-IT"/>
        </w:rPr>
      </w:pPr>
      <w:r>
        <w:rPr>
          <w:color w:val="000000"/>
          <w:lang w:val="it-IT"/>
        </w:rPr>
        <w:t>Gli Articoli da 3 a 5 sono stati riorganizzati negli Articoli da 3 a 9 per miglioramenti dell</w:t>
      </w:r>
      <w:r w:rsidR="0004415B">
        <w:rPr>
          <w:color w:val="000000"/>
          <w:lang w:val="it-IT"/>
        </w:rPr>
        <w:t>’</w:t>
      </w:r>
      <w:r>
        <w:rPr>
          <w:color w:val="000000"/>
          <w:lang w:val="it-IT"/>
        </w:rPr>
        <w:t>usabilità.</w:t>
      </w:r>
      <w:r w:rsidR="000554E8" w:rsidRPr="00B9030A">
        <w:rPr>
          <w:lang w:val="it-IT"/>
        </w:rPr>
        <w:t xml:space="preserve"> </w:t>
      </w:r>
    </w:p>
    <w:p w14:paraId="56E53A54" w14:textId="77777777" w:rsidR="00B1779F" w:rsidRPr="00B9030A" w:rsidRDefault="00B1779F" w:rsidP="00172CBA">
      <w:pPr>
        <w:ind w:right="720"/>
        <w:rPr>
          <w:lang w:val="it-IT"/>
        </w:rPr>
      </w:pPr>
    </w:p>
    <w:p w14:paraId="56E53A55" w14:textId="77777777" w:rsidR="005A23F4" w:rsidRPr="00D268B0" w:rsidRDefault="005A23F4" w:rsidP="00BB6A1F">
      <w:pPr>
        <w:pStyle w:val="Heading2"/>
        <w:ind w:left="0"/>
        <w:jc w:val="both"/>
        <w:rPr>
          <w:rFonts w:ascii="Tahoma" w:hAnsi="Tahoma" w:cs="Tahoma"/>
          <w:color w:val="FF6600"/>
          <w:szCs w:val="24"/>
          <w:lang w:val="it-IT"/>
        </w:rPr>
      </w:pPr>
    </w:p>
    <w:p w14:paraId="56E53A56" w14:textId="77777777" w:rsidR="00BB6A1F" w:rsidRPr="00B9030A" w:rsidRDefault="00E91371" w:rsidP="00BB6A1F">
      <w:pPr>
        <w:pStyle w:val="Heading2"/>
        <w:ind w:left="0"/>
        <w:jc w:val="both"/>
        <w:rPr>
          <w:lang w:val="it-IT"/>
        </w:rPr>
      </w:pPr>
      <w:bookmarkStart w:id="697" w:name="_Toc331421889"/>
      <w:bookmarkStart w:id="698" w:name="_Toc333418782"/>
      <w:bookmarkEnd w:id="697"/>
      <w:r>
        <w:rPr>
          <w:rFonts w:ascii="Tahoma"/>
          <w:color w:val="FF6600"/>
          <w:lang w:val="it-IT"/>
        </w:rPr>
        <w:t>MODIFICHE APPORTATE NEL MESE DI GIUGNO 2012</w:t>
      </w:r>
      <w:bookmarkEnd w:id="698"/>
    </w:p>
    <w:p w14:paraId="56E53A57" w14:textId="77777777" w:rsidR="00BB6A1F" w:rsidRPr="00D268B0" w:rsidRDefault="00BB6A1F" w:rsidP="00BB6A1F">
      <w:pPr>
        <w:rPr>
          <w:b/>
          <w:lang w:val="it-IT"/>
        </w:rPr>
      </w:pPr>
    </w:p>
    <w:p w14:paraId="56E53A58" w14:textId="77777777" w:rsidR="00BB6A1F" w:rsidRPr="00D268B0" w:rsidRDefault="00BB6A1F" w:rsidP="00BB6A1F">
      <w:pPr>
        <w:rPr>
          <w:b/>
          <w:lang w:val="it-IT"/>
        </w:rPr>
      </w:pPr>
    </w:p>
    <w:p w14:paraId="56E53A59" w14:textId="77777777" w:rsidR="00BB6A1F" w:rsidRPr="00B9030A" w:rsidRDefault="00E91371" w:rsidP="00BA3004">
      <w:pPr>
        <w:rPr>
          <w:lang w:val="it-IT"/>
        </w:rPr>
      </w:pPr>
      <w:r>
        <w:rPr>
          <w:b/>
          <w:lang w:val="it-IT"/>
        </w:rPr>
        <w:t>Prodotti Aggiunti</w:t>
      </w:r>
    </w:p>
    <w:p w14:paraId="56E53A5A" w14:textId="77777777" w:rsidR="00B435C3" w:rsidRPr="00145ED1" w:rsidRDefault="00E91371" w:rsidP="00BA3004">
      <w:pPr>
        <w:rPr>
          <w:rFonts w:cs="Tahoma"/>
          <w:szCs w:val="18"/>
          <w:lang w:val="it-IT"/>
        </w:rPr>
      </w:pPr>
      <w:r w:rsidRPr="00145ED1">
        <w:rPr>
          <w:rFonts w:cs="Tahoma"/>
          <w:szCs w:val="18"/>
          <w:lang w:val="it-IT"/>
        </w:rPr>
        <w:t>Dynamics CRM Mobile (Online; Per Utente)</w:t>
      </w:r>
    </w:p>
    <w:p w14:paraId="56E53A5B" w14:textId="77777777" w:rsidR="00B435C3" w:rsidRPr="00145ED1" w:rsidRDefault="00E91371" w:rsidP="00BA3004">
      <w:pPr>
        <w:rPr>
          <w:rFonts w:cs="Tahoma"/>
          <w:szCs w:val="18"/>
          <w:lang w:val="it-IT"/>
        </w:rPr>
      </w:pPr>
      <w:r w:rsidRPr="00145ED1">
        <w:rPr>
          <w:rFonts w:cs="Tahoma"/>
          <w:szCs w:val="18"/>
          <w:lang w:val="it-IT"/>
        </w:rPr>
        <w:t>Dynamics CRM Onprem Mobile</w:t>
      </w:r>
    </w:p>
    <w:p w14:paraId="56E53A5C" w14:textId="77777777" w:rsidR="004945FA" w:rsidRPr="00145ED1" w:rsidRDefault="00E91371" w:rsidP="00BA3004">
      <w:pPr>
        <w:rPr>
          <w:rFonts w:cs="Tahoma"/>
          <w:szCs w:val="18"/>
          <w:lang w:val="it-IT"/>
        </w:rPr>
      </w:pPr>
      <w:r w:rsidRPr="00145ED1">
        <w:rPr>
          <w:rFonts w:cs="Tahoma"/>
          <w:color w:val="000000"/>
          <w:szCs w:val="18"/>
          <w:lang w:val="it-IT"/>
        </w:rPr>
        <w:t>Archiviazione Exchange Online per Exchange Server A (SL per Utente)</w:t>
      </w:r>
    </w:p>
    <w:p w14:paraId="56E53A5D" w14:textId="77777777" w:rsidR="00AD5DCD" w:rsidRPr="00145ED1" w:rsidRDefault="00E91371" w:rsidP="00BA3004">
      <w:pPr>
        <w:rPr>
          <w:rFonts w:cs="Tahoma"/>
          <w:szCs w:val="18"/>
          <w:lang w:val="it-IT"/>
        </w:rPr>
      </w:pPr>
      <w:r w:rsidRPr="00145ED1">
        <w:rPr>
          <w:rFonts w:cs="Tahoma"/>
          <w:color w:val="000000"/>
          <w:szCs w:val="18"/>
          <w:lang w:val="it-IT"/>
        </w:rPr>
        <w:t>Exchange Online Piano 1A per Ex Allievi</w:t>
      </w:r>
    </w:p>
    <w:p w14:paraId="56E53A5E" w14:textId="77777777" w:rsidR="00AD5DCD" w:rsidRPr="00145ED1" w:rsidRDefault="00E91371" w:rsidP="00BA3004">
      <w:pPr>
        <w:rPr>
          <w:rFonts w:cs="Tahoma"/>
          <w:szCs w:val="18"/>
          <w:lang w:val="it-IT"/>
        </w:rPr>
      </w:pPr>
      <w:r w:rsidRPr="00145ED1">
        <w:rPr>
          <w:rFonts w:cs="Tahoma"/>
          <w:color w:val="000000"/>
          <w:szCs w:val="18"/>
          <w:lang w:val="it-IT"/>
        </w:rPr>
        <w:t>Exchange Online Piano 2A</w:t>
      </w:r>
    </w:p>
    <w:p w14:paraId="56E53A5F" w14:textId="77777777" w:rsidR="007B4641" w:rsidRPr="00145ED1" w:rsidRDefault="00E91371" w:rsidP="00BA3004">
      <w:pPr>
        <w:rPr>
          <w:rFonts w:cs="Tahoma"/>
          <w:szCs w:val="18"/>
          <w:lang w:val="it-IT"/>
        </w:rPr>
      </w:pPr>
      <w:r w:rsidRPr="00145ED1">
        <w:rPr>
          <w:rFonts w:cs="Tahoma"/>
          <w:color w:val="000000"/>
          <w:szCs w:val="18"/>
          <w:lang w:val="it-IT"/>
        </w:rPr>
        <w:t>CAL per Forefront Identity Manager 2010 R2 (solo Utente)</w:t>
      </w:r>
    </w:p>
    <w:p w14:paraId="56E53A60" w14:textId="77777777" w:rsidR="004945FA" w:rsidRPr="00145ED1" w:rsidRDefault="00E91371" w:rsidP="00BA3004">
      <w:pPr>
        <w:rPr>
          <w:rFonts w:cs="Tahoma"/>
          <w:szCs w:val="18"/>
        </w:rPr>
      </w:pPr>
      <w:r w:rsidRPr="00145ED1">
        <w:rPr>
          <w:rFonts w:cs="Tahoma"/>
          <w:color w:val="000000"/>
          <w:szCs w:val="18"/>
        </w:rPr>
        <w:t>External Connector per Forefront Identity Manager 2010 R2</w:t>
      </w:r>
    </w:p>
    <w:p w14:paraId="56E53A61" w14:textId="77777777" w:rsidR="004945FA" w:rsidRPr="00145ED1" w:rsidRDefault="00E91371" w:rsidP="00BA3004">
      <w:pPr>
        <w:rPr>
          <w:rFonts w:cs="Tahoma"/>
          <w:szCs w:val="18"/>
        </w:rPr>
      </w:pPr>
      <w:r w:rsidRPr="00145ED1">
        <w:rPr>
          <w:rFonts w:cs="Tahoma"/>
          <w:color w:val="000000"/>
          <w:szCs w:val="18"/>
        </w:rPr>
        <w:t>Forefront Identity Manager 2010 R2 Server</w:t>
      </w:r>
    </w:p>
    <w:p w14:paraId="56E53A62" w14:textId="77777777" w:rsidR="004945FA" w:rsidRPr="00145ED1" w:rsidRDefault="00E91371" w:rsidP="00BA3004">
      <w:pPr>
        <w:rPr>
          <w:rFonts w:cs="Tahoma"/>
          <w:szCs w:val="18"/>
        </w:rPr>
      </w:pPr>
      <w:r w:rsidRPr="00145ED1">
        <w:rPr>
          <w:rFonts w:cs="Tahoma"/>
          <w:color w:val="000000"/>
          <w:szCs w:val="18"/>
        </w:rPr>
        <w:t>Forefront Identity Manager 2010 R2 - Windows Live Edition</w:t>
      </w:r>
    </w:p>
    <w:p w14:paraId="56E53A63" w14:textId="77777777" w:rsidR="00834000" w:rsidRPr="00145ED1" w:rsidRDefault="00E91371" w:rsidP="00BA3004">
      <w:pPr>
        <w:rPr>
          <w:rFonts w:cs="Tahoma"/>
          <w:szCs w:val="18"/>
          <w:lang w:val="it-IT"/>
        </w:rPr>
      </w:pPr>
      <w:r w:rsidRPr="00145ED1">
        <w:rPr>
          <w:rFonts w:cs="Tahoma"/>
          <w:color w:val="000000"/>
          <w:szCs w:val="18"/>
          <w:lang w:val="it-IT"/>
        </w:rPr>
        <w:t>Office 365 A2-A4 (SL per Utente)</w:t>
      </w:r>
    </w:p>
    <w:p w14:paraId="56E53A64" w14:textId="77777777" w:rsidR="00834000" w:rsidRPr="00145ED1" w:rsidRDefault="00E91371" w:rsidP="00BA3004">
      <w:pPr>
        <w:rPr>
          <w:rFonts w:cs="Tahoma"/>
          <w:szCs w:val="18"/>
          <w:lang w:val="it-IT"/>
        </w:rPr>
      </w:pPr>
      <w:r w:rsidRPr="00145ED1">
        <w:rPr>
          <w:rFonts w:cs="Tahoma"/>
          <w:color w:val="000000"/>
          <w:szCs w:val="18"/>
          <w:lang w:val="it-IT"/>
        </w:rPr>
        <w:t>Sottoscrizione Office Professional Plus A (SL per Utente)</w:t>
      </w:r>
    </w:p>
    <w:p w14:paraId="56E53A65" w14:textId="77777777" w:rsidR="00834000" w:rsidRPr="00145ED1" w:rsidRDefault="00E91371" w:rsidP="00BA3004">
      <w:pPr>
        <w:rPr>
          <w:rFonts w:cs="Tahoma"/>
          <w:szCs w:val="18"/>
        </w:rPr>
      </w:pPr>
      <w:r w:rsidRPr="00145ED1">
        <w:rPr>
          <w:rFonts w:cs="Tahoma"/>
          <w:color w:val="000000"/>
          <w:szCs w:val="18"/>
        </w:rPr>
        <w:t>Office Web Applications A (SL per Utente)</w:t>
      </w:r>
    </w:p>
    <w:p w14:paraId="56E53A66" w14:textId="77777777" w:rsidR="00D82FA6" w:rsidRPr="00145ED1" w:rsidRDefault="00E91371" w:rsidP="00BA3004">
      <w:pPr>
        <w:rPr>
          <w:rFonts w:cs="Tahoma"/>
          <w:szCs w:val="18"/>
        </w:rPr>
      </w:pPr>
      <w:r w:rsidRPr="00145ED1">
        <w:rPr>
          <w:rFonts w:cs="Tahoma"/>
          <w:color w:val="000000"/>
          <w:szCs w:val="18"/>
        </w:rPr>
        <w:t>SharePoint™ Online Extra Storage 1 GB A (SL Add-on)</w:t>
      </w:r>
    </w:p>
    <w:p w14:paraId="56E53A67" w14:textId="77777777" w:rsidR="00A862BA" w:rsidRPr="00E977B7" w:rsidRDefault="00A862BA" w:rsidP="00BA3004"/>
    <w:p w14:paraId="56E53A68" w14:textId="77777777" w:rsidR="00BB6A1F" w:rsidRPr="00B9030A" w:rsidRDefault="00E91371" w:rsidP="00BA3004">
      <w:pPr>
        <w:rPr>
          <w:lang w:val="it-IT"/>
        </w:rPr>
      </w:pPr>
      <w:r>
        <w:rPr>
          <w:b/>
          <w:lang w:val="it-IT"/>
        </w:rPr>
        <w:t>Promozioni</w:t>
      </w:r>
    </w:p>
    <w:p w14:paraId="56E53A69" w14:textId="77777777" w:rsidR="00BB6A1F" w:rsidRPr="00B9030A" w:rsidRDefault="00E91371" w:rsidP="00BA3004">
      <w:pPr>
        <w:rPr>
          <w:lang w:val="it-IT"/>
        </w:rPr>
      </w:pPr>
      <w:bookmarkStart w:id="699" w:name="_Toc323034103"/>
      <w:bookmarkStart w:id="700" w:name="_Toc325609139"/>
      <w:bookmarkStart w:id="701" w:name="_Toc328145933"/>
      <w:bookmarkEnd w:id="699"/>
      <w:bookmarkEnd w:id="700"/>
      <w:bookmarkEnd w:id="701"/>
      <w:r>
        <w:rPr>
          <w:color w:val="000000"/>
          <w:lang w:val="it-IT"/>
        </w:rPr>
        <w:t>Non sono state aggiunte, eliminate né sono scadute promozioni.</w:t>
      </w:r>
    </w:p>
    <w:p w14:paraId="56E53A6A" w14:textId="77777777" w:rsidR="00BB6A1F" w:rsidRPr="00B9030A" w:rsidRDefault="00BB6A1F" w:rsidP="00BA3004">
      <w:pPr>
        <w:rPr>
          <w:lang w:val="it-IT"/>
        </w:rPr>
      </w:pPr>
      <w:r w:rsidRPr="00B9030A">
        <w:rPr>
          <w:rFonts w:cs="Tahoma"/>
          <w:szCs w:val="18"/>
          <w:lang w:val="it-IT"/>
        </w:rPr>
        <w:br/>
      </w:r>
      <w:r w:rsidR="00E91371">
        <w:rPr>
          <w:b/>
          <w:lang w:val="it-IT"/>
        </w:rPr>
        <w:t>Prodotti Eliminati</w:t>
      </w:r>
    </w:p>
    <w:p w14:paraId="56E53A6B" w14:textId="77777777" w:rsidR="00BB6A1F" w:rsidRPr="00B9030A" w:rsidRDefault="00E91371" w:rsidP="00BA3004">
      <w:pPr>
        <w:rPr>
          <w:lang w:val="it-IT"/>
        </w:rPr>
      </w:pPr>
      <w:r>
        <w:rPr>
          <w:color w:val="000000"/>
          <w:lang w:val="it-IT"/>
        </w:rPr>
        <w:t>CAL per Forefront Identity Manager 2010 (solo Utente)</w:t>
      </w:r>
    </w:p>
    <w:p w14:paraId="56E53A6C" w14:textId="77777777" w:rsidR="004945FA" w:rsidRPr="00E977B7" w:rsidRDefault="00E91371" w:rsidP="00BA3004">
      <w:r w:rsidRPr="00B9030A">
        <w:rPr>
          <w:color w:val="000000"/>
        </w:rPr>
        <w:t>External Connector per Forefront Identity Manager 2010</w:t>
      </w:r>
    </w:p>
    <w:p w14:paraId="56E53A6D" w14:textId="77777777" w:rsidR="004945FA" w:rsidRPr="00E977B7" w:rsidRDefault="00E91371" w:rsidP="00BA3004">
      <w:r w:rsidRPr="00B9030A">
        <w:rPr>
          <w:color w:val="000000"/>
        </w:rPr>
        <w:t>Forefront Identity Manager 2010 Server</w:t>
      </w:r>
    </w:p>
    <w:p w14:paraId="56E53A6E" w14:textId="77777777" w:rsidR="004945FA" w:rsidRPr="00E977B7" w:rsidRDefault="00E91371" w:rsidP="00BA3004">
      <w:r w:rsidRPr="00B9030A">
        <w:rPr>
          <w:color w:val="000000"/>
        </w:rPr>
        <w:t>Forefront Identity Manager 2010 - Windows Live Edition</w:t>
      </w:r>
    </w:p>
    <w:p w14:paraId="56E53A6F" w14:textId="77777777" w:rsidR="00BB6A1F" w:rsidRPr="00145ED1" w:rsidRDefault="00BB6A1F" w:rsidP="00DD39C7">
      <w:pPr>
        <w:pStyle w:val="Heading2"/>
        <w:ind w:left="0"/>
        <w:jc w:val="both"/>
        <w:rPr>
          <w:rFonts w:ascii="Tahoma" w:hAnsi="Tahoma" w:cs="Tahoma"/>
          <w:color w:val="FF6600"/>
          <w:szCs w:val="24"/>
        </w:rPr>
      </w:pPr>
    </w:p>
    <w:p w14:paraId="56E53A70" w14:textId="77777777" w:rsidR="00DD39C7" w:rsidRPr="00725B7E" w:rsidRDefault="00E91371" w:rsidP="00DD39C7">
      <w:pPr>
        <w:pStyle w:val="Heading2"/>
        <w:ind w:left="0"/>
        <w:jc w:val="both"/>
        <w:rPr>
          <w:rFonts w:ascii="Tahoma" w:hAnsi="Tahoma" w:cs="Tahoma"/>
          <w:color w:val="FF6600"/>
          <w:szCs w:val="24"/>
          <w:lang w:val="it-IT"/>
        </w:rPr>
      </w:pPr>
      <w:bookmarkStart w:id="702" w:name="_Toc331421890"/>
      <w:bookmarkStart w:id="703" w:name="_Toc333418783"/>
      <w:bookmarkEnd w:id="702"/>
      <w:r w:rsidRPr="00725B7E">
        <w:rPr>
          <w:rFonts w:ascii="Tahoma" w:hAnsi="Tahoma" w:cs="Tahoma"/>
          <w:color w:val="FF6600"/>
          <w:szCs w:val="24"/>
          <w:lang w:val="it-IT"/>
        </w:rPr>
        <w:t>MODIFICHE APPORTATE NEL MESE DI MAGGIO 2012</w:t>
      </w:r>
      <w:bookmarkEnd w:id="703"/>
    </w:p>
    <w:p w14:paraId="56E53A71" w14:textId="77777777" w:rsidR="00DD39C7" w:rsidRPr="00D268B0" w:rsidRDefault="00DD39C7" w:rsidP="00DD39C7">
      <w:pPr>
        <w:rPr>
          <w:b/>
          <w:lang w:val="it-IT"/>
        </w:rPr>
      </w:pPr>
    </w:p>
    <w:p w14:paraId="56E53A72" w14:textId="77777777" w:rsidR="00DD39C7" w:rsidRPr="00D268B0" w:rsidRDefault="00DD39C7" w:rsidP="00DD39C7">
      <w:pPr>
        <w:rPr>
          <w:b/>
          <w:lang w:val="it-IT"/>
        </w:rPr>
      </w:pPr>
    </w:p>
    <w:p w14:paraId="56E53A73" w14:textId="77777777" w:rsidR="00DD39C7" w:rsidRPr="00B9030A" w:rsidRDefault="00E91371" w:rsidP="00BA3004">
      <w:pPr>
        <w:rPr>
          <w:lang w:val="it-IT"/>
        </w:rPr>
      </w:pPr>
      <w:r>
        <w:rPr>
          <w:b/>
          <w:lang w:val="it-IT"/>
        </w:rPr>
        <w:t>Prodotti Aggiunti</w:t>
      </w:r>
    </w:p>
    <w:p w14:paraId="56E53A74" w14:textId="77777777" w:rsidR="00DD39C7" w:rsidRPr="00B9030A" w:rsidRDefault="00E91371" w:rsidP="00BA3004">
      <w:pPr>
        <w:rPr>
          <w:lang w:val="it-IT"/>
        </w:rPr>
      </w:pPr>
      <w:r>
        <w:rPr>
          <w:lang w:val="it-IT"/>
        </w:rPr>
        <w:t>Non sono stati aggiunti prodotti.</w:t>
      </w:r>
    </w:p>
    <w:p w14:paraId="56E53A75" w14:textId="77777777" w:rsidR="00E702AC" w:rsidRPr="00B9030A" w:rsidRDefault="00E702AC" w:rsidP="00BA3004">
      <w:pPr>
        <w:rPr>
          <w:lang w:val="it-IT"/>
        </w:rPr>
      </w:pPr>
    </w:p>
    <w:p w14:paraId="56E53A76" w14:textId="77777777" w:rsidR="00DD39C7" w:rsidRPr="00B9030A" w:rsidRDefault="00E91371" w:rsidP="00BA3004">
      <w:pPr>
        <w:rPr>
          <w:lang w:val="it-IT"/>
        </w:rPr>
      </w:pPr>
      <w:r>
        <w:rPr>
          <w:b/>
          <w:lang w:val="it-IT"/>
        </w:rPr>
        <w:t>Promozioni</w:t>
      </w:r>
    </w:p>
    <w:p w14:paraId="56E53A77" w14:textId="77777777" w:rsidR="00DD39C7" w:rsidRPr="00B9030A" w:rsidRDefault="00E91371" w:rsidP="00BA3004">
      <w:pPr>
        <w:rPr>
          <w:lang w:val="it-IT"/>
        </w:rPr>
      </w:pPr>
      <w:r>
        <w:rPr>
          <w:color w:val="000000"/>
          <w:lang w:val="it-IT"/>
        </w:rPr>
        <w:t>Promozione Exchange Server Standard</w:t>
      </w:r>
    </w:p>
    <w:p w14:paraId="56E53A78" w14:textId="77777777" w:rsidR="00DD39C7" w:rsidRPr="00B9030A" w:rsidRDefault="00E91371" w:rsidP="00BA3004">
      <w:pPr>
        <w:rPr>
          <w:lang w:val="it-IT"/>
        </w:rPr>
      </w:pPr>
      <w:bookmarkStart w:id="704" w:name="_Toc323034105"/>
      <w:bookmarkStart w:id="705" w:name="_Toc325609141"/>
      <w:bookmarkStart w:id="706" w:name="_Toc328145935"/>
      <w:bookmarkEnd w:id="704"/>
      <w:bookmarkEnd w:id="705"/>
      <w:bookmarkEnd w:id="706"/>
      <w:r>
        <w:rPr>
          <w:color w:val="000000"/>
          <w:lang w:val="it-IT"/>
        </w:rPr>
        <w:t>Promozione Up-to-Date di Open Value Subscription Education Solution N-2</w:t>
      </w:r>
      <w:r w:rsidRPr="00B9030A">
        <w:rPr>
          <w:lang w:val="it-IT"/>
        </w:rPr>
        <w:t xml:space="preserve"> </w:t>
      </w:r>
    </w:p>
    <w:p w14:paraId="56E53A79" w14:textId="77777777" w:rsidR="00DD39C7" w:rsidRPr="00B9030A" w:rsidRDefault="00DD39C7" w:rsidP="00BA3004">
      <w:pPr>
        <w:rPr>
          <w:lang w:val="it-IT"/>
        </w:rPr>
      </w:pPr>
      <w:r w:rsidRPr="00B9030A">
        <w:rPr>
          <w:rFonts w:cs="Tahoma"/>
          <w:szCs w:val="18"/>
          <w:lang w:val="it-IT"/>
        </w:rPr>
        <w:br/>
      </w:r>
      <w:r w:rsidR="00E91371">
        <w:rPr>
          <w:b/>
          <w:lang w:val="it-IT"/>
        </w:rPr>
        <w:t>Prodotti Eliminati</w:t>
      </w:r>
    </w:p>
    <w:p w14:paraId="56E53A7A" w14:textId="77777777" w:rsidR="00DD39C7" w:rsidRPr="00B9030A" w:rsidRDefault="00E91371" w:rsidP="00BA3004">
      <w:pPr>
        <w:rPr>
          <w:lang w:val="it-IT"/>
        </w:rPr>
      </w:pPr>
      <w:r>
        <w:rPr>
          <w:color w:val="000000"/>
          <w:lang w:val="it-IT"/>
        </w:rPr>
        <w:t>Non sono stati eliminati prodotti.</w:t>
      </w:r>
    </w:p>
    <w:p w14:paraId="56E53A7B" w14:textId="77777777" w:rsidR="00DD39C7" w:rsidRPr="00725B7E" w:rsidRDefault="00DD39C7">
      <w:pPr>
        <w:ind w:right="720"/>
        <w:rPr>
          <w:rFonts w:cs="Tahoma"/>
          <w:b/>
          <w:color w:val="F66400"/>
          <w:szCs w:val="20"/>
          <w:lang w:val="it-IT"/>
        </w:rPr>
      </w:pPr>
    </w:p>
    <w:p w14:paraId="56E53A7C" w14:textId="77777777" w:rsidR="00C10AE3" w:rsidRDefault="00C10AE3" w:rsidP="00C10AE3">
      <w:pPr>
        <w:pStyle w:val="Heading3"/>
        <w:rPr>
          <w:rFonts w:ascii="Tahoma" w:eastAsia="PMingLiU" w:hAnsi="Tahoma" w:cs="Tahoma"/>
          <w:color w:val="FF6600"/>
          <w:sz w:val="24"/>
          <w:lang w:val="it-IT" w:eastAsia="zh-TW"/>
        </w:rPr>
      </w:pPr>
    </w:p>
    <w:p w14:paraId="56E53A7D" w14:textId="77777777" w:rsidR="00B10A05" w:rsidRDefault="00B10A05" w:rsidP="00B10A05">
      <w:pPr>
        <w:rPr>
          <w:rFonts w:eastAsia="PMingLiU"/>
          <w:lang w:val="it-IT" w:eastAsia="zh-TW"/>
        </w:rPr>
      </w:pPr>
    </w:p>
    <w:p w14:paraId="56E53A7E" w14:textId="77777777" w:rsidR="00B10A05" w:rsidRDefault="00B10A05" w:rsidP="00B10A05">
      <w:pPr>
        <w:rPr>
          <w:rFonts w:eastAsia="PMingLiU"/>
          <w:lang w:val="it-IT" w:eastAsia="zh-TW"/>
        </w:rPr>
      </w:pPr>
    </w:p>
    <w:p w14:paraId="56E53A7F" w14:textId="77777777" w:rsidR="00B10A05" w:rsidRDefault="00B10A05" w:rsidP="00B10A05">
      <w:pPr>
        <w:rPr>
          <w:rFonts w:eastAsia="PMingLiU"/>
          <w:lang w:val="it-IT" w:eastAsia="zh-TW"/>
        </w:rPr>
      </w:pPr>
    </w:p>
    <w:p w14:paraId="56E53A80" w14:textId="77777777" w:rsidR="00B10A05" w:rsidRDefault="00B10A05" w:rsidP="00B10A05">
      <w:pPr>
        <w:rPr>
          <w:rFonts w:eastAsia="PMingLiU"/>
          <w:lang w:val="it-IT" w:eastAsia="zh-TW"/>
        </w:rPr>
      </w:pPr>
    </w:p>
    <w:p w14:paraId="56E53A81" w14:textId="77777777" w:rsidR="00B10A05" w:rsidRDefault="00B10A05" w:rsidP="00B10A05">
      <w:pPr>
        <w:rPr>
          <w:rFonts w:eastAsia="PMingLiU"/>
          <w:lang w:val="it-IT" w:eastAsia="zh-TW"/>
        </w:rPr>
      </w:pPr>
    </w:p>
    <w:p w14:paraId="56E53A82" w14:textId="77777777" w:rsidR="00B10A05" w:rsidRPr="00B10A05" w:rsidRDefault="00B10A05" w:rsidP="00B10A05">
      <w:pPr>
        <w:rPr>
          <w:rFonts w:eastAsia="PMingLiU"/>
          <w:lang w:val="it-IT" w:eastAsia="zh-TW"/>
        </w:rPr>
      </w:pPr>
    </w:p>
    <w:p w14:paraId="56E53A83" w14:textId="77777777" w:rsidR="00E9432A" w:rsidRPr="00725B7E" w:rsidRDefault="00E91371" w:rsidP="00E9432A">
      <w:pPr>
        <w:pStyle w:val="Heading2"/>
        <w:ind w:left="0"/>
        <w:jc w:val="both"/>
        <w:rPr>
          <w:rFonts w:ascii="Tahoma" w:hAnsi="Tahoma" w:cs="Tahoma"/>
          <w:color w:val="FF6600"/>
          <w:szCs w:val="24"/>
          <w:lang w:val="it-IT"/>
        </w:rPr>
      </w:pPr>
      <w:bookmarkStart w:id="707" w:name="_Toc331421891"/>
      <w:bookmarkStart w:id="708" w:name="_Toc333418784"/>
      <w:bookmarkEnd w:id="707"/>
      <w:r w:rsidRPr="00725B7E">
        <w:rPr>
          <w:rFonts w:ascii="Tahoma" w:hAnsi="Tahoma" w:cs="Tahoma"/>
          <w:color w:val="FF6600"/>
          <w:szCs w:val="24"/>
          <w:lang w:val="it-IT"/>
        </w:rPr>
        <w:lastRenderedPageBreak/>
        <w:t>MODIFICHE APPORTATE NEL MESE DI APRILE 2012</w:t>
      </w:r>
      <w:bookmarkEnd w:id="708"/>
    </w:p>
    <w:p w14:paraId="56E53A84" w14:textId="77777777" w:rsidR="00E9432A" w:rsidRPr="00D268B0" w:rsidRDefault="00E9432A" w:rsidP="00E9432A">
      <w:pPr>
        <w:rPr>
          <w:b/>
          <w:lang w:val="it-IT"/>
        </w:rPr>
      </w:pPr>
    </w:p>
    <w:p w14:paraId="56E53A85" w14:textId="77777777" w:rsidR="00E9432A" w:rsidRPr="00D268B0" w:rsidRDefault="00E9432A" w:rsidP="00E9432A">
      <w:pPr>
        <w:rPr>
          <w:b/>
          <w:lang w:val="it-IT"/>
        </w:rPr>
      </w:pPr>
    </w:p>
    <w:p w14:paraId="56E53A86" w14:textId="77777777" w:rsidR="00E9432A" w:rsidRPr="00B9030A" w:rsidRDefault="00E91371" w:rsidP="00BA3004">
      <w:pPr>
        <w:rPr>
          <w:lang w:val="it-IT"/>
        </w:rPr>
      </w:pPr>
      <w:r>
        <w:rPr>
          <w:b/>
          <w:lang w:val="it-IT"/>
        </w:rPr>
        <w:t>Prodotti Aggiunti</w:t>
      </w:r>
    </w:p>
    <w:p w14:paraId="56E53A87" w14:textId="77777777" w:rsidR="002D1186" w:rsidRPr="0092796F" w:rsidRDefault="008470C3" w:rsidP="00BA3004">
      <w:pPr>
        <w:rPr>
          <w:rFonts w:cs="Tahoma"/>
          <w:szCs w:val="18"/>
          <w:lang w:val="it-IT"/>
        </w:rPr>
      </w:pPr>
      <w:r w:rsidRPr="0092796F">
        <w:rPr>
          <w:rFonts w:cs="Tahoma"/>
          <w:color w:val="000000"/>
          <w:szCs w:val="18"/>
          <w:lang w:val="it-IT"/>
        </w:rPr>
        <w:t>SQL Server</w:t>
      </w:r>
      <w:r w:rsidR="00E6421B" w:rsidRPr="00E6421B">
        <w:rPr>
          <w:rFonts w:cs="Tahoma"/>
          <w:color w:val="000000"/>
          <w:szCs w:val="18"/>
          <w:vertAlign w:val="superscript"/>
          <w:lang w:val="it-IT"/>
        </w:rPr>
        <w:t>®</w:t>
      </w:r>
      <w:r w:rsidRPr="0092796F">
        <w:rPr>
          <w:rFonts w:cs="Tahoma"/>
          <w:color w:val="000000"/>
          <w:szCs w:val="18"/>
          <w:lang w:val="it-IT"/>
        </w:rPr>
        <w:t xml:space="preserve"> 2012 Business Intelligence</w:t>
      </w:r>
    </w:p>
    <w:p w14:paraId="56E53A88" w14:textId="77777777" w:rsidR="002D1186" w:rsidRPr="0092796F" w:rsidRDefault="008470C3" w:rsidP="00BA3004">
      <w:pPr>
        <w:rPr>
          <w:rFonts w:cs="Tahoma"/>
          <w:szCs w:val="18"/>
          <w:lang w:val="it-IT"/>
        </w:rPr>
      </w:pPr>
      <w:r w:rsidRPr="0092796F">
        <w:rPr>
          <w:rFonts w:cs="Tahoma"/>
          <w:color w:val="000000"/>
          <w:szCs w:val="18"/>
          <w:lang w:val="it-IT"/>
        </w:rPr>
        <w:t>CAL per SQL Server</w:t>
      </w:r>
      <w:r w:rsidR="00E6421B" w:rsidRPr="00E6421B">
        <w:rPr>
          <w:rFonts w:cs="Tahoma"/>
          <w:color w:val="000000"/>
          <w:szCs w:val="18"/>
          <w:vertAlign w:val="superscript"/>
          <w:lang w:val="it-IT"/>
        </w:rPr>
        <w:t>®</w:t>
      </w:r>
      <w:r w:rsidRPr="0092796F">
        <w:rPr>
          <w:rFonts w:cs="Tahoma"/>
          <w:color w:val="000000"/>
          <w:szCs w:val="18"/>
          <w:lang w:val="it-IT"/>
        </w:rPr>
        <w:t xml:space="preserve"> 2012 (SL per Dispositivo e Utente)</w:t>
      </w:r>
    </w:p>
    <w:p w14:paraId="56E53A89" w14:textId="77777777" w:rsidR="002D1186" w:rsidRPr="0092796F" w:rsidRDefault="008470C3" w:rsidP="00BA3004">
      <w:pPr>
        <w:rPr>
          <w:rFonts w:cs="Tahoma"/>
          <w:szCs w:val="18"/>
          <w:lang w:val="it-IT"/>
        </w:rPr>
      </w:pPr>
      <w:r w:rsidRPr="0092796F">
        <w:rPr>
          <w:rFonts w:cs="Tahoma"/>
          <w:color w:val="000000"/>
          <w:szCs w:val="18"/>
          <w:lang w:val="it-IT"/>
        </w:rPr>
        <w:t>SQL Server</w:t>
      </w:r>
      <w:r w:rsidR="00E6421B" w:rsidRPr="00E6421B">
        <w:rPr>
          <w:rFonts w:cs="Tahoma"/>
          <w:color w:val="000000"/>
          <w:szCs w:val="18"/>
          <w:vertAlign w:val="superscript"/>
          <w:lang w:val="it-IT"/>
        </w:rPr>
        <w:t>®</w:t>
      </w:r>
      <w:r w:rsidRPr="0092796F">
        <w:rPr>
          <w:rFonts w:cs="Tahoma"/>
          <w:color w:val="000000"/>
          <w:szCs w:val="18"/>
          <w:lang w:val="it-IT"/>
        </w:rPr>
        <w:t xml:space="preserve"> 2012 Developer</w:t>
      </w:r>
    </w:p>
    <w:p w14:paraId="56E53A8A" w14:textId="77777777" w:rsidR="002D1186" w:rsidRPr="0092796F" w:rsidRDefault="008470C3" w:rsidP="00BA3004">
      <w:pPr>
        <w:rPr>
          <w:rFonts w:cs="Tahoma"/>
          <w:szCs w:val="18"/>
          <w:lang w:val="it-IT"/>
        </w:rPr>
      </w:pPr>
      <w:r w:rsidRPr="0092796F">
        <w:rPr>
          <w:rFonts w:cs="Tahoma"/>
          <w:color w:val="000000"/>
          <w:szCs w:val="18"/>
          <w:lang w:val="it-IT"/>
        </w:rPr>
        <w:t>SQL Server</w:t>
      </w:r>
      <w:r w:rsidR="00E6421B" w:rsidRPr="00E6421B">
        <w:rPr>
          <w:rFonts w:cs="Tahoma"/>
          <w:color w:val="000000"/>
          <w:szCs w:val="18"/>
          <w:vertAlign w:val="superscript"/>
          <w:lang w:val="it-IT"/>
        </w:rPr>
        <w:t>®</w:t>
      </w:r>
      <w:r w:rsidRPr="0092796F">
        <w:rPr>
          <w:rFonts w:cs="Tahoma"/>
          <w:color w:val="000000"/>
          <w:szCs w:val="18"/>
          <w:lang w:val="it-IT"/>
        </w:rPr>
        <w:t xml:space="preserve"> 2012 Enterprise</w:t>
      </w:r>
    </w:p>
    <w:p w14:paraId="56E53A8B" w14:textId="77777777" w:rsidR="002D1186" w:rsidRPr="0092796F" w:rsidRDefault="008470C3" w:rsidP="00BA3004">
      <w:pPr>
        <w:rPr>
          <w:rFonts w:cs="Tahoma"/>
          <w:szCs w:val="18"/>
          <w:lang w:val="it-IT"/>
        </w:rPr>
      </w:pPr>
      <w:r w:rsidRPr="0092796F">
        <w:rPr>
          <w:rFonts w:cs="Tahoma"/>
          <w:color w:val="000000"/>
          <w:szCs w:val="18"/>
          <w:lang w:val="it-IT"/>
        </w:rPr>
        <w:t>SQL Server</w:t>
      </w:r>
      <w:r w:rsidR="00E6421B" w:rsidRPr="00E6421B">
        <w:rPr>
          <w:rFonts w:cs="Tahoma"/>
          <w:color w:val="000000"/>
          <w:szCs w:val="18"/>
          <w:vertAlign w:val="superscript"/>
          <w:lang w:val="it-IT"/>
        </w:rPr>
        <w:t>®</w:t>
      </w:r>
      <w:r w:rsidRPr="0092796F">
        <w:rPr>
          <w:rFonts w:cs="Tahoma"/>
          <w:color w:val="000000"/>
          <w:szCs w:val="18"/>
          <w:lang w:val="it-IT"/>
        </w:rPr>
        <w:t xml:space="preserve"> 2012 Enterprise Core (2 Licenze Core per confezione)</w:t>
      </w:r>
    </w:p>
    <w:p w14:paraId="56E53A8C" w14:textId="77777777" w:rsidR="002D1186" w:rsidRPr="0092796F" w:rsidRDefault="008470C3" w:rsidP="00BA3004">
      <w:pPr>
        <w:rPr>
          <w:rFonts w:cs="Tahoma"/>
          <w:szCs w:val="18"/>
          <w:lang w:val="it-IT"/>
        </w:rPr>
      </w:pPr>
      <w:r w:rsidRPr="0092796F">
        <w:rPr>
          <w:rFonts w:cs="Tahoma"/>
          <w:color w:val="000000"/>
          <w:szCs w:val="18"/>
          <w:lang w:val="it-IT"/>
        </w:rPr>
        <w:t>SQL Server</w:t>
      </w:r>
      <w:r w:rsidR="00E6421B" w:rsidRPr="00E6421B">
        <w:rPr>
          <w:rFonts w:cs="Tahoma"/>
          <w:color w:val="000000"/>
          <w:szCs w:val="18"/>
          <w:vertAlign w:val="superscript"/>
          <w:lang w:val="it-IT"/>
        </w:rPr>
        <w:t>®</w:t>
      </w:r>
      <w:r w:rsidRPr="0092796F">
        <w:rPr>
          <w:rFonts w:cs="Tahoma"/>
          <w:color w:val="000000"/>
          <w:szCs w:val="18"/>
          <w:lang w:val="it-IT"/>
        </w:rPr>
        <w:t xml:space="preserve"> 2012 Standard</w:t>
      </w:r>
    </w:p>
    <w:p w14:paraId="56E53A8D" w14:textId="77777777" w:rsidR="002D1186" w:rsidRPr="0092796F" w:rsidRDefault="008470C3" w:rsidP="00BA3004">
      <w:pPr>
        <w:rPr>
          <w:rFonts w:cs="Tahoma"/>
          <w:szCs w:val="18"/>
          <w:lang w:val="it-IT"/>
        </w:rPr>
      </w:pPr>
      <w:r w:rsidRPr="0092796F">
        <w:rPr>
          <w:rFonts w:cs="Tahoma"/>
          <w:color w:val="000000"/>
          <w:szCs w:val="18"/>
          <w:lang w:val="it-IT"/>
        </w:rPr>
        <w:t>SQL Server</w:t>
      </w:r>
      <w:r w:rsidR="00E6421B" w:rsidRPr="00E6421B">
        <w:rPr>
          <w:rFonts w:cs="Tahoma"/>
          <w:color w:val="000000"/>
          <w:szCs w:val="18"/>
          <w:vertAlign w:val="superscript"/>
          <w:lang w:val="it-IT"/>
        </w:rPr>
        <w:t>®</w:t>
      </w:r>
      <w:r w:rsidRPr="0092796F">
        <w:rPr>
          <w:rFonts w:cs="Tahoma"/>
          <w:color w:val="000000"/>
          <w:szCs w:val="18"/>
          <w:lang w:val="it-IT"/>
        </w:rPr>
        <w:t xml:space="preserve"> 2012 Standard Core (2 Licenze Core per confezione)</w:t>
      </w:r>
    </w:p>
    <w:p w14:paraId="56E53A8E" w14:textId="77777777" w:rsidR="00E9432A" w:rsidRPr="0092796F" w:rsidRDefault="00E91371" w:rsidP="00BA3004">
      <w:pPr>
        <w:rPr>
          <w:rFonts w:cs="Tahoma"/>
          <w:szCs w:val="18"/>
          <w:lang w:val="fr-FR"/>
        </w:rPr>
      </w:pPr>
      <w:r w:rsidRPr="0092796F">
        <w:rPr>
          <w:rFonts w:cs="Tahoma"/>
          <w:szCs w:val="18"/>
          <w:lang w:val="fr-FR"/>
        </w:rPr>
        <w:t>System Center 2012 Client Management Suite (Client ML) per OSE</w:t>
      </w:r>
    </w:p>
    <w:p w14:paraId="56E53A8F" w14:textId="77777777" w:rsidR="00E9432A" w:rsidRPr="0092796F" w:rsidRDefault="00E91371" w:rsidP="00BA3004">
      <w:pPr>
        <w:rPr>
          <w:rFonts w:cs="Tahoma"/>
          <w:szCs w:val="18"/>
          <w:lang w:val="fr-FR"/>
        </w:rPr>
      </w:pPr>
      <w:r w:rsidRPr="0092796F">
        <w:rPr>
          <w:rFonts w:cs="Tahoma"/>
          <w:szCs w:val="18"/>
          <w:lang w:val="fr-FR"/>
        </w:rPr>
        <w:t>System Center 2012 Client Management Suite (Client ML) per Utente</w:t>
      </w:r>
    </w:p>
    <w:p w14:paraId="56E53A90" w14:textId="77777777" w:rsidR="00E9432A" w:rsidRPr="0092796F" w:rsidRDefault="00E91371" w:rsidP="00BA3004">
      <w:pPr>
        <w:rPr>
          <w:rFonts w:cs="Tahoma"/>
          <w:szCs w:val="18"/>
          <w:lang w:val="it-IT"/>
        </w:rPr>
      </w:pPr>
      <w:r w:rsidRPr="0092796F">
        <w:rPr>
          <w:rFonts w:cs="Tahoma"/>
          <w:szCs w:val="18"/>
          <w:lang w:val="it-IT"/>
        </w:rPr>
        <w:t>Licenza di Gestione Client (Client ML) per System Center 2012 Configuration Manager (Solo Studenti)</w:t>
      </w:r>
    </w:p>
    <w:p w14:paraId="56E53A91" w14:textId="77777777" w:rsidR="00E9432A" w:rsidRPr="0092796F" w:rsidRDefault="00E91371" w:rsidP="00BA3004">
      <w:pPr>
        <w:rPr>
          <w:rFonts w:cs="Tahoma"/>
          <w:szCs w:val="18"/>
          <w:lang w:val="it-IT"/>
        </w:rPr>
      </w:pPr>
      <w:r w:rsidRPr="0092796F">
        <w:rPr>
          <w:rFonts w:cs="Tahoma"/>
          <w:szCs w:val="18"/>
          <w:lang w:val="it-IT"/>
        </w:rPr>
        <w:t>Licenza di Gestione Client (Client ML) per OSE per System Center 2012 Configuration Manager</w:t>
      </w:r>
    </w:p>
    <w:p w14:paraId="56E53A92" w14:textId="77777777" w:rsidR="00E9432A" w:rsidRPr="0092796F" w:rsidRDefault="00E91371" w:rsidP="00BA3004">
      <w:pPr>
        <w:rPr>
          <w:rFonts w:cs="Tahoma"/>
          <w:szCs w:val="18"/>
          <w:lang w:val="it-IT"/>
        </w:rPr>
      </w:pPr>
      <w:r w:rsidRPr="0092796F">
        <w:rPr>
          <w:rFonts w:cs="Tahoma"/>
          <w:szCs w:val="18"/>
          <w:lang w:val="it-IT"/>
        </w:rPr>
        <w:t>Licenza di Gestione Client (Client ML) per Utente per System Center 2012 Configuration Manager</w:t>
      </w:r>
    </w:p>
    <w:p w14:paraId="56E53A93" w14:textId="77777777" w:rsidR="00E9432A" w:rsidRPr="0092796F" w:rsidRDefault="00E91371" w:rsidP="00BA3004">
      <w:pPr>
        <w:rPr>
          <w:rFonts w:cs="Tahoma"/>
          <w:szCs w:val="18"/>
          <w:lang w:val="it-IT"/>
        </w:rPr>
      </w:pPr>
      <w:r w:rsidRPr="0092796F">
        <w:rPr>
          <w:rFonts w:cs="Tahoma"/>
          <w:szCs w:val="18"/>
          <w:lang w:val="it-IT"/>
        </w:rPr>
        <w:t>Licenza di Gestione Server per System Center2012 Datacenter (2 processori)</w:t>
      </w:r>
    </w:p>
    <w:p w14:paraId="56E53A94" w14:textId="77777777" w:rsidR="00E9432A" w:rsidRPr="0092796F" w:rsidRDefault="00E91371" w:rsidP="00BA3004">
      <w:pPr>
        <w:rPr>
          <w:rFonts w:cs="Tahoma"/>
          <w:szCs w:val="18"/>
          <w:lang w:val="it-IT"/>
        </w:rPr>
      </w:pPr>
      <w:r w:rsidRPr="0092796F">
        <w:rPr>
          <w:rFonts w:cs="Tahoma"/>
          <w:szCs w:val="18"/>
          <w:lang w:val="it-IT"/>
        </w:rPr>
        <w:t>System Center 2012 Endpoint Protection</w:t>
      </w:r>
    </w:p>
    <w:p w14:paraId="56E53A95" w14:textId="77777777" w:rsidR="00E9432A" w:rsidRPr="0092796F" w:rsidRDefault="00E91371" w:rsidP="00BA3004">
      <w:pPr>
        <w:rPr>
          <w:rFonts w:cs="Tahoma"/>
          <w:szCs w:val="18"/>
          <w:lang w:val="it-IT"/>
        </w:rPr>
      </w:pPr>
      <w:r w:rsidRPr="0092796F">
        <w:rPr>
          <w:rFonts w:cs="Tahoma"/>
          <w:szCs w:val="18"/>
          <w:lang w:val="it-IT"/>
        </w:rPr>
        <w:t>Licenza di Gestione Server Standard per System Center 2012 (2 processori)</w:t>
      </w:r>
    </w:p>
    <w:p w14:paraId="56E53A96" w14:textId="77777777" w:rsidR="00E9432A" w:rsidRPr="0092796F" w:rsidRDefault="00E91371" w:rsidP="00BA3004">
      <w:pPr>
        <w:rPr>
          <w:rFonts w:cs="Tahoma"/>
          <w:szCs w:val="18"/>
          <w:lang w:val="it-IT"/>
        </w:rPr>
      </w:pPr>
      <w:r w:rsidRPr="0092796F">
        <w:rPr>
          <w:rFonts w:cs="Tahoma"/>
          <w:szCs w:val="18"/>
          <w:lang w:val="it-IT"/>
        </w:rPr>
        <w:t>VDI Suite</w:t>
      </w:r>
    </w:p>
    <w:p w14:paraId="56E53A97" w14:textId="77777777" w:rsidR="00E9432A" w:rsidRPr="00B9030A" w:rsidRDefault="00E9432A" w:rsidP="00BA3004">
      <w:pPr>
        <w:rPr>
          <w:lang w:val="fr-FR"/>
        </w:rPr>
      </w:pPr>
      <w:r w:rsidRPr="007B69D0">
        <w:rPr>
          <w:rFonts w:cs="Tahoma"/>
          <w:szCs w:val="18"/>
          <w:lang w:val="fr-FR"/>
        </w:rPr>
        <w:br/>
      </w:r>
      <w:r w:rsidR="00E91371" w:rsidRPr="00B9030A">
        <w:rPr>
          <w:b/>
          <w:lang w:val="fr-FR"/>
        </w:rPr>
        <w:t>Prodotti Eliminati</w:t>
      </w:r>
    </w:p>
    <w:p w14:paraId="56E53A98" w14:textId="77777777" w:rsidR="00CC4AC7" w:rsidRPr="00B9030A" w:rsidRDefault="00E91371" w:rsidP="00BA3004">
      <w:pPr>
        <w:rPr>
          <w:lang w:val="fr-FR"/>
        </w:rPr>
      </w:pPr>
      <w:r w:rsidRPr="00B9030A">
        <w:rPr>
          <w:lang w:val="fr-FR"/>
        </w:rPr>
        <w:t xml:space="preserve">Core Infrastructure Server Suite Enterprise </w:t>
      </w:r>
    </w:p>
    <w:p w14:paraId="56E53A99" w14:textId="77777777" w:rsidR="00E9432A" w:rsidRPr="00B9030A" w:rsidRDefault="00E91371" w:rsidP="00BA3004">
      <w:pPr>
        <w:rPr>
          <w:lang w:val="fr-FR"/>
        </w:rPr>
      </w:pPr>
      <w:r w:rsidRPr="00B9030A">
        <w:rPr>
          <w:lang w:val="fr-FR"/>
        </w:rPr>
        <w:t>Forefront Endpoint Protection</w:t>
      </w:r>
    </w:p>
    <w:p w14:paraId="56E53A9A" w14:textId="77777777" w:rsidR="006A59F4" w:rsidRPr="00E977B7" w:rsidRDefault="00E91371" w:rsidP="00BA3004">
      <w:r w:rsidRPr="00B9030A">
        <w:t>Learning Solutions IT Academy (SL Servizi)</w:t>
      </w:r>
      <w:r>
        <w:t xml:space="preserve"> </w:t>
      </w:r>
    </w:p>
    <w:p w14:paraId="56E53A9B" w14:textId="77777777" w:rsidR="00CC4AC7" w:rsidRPr="00B9030A" w:rsidRDefault="00E91371" w:rsidP="00BA3004">
      <w:pPr>
        <w:rPr>
          <w:lang w:val="pt-BR"/>
        </w:rPr>
      </w:pPr>
      <w:r w:rsidRPr="00B9030A">
        <w:rPr>
          <w:lang w:val="pt-BR"/>
        </w:rPr>
        <w:t xml:space="preserve">SQL Server2008 R2 Datacenter </w:t>
      </w:r>
    </w:p>
    <w:p w14:paraId="56E53A9C" w14:textId="77777777" w:rsidR="005B31F0" w:rsidRPr="00B9030A" w:rsidRDefault="00E91371" w:rsidP="00BA3004">
      <w:pPr>
        <w:rPr>
          <w:lang w:val="pt-BR"/>
        </w:rPr>
      </w:pPr>
      <w:r w:rsidRPr="00B9030A">
        <w:rPr>
          <w:lang w:val="pt-BR"/>
        </w:rPr>
        <w:t>SQL Server2008 R2 Enterprise</w:t>
      </w:r>
    </w:p>
    <w:p w14:paraId="56E53A9D" w14:textId="77777777" w:rsidR="005B31F0" w:rsidRPr="00E977B7" w:rsidRDefault="00E91371" w:rsidP="00BA3004">
      <w:r w:rsidRPr="00B9030A">
        <w:t>SQL Server2008 R2 Small Business</w:t>
      </w:r>
      <w:r>
        <w:t xml:space="preserve"> </w:t>
      </w:r>
    </w:p>
    <w:p w14:paraId="56E53A9E" w14:textId="77777777" w:rsidR="005B31F0" w:rsidRPr="00E977B7" w:rsidRDefault="00E91371" w:rsidP="00BA3004">
      <w:r w:rsidRPr="00B9030A">
        <w:t>SQL Server2008 R2 Standard</w:t>
      </w:r>
    </w:p>
    <w:p w14:paraId="56E53A9F" w14:textId="77777777" w:rsidR="00CC4AC7" w:rsidRPr="00E977B7" w:rsidRDefault="00E91371" w:rsidP="00BA3004">
      <w:r w:rsidRPr="00B9030A">
        <w:t>Processore per SQL Server 2008 R2 Workgroup</w:t>
      </w:r>
    </w:p>
    <w:p w14:paraId="56E53AA0" w14:textId="77777777" w:rsidR="00CC4AC7" w:rsidRPr="00E977B7" w:rsidRDefault="00E91371" w:rsidP="00BA3004">
      <w:r w:rsidRPr="00B9030A">
        <w:t>SQL Server 2008 R2 Workgroup (5 Add On Client)</w:t>
      </w:r>
    </w:p>
    <w:p w14:paraId="56E53AA1" w14:textId="77777777" w:rsidR="00CC4AC7" w:rsidRPr="00B9030A" w:rsidRDefault="00E91371" w:rsidP="00BA3004">
      <w:pPr>
        <w:rPr>
          <w:lang w:val="fr-FR"/>
        </w:rPr>
      </w:pPr>
      <w:r w:rsidRPr="00B9030A">
        <w:rPr>
          <w:lang w:val="fr-FR"/>
        </w:rPr>
        <w:t>SQL Server2008 R2 Web</w:t>
      </w:r>
    </w:p>
    <w:p w14:paraId="56E53AA2" w14:textId="77777777" w:rsidR="00E9432A" w:rsidRPr="00B9030A" w:rsidRDefault="00E91371" w:rsidP="00BA3004">
      <w:pPr>
        <w:rPr>
          <w:lang w:val="fr-FR"/>
        </w:rPr>
      </w:pPr>
      <w:r w:rsidRPr="00B9030A">
        <w:rPr>
          <w:lang w:val="fr-FR"/>
        </w:rPr>
        <w:t>System Center Client Management Suite (Client ML) per OSE</w:t>
      </w:r>
    </w:p>
    <w:p w14:paraId="56E53AA3" w14:textId="77777777" w:rsidR="00E9432A" w:rsidRPr="00B9030A" w:rsidRDefault="00E91371" w:rsidP="00BA3004">
      <w:pPr>
        <w:rPr>
          <w:lang w:val="fr-FR"/>
        </w:rPr>
      </w:pPr>
      <w:r w:rsidRPr="00B9030A">
        <w:rPr>
          <w:lang w:val="fr-FR"/>
        </w:rPr>
        <w:t>System Center Client Management Suite (Client ML) per Utente</w:t>
      </w:r>
    </w:p>
    <w:p w14:paraId="56E53AA4" w14:textId="77777777" w:rsidR="00E9432A" w:rsidRPr="00B9030A" w:rsidRDefault="00E91371" w:rsidP="00BA3004">
      <w:pPr>
        <w:rPr>
          <w:lang w:val="it-IT"/>
        </w:rPr>
      </w:pPr>
      <w:r>
        <w:rPr>
          <w:lang w:val="it-IT"/>
        </w:rPr>
        <w:t>Licenza di Gestione Client (Client ML) per System Center Configuration Manager 2007 R3 (Solo Studenti)</w:t>
      </w:r>
    </w:p>
    <w:p w14:paraId="56E53AA5" w14:textId="77777777" w:rsidR="00E9432A" w:rsidRPr="00B9030A" w:rsidRDefault="00E91371" w:rsidP="00BA3004">
      <w:pPr>
        <w:rPr>
          <w:lang w:val="it-IT"/>
        </w:rPr>
      </w:pPr>
      <w:r>
        <w:rPr>
          <w:lang w:val="it-IT"/>
        </w:rPr>
        <w:t>Licenza di Gestione Client per OSE per System Center Configuration Manager 2007 R3</w:t>
      </w:r>
    </w:p>
    <w:p w14:paraId="56E53AA6" w14:textId="77777777" w:rsidR="00E9432A" w:rsidRPr="00B9030A" w:rsidRDefault="00E91371" w:rsidP="00BA3004">
      <w:pPr>
        <w:rPr>
          <w:lang w:val="it-IT"/>
        </w:rPr>
      </w:pPr>
      <w:bookmarkStart w:id="709" w:name="_Toc317591145"/>
      <w:bookmarkStart w:id="710" w:name="_Toc323034107"/>
      <w:bookmarkStart w:id="711" w:name="_Toc325609143"/>
      <w:bookmarkStart w:id="712" w:name="_Toc328145937"/>
      <w:bookmarkEnd w:id="709"/>
      <w:bookmarkEnd w:id="710"/>
      <w:bookmarkEnd w:id="711"/>
      <w:bookmarkEnd w:id="712"/>
      <w:r>
        <w:rPr>
          <w:lang w:val="it-IT"/>
        </w:rPr>
        <w:t>Licenza di Gestione Client per Utente per System Center Configuration Manager 2007 R3</w:t>
      </w:r>
    </w:p>
    <w:p w14:paraId="56E53AA7" w14:textId="77777777" w:rsidR="007A5EAF" w:rsidRPr="00E977B7" w:rsidRDefault="00E91371" w:rsidP="00BA3004">
      <w:r w:rsidRPr="00B9030A">
        <w:t>Visual Studio Team Explorer Everywhere 2010</w:t>
      </w:r>
    </w:p>
    <w:p w14:paraId="56E53AA8" w14:textId="77777777" w:rsidR="00E9432A" w:rsidRPr="00E977B7" w:rsidRDefault="00E91371" w:rsidP="00BA3004">
      <w:r w:rsidRPr="00B9030A">
        <w:t>Windows Embedded Device Manager 2011</w:t>
      </w:r>
    </w:p>
    <w:p w14:paraId="56E53AA9" w14:textId="77777777" w:rsidR="00E9432A" w:rsidRPr="00B9030A" w:rsidRDefault="00E91371" w:rsidP="00BA3004">
      <w:pPr>
        <w:rPr>
          <w:lang w:val="it-IT"/>
        </w:rPr>
      </w:pPr>
      <w:r>
        <w:rPr>
          <w:lang w:val="it-IT"/>
        </w:rPr>
        <w:t>Windows Embedded Device Manager 2011 con Tecnologia SQL Server 2008</w:t>
      </w:r>
    </w:p>
    <w:p w14:paraId="56E53AAA" w14:textId="77777777" w:rsidR="00E9432A" w:rsidRPr="00D268B0" w:rsidRDefault="00E9432A" w:rsidP="00842F32">
      <w:pPr>
        <w:pStyle w:val="Heading2"/>
        <w:ind w:left="0"/>
        <w:jc w:val="both"/>
        <w:rPr>
          <w:rFonts w:ascii="Tahoma" w:hAnsi="Tahoma" w:cs="Tahoma"/>
          <w:color w:val="FF6600"/>
          <w:szCs w:val="24"/>
          <w:lang w:val="it-IT"/>
        </w:rPr>
      </w:pPr>
    </w:p>
    <w:p w14:paraId="56E53AAB" w14:textId="77777777" w:rsidR="00842F32" w:rsidRPr="00D268B0" w:rsidRDefault="00E91371" w:rsidP="00842F32">
      <w:pPr>
        <w:pStyle w:val="Heading2"/>
        <w:ind w:left="0"/>
        <w:jc w:val="both"/>
        <w:rPr>
          <w:rFonts w:ascii="Tahoma" w:hAnsi="Tahoma" w:cs="Tahoma"/>
          <w:color w:val="FF6600"/>
          <w:szCs w:val="24"/>
          <w:lang w:val="it-IT"/>
        </w:rPr>
      </w:pPr>
      <w:bookmarkStart w:id="713" w:name="_Toc331421892"/>
      <w:bookmarkStart w:id="714" w:name="_Toc333418785"/>
      <w:bookmarkEnd w:id="713"/>
      <w:r w:rsidRPr="00D268B0">
        <w:rPr>
          <w:rFonts w:ascii="Tahoma" w:hAnsi="Tahoma" w:cs="Tahoma"/>
          <w:color w:val="FF6600"/>
          <w:szCs w:val="24"/>
          <w:lang w:val="it-IT"/>
        </w:rPr>
        <w:t>MODIFICHE APPORTATE NEL MESE DI MARZO 2012</w:t>
      </w:r>
      <w:bookmarkEnd w:id="714"/>
    </w:p>
    <w:p w14:paraId="56E53AAC" w14:textId="77777777" w:rsidR="00842F32" w:rsidRPr="00D268B0" w:rsidRDefault="00842F32" w:rsidP="00842F32">
      <w:pPr>
        <w:pStyle w:val="Heading2"/>
        <w:ind w:left="0"/>
        <w:jc w:val="both"/>
        <w:rPr>
          <w:rFonts w:ascii="Tahoma" w:hAnsi="Tahoma" w:cs="Tahoma"/>
          <w:color w:val="FF6600"/>
          <w:szCs w:val="24"/>
          <w:lang w:val="it-IT"/>
        </w:rPr>
      </w:pPr>
    </w:p>
    <w:p w14:paraId="56E53AAD" w14:textId="77777777" w:rsidR="00842F32" w:rsidRPr="00B9030A" w:rsidRDefault="00E91371" w:rsidP="00842F32">
      <w:pPr>
        <w:rPr>
          <w:lang w:val="it-IT"/>
        </w:rPr>
      </w:pPr>
      <w:r>
        <w:rPr>
          <w:b/>
          <w:lang w:val="it-IT"/>
        </w:rPr>
        <w:t>Prodotti Aggiunti</w:t>
      </w:r>
    </w:p>
    <w:p w14:paraId="56E53AAE" w14:textId="77777777" w:rsidR="00842F32" w:rsidRPr="00B9030A" w:rsidRDefault="00E91371" w:rsidP="00842F32">
      <w:pPr>
        <w:rPr>
          <w:lang w:val="it-IT"/>
        </w:rPr>
      </w:pPr>
      <w:r>
        <w:rPr>
          <w:lang w:val="it-IT"/>
        </w:rPr>
        <w:t>Non sono stati aggiunti prodotti.</w:t>
      </w:r>
    </w:p>
    <w:p w14:paraId="56E53AAF" w14:textId="77777777" w:rsidR="00842F32" w:rsidRPr="00B9030A" w:rsidRDefault="00842F32" w:rsidP="00842F32">
      <w:pPr>
        <w:rPr>
          <w:lang w:val="it-IT"/>
        </w:rPr>
      </w:pPr>
      <w:r w:rsidRPr="00B9030A">
        <w:rPr>
          <w:rFonts w:cs="Tahoma"/>
          <w:b/>
          <w:szCs w:val="18"/>
          <w:lang w:val="it-IT"/>
        </w:rPr>
        <w:br/>
      </w:r>
      <w:r w:rsidR="00E91371">
        <w:rPr>
          <w:b/>
          <w:lang w:val="it-IT"/>
        </w:rPr>
        <w:t>Promozioni</w:t>
      </w:r>
    </w:p>
    <w:p w14:paraId="56E53AB0" w14:textId="77777777" w:rsidR="0076312D" w:rsidRPr="00B9030A" w:rsidRDefault="00E91371" w:rsidP="0076312D">
      <w:pPr>
        <w:outlineLvl w:val="1"/>
        <w:rPr>
          <w:lang w:val="it-IT"/>
        </w:rPr>
      </w:pPr>
      <w:r>
        <w:rPr>
          <w:color w:val="000000"/>
          <w:lang w:val="it-IT"/>
        </w:rPr>
        <w:t>Promozione di Bing Maps per Applicazioni Line-of-Business</w:t>
      </w:r>
    </w:p>
    <w:p w14:paraId="56E53AB1" w14:textId="77777777" w:rsidR="0076312D" w:rsidRPr="00B9030A" w:rsidRDefault="00E91371" w:rsidP="0076312D">
      <w:pPr>
        <w:outlineLvl w:val="1"/>
        <w:rPr>
          <w:lang w:val="it-IT"/>
        </w:rPr>
      </w:pPr>
      <w:r>
        <w:rPr>
          <w:color w:val="000000"/>
          <w:lang w:val="it-IT"/>
        </w:rPr>
        <w:t>Promozione di Enrollment for Core Infrastructure Standard Suite</w:t>
      </w:r>
    </w:p>
    <w:p w14:paraId="56E53AB2" w14:textId="77777777" w:rsidR="00842F32" w:rsidRPr="00B9030A" w:rsidRDefault="00842F32" w:rsidP="00842F32">
      <w:pPr>
        <w:rPr>
          <w:lang w:val="it-IT"/>
        </w:rPr>
      </w:pPr>
    </w:p>
    <w:p w14:paraId="56E53AB3" w14:textId="77777777" w:rsidR="00842F32" w:rsidRPr="00B9030A" w:rsidRDefault="00E91371" w:rsidP="00842F32">
      <w:pPr>
        <w:rPr>
          <w:lang w:val="it-IT"/>
        </w:rPr>
      </w:pPr>
      <w:r>
        <w:rPr>
          <w:b/>
          <w:lang w:val="it-IT"/>
        </w:rPr>
        <w:t>Prodotti Eliminati</w:t>
      </w:r>
    </w:p>
    <w:p w14:paraId="56E53AB4" w14:textId="77777777" w:rsidR="00AD3A03" w:rsidRPr="00B9030A" w:rsidRDefault="00E91371" w:rsidP="00842F32">
      <w:pPr>
        <w:rPr>
          <w:lang w:val="it-IT"/>
        </w:rPr>
      </w:pPr>
      <w:r>
        <w:rPr>
          <w:lang w:val="it-IT"/>
        </w:rPr>
        <w:t>Non sono stati eliminati prodotti.</w:t>
      </w:r>
    </w:p>
    <w:p w14:paraId="56E53AB5" w14:textId="77777777" w:rsidR="00842F32" w:rsidRDefault="00842F32" w:rsidP="00842F32">
      <w:pPr>
        <w:pStyle w:val="Heading2"/>
        <w:ind w:left="0"/>
        <w:jc w:val="both"/>
        <w:rPr>
          <w:rFonts w:ascii="Tahoma" w:eastAsia="PMingLiU" w:hAnsi="Tahoma" w:cs="Tahoma"/>
          <w:color w:val="FF6600"/>
          <w:szCs w:val="24"/>
          <w:lang w:val="it-IT" w:eastAsia="zh-TW"/>
        </w:rPr>
      </w:pPr>
    </w:p>
    <w:p w14:paraId="56E53AB6" w14:textId="77777777" w:rsidR="00B10A05" w:rsidRDefault="00B10A05" w:rsidP="00B10A05">
      <w:pPr>
        <w:rPr>
          <w:rFonts w:eastAsia="PMingLiU"/>
          <w:lang w:val="it-IT" w:eastAsia="zh-TW"/>
        </w:rPr>
      </w:pPr>
    </w:p>
    <w:p w14:paraId="56E53AB7" w14:textId="77777777" w:rsidR="00B10A05" w:rsidRDefault="00B10A05" w:rsidP="00B10A05">
      <w:pPr>
        <w:rPr>
          <w:rFonts w:eastAsia="PMingLiU"/>
          <w:lang w:val="it-IT" w:eastAsia="zh-TW"/>
        </w:rPr>
      </w:pPr>
    </w:p>
    <w:p w14:paraId="56E53AB8" w14:textId="77777777" w:rsidR="00B10A05" w:rsidRDefault="00B10A05" w:rsidP="00B10A05">
      <w:pPr>
        <w:rPr>
          <w:rFonts w:eastAsia="PMingLiU"/>
          <w:lang w:val="it-IT" w:eastAsia="zh-TW"/>
        </w:rPr>
      </w:pPr>
    </w:p>
    <w:p w14:paraId="56E53AB9" w14:textId="77777777" w:rsidR="00B10A05" w:rsidRPr="00B10A05" w:rsidRDefault="00B10A05" w:rsidP="00B10A05">
      <w:pPr>
        <w:rPr>
          <w:rFonts w:eastAsia="PMingLiU"/>
          <w:lang w:val="it-IT" w:eastAsia="zh-TW"/>
        </w:rPr>
      </w:pPr>
    </w:p>
    <w:p w14:paraId="56E53ABA" w14:textId="77777777" w:rsidR="00C10AE3" w:rsidRPr="00D268B0" w:rsidRDefault="00E91371" w:rsidP="00C10AE3">
      <w:pPr>
        <w:pStyle w:val="Heading3"/>
        <w:rPr>
          <w:rFonts w:ascii="Tahoma" w:hAnsi="Tahoma" w:cs="Tahoma"/>
          <w:color w:val="FF6600"/>
          <w:sz w:val="24"/>
          <w:szCs w:val="24"/>
          <w:lang w:val="it-IT"/>
        </w:rPr>
      </w:pPr>
      <w:bookmarkStart w:id="715" w:name="_Toc331421893"/>
      <w:bookmarkStart w:id="716" w:name="_Toc333418786"/>
      <w:bookmarkEnd w:id="715"/>
      <w:r w:rsidRPr="00D268B0">
        <w:rPr>
          <w:rFonts w:ascii="Tahoma" w:hAnsi="Tahoma" w:cs="Tahoma"/>
          <w:color w:val="FF6600"/>
          <w:sz w:val="24"/>
          <w:szCs w:val="24"/>
          <w:lang w:val="it-IT"/>
        </w:rPr>
        <w:lastRenderedPageBreak/>
        <w:t>MODIFICHE APPORTATE NEL MESE DI FEBBRAIO 2012</w:t>
      </w:r>
      <w:bookmarkEnd w:id="716"/>
    </w:p>
    <w:p w14:paraId="56E53ABB" w14:textId="77777777" w:rsidR="00C10AE3" w:rsidRPr="00244335" w:rsidRDefault="00C10AE3" w:rsidP="00C10AE3">
      <w:pPr>
        <w:rPr>
          <w:b/>
          <w:bCs/>
          <w:lang w:val="it-IT"/>
        </w:rPr>
      </w:pPr>
    </w:p>
    <w:p w14:paraId="56E53ABC" w14:textId="77777777" w:rsidR="00C10AE3" w:rsidRPr="00B9030A" w:rsidRDefault="00E91371" w:rsidP="00C10AE3">
      <w:pPr>
        <w:rPr>
          <w:lang w:val="it-IT"/>
        </w:rPr>
      </w:pPr>
      <w:r>
        <w:rPr>
          <w:b/>
          <w:lang w:val="it-IT"/>
        </w:rPr>
        <w:t>Prodotti Aggiunti</w:t>
      </w:r>
    </w:p>
    <w:p w14:paraId="56E53ABD" w14:textId="77777777" w:rsidR="00C10AE3" w:rsidRPr="00B9030A" w:rsidRDefault="00E91371" w:rsidP="00C10AE3">
      <w:pPr>
        <w:rPr>
          <w:lang w:val="it-IT"/>
        </w:rPr>
      </w:pPr>
      <w:r>
        <w:rPr>
          <w:lang w:val="it-IT"/>
        </w:rPr>
        <w:t>Non sono stati aggiunti prodotti.</w:t>
      </w:r>
    </w:p>
    <w:p w14:paraId="56E53ABE" w14:textId="77777777" w:rsidR="00C10AE3" w:rsidRPr="00244335" w:rsidRDefault="00C10AE3" w:rsidP="00C10AE3">
      <w:pPr>
        <w:rPr>
          <w:b/>
          <w:bCs/>
          <w:lang w:val="it-IT"/>
        </w:rPr>
      </w:pPr>
    </w:p>
    <w:p w14:paraId="56E53ABF" w14:textId="77777777" w:rsidR="00C10AE3" w:rsidRPr="00B9030A" w:rsidRDefault="00E91371" w:rsidP="00C10AE3">
      <w:pPr>
        <w:rPr>
          <w:lang w:val="it-IT"/>
        </w:rPr>
      </w:pPr>
      <w:r>
        <w:rPr>
          <w:b/>
          <w:color w:val="000000"/>
          <w:lang w:val="it-IT"/>
        </w:rPr>
        <w:t>Promozioni</w:t>
      </w:r>
    </w:p>
    <w:p w14:paraId="56E53AC0" w14:textId="77777777" w:rsidR="00C10AE3" w:rsidRPr="00B9030A" w:rsidRDefault="00E91371" w:rsidP="00C10AE3">
      <w:pPr>
        <w:rPr>
          <w:lang w:val="it-IT"/>
        </w:rPr>
      </w:pPr>
      <w:r>
        <w:rPr>
          <w:lang w:val="it-IT"/>
        </w:rPr>
        <w:t>SQL Server Parallel Data Warehouse</w:t>
      </w:r>
      <w:r w:rsidRPr="00B9030A">
        <w:rPr>
          <w:lang w:val="it-IT"/>
        </w:rPr>
        <w:t xml:space="preserve"> </w:t>
      </w:r>
    </w:p>
    <w:p w14:paraId="56E53AC1" w14:textId="77777777" w:rsidR="00C10AE3" w:rsidRPr="00B9030A" w:rsidRDefault="00E91371" w:rsidP="00C10AE3">
      <w:pPr>
        <w:rPr>
          <w:lang w:val="it-IT"/>
        </w:rPr>
      </w:pPr>
      <w:r>
        <w:rPr>
          <w:lang w:val="it-IT"/>
        </w:rPr>
        <w:t>Visual Studio Test Professional con MSDN al 20% di Sconto</w:t>
      </w:r>
    </w:p>
    <w:p w14:paraId="56E53AC2" w14:textId="77777777" w:rsidR="00C10AE3" w:rsidRPr="00244335" w:rsidRDefault="00C10AE3" w:rsidP="00C10AE3">
      <w:pPr>
        <w:rPr>
          <w:b/>
          <w:lang w:val="it-IT"/>
        </w:rPr>
      </w:pPr>
    </w:p>
    <w:p w14:paraId="56E53AC3" w14:textId="77777777" w:rsidR="00C10AE3" w:rsidRPr="00B9030A" w:rsidRDefault="00E91371" w:rsidP="00C10AE3">
      <w:pPr>
        <w:rPr>
          <w:lang w:val="it-IT"/>
        </w:rPr>
      </w:pPr>
      <w:r>
        <w:rPr>
          <w:b/>
          <w:color w:val="000000"/>
          <w:lang w:val="it-IT"/>
        </w:rPr>
        <w:t>Prodotti Eliminati</w:t>
      </w:r>
    </w:p>
    <w:p w14:paraId="56E53AC4" w14:textId="77777777" w:rsidR="00C10AE3" w:rsidRPr="00B9030A" w:rsidRDefault="00E91371" w:rsidP="00C10AE3">
      <w:pPr>
        <w:rPr>
          <w:lang w:val="it-IT"/>
        </w:rPr>
      </w:pPr>
      <w:r>
        <w:rPr>
          <w:color w:val="000000"/>
          <w:lang w:val="it-IT"/>
        </w:rPr>
        <w:t>Non sono stati eliminati prodotti.</w:t>
      </w:r>
    </w:p>
    <w:p w14:paraId="56E53AC5" w14:textId="77777777" w:rsidR="00C4684B" w:rsidRPr="00B9030A" w:rsidRDefault="00C4684B" w:rsidP="00C10AE3">
      <w:pPr>
        <w:rPr>
          <w:lang w:val="it-IT"/>
        </w:rPr>
      </w:pPr>
    </w:p>
    <w:p w14:paraId="56E53AC6" w14:textId="77777777" w:rsidR="00C10AE3" w:rsidRPr="00D268B0" w:rsidRDefault="00C10AE3" w:rsidP="00047061">
      <w:pPr>
        <w:pStyle w:val="Heading3"/>
        <w:rPr>
          <w:rFonts w:ascii="Tahoma" w:hAnsi="Tahoma" w:cs="Tahoma"/>
          <w:color w:val="FF6600"/>
          <w:sz w:val="24"/>
          <w:lang w:val="it-IT"/>
        </w:rPr>
      </w:pPr>
    </w:p>
    <w:p w14:paraId="56E53AC7" w14:textId="77777777" w:rsidR="00047061" w:rsidRPr="00D268B0" w:rsidRDefault="00E91371" w:rsidP="00F0390D">
      <w:pPr>
        <w:pStyle w:val="Heading3"/>
        <w:rPr>
          <w:rFonts w:ascii="Tahoma" w:hAnsi="Tahoma" w:cs="Tahoma"/>
          <w:color w:val="FF6600"/>
          <w:sz w:val="24"/>
          <w:szCs w:val="24"/>
          <w:lang w:val="it-IT"/>
        </w:rPr>
      </w:pPr>
      <w:bookmarkStart w:id="717" w:name="_Toc331421894"/>
      <w:bookmarkStart w:id="718" w:name="_Toc333418787"/>
      <w:bookmarkEnd w:id="717"/>
      <w:r w:rsidRPr="00D268B0">
        <w:rPr>
          <w:rFonts w:ascii="Tahoma" w:hAnsi="Tahoma" w:cs="Tahoma"/>
          <w:color w:val="FF6600"/>
          <w:sz w:val="24"/>
          <w:szCs w:val="24"/>
          <w:lang w:val="it-IT"/>
        </w:rPr>
        <w:t>MODIFICHE APPORTATE NEL MESE DI GENNAIO 2012</w:t>
      </w:r>
      <w:bookmarkEnd w:id="718"/>
    </w:p>
    <w:p w14:paraId="56E53AC8" w14:textId="77777777" w:rsidR="00047061" w:rsidRPr="00D268B0" w:rsidRDefault="00047061" w:rsidP="00047061">
      <w:pPr>
        <w:jc w:val="both"/>
        <w:outlineLvl w:val="1"/>
        <w:rPr>
          <w:rFonts w:cs="Tahoma"/>
          <w:b/>
          <w:color w:val="FF6600"/>
          <w:sz w:val="24"/>
          <w:szCs w:val="24"/>
          <w:lang w:val="it-IT"/>
        </w:rPr>
      </w:pPr>
    </w:p>
    <w:p w14:paraId="56E53AC9" w14:textId="77777777" w:rsidR="00047061" w:rsidRPr="00B9030A" w:rsidRDefault="00E91371" w:rsidP="00047061">
      <w:pPr>
        <w:rPr>
          <w:lang w:val="it-IT"/>
        </w:rPr>
      </w:pPr>
      <w:r>
        <w:rPr>
          <w:b/>
          <w:lang w:val="it-IT"/>
        </w:rPr>
        <w:t>Prodotti Aggiunti</w:t>
      </w:r>
    </w:p>
    <w:p w14:paraId="56E53ACA" w14:textId="77777777" w:rsidR="00047061" w:rsidRPr="00B9030A" w:rsidRDefault="00E91371" w:rsidP="00047061">
      <w:pPr>
        <w:rPr>
          <w:lang w:val="it-IT"/>
        </w:rPr>
      </w:pPr>
      <w:r>
        <w:rPr>
          <w:color w:val="000000"/>
          <w:lang w:val="it-IT"/>
        </w:rPr>
        <w:t>Non sono stati aggiunti prodotti.</w:t>
      </w:r>
    </w:p>
    <w:p w14:paraId="56E53ACB" w14:textId="77777777" w:rsidR="00047061" w:rsidRPr="00B10A05" w:rsidRDefault="00047061" w:rsidP="00B10A05">
      <w:pPr>
        <w:keepNext/>
        <w:tabs>
          <w:tab w:val="num" w:pos="720"/>
        </w:tabs>
        <w:spacing w:before="60"/>
        <w:outlineLvl w:val="3"/>
        <w:rPr>
          <w:rFonts w:ascii="Trebuchet MS" w:eastAsia="PMingLiU" w:hAnsi="Trebuchet MS"/>
          <w:b/>
          <w:color w:val="000000"/>
          <w:sz w:val="20"/>
          <w:szCs w:val="20"/>
          <w:lang w:val="it-IT" w:eastAsia="zh-TW"/>
        </w:rPr>
      </w:pPr>
    </w:p>
    <w:p w14:paraId="56E53ACC" w14:textId="77777777" w:rsidR="00047061" w:rsidRPr="00B9030A" w:rsidRDefault="00E91371" w:rsidP="00047061">
      <w:pPr>
        <w:rPr>
          <w:lang w:val="it-IT"/>
        </w:rPr>
      </w:pPr>
      <w:r>
        <w:rPr>
          <w:b/>
          <w:color w:val="000000"/>
          <w:lang w:val="it-IT"/>
        </w:rPr>
        <w:t>Promozioni</w:t>
      </w:r>
    </w:p>
    <w:p w14:paraId="56E53ACD" w14:textId="77777777" w:rsidR="00047061" w:rsidRPr="00B9030A" w:rsidRDefault="00047061" w:rsidP="00047061">
      <w:pPr>
        <w:rPr>
          <w:lang w:val="it-IT"/>
        </w:rPr>
      </w:pPr>
    </w:p>
    <w:p w14:paraId="56E53ACE" w14:textId="77777777" w:rsidR="009E1FC5" w:rsidRPr="00B9030A" w:rsidRDefault="00E91371" w:rsidP="00047061">
      <w:pPr>
        <w:rPr>
          <w:lang w:val="it-IT"/>
        </w:rPr>
      </w:pPr>
      <w:r>
        <w:rPr>
          <w:lang w:val="it-IT"/>
        </w:rPr>
        <w:t>Sono state aggiunte le seguenti promozioni:</w:t>
      </w:r>
    </w:p>
    <w:p w14:paraId="56E53ACF" w14:textId="77777777" w:rsidR="009E1FC5" w:rsidRPr="00B9030A" w:rsidRDefault="00E91371" w:rsidP="00047061">
      <w:pPr>
        <w:rPr>
          <w:lang w:val="it-IT"/>
        </w:rPr>
      </w:pPr>
      <w:r>
        <w:rPr>
          <w:color w:val="000000"/>
          <w:lang w:val="it-IT"/>
        </w:rPr>
        <w:t>Promozione di MSDN Attach</w:t>
      </w:r>
    </w:p>
    <w:p w14:paraId="56E53AD0" w14:textId="77777777" w:rsidR="009E1FC5" w:rsidRPr="00B9030A" w:rsidRDefault="009E1FC5" w:rsidP="00047061">
      <w:pPr>
        <w:rPr>
          <w:lang w:val="it-IT"/>
        </w:rPr>
      </w:pPr>
    </w:p>
    <w:p w14:paraId="56E53AD1" w14:textId="77777777" w:rsidR="009E1FC5" w:rsidRPr="00B9030A" w:rsidRDefault="00E91371" w:rsidP="009E1FC5">
      <w:pPr>
        <w:outlineLvl w:val="1"/>
        <w:rPr>
          <w:lang w:val="it-IT"/>
        </w:rPr>
      </w:pPr>
      <w:r>
        <w:rPr>
          <w:color w:val="000000"/>
          <w:lang w:val="it-IT"/>
        </w:rPr>
        <w:t>Sono state eliminate le seguenti promozioni</w:t>
      </w:r>
    </w:p>
    <w:p w14:paraId="56E53AD2" w14:textId="77777777" w:rsidR="009E1FC5" w:rsidRPr="00B9030A" w:rsidRDefault="00E91371" w:rsidP="009E1FC5">
      <w:pPr>
        <w:outlineLvl w:val="1"/>
        <w:rPr>
          <w:lang w:val="it-IT"/>
        </w:rPr>
      </w:pPr>
      <w:r>
        <w:rPr>
          <w:color w:val="000000"/>
          <w:lang w:val="it-IT"/>
        </w:rPr>
        <w:t>Promozione di CRM Online</w:t>
      </w:r>
    </w:p>
    <w:p w14:paraId="56E53AD3" w14:textId="77777777" w:rsidR="009E1FC5" w:rsidRPr="00B9030A" w:rsidRDefault="00E91371" w:rsidP="009E1FC5">
      <w:pPr>
        <w:outlineLvl w:val="1"/>
        <w:rPr>
          <w:lang w:val="it-IT"/>
        </w:rPr>
      </w:pPr>
      <w:r>
        <w:rPr>
          <w:color w:val="000000"/>
          <w:lang w:val="it-IT"/>
        </w:rPr>
        <w:t>Promozione per lo Sconto del 50% per il Primo Anno del Nuovo Office Open Value Subscription</w:t>
      </w:r>
    </w:p>
    <w:p w14:paraId="56E53AD4" w14:textId="77777777" w:rsidR="00047061" w:rsidRPr="00E977B7" w:rsidRDefault="008470C3" w:rsidP="009E1FC5">
      <w:pPr>
        <w:outlineLvl w:val="1"/>
      </w:pPr>
      <w:r w:rsidRPr="00B9030A">
        <w:rPr>
          <w:color w:val="000000"/>
        </w:rPr>
        <w:t>Promozione Up-to-Date di Windows 7 Professional Open Value Subscription</w:t>
      </w:r>
      <w:r w:rsidRPr="00B9030A">
        <w:rPr>
          <w:rFonts w:ascii="Times New Roman" w:hAnsi="Times New Roman"/>
          <w:color w:val="000000"/>
        </w:rPr>
        <w:br/>
      </w:r>
    </w:p>
    <w:p w14:paraId="56E53AD5" w14:textId="77777777" w:rsidR="00047061" w:rsidRPr="00B9030A" w:rsidRDefault="00E91371" w:rsidP="00047061">
      <w:pPr>
        <w:rPr>
          <w:lang w:val="it-IT"/>
        </w:rPr>
      </w:pPr>
      <w:r>
        <w:rPr>
          <w:b/>
          <w:color w:val="000000"/>
          <w:lang w:val="it-IT"/>
        </w:rPr>
        <w:t>Prodotti Eliminati</w:t>
      </w:r>
    </w:p>
    <w:p w14:paraId="56E53AD6" w14:textId="77777777" w:rsidR="00047061" w:rsidRPr="00B9030A" w:rsidRDefault="00E91371" w:rsidP="00047061">
      <w:pPr>
        <w:rPr>
          <w:lang w:val="it-IT"/>
        </w:rPr>
      </w:pPr>
      <w:r>
        <w:rPr>
          <w:color w:val="000000"/>
          <w:lang w:val="it-IT"/>
        </w:rPr>
        <w:t>Visual SourceSafe 2005</w:t>
      </w:r>
    </w:p>
    <w:p w14:paraId="56E53AD7" w14:textId="77777777" w:rsidR="00047061" w:rsidRPr="00D268B0" w:rsidRDefault="00047061" w:rsidP="00047061">
      <w:pPr>
        <w:pStyle w:val="Heading2"/>
        <w:ind w:left="0"/>
        <w:rPr>
          <w:rFonts w:ascii="Tahoma" w:hAnsi="Tahoma" w:cs="Tahoma"/>
          <w:color w:val="F26200"/>
          <w:szCs w:val="24"/>
          <w:lang w:val="it-IT"/>
        </w:rPr>
      </w:pPr>
    </w:p>
    <w:p w14:paraId="56E53AD8" w14:textId="77777777" w:rsidR="00714962" w:rsidRPr="00725B7E" w:rsidRDefault="00E91371" w:rsidP="0092796F">
      <w:pPr>
        <w:pStyle w:val="Heading2"/>
        <w:ind w:left="0"/>
        <w:rPr>
          <w:rFonts w:ascii="Tahoma" w:hAnsi="Tahoma" w:cs="Tahoma"/>
          <w:color w:val="F26200"/>
          <w:szCs w:val="24"/>
          <w:lang w:val="it-IT"/>
        </w:rPr>
      </w:pPr>
      <w:bookmarkStart w:id="719" w:name="_Toc331421895"/>
      <w:bookmarkStart w:id="720" w:name="_Toc333418788"/>
      <w:bookmarkEnd w:id="719"/>
      <w:r w:rsidRPr="00725B7E">
        <w:rPr>
          <w:rFonts w:ascii="Tahoma" w:hAnsi="Tahoma" w:cs="Tahoma"/>
          <w:color w:val="F26200"/>
          <w:szCs w:val="24"/>
          <w:lang w:val="it-IT"/>
        </w:rPr>
        <w:t>MODIFICHE APPORTATE NEL MESE DI DICEMBRE 2011</w:t>
      </w:r>
      <w:bookmarkEnd w:id="720"/>
    </w:p>
    <w:p w14:paraId="56E53AD9" w14:textId="77777777" w:rsidR="00714962" w:rsidRPr="00D268B0" w:rsidRDefault="00714962" w:rsidP="00714962">
      <w:pPr>
        <w:jc w:val="both"/>
        <w:outlineLvl w:val="1"/>
        <w:rPr>
          <w:rFonts w:cs="Tahoma"/>
          <w:b/>
          <w:color w:val="FF6600"/>
          <w:sz w:val="24"/>
          <w:szCs w:val="24"/>
          <w:lang w:val="it-IT"/>
        </w:rPr>
      </w:pPr>
    </w:p>
    <w:p w14:paraId="56E53ADA" w14:textId="77777777" w:rsidR="00714962" w:rsidRPr="00B9030A" w:rsidRDefault="00E91371" w:rsidP="00714962">
      <w:pPr>
        <w:rPr>
          <w:lang w:val="it-IT"/>
        </w:rPr>
      </w:pPr>
      <w:r>
        <w:rPr>
          <w:b/>
          <w:lang w:val="it-IT"/>
        </w:rPr>
        <w:t>Prodotti Aggiunti</w:t>
      </w:r>
    </w:p>
    <w:p w14:paraId="56E53ADB" w14:textId="77777777" w:rsidR="00714962" w:rsidRPr="00B9030A" w:rsidRDefault="00E91371" w:rsidP="00714962">
      <w:pPr>
        <w:rPr>
          <w:lang w:val="it-IT"/>
        </w:rPr>
      </w:pPr>
      <w:r>
        <w:rPr>
          <w:color w:val="000000"/>
          <w:lang w:val="it-IT"/>
        </w:rPr>
        <w:t>Non sono stati aggiunti prodotti.</w:t>
      </w:r>
    </w:p>
    <w:p w14:paraId="56E53ADC" w14:textId="77777777" w:rsidR="00714962" w:rsidRPr="00B10A05" w:rsidRDefault="00714962" w:rsidP="00B10A05">
      <w:pPr>
        <w:keepNext/>
        <w:tabs>
          <w:tab w:val="num" w:pos="720"/>
        </w:tabs>
        <w:spacing w:before="60"/>
        <w:outlineLvl w:val="3"/>
        <w:rPr>
          <w:rFonts w:ascii="Trebuchet MS" w:eastAsia="PMingLiU" w:hAnsi="Trebuchet MS"/>
          <w:b/>
          <w:color w:val="000000"/>
          <w:sz w:val="20"/>
          <w:szCs w:val="20"/>
          <w:lang w:val="it-IT" w:eastAsia="zh-TW"/>
        </w:rPr>
      </w:pPr>
    </w:p>
    <w:p w14:paraId="56E53ADD" w14:textId="77777777" w:rsidR="00714962" w:rsidRPr="00B9030A" w:rsidRDefault="00E91371" w:rsidP="00714962">
      <w:pPr>
        <w:rPr>
          <w:lang w:val="it-IT"/>
        </w:rPr>
      </w:pPr>
      <w:r>
        <w:rPr>
          <w:b/>
          <w:color w:val="000000"/>
          <w:lang w:val="it-IT"/>
        </w:rPr>
        <w:t>Promozioni</w:t>
      </w:r>
      <w:r w:rsidRPr="00B9030A">
        <w:rPr>
          <w:lang w:val="it-IT"/>
        </w:rPr>
        <w:t xml:space="preserve"> </w:t>
      </w:r>
    </w:p>
    <w:p w14:paraId="56E53ADE" w14:textId="77777777" w:rsidR="00714962" w:rsidRPr="00B9030A" w:rsidRDefault="00E91371" w:rsidP="0027028A">
      <w:pPr>
        <w:outlineLvl w:val="1"/>
        <w:rPr>
          <w:lang w:val="it-IT"/>
        </w:rPr>
      </w:pPr>
      <w:r>
        <w:rPr>
          <w:color w:val="000000"/>
          <w:lang w:val="it-IT"/>
        </w:rPr>
        <w:t>Non sono state aggiunte, eliminate né sono scadute promozioni.</w:t>
      </w:r>
      <w:r>
        <w:rPr>
          <w:rFonts w:ascii="Times New Roman" w:hAnsi="Times New Roman"/>
          <w:color w:val="000000"/>
          <w:lang w:val="it-IT"/>
        </w:rPr>
        <w:br/>
      </w:r>
    </w:p>
    <w:p w14:paraId="56E53ADF" w14:textId="77777777" w:rsidR="00714962" w:rsidRPr="00B9030A" w:rsidRDefault="00E91371" w:rsidP="00714962">
      <w:pPr>
        <w:rPr>
          <w:lang w:val="it-IT"/>
        </w:rPr>
      </w:pPr>
      <w:r>
        <w:rPr>
          <w:b/>
          <w:color w:val="000000"/>
          <w:lang w:val="it-IT"/>
        </w:rPr>
        <w:t>Prodotti Eliminati</w:t>
      </w:r>
    </w:p>
    <w:p w14:paraId="56E53AE0" w14:textId="77777777" w:rsidR="00714962" w:rsidRPr="00B9030A" w:rsidRDefault="00E91371" w:rsidP="00714962">
      <w:pPr>
        <w:rPr>
          <w:lang w:val="it-IT"/>
        </w:rPr>
      </w:pPr>
      <w:r>
        <w:rPr>
          <w:color w:val="000000"/>
          <w:lang w:val="it-IT"/>
        </w:rPr>
        <w:t>Non sono stati eliminati prodotti.</w:t>
      </w:r>
    </w:p>
    <w:p w14:paraId="56E53AE1" w14:textId="77777777" w:rsidR="00714962" w:rsidRPr="00D268B0" w:rsidRDefault="00714962" w:rsidP="007B48BC">
      <w:pPr>
        <w:pStyle w:val="Heading2"/>
        <w:ind w:left="0"/>
        <w:rPr>
          <w:rFonts w:ascii="Tahoma" w:hAnsi="Tahoma" w:cs="Tahoma"/>
          <w:color w:val="F26200"/>
          <w:szCs w:val="24"/>
          <w:lang w:val="it-IT"/>
        </w:rPr>
      </w:pPr>
    </w:p>
    <w:p w14:paraId="56E53AE2" w14:textId="77777777" w:rsidR="007B48BC" w:rsidRPr="00725B7E" w:rsidRDefault="00E91371" w:rsidP="007B48BC">
      <w:pPr>
        <w:pStyle w:val="Heading2"/>
        <w:ind w:left="0"/>
        <w:rPr>
          <w:rFonts w:ascii="Tahoma" w:hAnsi="Tahoma" w:cs="Tahoma"/>
          <w:color w:val="F26200"/>
          <w:szCs w:val="24"/>
          <w:lang w:val="it-IT"/>
        </w:rPr>
      </w:pPr>
      <w:bookmarkStart w:id="721" w:name="_Toc331421896"/>
      <w:bookmarkStart w:id="722" w:name="_Toc333418789"/>
      <w:bookmarkEnd w:id="721"/>
      <w:r w:rsidRPr="00725B7E">
        <w:rPr>
          <w:rFonts w:ascii="Tahoma" w:hAnsi="Tahoma" w:cs="Tahoma"/>
          <w:color w:val="F26200"/>
          <w:szCs w:val="24"/>
          <w:lang w:val="it-IT"/>
        </w:rPr>
        <w:t>MODIFICHE APPORTATE NEL MESE DI NOVEMBRE 2011</w:t>
      </w:r>
      <w:bookmarkEnd w:id="722"/>
    </w:p>
    <w:p w14:paraId="56E53AE3" w14:textId="77777777" w:rsidR="007B48BC" w:rsidRPr="00D268B0" w:rsidRDefault="007B48BC" w:rsidP="007B48BC">
      <w:pPr>
        <w:jc w:val="both"/>
        <w:outlineLvl w:val="1"/>
        <w:rPr>
          <w:rFonts w:cs="Tahoma"/>
          <w:b/>
          <w:color w:val="FF6600"/>
          <w:sz w:val="24"/>
          <w:szCs w:val="24"/>
          <w:lang w:val="it-IT"/>
        </w:rPr>
      </w:pPr>
    </w:p>
    <w:p w14:paraId="56E53AE4" w14:textId="77777777" w:rsidR="007B48BC" w:rsidRPr="00B9030A" w:rsidRDefault="00E91371" w:rsidP="00BA3004">
      <w:pPr>
        <w:rPr>
          <w:lang w:val="it-IT"/>
        </w:rPr>
      </w:pPr>
      <w:r>
        <w:rPr>
          <w:b/>
          <w:lang w:val="it-IT"/>
        </w:rPr>
        <w:t>Prodotti Aggiunti</w:t>
      </w:r>
    </w:p>
    <w:p w14:paraId="56E53AE5" w14:textId="77777777" w:rsidR="007B48BC" w:rsidRPr="00B9030A" w:rsidRDefault="00E91371" w:rsidP="00BA3004">
      <w:pPr>
        <w:rPr>
          <w:lang w:val="it-IT"/>
        </w:rPr>
      </w:pPr>
      <w:bookmarkStart w:id="723" w:name="_Toc304801134"/>
      <w:bookmarkStart w:id="724" w:name="_Toc307350304"/>
      <w:bookmarkStart w:id="725" w:name="_Toc308429718"/>
      <w:bookmarkStart w:id="726" w:name="_Toc312399187"/>
      <w:bookmarkStart w:id="727" w:name="_Toc315288994"/>
      <w:bookmarkStart w:id="728" w:name="_Toc317591151"/>
      <w:bookmarkStart w:id="729" w:name="_Toc323034113"/>
      <w:bookmarkStart w:id="730" w:name="_Toc325609149"/>
      <w:bookmarkStart w:id="731" w:name="_Toc328145943"/>
      <w:bookmarkEnd w:id="723"/>
      <w:bookmarkEnd w:id="724"/>
      <w:bookmarkEnd w:id="725"/>
      <w:bookmarkEnd w:id="726"/>
      <w:bookmarkEnd w:id="727"/>
      <w:bookmarkEnd w:id="728"/>
      <w:bookmarkEnd w:id="729"/>
      <w:bookmarkEnd w:id="730"/>
      <w:bookmarkEnd w:id="731"/>
      <w:r>
        <w:rPr>
          <w:color w:val="000000"/>
          <w:lang w:val="it-IT"/>
        </w:rPr>
        <w:t>Business Intelligence Appliance 2011</w:t>
      </w:r>
    </w:p>
    <w:p w14:paraId="56E53AE6" w14:textId="77777777" w:rsidR="007B48BC" w:rsidRPr="00B9030A" w:rsidRDefault="00E91371" w:rsidP="00BA3004">
      <w:pPr>
        <w:rPr>
          <w:lang w:val="it-IT"/>
        </w:rPr>
      </w:pPr>
      <w:bookmarkStart w:id="732" w:name="_Toc304801135"/>
      <w:bookmarkStart w:id="733" w:name="_Toc307350305"/>
      <w:bookmarkStart w:id="734" w:name="_Toc308429719"/>
      <w:bookmarkStart w:id="735" w:name="_Toc312399188"/>
      <w:bookmarkStart w:id="736" w:name="_Toc315288995"/>
      <w:bookmarkStart w:id="737" w:name="_Toc317591152"/>
      <w:bookmarkStart w:id="738" w:name="_Toc323034114"/>
      <w:bookmarkStart w:id="739" w:name="_Toc325609150"/>
      <w:bookmarkStart w:id="740" w:name="_Toc328145944"/>
      <w:bookmarkEnd w:id="732"/>
      <w:bookmarkEnd w:id="733"/>
      <w:bookmarkEnd w:id="734"/>
      <w:bookmarkEnd w:id="735"/>
      <w:bookmarkEnd w:id="736"/>
      <w:bookmarkEnd w:id="737"/>
      <w:bookmarkEnd w:id="738"/>
      <w:bookmarkEnd w:id="739"/>
      <w:bookmarkEnd w:id="740"/>
      <w:r>
        <w:rPr>
          <w:color w:val="000000"/>
          <w:lang w:val="it-IT"/>
        </w:rPr>
        <w:t>Data Warehouse Appliance 2011</w:t>
      </w:r>
    </w:p>
    <w:p w14:paraId="56E53AE7" w14:textId="77777777" w:rsidR="007B48BC" w:rsidRPr="00B9030A" w:rsidRDefault="00E91371" w:rsidP="00BA3004">
      <w:pPr>
        <w:rPr>
          <w:lang w:val="it-IT"/>
        </w:rPr>
      </w:pPr>
      <w:r>
        <w:rPr>
          <w:color w:val="000000"/>
          <w:lang w:val="it-IT"/>
        </w:rPr>
        <w:t>Database Consolidation Appliance 2011</w:t>
      </w:r>
    </w:p>
    <w:p w14:paraId="56E53AE8" w14:textId="77777777" w:rsidR="00174DCD" w:rsidRPr="00B9030A" w:rsidRDefault="00E91371" w:rsidP="00BA3004">
      <w:pPr>
        <w:rPr>
          <w:lang w:val="it-IT"/>
        </w:rPr>
      </w:pPr>
      <w:r>
        <w:rPr>
          <w:color w:val="000000"/>
          <w:lang w:val="it-IT"/>
        </w:rPr>
        <w:t>Offerte Relative alla Piattaforma Windows Azure</w:t>
      </w:r>
    </w:p>
    <w:p w14:paraId="56E53AE9" w14:textId="77777777" w:rsidR="007B48BC" w:rsidRPr="00B9030A" w:rsidRDefault="007B48BC" w:rsidP="00BA3004">
      <w:pPr>
        <w:rPr>
          <w:lang w:val="it-IT"/>
        </w:rPr>
      </w:pPr>
    </w:p>
    <w:p w14:paraId="56E53AEA" w14:textId="77777777" w:rsidR="007B48BC" w:rsidRPr="00B9030A" w:rsidRDefault="00E91371" w:rsidP="00BA3004">
      <w:pPr>
        <w:rPr>
          <w:lang w:val="it-IT"/>
        </w:rPr>
      </w:pPr>
      <w:r>
        <w:rPr>
          <w:b/>
          <w:color w:val="000000"/>
          <w:lang w:val="it-IT"/>
        </w:rPr>
        <w:t>Promozioni</w:t>
      </w:r>
    </w:p>
    <w:p w14:paraId="56E53AEB" w14:textId="77777777" w:rsidR="007B48BC" w:rsidRPr="00B9030A" w:rsidRDefault="00E91371" w:rsidP="00B10A05">
      <w:pPr>
        <w:rPr>
          <w:lang w:val="it-IT"/>
        </w:rPr>
      </w:pPr>
      <w:r>
        <w:rPr>
          <w:color w:val="000000"/>
          <w:lang w:val="it-IT"/>
        </w:rPr>
        <w:t>Non sono state aggiunte, eliminate né sono scadute promozioni.</w:t>
      </w:r>
      <w:r>
        <w:rPr>
          <w:rFonts w:ascii="Times New Roman" w:hAnsi="Times New Roman"/>
          <w:color w:val="000000"/>
          <w:lang w:val="it-IT"/>
        </w:rPr>
        <w:br/>
      </w:r>
    </w:p>
    <w:p w14:paraId="56E53AEC" w14:textId="77777777" w:rsidR="007B48BC" w:rsidRPr="00B9030A" w:rsidRDefault="00E91371" w:rsidP="00BA3004">
      <w:pPr>
        <w:rPr>
          <w:lang w:val="it-IT"/>
        </w:rPr>
      </w:pPr>
      <w:r>
        <w:rPr>
          <w:b/>
          <w:color w:val="000000"/>
          <w:lang w:val="it-IT"/>
        </w:rPr>
        <w:t>Prodotti Eliminati</w:t>
      </w:r>
    </w:p>
    <w:p w14:paraId="56E53AED" w14:textId="77777777" w:rsidR="00174DCD" w:rsidRPr="00B9030A" w:rsidRDefault="00E91371" w:rsidP="00BA3004">
      <w:pPr>
        <w:rPr>
          <w:lang w:val="it-IT"/>
        </w:rPr>
      </w:pPr>
      <w:r>
        <w:rPr>
          <w:color w:val="000000"/>
          <w:lang w:val="it-IT"/>
        </w:rPr>
        <w:t>Accesso Partner SharePoint Online</w:t>
      </w:r>
    </w:p>
    <w:p w14:paraId="56E53AEE" w14:textId="77777777" w:rsidR="00C4684B" w:rsidRPr="00725B7E" w:rsidRDefault="00E91371" w:rsidP="00C4684B">
      <w:pPr>
        <w:pStyle w:val="Heading2"/>
        <w:ind w:left="0"/>
        <w:rPr>
          <w:rFonts w:ascii="Tahoma" w:hAnsi="Tahoma" w:cs="Tahoma"/>
          <w:color w:val="F26200"/>
          <w:szCs w:val="24"/>
          <w:lang w:val="it-IT"/>
        </w:rPr>
      </w:pPr>
      <w:bookmarkStart w:id="741" w:name="_Toc317591153"/>
      <w:bookmarkStart w:id="742" w:name="_Toc331421897"/>
      <w:bookmarkStart w:id="743" w:name="_Toc333418790"/>
      <w:bookmarkEnd w:id="741"/>
      <w:bookmarkEnd w:id="742"/>
      <w:r w:rsidRPr="00725B7E">
        <w:rPr>
          <w:rFonts w:ascii="Tahoma" w:hAnsi="Tahoma" w:cs="Tahoma"/>
          <w:color w:val="F26200"/>
          <w:szCs w:val="24"/>
          <w:lang w:val="it-IT"/>
        </w:rPr>
        <w:lastRenderedPageBreak/>
        <w:t>MODIFICHE APPORTATE NEL MESE DI OTTOBRE 2011</w:t>
      </w:r>
      <w:bookmarkEnd w:id="743"/>
    </w:p>
    <w:p w14:paraId="56E53AEF" w14:textId="77777777" w:rsidR="00C4684B" w:rsidRPr="00D268B0" w:rsidRDefault="00C4684B" w:rsidP="0022527C">
      <w:pPr>
        <w:pStyle w:val="Heading2"/>
        <w:ind w:left="0"/>
        <w:rPr>
          <w:rFonts w:ascii="Tahoma" w:hAnsi="Tahoma" w:cs="Tahoma"/>
          <w:color w:val="F26200"/>
          <w:szCs w:val="24"/>
          <w:lang w:val="it-IT"/>
        </w:rPr>
      </w:pPr>
    </w:p>
    <w:p w14:paraId="56E53AF0" w14:textId="77777777" w:rsidR="00C4684B" w:rsidRPr="00B9030A" w:rsidRDefault="00E91371" w:rsidP="006623D3">
      <w:pPr>
        <w:rPr>
          <w:lang w:val="it-IT"/>
        </w:rPr>
      </w:pPr>
      <w:r>
        <w:rPr>
          <w:b/>
          <w:lang w:val="it-IT"/>
        </w:rPr>
        <w:t>Prodotti Aggiunti</w:t>
      </w:r>
    </w:p>
    <w:p w14:paraId="56E53AF1" w14:textId="77777777" w:rsidR="00C4684B" w:rsidRPr="00B9030A" w:rsidRDefault="00E91371" w:rsidP="006623D3">
      <w:pPr>
        <w:rPr>
          <w:lang w:val="it-IT"/>
        </w:rPr>
      </w:pPr>
      <w:r>
        <w:rPr>
          <w:lang w:val="it-IT"/>
        </w:rPr>
        <w:t>Lync per Mac 2011</w:t>
      </w:r>
    </w:p>
    <w:p w14:paraId="56E53AF2" w14:textId="77777777" w:rsidR="00C4684B" w:rsidRPr="00B9030A" w:rsidRDefault="00E91371" w:rsidP="00B30E15">
      <w:pPr>
        <w:rPr>
          <w:lang w:val="it-IT"/>
        </w:rPr>
      </w:pPr>
      <w:bookmarkStart w:id="744" w:name="_Toc301939744"/>
      <w:bookmarkStart w:id="745" w:name="_Toc304801137"/>
      <w:bookmarkStart w:id="746" w:name="_Toc307350307"/>
      <w:bookmarkStart w:id="747" w:name="_Toc308429721"/>
      <w:bookmarkStart w:id="748" w:name="_Toc312399190"/>
      <w:bookmarkStart w:id="749" w:name="_Toc315288997"/>
      <w:bookmarkStart w:id="750" w:name="_Toc317591154"/>
      <w:bookmarkStart w:id="751" w:name="_Toc323034116"/>
      <w:bookmarkStart w:id="752" w:name="_Toc325609152"/>
      <w:bookmarkStart w:id="753" w:name="_Toc328145946"/>
      <w:bookmarkStart w:id="754" w:name="_Toc328630740"/>
      <w:bookmarkEnd w:id="744"/>
      <w:bookmarkEnd w:id="745"/>
      <w:bookmarkEnd w:id="746"/>
      <w:bookmarkEnd w:id="747"/>
      <w:bookmarkEnd w:id="748"/>
      <w:bookmarkEnd w:id="749"/>
      <w:bookmarkEnd w:id="750"/>
      <w:bookmarkEnd w:id="751"/>
      <w:bookmarkEnd w:id="752"/>
      <w:bookmarkEnd w:id="753"/>
      <w:bookmarkEnd w:id="754"/>
      <w:r>
        <w:rPr>
          <w:lang w:val="it-IT"/>
        </w:rPr>
        <w:t>Windows</w:t>
      </w:r>
      <w:r w:rsidR="00E6421B" w:rsidRPr="00E6421B">
        <w:rPr>
          <w:vertAlign w:val="superscript"/>
          <w:lang w:val="it-IT"/>
        </w:rPr>
        <w:t>®</w:t>
      </w:r>
      <w:r>
        <w:rPr>
          <w:lang w:val="it-IT"/>
        </w:rPr>
        <w:t xml:space="preserve"> Intune Extra Storage 1 GB</w:t>
      </w:r>
    </w:p>
    <w:p w14:paraId="56E53AF3" w14:textId="77777777" w:rsidR="00C4684B" w:rsidRPr="00B9030A" w:rsidRDefault="00C4684B" w:rsidP="00B30E15">
      <w:pPr>
        <w:rPr>
          <w:lang w:val="it-IT"/>
        </w:rPr>
      </w:pPr>
    </w:p>
    <w:p w14:paraId="56E53AF4" w14:textId="77777777" w:rsidR="00C4684B" w:rsidRPr="00D06CEC" w:rsidRDefault="00E91371" w:rsidP="00F0390D">
      <w:pPr>
        <w:rPr>
          <w:b/>
          <w:lang w:val="it-IT"/>
        </w:rPr>
      </w:pPr>
      <w:r w:rsidRPr="00D06CEC">
        <w:rPr>
          <w:b/>
          <w:lang w:val="it-IT"/>
        </w:rPr>
        <w:t>Promozioni</w:t>
      </w:r>
    </w:p>
    <w:p w14:paraId="56E53AF5" w14:textId="77777777" w:rsidR="00C4684B" w:rsidRPr="00B9030A" w:rsidRDefault="00C4684B" w:rsidP="00F0390D">
      <w:pPr>
        <w:rPr>
          <w:lang w:val="it-IT"/>
        </w:rPr>
      </w:pPr>
    </w:p>
    <w:p w14:paraId="56E53AF6" w14:textId="77777777" w:rsidR="00E3259C" w:rsidRPr="00B9030A" w:rsidRDefault="00E91371" w:rsidP="00F0390D">
      <w:pPr>
        <w:rPr>
          <w:lang w:val="it-IT"/>
        </w:rPr>
      </w:pPr>
      <w:r>
        <w:rPr>
          <w:lang w:val="it-IT"/>
        </w:rPr>
        <w:t>Sono state aggiunte le seguenti promozioni:</w:t>
      </w:r>
      <w:r>
        <w:rPr>
          <w:rFonts w:ascii="Times New Roman" w:hAnsi="Times New Roman"/>
          <w:lang w:val="it-IT"/>
        </w:rPr>
        <w:br/>
      </w:r>
      <w:r>
        <w:rPr>
          <w:lang w:val="it-IT"/>
        </w:rPr>
        <w:t>Promozione CAL Employee Self-S</w:t>
      </w:r>
      <w:r>
        <w:rPr>
          <w:rFonts w:ascii="Arial" w:hAnsi="Arial"/>
          <w:sz w:val="20"/>
          <w:lang w:val="it-IT"/>
        </w:rPr>
        <w:t xml:space="preserve">erve di </w:t>
      </w:r>
      <w:r>
        <w:rPr>
          <w:lang w:val="it-IT"/>
        </w:rPr>
        <w:t>Dynamics CRM 2011</w:t>
      </w:r>
    </w:p>
    <w:p w14:paraId="56E53AF7" w14:textId="77777777" w:rsidR="00E3259C" w:rsidRPr="00B9030A" w:rsidRDefault="00E91371" w:rsidP="00F0390D">
      <w:pPr>
        <w:rPr>
          <w:lang w:val="it-IT"/>
        </w:rPr>
      </w:pPr>
      <w:r>
        <w:rPr>
          <w:lang w:val="it-IT"/>
        </w:rPr>
        <w:t>Promozione di MSDN Attach</w:t>
      </w:r>
    </w:p>
    <w:p w14:paraId="56E53AF8" w14:textId="77777777" w:rsidR="00E3259C" w:rsidRPr="00B9030A" w:rsidRDefault="00E91371" w:rsidP="00F0390D">
      <w:pPr>
        <w:rPr>
          <w:lang w:val="it-IT"/>
        </w:rPr>
      </w:pPr>
      <w:r>
        <w:rPr>
          <w:lang w:val="it-IT"/>
        </w:rPr>
        <w:t>Promozione per lo Sconto del 50% per il Primo Anno del Nuovo Office Open Value Subscription</w:t>
      </w:r>
    </w:p>
    <w:p w14:paraId="56E53AF9" w14:textId="77777777" w:rsidR="00E3259C" w:rsidRPr="00E977B7" w:rsidRDefault="00E91371" w:rsidP="00F0390D">
      <w:r w:rsidRPr="00B9030A">
        <w:t>Promozione Up-to-Date di Windows 7 Professional Open Value Subscription</w:t>
      </w:r>
    </w:p>
    <w:p w14:paraId="56E53AFA" w14:textId="77777777" w:rsidR="00E3259C" w:rsidRPr="00E977B7" w:rsidRDefault="00E3259C" w:rsidP="006623D3"/>
    <w:p w14:paraId="56E53AFB" w14:textId="77777777" w:rsidR="00C4684B" w:rsidRPr="00B9030A" w:rsidRDefault="00E91371" w:rsidP="006623D3">
      <w:pPr>
        <w:rPr>
          <w:lang w:val="it-IT"/>
        </w:rPr>
      </w:pPr>
      <w:r>
        <w:rPr>
          <w:b/>
          <w:lang w:val="it-IT"/>
        </w:rPr>
        <w:t>Prodotti Eliminati</w:t>
      </w:r>
    </w:p>
    <w:p w14:paraId="56E53AFC" w14:textId="77777777" w:rsidR="00C4684B" w:rsidRPr="00B9030A" w:rsidRDefault="00E91371" w:rsidP="006623D3">
      <w:pPr>
        <w:rPr>
          <w:lang w:val="it-IT"/>
        </w:rPr>
      </w:pPr>
      <w:r>
        <w:rPr>
          <w:lang w:val="it-IT"/>
        </w:rPr>
        <w:t>Communicator per Mac 2011</w:t>
      </w:r>
    </w:p>
    <w:p w14:paraId="56E53AFD" w14:textId="77777777" w:rsidR="00C4684B" w:rsidRPr="00D268B0" w:rsidRDefault="00C4684B" w:rsidP="00C134F1">
      <w:pPr>
        <w:pStyle w:val="Heading2"/>
        <w:ind w:left="0"/>
        <w:rPr>
          <w:rFonts w:ascii="Tahoma" w:hAnsi="Tahoma" w:cs="Tahoma"/>
          <w:color w:val="F26200"/>
          <w:szCs w:val="24"/>
          <w:lang w:val="it-IT"/>
        </w:rPr>
      </w:pPr>
    </w:p>
    <w:p w14:paraId="56E53AFE" w14:textId="77777777" w:rsidR="00023FE7" w:rsidRPr="00B9030A" w:rsidRDefault="00EF4590" w:rsidP="00F0390D">
      <w:pPr>
        <w:pStyle w:val="Heading1"/>
        <w:rPr>
          <w:lang w:val="it-IT"/>
        </w:rPr>
      </w:pPr>
      <w:r w:rsidRPr="00B9030A">
        <w:rPr>
          <w:lang w:val="it-IT"/>
        </w:rPr>
        <w:br w:type="page"/>
      </w:r>
      <w:bookmarkStart w:id="755" w:name="_Toc331421898"/>
      <w:bookmarkStart w:id="756" w:name="_Toc333418791"/>
      <w:bookmarkEnd w:id="755"/>
      <w:r w:rsidR="00E91371">
        <w:rPr>
          <w:lang w:val="it-IT"/>
        </w:rPr>
        <w:lastRenderedPageBreak/>
        <w:t xml:space="preserve">ARTICOLO 2 </w:t>
      </w:r>
      <w:r w:rsidR="002F68E6" w:rsidRPr="002F68E6">
        <w:rPr>
          <w:lang w:val="it-IT"/>
        </w:rPr>
        <w:t>-</w:t>
      </w:r>
      <w:r w:rsidR="00E91371">
        <w:rPr>
          <w:lang w:val="it-IT"/>
        </w:rPr>
        <w:t xml:space="preserve"> PROMOZIONI DI PRODOTTI</w:t>
      </w:r>
      <w:bookmarkEnd w:id="756"/>
    </w:p>
    <w:p w14:paraId="56E53AFF" w14:textId="77777777" w:rsidR="00023FE7" w:rsidRPr="00725B7E" w:rsidRDefault="00023FE7" w:rsidP="00510F6B">
      <w:pPr>
        <w:ind w:right="720"/>
        <w:rPr>
          <w:rFonts w:cs="Tahoma"/>
          <w:sz w:val="20"/>
          <w:szCs w:val="20"/>
          <w:lang w:val="it-IT"/>
        </w:rPr>
      </w:pPr>
    </w:p>
    <w:p w14:paraId="56E53B00" w14:textId="77777777" w:rsidR="00023FE7" w:rsidRPr="00725B7E" w:rsidRDefault="00023FE7" w:rsidP="00510F6B">
      <w:pPr>
        <w:ind w:right="720"/>
        <w:rPr>
          <w:rFonts w:cs="Tahoma"/>
          <w:sz w:val="20"/>
          <w:szCs w:val="20"/>
          <w:lang w:val="it-IT"/>
        </w:rPr>
      </w:pPr>
    </w:p>
    <w:p w14:paraId="56E53B01" w14:textId="77777777" w:rsidR="007177A5" w:rsidRPr="00725B7E" w:rsidRDefault="00E91371" w:rsidP="007177A5">
      <w:pPr>
        <w:pStyle w:val="Heading2"/>
        <w:ind w:left="0"/>
        <w:rPr>
          <w:rFonts w:ascii="Tahoma" w:hAnsi="Tahoma" w:cs="Tahoma"/>
          <w:color w:val="FF9429"/>
          <w:szCs w:val="24"/>
          <w:lang w:val="it-IT"/>
        </w:rPr>
      </w:pPr>
      <w:bookmarkStart w:id="757" w:name="_Toc331421899"/>
      <w:bookmarkStart w:id="758" w:name="_Toc333418792"/>
      <w:bookmarkEnd w:id="757"/>
      <w:r w:rsidRPr="00725B7E">
        <w:rPr>
          <w:rFonts w:ascii="Tahoma" w:hAnsi="Tahoma" w:cs="Tahoma"/>
          <w:color w:val="FF9429"/>
          <w:szCs w:val="24"/>
          <w:lang w:val="it-IT"/>
        </w:rPr>
        <w:t>Promozione Exchange Server Standard</w:t>
      </w:r>
      <w:bookmarkEnd w:id="758"/>
    </w:p>
    <w:p w14:paraId="56E53B02" w14:textId="77777777" w:rsidR="007177A5" w:rsidRPr="00B9030A" w:rsidRDefault="007177A5" w:rsidP="00EF4590">
      <w:pPr>
        <w:spacing w:line="276" w:lineRule="auto"/>
        <w:jc w:val="both"/>
        <w:rPr>
          <w:lang w:val="it-IT"/>
        </w:rPr>
      </w:pPr>
    </w:p>
    <w:p w14:paraId="56E53B03" w14:textId="77777777" w:rsidR="007B675E" w:rsidRPr="0092796F" w:rsidRDefault="00E91371" w:rsidP="0092796F">
      <w:pPr>
        <w:spacing w:after="200" w:line="276" w:lineRule="auto"/>
        <w:rPr>
          <w:rFonts w:cs="Tahoma"/>
          <w:color w:val="000000"/>
          <w:szCs w:val="18"/>
          <w:lang w:val="it-IT"/>
        </w:rPr>
      </w:pPr>
      <w:r w:rsidRPr="0092796F">
        <w:rPr>
          <w:rFonts w:cs="Tahoma"/>
          <w:color w:val="000000"/>
          <w:szCs w:val="18"/>
          <w:lang w:val="it-IT"/>
        </w:rPr>
        <w:t>Grazie a un</w:t>
      </w:r>
      <w:r w:rsidR="0004415B" w:rsidRPr="0092796F">
        <w:rPr>
          <w:rFonts w:cs="Tahoma"/>
          <w:color w:val="000000"/>
          <w:szCs w:val="18"/>
          <w:lang w:val="it-IT"/>
        </w:rPr>
        <w:t>’</w:t>
      </w:r>
      <w:r w:rsidRPr="0092796F">
        <w:rPr>
          <w:rFonts w:cs="Tahoma"/>
          <w:color w:val="000000"/>
          <w:szCs w:val="18"/>
          <w:lang w:val="it-IT"/>
        </w:rPr>
        <w:t>offerta di durata limitata, che va dal 1 maggio 2012 al 31 dicembre 2012, Microsoft offre fino al 20% di</w:t>
      </w:r>
      <w:r w:rsidR="0092796F" w:rsidRPr="0092796F">
        <w:rPr>
          <w:rFonts w:cs="Tahoma"/>
          <w:color w:val="000000"/>
          <w:szCs w:val="18"/>
          <w:lang w:val="it-IT"/>
        </w:rPr>
        <w:t> </w:t>
      </w:r>
      <w:r w:rsidRPr="0092796F">
        <w:rPr>
          <w:rFonts w:cs="Tahoma"/>
          <w:color w:val="000000"/>
          <w:szCs w:val="18"/>
          <w:lang w:val="it-IT"/>
        </w:rPr>
        <w:t>sconto sul prezzo della licenza e fino al 30% sul prezzo della L&amp;SA per Exchange Server 2010 Standard Edition. Questa promozione è disponibile ai sensi dei contratti Microsoft Open and Open Value per le società commerciali e</w:t>
      </w:r>
      <w:r w:rsidR="0092796F">
        <w:rPr>
          <w:rFonts w:cs="Tahoma"/>
          <w:color w:val="000000"/>
          <w:szCs w:val="18"/>
          <w:lang w:val="it-IT"/>
        </w:rPr>
        <w:t> </w:t>
      </w:r>
      <w:r w:rsidRPr="0092796F">
        <w:rPr>
          <w:rFonts w:cs="Tahoma"/>
          <w:color w:val="000000"/>
          <w:szCs w:val="18"/>
          <w:lang w:val="it-IT"/>
        </w:rPr>
        <w:t>gli</w:t>
      </w:r>
      <w:r w:rsidR="0092796F" w:rsidRPr="0092796F">
        <w:rPr>
          <w:rFonts w:cs="Tahoma"/>
          <w:color w:val="000000"/>
          <w:szCs w:val="18"/>
          <w:lang w:val="it-IT"/>
        </w:rPr>
        <w:t> </w:t>
      </w:r>
      <w:r w:rsidRPr="0092796F">
        <w:rPr>
          <w:rFonts w:cs="Tahoma"/>
          <w:color w:val="000000"/>
          <w:szCs w:val="18"/>
          <w:lang w:val="it-IT"/>
        </w:rPr>
        <w:t>enti pubblici.</w:t>
      </w:r>
    </w:p>
    <w:p w14:paraId="56E53B04" w14:textId="77777777" w:rsidR="001D214E" w:rsidRPr="00725B7E" w:rsidRDefault="00E91371" w:rsidP="001D214E">
      <w:pPr>
        <w:pStyle w:val="Heading2"/>
        <w:ind w:left="0"/>
        <w:rPr>
          <w:rFonts w:ascii="Tahoma" w:hAnsi="Tahoma" w:cs="Tahoma"/>
          <w:color w:val="FF9429"/>
          <w:szCs w:val="24"/>
          <w:lang w:val="it-IT"/>
        </w:rPr>
      </w:pPr>
      <w:bookmarkStart w:id="759" w:name="_Toc331421900"/>
      <w:bookmarkStart w:id="760" w:name="_Toc333418793"/>
      <w:bookmarkEnd w:id="759"/>
      <w:r w:rsidRPr="00725B7E">
        <w:rPr>
          <w:rFonts w:ascii="Tahoma" w:hAnsi="Tahoma" w:cs="Tahoma"/>
          <w:color w:val="FF9429"/>
          <w:szCs w:val="24"/>
          <w:lang w:val="it-IT"/>
        </w:rPr>
        <w:t>SQL Server Parallel Data Warehouse</w:t>
      </w:r>
      <w:bookmarkEnd w:id="760"/>
    </w:p>
    <w:p w14:paraId="56E53B05" w14:textId="77777777" w:rsidR="001D214E" w:rsidRPr="00B9030A" w:rsidRDefault="001D214E" w:rsidP="001D214E">
      <w:pPr>
        <w:rPr>
          <w:lang w:val="it-IT"/>
        </w:rPr>
      </w:pPr>
    </w:p>
    <w:p w14:paraId="56E53B06" w14:textId="77777777" w:rsidR="001D214E" w:rsidRPr="00B9030A" w:rsidRDefault="008470C3" w:rsidP="0092796F">
      <w:pPr>
        <w:spacing w:after="200" w:line="276" w:lineRule="auto"/>
        <w:rPr>
          <w:rFonts w:ascii="Times New Roman"/>
          <w:lang w:val="it-IT"/>
        </w:rPr>
      </w:pPr>
      <w:r>
        <w:rPr>
          <w:color w:val="000000"/>
          <w:lang w:val="it-IT"/>
        </w:rPr>
        <w:t>Grazie a un</w:t>
      </w:r>
      <w:r w:rsidR="0004415B">
        <w:rPr>
          <w:color w:val="000000"/>
          <w:lang w:val="it-IT"/>
        </w:rPr>
        <w:t>’</w:t>
      </w:r>
      <w:r>
        <w:rPr>
          <w:color w:val="000000"/>
          <w:lang w:val="it-IT"/>
        </w:rPr>
        <w:t>offerta di durata limitata, che va dal 1 febbraio 2012 al 31 dicembre 2012, Microsoft offre fino al 45%</w:t>
      </w:r>
      <w:r w:rsidR="0092796F">
        <w:rPr>
          <w:color w:val="000000"/>
          <w:lang w:val="it-IT"/>
        </w:rPr>
        <w:t> </w:t>
      </w:r>
      <w:r>
        <w:rPr>
          <w:color w:val="000000"/>
          <w:lang w:val="it-IT"/>
        </w:rPr>
        <w:t>di</w:t>
      </w:r>
      <w:r w:rsidR="0092796F">
        <w:rPr>
          <w:color w:val="000000"/>
          <w:lang w:val="it-IT"/>
        </w:rPr>
        <w:t> </w:t>
      </w:r>
      <w:r>
        <w:rPr>
          <w:color w:val="000000"/>
          <w:lang w:val="it-IT"/>
        </w:rPr>
        <w:t>sconto sul prezzo di Licenza e Software Assurance (L&amp;SA) per SQL Server Parallel Data Warehouse. Questa promozione è disponibile ai sensi dei Contratti Microsoft Select Plus e Microsoft Enterprise, del Programma Enrollment for Application Platform e dei Programmi Multilicenza per Government Partner a livello mondiale.</w:t>
      </w:r>
    </w:p>
    <w:p w14:paraId="56E53B07" w14:textId="77777777" w:rsidR="002169A8" w:rsidRPr="00B9030A" w:rsidRDefault="00E91371" w:rsidP="002169A8">
      <w:pPr>
        <w:spacing w:after="200" w:line="276" w:lineRule="auto"/>
        <w:rPr>
          <w:lang w:val="it-IT"/>
        </w:rPr>
      </w:pPr>
      <w:r>
        <w:rPr>
          <w:lang w:val="it-IT"/>
        </w:rPr>
        <w:t>Qualora una società abbia già promosso un prodotto incluso in un</w:t>
      </w:r>
      <w:r w:rsidR="0004415B">
        <w:rPr>
          <w:lang w:val="it-IT"/>
        </w:rPr>
        <w:t>’</w:t>
      </w:r>
      <w:r>
        <w:rPr>
          <w:lang w:val="it-IT"/>
        </w:rPr>
        <w:t>iscrizione Contratto Enterprise esistente, tale promozione non può essere utilizzata per quella stessa iscrizione.</w:t>
      </w:r>
    </w:p>
    <w:p w14:paraId="56E53B08" w14:textId="77777777" w:rsidR="005D1BAF" w:rsidRPr="0092796F" w:rsidRDefault="005942E5" w:rsidP="005D1BAF">
      <w:pPr>
        <w:pStyle w:val="Heading2"/>
        <w:ind w:left="0"/>
        <w:rPr>
          <w:rFonts w:ascii="Tahoma" w:hAnsi="Tahoma" w:cs="Tahoma"/>
          <w:color w:val="FF9429"/>
          <w:szCs w:val="24"/>
        </w:rPr>
      </w:pPr>
      <w:bookmarkStart w:id="761" w:name="_Toc331421901"/>
      <w:bookmarkStart w:id="762" w:name="_Toc333418794"/>
      <w:bookmarkEnd w:id="761"/>
      <w:r w:rsidRPr="0092796F">
        <w:rPr>
          <w:rFonts w:ascii="Tahoma" w:hAnsi="Tahoma" w:cs="Tahoma"/>
          <w:color w:val="FF9429"/>
          <w:szCs w:val="24"/>
        </w:rPr>
        <w:t>Promozione Step</w:t>
      </w:r>
      <w:r w:rsidR="00B1358D" w:rsidRPr="0092796F">
        <w:rPr>
          <w:rFonts w:ascii="Tahoma" w:hAnsi="Tahoma" w:cs="Tahoma"/>
          <w:color w:val="FF9429"/>
          <w:szCs w:val="24"/>
        </w:rPr>
        <w:t>-</w:t>
      </w:r>
      <w:r w:rsidRPr="0092796F">
        <w:rPr>
          <w:rFonts w:ascii="Tahoma" w:hAnsi="Tahoma" w:cs="Tahoma"/>
          <w:color w:val="FF9429"/>
          <w:szCs w:val="24"/>
        </w:rPr>
        <w:t>Up per Windows Server Datacenter</w:t>
      </w:r>
      <w:bookmarkEnd w:id="762"/>
    </w:p>
    <w:p w14:paraId="56E53B09" w14:textId="77777777" w:rsidR="00EF4590" w:rsidRPr="00E977B7" w:rsidRDefault="00EF4590" w:rsidP="00EF4590">
      <w:pPr>
        <w:spacing w:line="276" w:lineRule="auto"/>
      </w:pPr>
    </w:p>
    <w:p w14:paraId="56E53B0A" w14:textId="77777777" w:rsidR="005D1BAF" w:rsidRPr="00B9030A" w:rsidRDefault="007650A6" w:rsidP="0092796F">
      <w:pPr>
        <w:spacing w:after="200" w:line="276" w:lineRule="auto"/>
        <w:rPr>
          <w:rFonts w:ascii="Times New Roman"/>
          <w:lang w:val="it-IT"/>
        </w:rPr>
      </w:pPr>
      <w:r>
        <w:rPr>
          <w:color w:val="000000"/>
          <w:lang w:val="it-IT"/>
        </w:rPr>
        <w:t>Grazie a un’offerta di durata limitata, che va dal 1 settembre 2012 al 31 marzo 2013, Microsoft offre uno sconto fino</w:t>
      </w:r>
      <w:r w:rsidR="0092796F">
        <w:rPr>
          <w:color w:val="000000"/>
          <w:lang w:val="it-IT"/>
        </w:rPr>
        <w:t> </w:t>
      </w:r>
      <w:r>
        <w:rPr>
          <w:color w:val="000000"/>
          <w:lang w:val="it-IT"/>
        </w:rPr>
        <w:t>al 20% sul prezzo della Licenza e Software Assurance per Windows Server DC Edition</w:t>
      </w:r>
      <w:r>
        <w:rPr>
          <w:rFonts w:ascii="Times New Roman" w:hAnsi="Times New Roman"/>
          <w:color w:val="000000"/>
          <w:lang w:val="it-IT"/>
        </w:rPr>
        <w:t>.</w:t>
      </w:r>
      <w:r w:rsidR="005942E5" w:rsidRPr="00B9030A">
        <w:rPr>
          <w:color w:val="000000"/>
          <w:lang w:val="it-IT"/>
        </w:rPr>
        <w:t xml:space="preserve"> </w:t>
      </w:r>
      <w:r w:rsidR="008C4B2F">
        <w:rPr>
          <w:color w:val="000000"/>
          <w:lang w:val="it-IT"/>
        </w:rPr>
        <w:t>Questa promozione è</w:t>
      </w:r>
      <w:r w:rsidR="0092796F">
        <w:rPr>
          <w:color w:val="000000"/>
          <w:lang w:val="it-IT"/>
        </w:rPr>
        <w:t> </w:t>
      </w:r>
      <w:r w:rsidR="008C4B2F">
        <w:rPr>
          <w:color w:val="000000"/>
          <w:lang w:val="it-IT"/>
        </w:rPr>
        <w:t>disponibile ai sensi dei Contratti Microsoft Enterprise, Enrollment for Application Platform, Enrollment for Core Infrastructure, Microsoft Select Plus e Microsoft Open Value (tutti verticali).</w:t>
      </w:r>
    </w:p>
    <w:p w14:paraId="56E53B0B" w14:textId="77777777" w:rsidR="005D1BAF" w:rsidRPr="00725B7E" w:rsidRDefault="00E91371" w:rsidP="005D1BAF">
      <w:pPr>
        <w:pStyle w:val="Heading2"/>
        <w:ind w:left="0"/>
        <w:rPr>
          <w:rFonts w:ascii="Tahoma" w:hAnsi="Tahoma" w:cs="Tahoma"/>
          <w:color w:val="FF9429"/>
          <w:szCs w:val="24"/>
          <w:lang w:val="it-IT"/>
        </w:rPr>
      </w:pPr>
      <w:bookmarkStart w:id="763" w:name="_Toc331421902"/>
      <w:bookmarkStart w:id="764" w:name="_Toc333418795"/>
      <w:bookmarkEnd w:id="763"/>
      <w:r w:rsidRPr="00725B7E">
        <w:rPr>
          <w:rFonts w:ascii="Tahoma" w:hAnsi="Tahoma" w:cs="Tahoma"/>
          <w:color w:val="FF9429"/>
          <w:szCs w:val="24"/>
          <w:lang w:val="it-IT"/>
        </w:rPr>
        <w:t>Forefront Online Protection for Exchange</w:t>
      </w:r>
      <w:bookmarkEnd w:id="764"/>
    </w:p>
    <w:p w14:paraId="56E53B0C" w14:textId="77777777" w:rsidR="00EF4590" w:rsidRPr="00B9030A" w:rsidRDefault="00EF4590" w:rsidP="005D1BAF">
      <w:pPr>
        <w:rPr>
          <w:lang w:val="it-IT"/>
        </w:rPr>
      </w:pPr>
    </w:p>
    <w:p w14:paraId="56E53B0D" w14:textId="77777777" w:rsidR="005D1BAF" w:rsidRDefault="00E91371" w:rsidP="0092796F">
      <w:pPr>
        <w:rPr>
          <w:lang w:val="it-IT"/>
        </w:rPr>
      </w:pPr>
      <w:r>
        <w:rPr>
          <w:color w:val="000000"/>
          <w:lang w:val="it-IT"/>
        </w:rPr>
        <w:t>Grazie a un</w:t>
      </w:r>
      <w:r w:rsidR="0004415B">
        <w:rPr>
          <w:color w:val="000000"/>
          <w:lang w:val="it-IT"/>
        </w:rPr>
        <w:t>’</w:t>
      </w:r>
      <w:r>
        <w:rPr>
          <w:color w:val="000000"/>
          <w:lang w:val="it-IT"/>
        </w:rPr>
        <w:t>offerta di durata limitata, che va dal 1 settembre 2011 al 31 dicembre 2012, Microsoft offre fino al 40% di sconto sul prezzo della “subscription” mensile per Forefront Online Protection for Exchange. Questa promozione è</w:t>
      </w:r>
      <w:r w:rsidR="0092796F">
        <w:rPr>
          <w:color w:val="000000"/>
          <w:lang w:val="it-IT"/>
        </w:rPr>
        <w:t> </w:t>
      </w:r>
      <w:r>
        <w:rPr>
          <w:color w:val="000000"/>
          <w:lang w:val="it-IT"/>
        </w:rPr>
        <w:t>disponibile ai sensi dei Contratti Microsoft Select Plus, Open Value, Open Value Subscription e dei programmi Multilicenza per Government Partner a livello mondiale.</w:t>
      </w:r>
      <w:r w:rsidRPr="00B9030A">
        <w:rPr>
          <w:lang w:val="it-IT"/>
        </w:rPr>
        <w:t> </w:t>
      </w:r>
    </w:p>
    <w:p w14:paraId="56E53B0E" w14:textId="77777777" w:rsidR="00F851E8" w:rsidRPr="00B9030A" w:rsidRDefault="00F851E8" w:rsidP="0092796F">
      <w:pPr>
        <w:rPr>
          <w:lang w:val="it-IT"/>
        </w:rPr>
      </w:pPr>
    </w:p>
    <w:p w14:paraId="56E53B0F" w14:textId="77777777" w:rsidR="00F851E8" w:rsidRDefault="00F851E8">
      <w:pPr>
        <w:rPr>
          <w:lang w:val="it-IT"/>
        </w:rPr>
      </w:pPr>
      <w:r>
        <w:rPr>
          <w:lang w:val="it-IT"/>
        </w:rPr>
        <w:br w:type="page"/>
      </w:r>
    </w:p>
    <w:p w14:paraId="56E53B10" w14:textId="77777777" w:rsidR="00023FE7" w:rsidRPr="00B9030A" w:rsidRDefault="00E91371" w:rsidP="00B57FA2">
      <w:pPr>
        <w:pStyle w:val="Heading1"/>
        <w:rPr>
          <w:lang w:val="it-IT"/>
        </w:rPr>
      </w:pPr>
      <w:bookmarkStart w:id="765" w:name="_SECTION_3_–"/>
      <w:bookmarkStart w:id="766" w:name="_ARTICOLO_3_–"/>
      <w:bookmarkStart w:id="767" w:name="_Toc331421903"/>
      <w:bookmarkStart w:id="768" w:name="_Toc333418796"/>
      <w:bookmarkEnd w:id="765"/>
      <w:bookmarkEnd w:id="766"/>
      <w:bookmarkEnd w:id="767"/>
      <w:r>
        <w:rPr>
          <w:lang w:val="it-IT"/>
        </w:rPr>
        <w:lastRenderedPageBreak/>
        <w:t xml:space="preserve">ARTICOLO 3 </w:t>
      </w:r>
      <w:r w:rsidR="002F68E6" w:rsidRPr="002F68E6">
        <w:rPr>
          <w:lang w:val="it-IT"/>
        </w:rPr>
        <w:t>-</w:t>
      </w:r>
      <w:r>
        <w:rPr>
          <w:lang w:val="it-IT"/>
        </w:rPr>
        <w:t xml:space="preserve"> CONDIZIONI Dei Programmi Multilicenza</w:t>
      </w:r>
      <w:bookmarkEnd w:id="768"/>
    </w:p>
    <w:p w14:paraId="56E53B11" w14:textId="77777777" w:rsidR="00023FE7" w:rsidRPr="00725B7E" w:rsidRDefault="00023FE7">
      <w:pPr>
        <w:pStyle w:val="Heading3"/>
        <w:rPr>
          <w:rFonts w:ascii="Tahoma" w:hAnsi="Tahoma" w:cs="Tahoma"/>
          <w:lang w:val="it-IT"/>
        </w:rPr>
      </w:pPr>
    </w:p>
    <w:p w14:paraId="56E53B12" w14:textId="77777777" w:rsidR="00E64551" w:rsidRPr="00725B7E" w:rsidRDefault="00E64551" w:rsidP="0092796F">
      <w:pPr>
        <w:pStyle w:val="Heading3"/>
        <w:rPr>
          <w:rFonts w:ascii="Tahoma" w:hAnsi="Tahoma" w:cs="Tahoma"/>
          <w:lang w:val="it-IT"/>
        </w:rPr>
      </w:pPr>
      <w:bookmarkStart w:id="769" w:name="_Toc323159724"/>
    </w:p>
    <w:p w14:paraId="56E53B13" w14:textId="77777777" w:rsidR="00456002" w:rsidRPr="00B9030A" w:rsidRDefault="00E91371" w:rsidP="00456002">
      <w:pPr>
        <w:pStyle w:val="Heading3"/>
        <w:ind w:right="720"/>
        <w:rPr>
          <w:lang w:val="it-IT"/>
        </w:rPr>
      </w:pPr>
      <w:bookmarkStart w:id="770" w:name="_Toc331421904"/>
      <w:bookmarkStart w:id="771" w:name="_Toc333418797"/>
      <w:bookmarkEnd w:id="769"/>
      <w:bookmarkEnd w:id="770"/>
      <w:r>
        <w:rPr>
          <w:rFonts w:ascii="Tahoma"/>
          <w:sz w:val="24"/>
          <w:lang w:val="it-IT"/>
        </w:rPr>
        <w:t>Programmi Multilicenza Applicabili</w:t>
      </w:r>
      <w:bookmarkEnd w:id="771"/>
      <w:r w:rsidRPr="00B9030A">
        <w:rPr>
          <w:lang w:val="it-IT"/>
        </w:rPr>
        <w:t xml:space="preserve"> </w:t>
      </w:r>
    </w:p>
    <w:p w14:paraId="56E53B14" w14:textId="77777777" w:rsidR="00E64551" w:rsidRPr="00B9030A" w:rsidRDefault="00E64551" w:rsidP="00456002">
      <w:pPr>
        <w:rPr>
          <w:lang w:val="it-IT"/>
        </w:rPr>
      </w:pPr>
    </w:p>
    <w:p w14:paraId="56E53B15" w14:textId="77777777" w:rsidR="00456002" w:rsidRPr="00B9030A" w:rsidRDefault="00E91371" w:rsidP="00456002">
      <w:pPr>
        <w:rPr>
          <w:lang w:val="it-IT"/>
        </w:rPr>
      </w:pPr>
      <w:r>
        <w:rPr>
          <w:lang w:val="it-IT"/>
        </w:rPr>
        <w:t>Il presente Articolo si applica ai seguenti programmi Multilicenza, incluse le versioni Academic, Charity e Government, ove applicabile.</w:t>
      </w:r>
    </w:p>
    <w:p w14:paraId="56E53B16" w14:textId="77777777" w:rsidR="00510F6B" w:rsidRPr="00B9030A" w:rsidRDefault="00510F6B" w:rsidP="00456002">
      <w:pPr>
        <w:rPr>
          <w:lang w:val="it-IT"/>
        </w:rPr>
      </w:pPr>
    </w:p>
    <w:p w14:paraId="56E53B17" w14:textId="77777777" w:rsidR="00456002" w:rsidRPr="0092796F" w:rsidRDefault="00E91371" w:rsidP="003D3E06">
      <w:pPr>
        <w:numPr>
          <w:ilvl w:val="0"/>
          <w:numId w:val="20"/>
        </w:numPr>
        <w:rPr>
          <w:rFonts w:cs="Tahoma"/>
          <w:szCs w:val="18"/>
        </w:rPr>
      </w:pPr>
      <w:r w:rsidRPr="0092796F">
        <w:rPr>
          <w:rFonts w:cs="Tahoma"/>
          <w:szCs w:val="18"/>
          <w:lang w:val="it-IT"/>
        </w:rPr>
        <w:t>Licenza Open</w:t>
      </w:r>
    </w:p>
    <w:p w14:paraId="56E53B18" w14:textId="77777777" w:rsidR="00456002" w:rsidRPr="0092796F" w:rsidRDefault="00E91371" w:rsidP="003D3E06">
      <w:pPr>
        <w:numPr>
          <w:ilvl w:val="0"/>
          <w:numId w:val="20"/>
        </w:numPr>
        <w:rPr>
          <w:rFonts w:cs="Tahoma"/>
          <w:szCs w:val="18"/>
        </w:rPr>
      </w:pPr>
      <w:r w:rsidRPr="0092796F">
        <w:rPr>
          <w:rFonts w:cs="Tahoma"/>
          <w:szCs w:val="18"/>
          <w:lang w:val="it-IT"/>
        </w:rPr>
        <w:t>Open Value</w:t>
      </w:r>
      <w:r w:rsidRPr="0092796F">
        <w:rPr>
          <w:rFonts w:cs="Tahoma"/>
          <w:szCs w:val="18"/>
        </w:rPr>
        <w:t xml:space="preserve"> </w:t>
      </w:r>
    </w:p>
    <w:p w14:paraId="56E53B19" w14:textId="77777777" w:rsidR="00456002" w:rsidRPr="0092796F" w:rsidRDefault="00E91371" w:rsidP="003D3E06">
      <w:pPr>
        <w:numPr>
          <w:ilvl w:val="0"/>
          <w:numId w:val="20"/>
        </w:numPr>
        <w:rPr>
          <w:rFonts w:cs="Tahoma"/>
          <w:szCs w:val="18"/>
        </w:rPr>
      </w:pPr>
      <w:r w:rsidRPr="0092796F">
        <w:rPr>
          <w:rFonts w:cs="Tahoma"/>
          <w:szCs w:val="18"/>
          <w:lang w:val="it-IT"/>
        </w:rPr>
        <w:t>Open Value Subscription</w:t>
      </w:r>
      <w:r w:rsidRPr="0092796F">
        <w:rPr>
          <w:rFonts w:cs="Tahoma"/>
          <w:szCs w:val="18"/>
        </w:rPr>
        <w:t xml:space="preserve"> </w:t>
      </w:r>
    </w:p>
    <w:p w14:paraId="56E53B1A" w14:textId="77777777" w:rsidR="00456002" w:rsidRPr="0092796F" w:rsidRDefault="00E91371" w:rsidP="003D3E06">
      <w:pPr>
        <w:numPr>
          <w:ilvl w:val="0"/>
          <w:numId w:val="20"/>
        </w:numPr>
        <w:rPr>
          <w:rFonts w:cs="Tahoma"/>
          <w:szCs w:val="18"/>
        </w:rPr>
      </w:pPr>
      <w:r w:rsidRPr="0092796F">
        <w:rPr>
          <w:rFonts w:cs="Tahoma"/>
          <w:szCs w:val="18"/>
          <w:lang w:val="it-IT"/>
        </w:rPr>
        <w:t>Select</w:t>
      </w:r>
      <w:r w:rsidRPr="0092796F">
        <w:rPr>
          <w:rFonts w:cs="Tahoma"/>
          <w:szCs w:val="18"/>
        </w:rPr>
        <w:t xml:space="preserve"> </w:t>
      </w:r>
    </w:p>
    <w:p w14:paraId="56E53B1B" w14:textId="77777777" w:rsidR="00456002" w:rsidRPr="0092796F" w:rsidRDefault="00E91371" w:rsidP="003D3E06">
      <w:pPr>
        <w:numPr>
          <w:ilvl w:val="0"/>
          <w:numId w:val="20"/>
        </w:numPr>
        <w:rPr>
          <w:rFonts w:cs="Tahoma"/>
          <w:szCs w:val="18"/>
        </w:rPr>
      </w:pPr>
      <w:r w:rsidRPr="0092796F">
        <w:rPr>
          <w:rFonts w:cs="Tahoma"/>
          <w:szCs w:val="18"/>
          <w:lang w:val="it-IT"/>
        </w:rPr>
        <w:t>Select Plus</w:t>
      </w:r>
      <w:r w:rsidRPr="0092796F">
        <w:rPr>
          <w:rFonts w:cs="Tahoma"/>
          <w:szCs w:val="18"/>
        </w:rPr>
        <w:t xml:space="preserve"> </w:t>
      </w:r>
    </w:p>
    <w:p w14:paraId="56E53B1C" w14:textId="77777777" w:rsidR="0091793D" w:rsidRPr="0092796F" w:rsidRDefault="00E91371" w:rsidP="003D3E06">
      <w:pPr>
        <w:numPr>
          <w:ilvl w:val="0"/>
          <w:numId w:val="20"/>
        </w:numPr>
        <w:rPr>
          <w:rFonts w:cs="Tahoma"/>
          <w:szCs w:val="18"/>
        </w:rPr>
      </w:pPr>
      <w:r w:rsidRPr="0092796F">
        <w:rPr>
          <w:rFonts w:cs="Tahoma"/>
          <w:szCs w:val="18"/>
          <w:lang w:val="it-IT"/>
        </w:rPr>
        <w:t>Contratto Enterprise</w:t>
      </w:r>
      <w:r w:rsidRPr="0092796F">
        <w:rPr>
          <w:rFonts w:cs="Tahoma"/>
          <w:szCs w:val="18"/>
        </w:rPr>
        <w:t xml:space="preserve"> </w:t>
      </w:r>
    </w:p>
    <w:p w14:paraId="56E53B1D" w14:textId="77777777" w:rsidR="00456002" w:rsidRPr="0092796F" w:rsidRDefault="00E91371" w:rsidP="003D3E06">
      <w:pPr>
        <w:numPr>
          <w:ilvl w:val="0"/>
          <w:numId w:val="20"/>
        </w:numPr>
        <w:rPr>
          <w:rFonts w:cs="Tahoma"/>
          <w:szCs w:val="18"/>
        </w:rPr>
      </w:pPr>
      <w:r w:rsidRPr="0092796F">
        <w:rPr>
          <w:rFonts w:cs="Tahoma"/>
          <w:szCs w:val="18"/>
          <w:lang w:val="it-IT"/>
        </w:rPr>
        <w:t>Contratto Enterprise Subscription</w:t>
      </w:r>
      <w:r w:rsidRPr="0092796F">
        <w:rPr>
          <w:rFonts w:cs="Tahoma"/>
          <w:szCs w:val="18"/>
        </w:rPr>
        <w:t xml:space="preserve"> </w:t>
      </w:r>
    </w:p>
    <w:p w14:paraId="56E53B1E" w14:textId="77777777" w:rsidR="0091793D" w:rsidRPr="00E977B7" w:rsidRDefault="0091793D" w:rsidP="0091793D">
      <w:pPr>
        <w:ind w:left="720"/>
      </w:pPr>
    </w:p>
    <w:p w14:paraId="56E53B1F" w14:textId="77777777" w:rsidR="0091793D" w:rsidRPr="0092796F" w:rsidRDefault="0091793D" w:rsidP="0091793D">
      <w:pPr>
        <w:pStyle w:val="Heading3"/>
        <w:ind w:right="720"/>
        <w:rPr>
          <w:rFonts w:ascii="Tahoma" w:hAnsi="Tahoma" w:cs="Tahoma"/>
          <w:sz w:val="24"/>
          <w:szCs w:val="22"/>
        </w:rPr>
      </w:pPr>
    </w:p>
    <w:p w14:paraId="56E53B20" w14:textId="77777777" w:rsidR="0091793D" w:rsidRPr="00B9030A" w:rsidRDefault="00E91371" w:rsidP="0091793D">
      <w:pPr>
        <w:pStyle w:val="Heading3"/>
        <w:ind w:right="720"/>
        <w:rPr>
          <w:lang w:val="it-IT"/>
        </w:rPr>
      </w:pPr>
      <w:bookmarkStart w:id="772" w:name="_Toc331421905"/>
      <w:bookmarkStart w:id="773" w:name="_Toc333418798"/>
      <w:bookmarkEnd w:id="772"/>
      <w:r>
        <w:rPr>
          <w:rFonts w:ascii="Tahoma"/>
          <w:sz w:val="24"/>
          <w:lang w:val="it-IT"/>
        </w:rPr>
        <w:t>Punti e Requisiti Minimi per gli Ordini</w:t>
      </w:r>
      <w:bookmarkEnd w:id="773"/>
    </w:p>
    <w:p w14:paraId="56E53B21" w14:textId="77777777" w:rsidR="00BA4C27" w:rsidRPr="00B9030A" w:rsidRDefault="00BA4C27" w:rsidP="00BA4C27">
      <w:pPr>
        <w:rPr>
          <w:lang w:val="it-IT"/>
        </w:rPr>
      </w:pPr>
    </w:p>
    <w:p w14:paraId="56E53B22" w14:textId="77777777" w:rsidR="00BA4C27" w:rsidRPr="000105A9" w:rsidRDefault="00E91371" w:rsidP="00BA4C27">
      <w:pPr>
        <w:pStyle w:val="AppendixBodyText"/>
        <w:ind w:right="720"/>
        <w:rPr>
          <w:rFonts w:ascii="Tahoma" w:hAnsi="Tahoma" w:cs="Tahoma"/>
        </w:rPr>
      </w:pPr>
      <w:r w:rsidRPr="000105A9">
        <w:rPr>
          <w:rFonts w:ascii="Tahoma" w:hAnsi="Tahoma" w:cs="Tahoma"/>
          <w:sz w:val="18"/>
          <w:lang w:val="it-IT"/>
        </w:rPr>
        <w:t>Select, Select Plus e Open License sono accompagnati da un numero o “Punto” che indica il valore di punti assegnato da Microsoft per ogni licenza.</w:t>
      </w:r>
      <w:r w:rsidRPr="000105A9">
        <w:rPr>
          <w:rFonts w:ascii="Tahoma" w:hAnsi="Tahoma" w:cs="Tahoma"/>
          <w:lang w:val="it-IT"/>
        </w:rPr>
        <w:t xml:space="preserve"> </w:t>
      </w:r>
      <w:r w:rsidRPr="000105A9">
        <w:rPr>
          <w:rFonts w:ascii="Tahoma" w:hAnsi="Tahoma" w:cs="Tahoma"/>
          <w:sz w:val="18"/>
          <w:lang w:val="it-IT"/>
        </w:rPr>
        <w:t>I punti consentono di calcolare il livello di prezzo per volume applicabile al contratto di una società.</w:t>
      </w:r>
      <w:r w:rsidRPr="000105A9">
        <w:rPr>
          <w:rFonts w:ascii="Tahoma" w:hAnsi="Tahoma" w:cs="Tahoma"/>
          <w:lang w:val="it-IT"/>
        </w:rPr>
        <w:t xml:space="preserve"> </w:t>
      </w:r>
      <w:r w:rsidRPr="000105A9">
        <w:rPr>
          <w:rFonts w:ascii="Tahoma" w:hAnsi="Tahoma" w:cs="Tahoma"/>
          <w:sz w:val="18"/>
          <w:lang w:val="it-IT"/>
        </w:rPr>
        <w:t>Quando a un determinato prodotto viene assegnato un punto “0”, ciò significa che il prodotto è offerto nel programma specificato, ma ha un valore di punti pari a zero.</w:t>
      </w:r>
      <w:r w:rsidR="000554E8" w:rsidRPr="000105A9">
        <w:rPr>
          <w:rFonts w:ascii="Tahoma" w:hAnsi="Tahoma" w:cs="Tahoma"/>
          <w:lang w:val="it-IT"/>
        </w:rPr>
        <w:t xml:space="preserve"> </w:t>
      </w:r>
      <w:r w:rsidRPr="000105A9">
        <w:rPr>
          <w:rFonts w:ascii="Tahoma" w:hAnsi="Tahoma" w:cs="Tahoma"/>
          <w:sz w:val="18"/>
          <w:lang w:val="it-IT"/>
        </w:rPr>
        <w:t>Di seguito è riportata l</w:t>
      </w:r>
      <w:r w:rsidR="0004415B" w:rsidRPr="000105A9">
        <w:rPr>
          <w:rFonts w:ascii="Tahoma" w:hAnsi="Tahoma" w:cs="Tahoma"/>
          <w:sz w:val="18"/>
          <w:lang w:val="it-IT"/>
        </w:rPr>
        <w:t>’</w:t>
      </w:r>
      <w:r w:rsidRPr="000105A9">
        <w:rPr>
          <w:rFonts w:ascii="Tahoma" w:hAnsi="Tahoma" w:cs="Tahoma"/>
          <w:sz w:val="18"/>
          <w:lang w:val="it-IT"/>
        </w:rPr>
        <w:t>assegnazione delle unità alle licenze:</w:t>
      </w:r>
    </w:p>
    <w:p w14:paraId="56E53B23" w14:textId="77777777" w:rsidR="00E64551" w:rsidRPr="0092796F" w:rsidRDefault="00E64551" w:rsidP="00E64551">
      <w:pPr>
        <w:pStyle w:val="AppendixBodyText"/>
        <w:ind w:right="720"/>
        <w:rPr>
          <w:rFonts w:ascii="Tahoma" w:hAnsi="Tahoma" w:cs="Tahoma"/>
          <w:color w:val="000000"/>
          <w:sz w:val="18"/>
          <w:szCs w:val="18"/>
          <w:highlight w:val="yellow"/>
          <w:lang w:eastAsia="ja-JP"/>
        </w:rPr>
      </w:pPr>
    </w:p>
    <w:p w14:paraId="56E53B24" w14:textId="77777777" w:rsidR="00456002" w:rsidRPr="00E977B7" w:rsidRDefault="00456002" w:rsidP="003D3E06">
      <w:pPr>
        <w:numPr>
          <w:ilvl w:val="0"/>
          <w:numId w:val="20"/>
        </w:numPr>
      </w:pPr>
      <w:r>
        <w:rPr>
          <w:rFonts w:cs="Tahoma"/>
          <w:lang w:val="it-IT"/>
        </w:rPr>
        <w:t>Licenza Standard:</w:t>
      </w:r>
      <w:r>
        <w:rPr>
          <w:rFonts w:cs="Tahoma"/>
        </w:rPr>
        <w:t xml:space="preserve"> </w:t>
      </w:r>
      <w:r w:rsidR="00E91371">
        <w:rPr>
          <w:lang w:val="it-IT"/>
        </w:rPr>
        <w:t>1 licenza</w:t>
      </w:r>
      <w:r w:rsidR="00E91371">
        <w:t xml:space="preserve"> </w:t>
      </w:r>
    </w:p>
    <w:p w14:paraId="56E53B25" w14:textId="77777777" w:rsidR="00456002" w:rsidRPr="00E977B7" w:rsidRDefault="00456002" w:rsidP="003D3E06">
      <w:pPr>
        <w:numPr>
          <w:ilvl w:val="0"/>
          <w:numId w:val="20"/>
        </w:numPr>
      </w:pPr>
      <w:r>
        <w:rPr>
          <w:rFonts w:cs="Tahoma"/>
          <w:lang w:val="it-IT"/>
        </w:rPr>
        <w:t>Aggiornamento:</w:t>
      </w:r>
      <w:r>
        <w:rPr>
          <w:rFonts w:cs="Tahoma"/>
        </w:rPr>
        <w:t xml:space="preserve"> </w:t>
      </w:r>
      <w:r w:rsidR="00E91371">
        <w:rPr>
          <w:lang w:val="it-IT"/>
        </w:rPr>
        <w:t>1 licenza</w:t>
      </w:r>
      <w:r w:rsidR="00E91371">
        <w:t xml:space="preserve"> </w:t>
      </w:r>
    </w:p>
    <w:p w14:paraId="56E53B26" w14:textId="77777777" w:rsidR="00456002" w:rsidRPr="00E977B7" w:rsidRDefault="00456002" w:rsidP="003D3E06">
      <w:pPr>
        <w:numPr>
          <w:ilvl w:val="0"/>
          <w:numId w:val="20"/>
        </w:numPr>
      </w:pPr>
      <w:r>
        <w:rPr>
          <w:rFonts w:cs="Tahoma"/>
          <w:lang w:val="it-IT"/>
        </w:rPr>
        <w:t>Software Assurance:</w:t>
      </w:r>
      <w:r>
        <w:rPr>
          <w:rFonts w:cs="Tahoma"/>
        </w:rPr>
        <w:t xml:space="preserve"> </w:t>
      </w:r>
      <w:r w:rsidR="00E91371">
        <w:rPr>
          <w:lang w:val="it-IT"/>
        </w:rPr>
        <w:t>1 licenza</w:t>
      </w:r>
      <w:r w:rsidR="00E91371">
        <w:t xml:space="preserve"> </w:t>
      </w:r>
    </w:p>
    <w:p w14:paraId="56E53B27" w14:textId="77777777" w:rsidR="00456002" w:rsidRPr="00E977B7" w:rsidRDefault="00456002" w:rsidP="003D3E06">
      <w:pPr>
        <w:numPr>
          <w:ilvl w:val="0"/>
          <w:numId w:val="20"/>
        </w:numPr>
      </w:pPr>
      <w:r>
        <w:rPr>
          <w:rFonts w:cs="Tahoma"/>
          <w:lang w:val="it-IT"/>
        </w:rPr>
        <w:t>Licenza e Software Assurance:</w:t>
      </w:r>
      <w:r w:rsidR="000554E8">
        <w:rPr>
          <w:rFonts w:cs="Tahoma"/>
        </w:rPr>
        <w:t xml:space="preserve"> </w:t>
      </w:r>
      <w:r w:rsidR="00E91371">
        <w:rPr>
          <w:lang w:val="it-IT"/>
        </w:rPr>
        <w:t>2 licenze</w:t>
      </w:r>
      <w:r w:rsidR="00E91371">
        <w:t xml:space="preserve"> </w:t>
      </w:r>
    </w:p>
    <w:p w14:paraId="56E53B28" w14:textId="77777777" w:rsidR="00456002" w:rsidRPr="00E977B7" w:rsidRDefault="00456002" w:rsidP="003D3E06">
      <w:pPr>
        <w:numPr>
          <w:ilvl w:val="0"/>
          <w:numId w:val="20"/>
        </w:numPr>
      </w:pPr>
      <w:r>
        <w:rPr>
          <w:rFonts w:cs="Tahoma"/>
          <w:lang w:val="it-IT"/>
        </w:rPr>
        <w:t>Aggiornamento e Software Assurance:</w:t>
      </w:r>
      <w:r>
        <w:rPr>
          <w:rFonts w:cs="Tahoma"/>
        </w:rPr>
        <w:t xml:space="preserve"> </w:t>
      </w:r>
      <w:r w:rsidR="00E91371">
        <w:rPr>
          <w:lang w:val="it-IT"/>
        </w:rPr>
        <w:t>2 licenze</w:t>
      </w:r>
    </w:p>
    <w:p w14:paraId="56E53B29" w14:textId="77777777" w:rsidR="00456002" w:rsidRPr="00E977B7" w:rsidRDefault="00456002" w:rsidP="003D3E06">
      <w:pPr>
        <w:numPr>
          <w:ilvl w:val="0"/>
          <w:numId w:val="20"/>
        </w:numPr>
      </w:pPr>
      <w:r>
        <w:rPr>
          <w:rFonts w:cs="Tahoma"/>
          <w:lang w:val="it-IT"/>
        </w:rPr>
        <w:t>Licenza Work at Home:</w:t>
      </w:r>
      <w:r w:rsidR="000554E8">
        <w:rPr>
          <w:rFonts w:cs="Tahoma"/>
        </w:rPr>
        <w:t xml:space="preserve"> </w:t>
      </w:r>
      <w:r w:rsidR="00E91371">
        <w:rPr>
          <w:lang w:val="it-IT"/>
        </w:rPr>
        <w:t>1 licenza</w:t>
      </w:r>
      <w:r w:rsidR="00E91371">
        <w:t xml:space="preserve"> </w:t>
      </w:r>
    </w:p>
    <w:p w14:paraId="56E53B2A" w14:textId="77777777" w:rsidR="00456002" w:rsidRPr="00E977B7" w:rsidRDefault="00456002" w:rsidP="003D3E06">
      <w:pPr>
        <w:numPr>
          <w:ilvl w:val="0"/>
          <w:numId w:val="20"/>
        </w:numPr>
      </w:pPr>
      <w:r>
        <w:rPr>
          <w:rFonts w:cs="Tahoma"/>
          <w:lang w:val="it-IT"/>
        </w:rPr>
        <w:t>Licenza Step-Up:</w:t>
      </w:r>
      <w:r>
        <w:rPr>
          <w:rFonts w:cs="Tahoma"/>
        </w:rPr>
        <w:t xml:space="preserve"> </w:t>
      </w:r>
      <w:r w:rsidR="00E91371">
        <w:rPr>
          <w:lang w:val="it-IT"/>
        </w:rPr>
        <w:t>1 licenza</w:t>
      </w:r>
    </w:p>
    <w:p w14:paraId="56E53B2B" w14:textId="77777777" w:rsidR="00456002" w:rsidRPr="00E977B7" w:rsidRDefault="00456002" w:rsidP="003D3E06">
      <w:pPr>
        <w:numPr>
          <w:ilvl w:val="0"/>
          <w:numId w:val="20"/>
        </w:numPr>
      </w:pPr>
      <w:r>
        <w:rPr>
          <w:rFonts w:cs="Tahoma"/>
          <w:lang w:val="it-IT"/>
        </w:rPr>
        <w:t>Licenza:</w:t>
      </w:r>
      <w:r>
        <w:rPr>
          <w:rFonts w:cs="Tahoma"/>
        </w:rPr>
        <w:t xml:space="preserve"> </w:t>
      </w:r>
      <w:r w:rsidR="00E91371">
        <w:rPr>
          <w:lang w:val="it-IT"/>
        </w:rPr>
        <w:t>1 licenza</w:t>
      </w:r>
      <w:r w:rsidR="00E91371">
        <w:t xml:space="preserve"> </w:t>
      </w:r>
    </w:p>
    <w:p w14:paraId="56E53B2C" w14:textId="77777777" w:rsidR="00456002" w:rsidRPr="00E977B7" w:rsidRDefault="00456002" w:rsidP="003D3E06">
      <w:pPr>
        <w:numPr>
          <w:ilvl w:val="0"/>
          <w:numId w:val="20"/>
        </w:numPr>
      </w:pPr>
      <w:r>
        <w:rPr>
          <w:rFonts w:cs="Tahoma"/>
          <w:lang w:val="it-IT"/>
        </w:rPr>
        <w:t>Licenza “Subscription”:</w:t>
      </w:r>
      <w:r>
        <w:rPr>
          <w:rFonts w:cs="Tahoma"/>
        </w:rPr>
        <w:t xml:space="preserve"> </w:t>
      </w:r>
      <w:r w:rsidR="00E91371">
        <w:rPr>
          <w:lang w:val="it-IT"/>
        </w:rPr>
        <w:t>1 licenza</w:t>
      </w:r>
    </w:p>
    <w:p w14:paraId="56E53B2D" w14:textId="77777777" w:rsidR="00456002" w:rsidRPr="0092796F" w:rsidRDefault="00456002" w:rsidP="00E64551">
      <w:pPr>
        <w:pStyle w:val="Heading2"/>
        <w:ind w:left="0"/>
        <w:rPr>
          <w:rFonts w:ascii="Tahoma" w:hAnsi="Tahoma" w:cs="Tahoma"/>
          <w:szCs w:val="24"/>
        </w:rPr>
      </w:pPr>
    </w:p>
    <w:p w14:paraId="56E53B2E" w14:textId="77777777" w:rsidR="00456002" w:rsidRPr="000105A9" w:rsidRDefault="00E91371" w:rsidP="00E64551">
      <w:pPr>
        <w:pStyle w:val="Heading2"/>
        <w:ind w:left="0"/>
        <w:rPr>
          <w:rFonts w:ascii="Tahoma" w:hAnsi="Tahoma" w:cs="Tahoma"/>
        </w:rPr>
      </w:pPr>
      <w:bookmarkStart w:id="774" w:name="_Toc331421906"/>
      <w:bookmarkStart w:id="775" w:name="_Toc333418799"/>
      <w:bookmarkStart w:id="776" w:name="_Toc323159726"/>
      <w:bookmarkEnd w:id="774"/>
      <w:r w:rsidRPr="000105A9">
        <w:rPr>
          <w:rFonts w:ascii="Tahoma" w:hAnsi="Tahoma" w:cs="Tahoma"/>
          <w:lang w:val="it-IT"/>
        </w:rPr>
        <w:t>Requisiti Minimi dell</w:t>
      </w:r>
      <w:r w:rsidR="0004415B" w:rsidRPr="000105A9">
        <w:rPr>
          <w:rFonts w:ascii="Tahoma" w:hAnsi="Tahoma" w:cs="Tahoma"/>
          <w:lang w:val="it-IT"/>
        </w:rPr>
        <w:t>’</w:t>
      </w:r>
      <w:r w:rsidRPr="000105A9">
        <w:rPr>
          <w:rFonts w:ascii="Tahoma" w:hAnsi="Tahoma" w:cs="Tahoma"/>
          <w:lang w:val="it-IT"/>
        </w:rPr>
        <w:t>Ordine</w:t>
      </w:r>
      <w:bookmarkEnd w:id="775"/>
    </w:p>
    <w:p w14:paraId="56E53B2F" w14:textId="77777777" w:rsidR="00E64551" w:rsidRPr="00E977B7" w:rsidRDefault="00E64551" w:rsidP="00E64551"/>
    <w:bookmarkEnd w:id="776"/>
    <w:p w14:paraId="56E53B30" w14:textId="77777777" w:rsidR="00456002" w:rsidRPr="00E977B7" w:rsidRDefault="00456002" w:rsidP="00456002"/>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94"/>
        <w:gridCol w:w="7022"/>
      </w:tblGrid>
      <w:tr w:rsidR="00456002" w:rsidRPr="002171C3" w14:paraId="56E53B33" w14:textId="77777777" w:rsidTr="008504C1">
        <w:trPr>
          <w:tblHeader/>
        </w:trPr>
        <w:tc>
          <w:tcPr>
            <w:tcW w:w="2194" w:type="dxa"/>
            <w:shd w:val="clear" w:color="auto" w:fill="FABF8F"/>
          </w:tcPr>
          <w:p w14:paraId="56E53B31" w14:textId="77777777" w:rsidR="00456002" w:rsidRPr="00E64551" w:rsidRDefault="00456002" w:rsidP="005C647E">
            <w:pPr>
              <w:pStyle w:val="AppendixBodyText"/>
              <w:ind w:right="720"/>
              <w:jc w:val="center"/>
              <w:rPr>
                <w:rFonts w:ascii="Tahoma" w:hAnsi="Tahoma" w:cs="Tahoma"/>
                <w:b/>
                <w:color w:val="000000"/>
                <w:sz w:val="22"/>
                <w:szCs w:val="18"/>
                <w:lang w:eastAsia="ja-JP"/>
              </w:rPr>
            </w:pPr>
            <w:r w:rsidRPr="00E64551">
              <w:rPr>
                <w:rFonts w:ascii="Tahoma" w:hAnsi="Tahoma" w:cs="Tahoma"/>
                <w:b/>
                <w:color w:val="000000"/>
                <w:sz w:val="22"/>
                <w:szCs w:val="18"/>
                <w:lang w:val="it-IT" w:eastAsia="ja-JP"/>
              </w:rPr>
              <w:t>Programmi</w:t>
            </w:r>
          </w:p>
        </w:tc>
        <w:tc>
          <w:tcPr>
            <w:tcW w:w="7022" w:type="dxa"/>
            <w:shd w:val="clear" w:color="auto" w:fill="FABF8F"/>
          </w:tcPr>
          <w:p w14:paraId="56E53B32" w14:textId="77777777" w:rsidR="00456002" w:rsidRPr="00E64551" w:rsidRDefault="00456002" w:rsidP="005C647E">
            <w:pPr>
              <w:pStyle w:val="AppendixBodyText"/>
              <w:ind w:right="720"/>
              <w:jc w:val="center"/>
              <w:rPr>
                <w:rFonts w:ascii="Tahoma" w:hAnsi="Tahoma" w:cs="Tahoma"/>
                <w:b/>
                <w:color w:val="000000"/>
                <w:sz w:val="22"/>
                <w:szCs w:val="18"/>
                <w:lang w:eastAsia="ja-JP"/>
              </w:rPr>
            </w:pPr>
            <w:r w:rsidRPr="00E64551">
              <w:rPr>
                <w:rFonts w:ascii="Tahoma" w:hAnsi="Tahoma" w:cs="Tahoma"/>
                <w:b/>
                <w:color w:val="000000"/>
                <w:sz w:val="22"/>
                <w:szCs w:val="18"/>
                <w:lang w:val="it-IT" w:eastAsia="ja-JP"/>
              </w:rPr>
              <w:t>Requisiti Minimi dell</w:t>
            </w:r>
            <w:r w:rsidR="0004415B">
              <w:rPr>
                <w:rFonts w:ascii="Tahoma" w:hAnsi="Tahoma" w:cs="Tahoma"/>
                <w:b/>
                <w:color w:val="000000"/>
                <w:sz w:val="22"/>
                <w:szCs w:val="18"/>
                <w:lang w:val="it-IT" w:eastAsia="ja-JP"/>
              </w:rPr>
              <w:t>’</w:t>
            </w:r>
            <w:r w:rsidRPr="00E64551">
              <w:rPr>
                <w:rFonts w:ascii="Tahoma" w:hAnsi="Tahoma" w:cs="Tahoma"/>
                <w:b/>
                <w:color w:val="000000"/>
                <w:sz w:val="22"/>
                <w:szCs w:val="18"/>
                <w:lang w:val="it-IT" w:eastAsia="ja-JP"/>
              </w:rPr>
              <w:t>Ordine</w:t>
            </w:r>
          </w:p>
        </w:tc>
      </w:tr>
      <w:tr w:rsidR="00456002" w:rsidRPr="007B69D0" w14:paraId="56E53B3C" w14:textId="77777777" w:rsidTr="008504C1">
        <w:tc>
          <w:tcPr>
            <w:tcW w:w="2194" w:type="dxa"/>
          </w:tcPr>
          <w:p w14:paraId="56E53B34" w14:textId="77777777" w:rsidR="00456002" w:rsidRPr="00FA7DBC" w:rsidRDefault="00E91371" w:rsidP="001E55FF">
            <w:pPr>
              <w:pStyle w:val="AppendixBodyText"/>
              <w:ind w:right="223"/>
              <w:rPr>
                <w:rFonts w:ascii="Tahoma" w:hAnsi="Tahoma" w:cs="Tahoma"/>
                <w:b/>
                <w:color w:val="000000"/>
                <w:sz w:val="18"/>
                <w:szCs w:val="18"/>
                <w:lang w:val="it-IT" w:eastAsia="ja-JP"/>
              </w:rPr>
            </w:pPr>
            <w:r w:rsidRPr="00FA7DBC">
              <w:rPr>
                <w:rFonts w:ascii="Tahoma" w:hAnsi="Tahoma" w:cs="Tahoma"/>
                <w:b/>
                <w:color w:val="000000"/>
                <w:lang w:val="it-IT"/>
              </w:rPr>
              <w:t>Open License, Open Value, e</w:t>
            </w:r>
            <w:r w:rsidR="001E55FF">
              <w:rPr>
                <w:rFonts w:ascii="Tahoma" w:hAnsi="Tahoma" w:cs="Tahoma"/>
                <w:b/>
                <w:color w:val="000000"/>
              </w:rPr>
              <w:t> </w:t>
            </w:r>
            <w:r w:rsidRPr="00FA7DBC">
              <w:rPr>
                <w:rFonts w:ascii="Tahoma" w:hAnsi="Tahoma" w:cs="Tahoma"/>
                <w:b/>
                <w:color w:val="000000"/>
                <w:lang w:val="it-IT"/>
              </w:rPr>
              <w:t>Open Value Subscription (per</w:t>
            </w:r>
            <w:r w:rsidR="001E55FF">
              <w:rPr>
                <w:rFonts w:ascii="Tahoma" w:hAnsi="Tahoma" w:cs="Tahoma"/>
                <w:b/>
                <w:color w:val="000000"/>
              </w:rPr>
              <w:t> </w:t>
            </w:r>
            <w:r w:rsidRPr="00FA7DBC">
              <w:rPr>
                <w:rFonts w:ascii="Tahoma" w:hAnsi="Tahoma" w:cs="Tahoma"/>
                <w:b/>
                <w:color w:val="000000"/>
                <w:lang w:val="it-IT"/>
              </w:rPr>
              <w:t>Società Commerciali ed Enti Pubblici)</w:t>
            </w:r>
          </w:p>
        </w:tc>
        <w:tc>
          <w:tcPr>
            <w:tcW w:w="7022" w:type="dxa"/>
          </w:tcPr>
          <w:p w14:paraId="56E53B35" w14:textId="77777777" w:rsidR="00456002" w:rsidRPr="00B9030A" w:rsidRDefault="00E91371" w:rsidP="005C647E">
            <w:pPr>
              <w:pStyle w:val="AppendixBodyText"/>
              <w:ind w:right="720"/>
              <w:rPr>
                <w:lang w:val="it-IT"/>
              </w:rPr>
            </w:pPr>
            <w:r>
              <w:rPr>
                <w:rFonts w:ascii="Tahoma"/>
                <w:b/>
                <w:sz w:val="18"/>
                <w:lang w:val="it-IT"/>
              </w:rPr>
              <w:t>Licenza Open:</w:t>
            </w:r>
          </w:p>
          <w:p w14:paraId="56E53B36" w14:textId="77777777" w:rsidR="00456002" w:rsidRPr="00B9030A" w:rsidRDefault="00456002" w:rsidP="00FA7DBC">
            <w:pPr>
              <w:pStyle w:val="AppendixBodyText"/>
              <w:ind w:right="720"/>
              <w:rPr>
                <w:lang w:val="it-IT"/>
              </w:rPr>
            </w:pPr>
            <w:r w:rsidRPr="005D790F">
              <w:rPr>
                <w:rFonts w:ascii="Tahoma" w:hAnsi="Tahoma" w:cs="Tahoma"/>
                <w:sz w:val="18"/>
                <w:lang w:val="it-IT"/>
              </w:rPr>
              <w:t>Open License richiede un ordine minimo di 5 licenze, 5 SA o di qualsiasi combinazione per stabilire un Numero di Autorizzazione.</w:t>
            </w:r>
            <w:r w:rsidR="000554E8" w:rsidRPr="00B9030A">
              <w:rPr>
                <w:rFonts w:ascii="Tahoma" w:hAnsi="Tahoma" w:cs="Tahoma"/>
                <w:sz w:val="18"/>
                <w:lang w:val="it-IT"/>
              </w:rPr>
              <w:t xml:space="preserve"> </w:t>
            </w:r>
            <w:r w:rsidRPr="005D790F">
              <w:rPr>
                <w:rFonts w:ascii="Tahoma" w:hAnsi="Tahoma" w:cs="Tahoma"/>
                <w:sz w:val="18"/>
                <w:lang w:val="it-IT"/>
              </w:rPr>
              <w:t>Ad esempio, 2</w:t>
            </w:r>
            <w:r w:rsidR="00FA7DBC">
              <w:rPr>
                <w:rFonts w:ascii="Tahoma" w:hAnsi="Tahoma" w:cs="Tahoma"/>
                <w:sz w:val="18"/>
                <w:lang w:val="it-IT"/>
              </w:rPr>
              <w:t> </w:t>
            </w:r>
            <w:r w:rsidRPr="005D790F">
              <w:rPr>
                <w:rFonts w:ascii="Tahoma" w:hAnsi="Tahoma" w:cs="Tahoma"/>
                <w:sz w:val="18"/>
                <w:lang w:val="it-IT"/>
              </w:rPr>
              <w:t>Licenza e Software Assurance e 1 Licenza Standard soddisferebbero l</w:t>
            </w:r>
            <w:r w:rsidR="0004415B">
              <w:rPr>
                <w:rFonts w:ascii="Tahoma" w:hAnsi="Tahoma" w:cs="Tahoma"/>
                <w:sz w:val="18"/>
                <w:lang w:val="it-IT"/>
              </w:rPr>
              <w:t>’</w:t>
            </w:r>
            <w:r w:rsidRPr="005D790F">
              <w:rPr>
                <w:rFonts w:ascii="Tahoma" w:hAnsi="Tahoma" w:cs="Tahoma"/>
                <w:sz w:val="18"/>
                <w:lang w:val="it-IT"/>
              </w:rPr>
              <w:t>acquisto minimo di 5 licenze richiesto per partecipare a uno o all</w:t>
            </w:r>
            <w:r w:rsidR="0004415B">
              <w:rPr>
                <w:rFonts w:ascii="Tahoma" w:hAnsi="Tahoma" w:cs="Tahoma"/>
                <w:sz w:val="18"/>
                <w:lang w:val="it-IT"/>
              </w:rPr>
              <w:t>’</w:t>
            </w:r>
            <w:r w:rsidRPr="005D790F">
              <w:rPr>
                <w:rFonts w:ascii="Tahoma" w:hAnsi="Tahoma" w:cs="Tahoma"/>
                <w:sz w:val="18"/>
                <w:lang w:val="it-IT"/>
              </w:rPr>
              <w:t>altro programma.</w:t>
            </w:r>
            <w:r w:rsidRPr="00B9030A">
              <w:rPr>
                <w:rFonts w:ascii="Tahoma" w:hAnsi="Tahoma" w:cs="Tahoma"/>
                <w:sz w:val="18"/>
                <w:lang w:val="it-IT"/>
              </w:rPr>
              <w:t xml:space="preserve"> </w:t>
            </w:r>
          </w:p>
          <w:p w14:paraId="56E53B37" w14:textId="77777777" w:rsidR="00456002" w:rsidRPr="00B9030A" w:rsidRDefault="00456002" w:rsidP="005C647E">
            <w:pPr>
              <w:pStyle w:val="AppendixBodyText"/>
              <w:ind w:right="720"/>
              <w:rPr>
                <w:lang w:val="it-IT"/>
              </w:rPr>
            </w:pPr>
          </w:p>
          <w:p w14:paraId="56E53B38" w14:textId="77777777" w:rsidR="00456002" w:rsidRPr="00E977B7" w:rsidRDefault="00E91371" w:rsidP="005C647E">
            <w:pPr>
              <w:pStyle w:val="AppendixBodyText"/>
              <w:ind w:right="720"/>
            </w:pPr>
            <w:r w:rsidRPr="00B9030A">
              <w:rPr>
                <w:rFonts w:ascii="Tahoma"/>
                <w:b/>
                <w:sz w:val="18"/>
              </w:rPr>
              <w:t>Open Value e Open Value Subscription:</w:t>
            </w:r>
          </w:p>
          <w:p w14:paraId="56E53B39" w14:textId="77777777" w:rsidR="00456002" w:rsidRPr="00B9030A" w:rsidRDefault="00456002" w:rsidP="005C647E">
            <w:pPr>
              <w:pStyle w:val="AppendixBodyText"/>
              <w:ind w:right="720"/>
              <w:rPr>
                <w:lang w:val="it-IT"/>
              </w:rPr>
            </w:pPr>
            <w:r w:rsidRPr="005D790F">
              <w:rPr>
                <w:rFonts w:ascii="Tahoma" w:hAnsi="Tahoma" w:cs="Tahoma"/>
                <w:sz w:val="18"/>
                <w:lang w:val="it-IT" w:eastAsia="ja-JP"/>
              </w:rPr>
              <w:t>Open Value richiede un ordine minimo di 5 U&amp;SA, 5 L&amp;SA, 5 SA, 5 Licenze “Subscription” o di qualsiasi combinazione per stipulare un contratto.</w:t>
            </w:r>
            <w:r w:rsidRPr="00B9030A">
              <w:rPr>
                <w:rFonts w:ascii="Tahoma" w:hAnsi="Tahoma" w:cs="Tahoma"/>
                <w:sz w:val="18"/>
                <w:lang w:val="it-IT" w:eastAsia="ja-JP"/>
              </w:rPr>
              <w:t xml:space="preserve"> </w:t>
            </w:r>
          </w:p>
          <w:p w14:paraId="56E53B3A" w14:textId="77777777" w:rsidR="00456002" w:rsidRPr="008504C1" w:rsidRDefault="00456002" w:rsidP="008504C1">
            <w:pPr>
              <w:pStyle w:val="AppendixBodyText"/>
              <w:spacing w:before="120"/>
              <w:ind w:right="720"/>
              <w:rPr>
                <w:rFonts w:ascii="Tahoma" w:hAnsi="Tahoma" w:cs="Tahoma"/>
                <w:lang w:val="it-IT"/>
              </w:rPr>
            </w:pPr>
          </w:p>
          <w:p w14:paraId="56E53B3B" w14:textId="77777777" w:rsidR="00456002" w:rsidRPr="00B9030A" w:rsidRDefault="00E91371" w:rsidP="005C647E">
            <w:pPr>
              <w:pStyle w:val="AppendixBodyText"/>
              <w:ind w:right="720"/>
              <w:rPr>
                <w:rFonts w:ascii="Tahoma" w:hAnsi="Tahoma" w:cs="Tahoma"/>
                <w:sz w:val="18"/>
                <w:lang w:val="it-IT" w:eastAsia="ja-JP"/>
              </w:rPr>
            </w:pPr>
            <w:r>
              <w:rPr>
                <w:rFonts w:ascii="Tahoma"/>
                <w:b/>
                <w:sz w:val="18"/>
                <w:lang w:val="it-IT"/>
              </w:rPr>
              <w:t>Nota:</w:t>
            </w:r>
            <w:r w:rsidR="00456002" w:rsidRPr="00B9030A">
              <w:rPr>
                <w:rFonts w:ascii="Tahoma" w:hAnsi="Tahoma" w:cs="Tahoma"/>
                <w:sz w:val="18"/>
                <w:lang w:val="it-IT" w:eastAsia="ja-JP"/>
              </w:rPr>
              <w:t xml:space="preserve"> </w:t>
            </w:r>
            <w:r w:rsidR="00456002" w:rsidRPr="005D790F">
              <w:rPr>
                <w:rFonts w:ascii="Tahoma" w:hAnsi="Tahoma" w:cs="Tahoma"/>
                <w:sz w:val="18"/>
                <w:lang w:val="it-IT" w:eastAsia="ja-JP"/>
              </w:rPr>
              <w:t>una licenza singola per alcuni prodotti dei programmi Open e Open Value soddisfa il requisito minimo di 5 licenze.</w:t>
            </w:r>
            <w:r w:rsidR="000554E8" w:rsidRPr="00B9030A">
              <w:rPr>
                <w:lang w:val="it-IT"/>
              </w:rPr>
              <w:t xml:space="preserve"> </w:t>
            </w:r>
            <w:r>
              <w:rPr>
                <w:rFonts w:ascii="Tahoma"/>
                <w:sz w:val="18"/>
                <w:lang w:val="it-IT"/>
              </w:rPr>
              <w:t>Fare riferimento alle singole note del prodotto per determinare quali prodotti si qualificano per questa eccezione.</w:t>
            </w:r>
          </w:p>
        </w:tc>
      </w:tr>
      <w:tr w:rsidR="00456002" w:rsidRPr="007B69D0" w14:paraId="56E53B3F" w14:textId="77777777" w:rsidTr="008504C1">
        <w:tc>
          <w:tcPr>
            <w:tcW w:w="2194" w:type="dxa"/>
          </w:tcPr>
          <w:p w14:paraId="56E53B3D" w14:textId="77777777" w:rsidR="00456002" w:rsidRPr="00FA7DBC" w:rsidRDefault="00E91371" w:rsidP="00780D90">
            <w:pPr>
              <w:pStyle w:val="AppendixBodyText"/>
              <w:ind w:right="160"/>
              <w:rPr>
                <w:rFonts w:ascii="Tahoma" w:hAnsi="Tahoma" w:cs="Tahoma"/>
                <w:b/>
                <w:color w:val="000000"/>
                <w:szCs w:val="18"/>
                <w:lang w:eastAsia="ja-JP"/>
              </w:rPr>
            </w:pPr>
            <w:r w:rsidRPr="00FA7DBC">
              <w:rPr>
                <w:rFonts w:ascii="Tahoma" w:hAnsi="Tahoma" w:cs="Tahoma"/>
                <w:b/>
                <w:color w:val="000000"/>
                <w:lang w:val="it-IT"/>
              </w:rPr>
              <w:lastRenderedPageBreak/>
              <w:t>Open Value Subscription - ES</w:t>
            </w:r>
          </w:p>
        </w:tc>
        <w:tc>
          <w:tcPr>
            <w:tcW w:w="7022" w:type="dxa"/>
          </w:tcPr>
          <w:p w14:paraId="56E53B3E" w14:textId="77777777" w:rsidR="00456002" w:rsidRPr="00B9030A" w:rsidRDefault="00E91371" w:rsidP="005C647E">
            <w:pPr>
              <w:rPr>
                <w:rFonts w:cs="Tahoma"/>
                <w:szCs w:val="18"/>
                <w:lang w:val="it-IT"/>
              </w:rPr>
            </w:pPr>
            <w:r>
              <w:rPr>
                <w:lang w:val="it-IT"/>
              </w:rPr>
              <w:t>Open Value Subscription - ES richiede che vi sia almeno un Prodotto della Piattaforma Desktop ogni 5 dell</w:t>
            </w:r>
            <w:r w:rsidR="0004415B">
              <w:rPr>
                <w:lang w:val="it-IT"/>
              </w:rPr>
              <w:t>’</w:t>
            </w:r>
            <w:r>
              <w:rPr>
                <w:lang w:val="it-IT"/>
              </w:rPr>
              <w:t>intera organizzazione OPPURE almeno un Prodotto della Piattaforma Desktop ogni 5 Studenti</w:t>
            </w:r>
            <w:r>
              <w:rPr>
                <w:rFonts w:ascii="Times New Roman" w:hAnsi="Times New Roman"/>
                <w:lang w:val="it-IT"/>
              </w:rPr>
              <w:t>.</w:t>
            </w:r>
          </w:p>
        </w:tc>
      </w:tr>
      <w:tr w:rsidR="00456002" w:rsidRPr="007B69D0" w14:paraId="56E53B42" w14:textId="77777777" w:rsidTr="008504C1">
        <w:tc>
          <w:tcPr>
            <w:tcW w:w="2194" w:type="dxa"/>
            <w:tcBorders>
              <w:bottom w:val="single" w:sz="4" w:space="0" w:color="auto"/>
            </w:tcBorders>
          </w:tcPr>
          <w:p w14:paraId="56E53B40" w14:textId="77777777" w:rsidR="00456002" w:rsidRPr="00FA7DBC" w:rsidRDefault="00456002" w:rsidP="005C647E">
            <w:pPr>
              <w:pStyle w:val="AppendixBodyText"/>
              <w:ind w:right="720"/>
              <w:rPr>
                <w:rFonts w:ascii="Tahoma" w:hAnsi="Tahoma" w:cs="Tahoma"/>
                <w:b/>
                <w:color w:val="000000"/>
                <w:szCs w:val="18"/>
                <w:lang w:eastAsia="ja-JP"/>
              </w:rPr>
            </w:pPr>
            <w:r w:rsidRPr="00FA7DBC">
              <w:rPr>
                <w:rFonts w:ascii="Tahoma" w:hAnsi="Tahoma" w:cs="Tahoma"/>
                <w:b/>
                <w:color w:val="000000"/>
                <w:szCs w:val="18"/>
                <w:lang w:val="it-IT" w:eastAsia="ja-JP"/>
              </w:rPr>
              <w:t>Select</w:t>
            </w:r>
          </w:p>
        </w:tc>
        <w:tc>
          <w:tcPr>
            <w:tcW w:w="7022" w:type="dxa"/>
            <w:tcBorders>
              <w:bottom w:val="single" w:sz="4" w:space="0" w:color="auto"/>
            </w:tcBorders>
          </w:tcPr>
          <w:p w14:paraId="56E53B41" w14:textId="77777777" w:rsidR="00456002" w:rsidRPr="00B9030A" w:rsidRDefault="00456002" w:rsidP="005C647E">
            <w:pPr>
              <w:pStyle w:val="AppendixBodyText"/>
              <w:ind w:right="720"/>
              <w:rPr>
                <w:rFonts w:ascii="Tahoma" w:hAnsi="Tahoma" w:cs="Tahoma"/>
                <w:color w:val="000000"/>
                <w:sz w:val="18"/>
                <w:szCs w:val="18"/>
                <w:lang w:val="it-IT" w:eastAsia="ja-JP"/>
              </w:rPr>
            </w:pPr>
            <w:r w:rsidRPr="005D790F">
              <w:rPr>
                <w:rFonts w:ascii="Tahoma" w:hAnsi="Tahoma" w:cs="Tahoma"/>
                <w:color w:val="000000"/>
                <w:sz w:val="18"/>
                <w:szCs w:val="18"/>
                <w:lang w:val="it-IT"/>
              </w:rPr>
              <w:t>Select richiede un ordine minimo di 1.500 punti per gruppo per il periodo di validità del contratto.</w:t>
            </w:r>
            <w:r w:rsidR="000554E8" w:rsidRPr="00B9030A">
              <w:rPr>
                <w:lang w:val="it-IT"/>
              </w:rPr>
              <w:t xml:space="preserve"> </w:t>
            </w:r>
            <w:r w:rsidR="00E91371">
              <w:rPr>
                <w:rFonts w:ascii="Tahoma"/>
                <w:color w:val="000000"/>
                <w:sz w:val="18"/>
                <w:lang w:val="it-IT"/>
              </w:rPr>
              <w:t>È</w:t>
            </w:r>
            <w:r w:rsidR="00E91371">
              <w:rPr>
                <w:rFonts w:ascii="Tahoma" w:hAnsi="Tahoma"/>
                <w:color w:val="000000"/>
                <w:sz w:val="18"/>
                <w:lang w:val="it-IT"/>
              </w:rPr>
              <w:t xml:space="preserve"> possibile ignorare i requisiti di quantit</w:t>
            </w:r>
            <w:r w:rsidR="00E91371">
              <w:rPr>
                <w:rFonts w:ascii="Tahoma"/>
                <w:color w:val="000000"/>
                <w:sz w:val="18"/>
                <w:lang w:val="it-IT"/>
              </w:rPr>
              <w:t>à</w:t>
            </w:r>
            <w:r w:rsidR="00E91371">
              <w:rPr>
                <w:rFonts w:ascii="Tahoma" w:hAnsi="Tahoma"/>
                <w:color w:val="000000"/>
                <w:sz w:val="18"/>
                <w:lang w:val="it-IT"/>
              </w:rPr>
              <w:t xml:space="preserve"> minima per l</w:t>
            </w:r>
            <w:r w:rsidR="0004415B">
              <w:rPr>
                <w:rFonts w:ascii="Tahoma"/>
                <w:color w:val="000000"/>
                <w:sz w:val="18"/>
                <w:lang w:val="it-IT"/>
              </w:rPr>
              <w:t>’</w:t>
            </w:r>
            <w:r w:rsidR="00E91371">
              <w:rPr>
                <w:rFonts w:ascii="Tahoma" w:hAnsi="Tahoma"/>
                <w:color w:val="000000"/>
                <w:sz w:val="18"/>
                <w:lang w:val="it-IT"/>
              </w:rPr>
              <w:t>ordine nel caso in cui venga fornito un contratto qualificante.</w:t>
            </w:r>
          </w:p>
        </w:tc>
      </w:tr>
      <w:tr w:rsidR="00456002" w:rsidRPr="000E20F2" w14:paraId="56E53B62" w14:textId="77777777" w:rsidTr="008504C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194" w:type="dxa"/>
            <w:tcBorders>
              <w:top w:val="single" w:sz="4" w:space="0" w:color="auto"/>
              <w:left w:val="single" w:sz="4" w:space="0" w:color="auto"/>
              <w:bottom w:val="single" w:sz="4" w:space="0" w:color="auto"/>
              <w:right w:val="single" w:sz="4" w:space="0" w:color="auto"/>
            </w:tcBorders>
          </w:tcPr>
          <w:p w14:paraId="56E53B43" w14:textId="77777777" w:rsidR="00456002" w:rsidRPr="00FA7DBC" w:rsidRDefault="00456002" w:rsidP="005C647E">
            <w:pPr>
              <w:pStyle w:val="AppendixBodyText"/>
              <w:ind w:right="720"/>
              <w:rPr>
                <w:rFonts w:ascii="Tahoma" w:hAnsi="Tahoma" w:cs="Tahoma"/>
                <w:b/>
                <w:color w:val="000000"/>
                <w:szCs w:val="18"/>
                <w:lang w:eastAsia="ja-JP"/>
              </w:rPr>
            </w:pPr>
            <w:r w:rsidRPr="00FA7DBC">
              <w:rPr>
                <w:rFonts w:ascii="Tahoma" w:hAnsi="Tahoma" w:cs="Tahoma"/>
                <w:b/>
                <w:color w:val="000000"/>
                <w:szCs w:val="18"/>
                <w:lang w:val="it-IT" w:eastAsia="ja-JP"/>
              </w:rPr>
              <w:t>Select Plus</w:t>
            </w:r>
          </w:p>
        </w:tc>
        <w:tc>
          <w:tcPr>
            <w:tcW w:w="7022" w:type="dxa"/>
            <w:tcBorders>
              <w:top w:val="single" w:sz="4" w:space="0" w:color="auto"/>
              <w:left w:val="single" w:sz="4" w:space="0" w:color="auto"/>
              <w:bottom w:val="single" w:sz="4" w:space="0" w:color="auto"/>
              <w:right w:val="single" w:sz="4" w:space="0" w:color="auto"/>
            </w:tcBorders>
          </w:tcPr>
          <w:p w14:paraId="56E53B44" w14:textId="77777777" w:rsidR="00456002" w:rsidRPr="00B9030A" w:rsidRDefault="00456002" w:rsidP="005C647E">
            <w:pPr>
              <w:pStyle w:val="AppendixBodyText"/>
              <w:ind w:right="720"/>
              <w:rPr>
                <w:lang w:val="it-IT"/>
              </w:rPr>
            </w:pPr>
            <w:r w:rsidRPr="005D790F">
              <w:rPr>
                <w:rFonts w:ascii="Tahoma" w:hAnsi="Tahoma" w:cs="Tahoma"/>
                <w:color w:val="000000"/>
                <w:sz w:val="18"/>
                <w:szCs w:val="18"/>
                <w:lang w:val="it-IT"/>
              </w:rPr>
              <w:t>Select Plus richiede un ordine minimo di 500 punti per gruppo nel corso del primo anno.</w:t>
            </w:r>
            <w:r w:rsidR="000554E8" w:rsidRPr="00B9030A">
              <w:rPr>
                <w:lang w:val="it-IT"/>
              </w:rPr>
              <w:t xml:space="preserve"> </w:t>
            </w:r>
            <w:r w:rsidR="00E91371">
              <w:rPr>
                <w:rFonts w:ascii="Tahoma"/>
                <w:color w:val="000000"/>
                <w:sz w:val="18"/>
                <w:lang w:val="it-IT"/>
              </w:rPr>
              <w:t>È</w:t>
            </w:r>
            <w:r w:rsidR="00E91371">
              <w:rPr>
                <w:rFonts w:ascii="Tahoma" w:hAnsi="Tahoma"/>
                <w:color w:val="000000"/>
                <w:sz w:val="18"/>
                <w:lang w:val="it-IT"/>
              </w:rPr>
              <w:t xml:space="preserve"> possibile ignorare il requisito di quantit</w:t>
            </w:r>
            <w:r w:rsidR="00E91371">
              <w:rPr>
                <w:rFonts w:ascii="Tahoma"/>
                <w:color w:val="000000"/>
                <w:sz w:val="18"/>
                <w:lang w:val="it-IT"/>
              </w:rPr>
              <w:t>à</w:t>
            </w:r>
            <w:r w:rsidR="00E91371">
              <w:rPr>
                <w:rFonts w:ascii="Tahoma" w:hAnsi="Tahoma"/>
                <w:color w:val="000000"/>
                <w:sz w:val="18"/>
                <w:lang w:val="it-IT"/>
              </w:rPr>
              <w:t xml:space="preserve"> per l</w:t>
            </w:r>
            <w:r w:rsidR="0004415B">
              <w:rPr>
                <w:rFonts w:ascii="Tahoma"/>
                <w:color w:val="000000"/>
                <w:sz w:val="18"/>
                <w:lang w:val="it-IT"/>
              </w:rPr>
              <w:t>’</w:t>
            </w:r>
            <w:r w:rsidR="00E91371">
              <w:rPr>
                <w:rFonts w:ascii="Tahoma" w:hAnsi="Tahoma"/>
                <w:color w:val="000000"/>
                <w:sz w:val="18"/>
                <w:lang w:val="it-IT"/>
              </w:rPr>
              <w:t>ordine nel caso in cui venga fornito un contratto qualificante.</w:t>
            </w:r>
          </w:p>
          <w:p w14:paraId="56E53B45" w14:textId="77777777" w:rsidR="00456002" w:rsidRPr="00B9030A" w:rsidRDefault="00456002" w:rsidP="005C647E">
            <w:pPr>
              <w:pStyle w:val="AppendixBodyText"/>
              <w:ind w:right="720"/>
              <w:rPr>
                <w:lang w:val="it-IT"/>
              </w:rPr>
            </w:pPr>
          </w:p>
          <w:p w14:paraId="56E53B46" w14:textId="77777777" w:rsidR="00456002" w:rsidRPr="00B9030A" w:rsidRDefault="00E91371" w:rsidP="005C647E">
            <w:pPr>
              <w:rPr>
                <w:lang w:val="it-IT"/>
              </w:rPr>
            </w:pPr>
            <w:bookmarkStart w:id="777" w:name="_Toc323159727"/>
            <w:bookmarkEnd w:id="777"/>
            <w:r>
              <w:rPr>
                <w:b/>
                <w:lang w:val="it-IT"/>
              </w:rPr>
              <w:t>Livelli di Prezzo in Select Plus</w:t>
            </w:r>
          </w:p>
          <w:p w14:paraId="56E53B47" w14:textId="77777777" w:rsidR="00456002" w:rsidRPr="00B9030A" w:rsidRDefault="00456002" w:rsidP="005C647E">
            <w:pPr>
              <w:tabs>
                <w:tab w:val="num" w:pos="0"/>
              </w:tabs>
              <w:rPr>
                <w:lang w:val="it-IT"/>
              </w:rPr>
            </w:pPr>
          </w:p>
          <w:p w14:paraId="56E53B48" w14:textId="77777777" w:rsidR="00456002" w:rsidRPr="00B9030A" w:rsidRDefault="00E91371" w:rsidP="005C647E">
            <w:pPr>
              <w:rPr>
                <w:lang w:val="it-IT"/>
              </w:rPr>
            </w:pPr>
            <w:r>
              <w:rPr>
                <w:lang w:val="it-IT"/>
              </w:rPr>
              <w:t>La società si qualifica per il Programma Select Plus se soddisfa uno dei tre seguenti criteri:</w:t>
            </w:r>
            <w:r w:rsidR="00456002" w:rsidRPr="00B9030A">
              <w:rPr>
                <w:rFonts w:cs="Tahoma"/>
                <w:szCs w:val="18"/>
                <w:lang w:val="it-IT"/>
              </w:rPr>
              <w:t xml:space="preserve"> </w:t>
            </w:r>
          </w:p>
          <w:p w14:paraId="56E53B49" w14:textId="77777777" w:rsidR="00456002" w:rsidRPr="00B9030A" w:rsidRDefault="008C4B2F" w:rsidP="003D3E06">
            <w:pPr>
              <w:pStyle w:val="ListParagraph"/>
              <w:numPr>
                <w:ilvl w:val="0"/>
                <w:numId w:val="25"/>
              </w:numPr>
              <w:contextualSpacing w:val="0"/>
              <w:rPr>
                <w:szCs w:val="24"/>
                <w:lang w:val="it-IT"/>
              </w:rPr>
            </w:pPr>
            <w:r w:rsidRPr="00C6450A">
              <w:rPr>
                <w:rFonts w:ascii="Tahoma" w:hAnsi="Tahoma"/>
                <w:sz w:val="18"/>
                <w:szCs w:val="24"/>
                <w:lang w:val="it-IT"/>
              </w:rPr>
              <w:t>Dispone di un</w:t>
            </w:r>
            <w:r w:rsidR="0004415B" w:rsidRPr="00C6450A">
              <w:rPr>
                <w:rFonts w:ascii="Tahoma" w:hAnsi="Tahoma"/>
                <w:sz w:val="18"/>
                <w:szCs w:val="24"/>
                <w:lang w:val="it-IT"/>
              </w:rPr>
              <w:t>’</w:t>
            </w:r>
            <w:r w:rsidRPr="00C6450A">
              <w:rPr>
                <w:rFonts w:ascii="Tahoma" w:hAnsi="Tahoma"/>
                <w:sz w:val="18"/>
                <w:szCs w:val="24"/>
                <w:lang w:val="it-IT"/>
              </w:rPr>
              <w:t>Iscrizione Enterprise attiva ai sensi di un Contratto Enterprise separato o di un</w:t>
            </w:r>
            <w:r w:rsidR="0004415B" w:rsidRPr="00C6450A">
              <w:rPr>
                <w:rFonts w:ascii="Tahoma" w:hAnsi="Tahoma"/>
                <w:sz w:val="18"/>
                <w:szCs w:val="24"/>
                <w:lang w:val="it-IT"/>
              </w:rPr>
              <w:t>’</w:t>
            </w:r>
            <w:r w:rsidRPr="00C6450A">
              <w:rPr>
                <w:rFonts w:ascii="Tahoma" w:hAnsi="Tahoma"/>
                <w:sz w:val="18"/>
                <w:szCs w:val="24"/>
                <w:lang w:val="it-IT"/>
              </w:rPr>
              <w:t>Iscrizione Enterprise Subscription ai sensi di un contratto Enterprise Subscription (gli istituti didattici possono utilizzare un Contratto Campus o School attivo oppure un Enrollment for Education Solutions quale contratto qualificante);</w:t>
            </w:r>
          </w:p>
          <w:p w14:paraId="56E53B4A" w14:textId="77777777" w:rsidR="00456002" w:rsidRPr="00B9030A" w:rsidRDefault="00E91371" w:rsidP="003D3E06">
            <w:pPr>
              <w:numPr>
                <w:ilvl w:val="0"/>
                <w:numId w:val="25"/>
              </w:numPr>
              <w:rPr>
                <w:lang w:val="it-IT"/>
              </w:rPr>
            </w:pPr>
            <w:r>
              <w:rPr>
                <w:lang w:val="it-IT"/>
              </w:rPr>
              <w:t>Effettua un ordine iniziale che raggiunge un minimo di 500 punti per ogni pool di prodotti che la Società seleziona durante il primo anno;</w:t>
            </w:r>
            <w:r w:rsidRPr="00B9030A">
              <w:rPr>
                <w:lang w:val="it-IT"/>
              </w:rPr>
              <w:t xml:space="preserve"> </w:t>
            </w:r>
          </w:p>
          <w:p w14:paraId="56E53B4B" w14:textId="77777777" w:rsidR="00456002" w:rsidRPr="00B9030A" w:rsidRDefault="00E91371" w:rsidP="003D3E06">
            <w:pPr>
              <w:pStyle w:val="ListParagraph"/>
              <w:numPr>
                <w:ilvl w:val="0"/>
                <w:numId w:val="25"/>
              </w:numPr>
              <w:contextualSpacing w:val="0"/>
              <w:rPr>
                <w:szCs w:val="24"/>
                <w:lang w:val="it-IT"/>
              </w:rPr>
            </w:pPr>
            <w:r w:rsidRPr="00C6450A">
              <w:rPr>
                <w:rFonts w:ascii="Tahoma" w:hAnsi="Tahoma"/>
                <w:sz w:val="18"/>
                <w:szCs w:val="24"/>
                <w:lang w:val="it-IT"/>
              </w:rPr>
              <w:t>Identifica un contratto in cui l</w:t>
            </w:r>
            <w:r w:rsidR="0004415B" w:rsidRPr="00C6450A">
              <w:rPr>
                <w:rFonts w:ascii="Tahoma" w:hAnsi="Tahoma"/>
                <w:sz w:val="18"/>
                <w:szCs w:val="24"/>
                <w:lang w:val="it-IT"/>
              </w:rPr>
              <w:t>’</w:t>
            </w:r>
            <w:r w:rsidRPr="00C6450A">
              <w:rPr>
                <w:rFonts w:ascii="Tahoma" w:hAnsi="Tahoma"/>
                <w:sz w:val="18"/>
                <w:szCs w:val="24"/>
                <w:lang w:val="it-IT"/>
              </w:rPr>
              <w:t>ordine minimo è stato acquistato nei 12 mesi precedenti alla data di entrata in vigore del Contratto Select Plus della Società e</w:t>
            </w:r>
            <w:r w:rsidRPr="00B9030A">
              <w:rPr>
                <w:szCs w:val="24"/>
                <w:lang w:val="it-IT"/>
              </w:rPr>
              <w:t xml:space="preserve"> </w:t>
            </w:r>
          </w:p>
          <w:p w14:paraId="56E53B4C" w14:textId="77777777" w:rsidR="00456002" w:rsidRPr="00B9030A" w:rsidRDefault="00456002" w:rsidP="005C647E">
            <w:pPr>
              <w:rPr>
                <w:lang w:val="it-IT"/>
              </w:rPr>
            </w:pPr>
          </w:p>
          <w:p w14:paraId="56E53B4D" w14:textId="77777777" w:rsidR="00456002" w:rsidRPr="00B9030A" w:rsidRDefault="00456002" w:rsidP="005C647E">
            <w:pPr>
              <w:rPr>
                <w:lang w:val="it-IT"/>
              </w:rPr>
            </w:pPr>
            <w:r w:rsidRPr="00736863">
              <w:rPr>
                <w:rFonts w:cs="Tahoma"/>
                <w:szCs w:val="18"/>
                <w:lang w:val="it-IT"/>
              </w:rPr>
              <w:t>Per le precedenti opzioni 2 e 3, la Società deve mantenere un minimo di 500 punti in ciascun pool di prodotti scelto dalla Società all</w:t>
            </w:r>
            <w:r w:rsidR="0004415B">
              <w:rPr>
                <w:rFonts w:cs="Tahoma"/>
                <w:szCs w:val="18"/>
                <w:lang w:val="it-IT"/>
              </w:rPr>
              <w:t>’</w:t>
            </w:r>
            <w:r w:rsidRPr="00736863">
              <w:rPr>
                <w:rFonts w:cs="Tahoma"/>
                <w:szCs w:val="18"/>
                <w:lang w:val="it-IT"/>
              </w:rPr>
              <w:t>epoca della revisione.</w:t>
            </w:r>
            <w:r w:rsidRPr="00B9030A">
              <w:rPr>
                <w:rFonts w:cs="Tahoma"/>
                <w:szCs w:val="18"/>
                <w:lang w:val="it-IT"/>
              </w:rPr>
              <w:t xml:space="preserve"> </w:t>
            </w:r>
          </w:p>
          <w:p w14:paraId="56E53B4E" w14:textId="77777777" w:rsidR="00456002" w:rsidRPr="00B9030A" w:rsidRDefault="00456002" w:rsidP="005C647E">
            <w:pPr>
              <w:rPr>
                <w:lang w:val="it-IT"/>
              </w:rPr>
            </w:pPr>
          </w:p>
          <w:p w14:paraId="56E53B4F" w14:textId="77777777" w:rsidR="00456002" w:rsidRPr="00B9030A" w:rsidRDefault="00E91371" w:rsidP="005C647E">
            <w:pPr>
              <w:rPr>
                <w:lang w:val="it-IT"/>
              </w:rPr>
            </w:pPr>
            <w:r>
              <w:rPr>
                <w:lang w:val="it-IT"/>
              </w:rPr>
              <w:t>I prezzi della Società sono basati su un contratto concluso tra la Società e il suo rivenditore. Tuttavia Microsoft fornisce al rivenditore i seguenti criteri relativi ai prezzi e ai punti per aiutarlo a definire i prezzi per il cliente finale:</w:t>
            </w:r>
            <w:r w:rsidR="000554E8" w:rsidRPr="00B9030A">
              <w:rPr>
                <w:lang w:val="it-IT"/>
              </w:rPr>
              <w:t xml:space="preserve"> </w:t>
            </w:r>
          </w:p>
          <w:p w14:paraId="56E53B50" w14:textId="77777777" w:rsidR="00456002" w:rsidRPr="00B9030A" w:rsidRDefault="00456002" w:rsidP="005C647E">
            <w:pPr>
              <w:rPr>
                <w:lang w:val="it-IT"/>
              </w:rPr>
            </w:pPr>
          </w:p>
          <w:tbl>
            <w:tblPr>
              <w:tblW w:w="0" w:type="auto"/>
              <w:jc w:val="center"/>
              <w:tblCellMar>
                <w:left w:w="0" w:type="dxa"/>
                <w:right w:w="0" w:type="dxa"/>
              </w:tblCellMar>
              <w:tblLook w:val="00A0" w:firstRow="1" w:lastRow="0" w:firstColumn="1" w:lastColumn="0" w:noHBand="0" w:noVBand="0"/>
            </w:tblPr>
            <w:tblGrid>
              <w:gridCol w:w="2710"/>
              <w:gridCol w:w="2817"/>
            </w:tblGrid>
            <w:tr w:rsidR="007B123B" w:rsidRPr="000E20F2" w14:paraId="56E53B53" w14:textId="77777777" w:rsidTr="002F3E1F">
              <w:trPr>
                <w:trHeight w:val="740"/>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56E53B51" w14:textId="77777777" w:rsidR="007B123B" w:rsidRPr="00E60AC2" w:rsidRDefault="007B123B" w:rsidP="00725B7E">
                  <w:pPr>
                    <w:jc w:val="center"/>
                    <w:rPr>
                      <w:rFonts w:cs="Tahoma"/>
                      <w:b/>
                      <w:sz w:val="20"/>
                      <w:szCs w:val="18"/>
                      <w:lang w:val="it-IT"/>
                    </w:rPr>
                  </w:pPr>
                  <w:r w:rsidRPr="00442B9E">
                    <w:rPr>
                      <w:rFonts w:cs="Tahoma"/>
                      <w:b/>
                      <w:sz w:val="20"/>
                      <w:szCs w:val="18"/>
                      <w:lang w:val="it-IT"/>
                    </w:rPr>
                    <w:t>Livello di Prezzo in Select Plus - Commerciale</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6E53B52" w14:textId="77777777" w:rsidR="007B123B" w:rsidRPr="00E60AC2" w:rsidRDefault="007B123B" w:rsidP="00780D90">
                  <w:pPr>
                    <w:jc w:val="center"/>
                    <w:rPr>
                      <w:rFonts w:cs="Tahoma"/>
                      <w:b/>
                      <w:sz w:val="20"/>
                      <w:szCs w:val="18"/>
                      <w:lang w:val="it-IT"/>
                    </w:rPr>
                  </w:pPr>
                  <w:r w:rsidRPr="00442B9E">
                    <w:rPr>
                      <w:rFonts w:cs="Tahoma"/>
                      <w:b/>
                      <w:sz w:val="20"/>
                      <w:szCs w:val="18"/>
                      <w:lang w:val="it-IT"/>
                    </w:rPr>
                    <w:t>Minimo Punti Annuali per</w:t>
                  </w:r>
                  <w:r w:rsidR="00780D90">
                    <w:rPr>
                      <w:rFonts w:cs="Tahoma"/>
                      <w:b/>
                      <w:sz w:val="20"/>
                      <w:szCs w:val="18"/>
                      <w:lang w:val="it-IT"/>
                    </w:rPr>
                    <w:t> </w:t>
                  </w:r>
                  <w:r w:rsidRPr="00442B9E">
                    <w:rPr>
                      <w:rFonts w:cs="Tahoma"/>
                      <w:b/>
                      <w:sz w:val="20"/>
                      <w:szCs w:val="18"/>
                      <w:lang w:val="it-IT"/>
                    </w:rPr>
                    <w:t>Pool</w:t>
                  </w:r>
                </w:p>
              </w:tc>
            </w:tr>
            <w:tr w:rsidR="007B123B" w:rsidRPr="000E20F2" w14:paraId="56E53B56" w14:textId="77777777" w:rsidTr="00725B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6E53B54" w14:textId="77777777" w:rsidR="007B123B" w:rsidRPr="007B123B" w:rsidRDefault="007B123B" w:rsidP="00725B7E">
                  <w:pPr>
                    <w:jc w:val="center"/>
                    <w:rPr>
                      <w:rFonts w:cs="Tahoma"/>
                      <w:szCs w:val="18"/>
                      <w:lang w:val="it-IT"/>
                    </w:rPr>
                  </w:pPr>
                  <w:r w:rsidRPr="00736863">
                    <w:rPr>
                      <w:rFonts w:cs="Tahoma"/>
                      <w:szCs w:val="18"/>
                      <w:lang w:val="it-IT"/>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6E53B55" w14:textId="77777777" w:rsidR="007B123B" w:rsidRPr="007B123B" w:rsidRDefault="007B123B" w:rsidP="00725B7E">
                  <w:pPr>
                    <w:jc w:val="center"/>
                    <w:rPr>
                      <w:rFonts w:cs="Tahoma"/>
                      <w:szCs w:val="18"/>
                      <w:lang w:val="it-IT"/>
                    </w:rPr>
                  </w:pPr>
                  <w:r w:rsidRPr="007B123B">
                    <w:rPr>
                      <w:rFonts w:cs="Tahoma"/>
                      <w:szCs w:val="18"/>
                      <w:lang w:val="it-IT"/>
                    </w:rPr>
                    <w:t>500</w:t>
                  </w:r>
                </w:p>
              </w:tc>
            </w:tr>
            <w:tr w:rsidR="007B123B" w:rsidRPr="000E20F2" w14:paraId="56E53B59" w14:textId="77777777" w:rsidTr="00725B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6E53B57" w14:textId="77777777" w:rsidR="007B123B" w:rsidRPr="007B123B" w:rsidRDefault="007B123B" w:rsidP="00725B7E">
                  <w:pPr>
                    <w:jc w:val="center"/>
                    <w:rPr>
                      <w:rFonts w:cs="Tahoma"/>
                      <w:szCs w:val="18"/>
                      <w:lang w:val="it-IT"/>
                    </w:rPr>
                  </w:pPr>
                  <w:r w:rsidRPr="00736863">
                    <w:rPr>
                      <w:rFonts w:cs="Tahoma"/>
                      <w:szCs w:val="18"/>
                      <w:lang w:val="it-IT"/>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6E53B58" w14:textId="77777777" w:rsidR="007B123B" w:rsidRPr="007B123B" w:rsidRDefault="007B123B" w:rsidP="00725B7E">
                  <w:pPr>
                    <w:jc w:val="center"/>
                    <w:rPr>
                      <w:rFonts w:cs="Tahoma"/>
                      <w:szCs w:val="18"/>
                      <w:lang w:val="it-IT"/>
                    </w:rPr>
                  </w:pPr>
                  <w:r w:rsidRPr="007B123B">
                    <w:rPr>
                      <w:rFonts w:cs="Tahoma"/>
                      <w:szCs w:val="18"/>
                      <w:lang w:val="it-IT"/>
                    </w:rPr>
                    <w:t>4.000</w:t>
                  </w:r>
                </w:p>
              </w:tc>
            </w:tr>
            <w:tr w:rsidR="007B123B" w:rsidRPr="000E20F2" w14:paraId="56E53B5C" w14:textId="77777777" w:rsidTr="00725B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6E53B5A" w14:textId="77777777" w:rsidR="007B123B" w:rsidRPr="007B123B" w:rsidRDefault="007B123B" w:rsidP="00725B7E">
                  <w:pPr>
                    <w:jc w:val="center"/>
                    <w:rPr>
                      <w:rFonts w:cs="Tahoma"/>
                      <w:szCs w:val="18"/>
                      <w:lang w:val="it-IT"/>
                    </w:rPr>
                  </w:pPr>
                  <w:r w:rsidRPr="00736863">
                    <w:rPr>
                      <w:rFonts w:cs="Tahoma"/>
                      <w:szCs w:val="18"/>
                      <w:lang w:val="it-IT"/>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6E53B5B" w14:textId="77777777" w:rsidR="007B123B" w:rsidRPr="007B123B" w:rsidRDefault="007B123B" w:rsidP="00725B7E">
                  <w:pPr>
                    <w:jc w:val="center"/>
                    <w:rPr>
                      <w:rFonts w:cs="Tahoma"/>
                      <w:szCs w:val="18"/>
                      <w:lang w:val="it-IT"/>
                    </w:rPr>
                  </w:pPr>
                  <w:r w:rsidRPr="007B123B">
                    <w:rPr>
                      <w:rFonts w:cs="Tahoma"/>
                      <w:szCs w:val="18"/>
                      <w:lang w:val="it-IT"/>
                    </w:rPr>
                    <w:t>10.000</w:t>
                  </w:r>
                </w:p>
              </w:tc>
            </w:tr>
            <w:tr w:rsidR="007B123B" w:rsidRPr="000E20F2" w14:paraId="56E53B5F" w14:textId="77777777" w:rsidTr="00725B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6E53B5D" w14:textId="77777777" w:rsidR="007B123B" w:rsidRPr="007B123B" w:rsidRDefault="007B123B" w:rsidP="00725B7E">
                  <w:pPr>
                    <w:jc w:val="center"/>
                    <w:rPr>
                      <w:rFonts w:cs="Tahoma"/>
                      <w:szCs w:val="18"/>
                      <w:lang w:val="it-IT"/>
                    </w:rPr>
                  </w:pPr>
                  <w:r w:rsidRPr="00736863">
                    <w:rPr>
                      <w:rFonts w:cs="Tahoma"/>
                      <w:szCs w:val="18"/>
                      <w:lang w:val="it-IT"/>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6E53B5E" w14:textId="77777777" w:rsidR="007B123B" w:rsidRPr="007B123B" w:rsidRDefault="007B123B" w:rsidP="00725B7E">
                  <w:pPr>
                    <w:jc w:val="center"/>
                    <w:rPr>
                      <w:rFonts w:cs="Tahoma"/>
                      <w:szCs w:val="18"/>
                      <w:lang w:val="it-IT"/>
                    </w:rPr>
                  </w:pPr>
                  <w:r w:rsidRPr="007B123B">
                    <w:rPr>
                      <w:rFonts w:cs="Tahoma"/>
                      <w:szCs w:val="18"/>
                      <w:lang w:val="it-IT"/>
                    </w:rPr>
                    <w:t>25.000</w:t>
                  </w:r>
                </w:p>
              </w:tc>
            </w:tr>
          </w:tbl>
          <w:p w14:paraId="56E53B60" w14:textId="77777777" w:rsidR="00456002" w:rsidRPr="00B9030A" w:rsidRDefault="00456002" w:rsidP="005C647E">
            <w:pPr>
              <w:pStyle w:val="AppendixBodyText"/>
              <w:ind w:right="720"/>
              <w:rPr>
                <w:lang w:val="it-IT"/>
              </w:rPr>
            </w:pPr>
            <w:r w:rsidRPr="00333A62">
              <w:rPr>
                <w:rFonts w:ascii="Tahoma" w:hAnsi="Tahoma" w:cs="Times New Roman"/>
                <w:i/>
                <w:sz w:val="16"/>
                <w:lang w:val="it-IT"/>
              </w:rPr>
              <w:t>Nota:</w:t>
            </w:r>
            <w:r w:rsidRPr="00B9030A">
              <w:rPr>
                <w:rFonts w:ascii="Tahoma" w:hAnsi="Tahoma" w:cs="Times New Roman"/>
                <w:i/>
                <w:sz w:val="16"/>
                <w:lang w:val="it-IT"/>
              </w:rPr>
              <w:t xml:space="preserve"> </w:t>
            </w:r>
            <w:r w:rsidRPr="00333A62">
              <w:rPr>
                <w:rFonts w:ascii="Tahoma" w:hAnsi="Tahoma" w:cs="Times New Roman"/>
                <w:i/>
                <w:sz w:val="16"/>
                <w:lang w:val="it-IT"/>
              </w:rPr>
              <w:t>qualsiasi punto che la società ha in eccesso rispetto al livello minimo di prezzo verrà riportato all</w:t>
            </w:r>
            <w:r w:rsidR="0004415B">
              <w:rPr>
                <w:rFonts w:ascii="Tahoma" w:hAnsi="Tahoma" w:cs="Times New Roman"/>
                <w:i/>
                <w:sz w:val="16"/>
                <w:lang w:val="it-IT"/>
              </w:rPr>
              <w:t>’</w:t>
            </w:r>
            <w:r w:rsidRPr="00333A62">
              <w:rPr>
                <w:rFonts w:ascii="Tahoma" w:hAnsi="Tahoma" w:cs="Times New Roman"/>
                <w:i/>
                <w:sz w:val="16"/>
                <w:lang w:val="it-IT"/>
              </w:rPr>
              <w:t>anno successivo per il controllo della conformità di tale anno.</w:t>
            </w:r>
            <w:r w:rsidR="00E91371" w:rsidRPr="00B9030A">
              <w:rPr>
                <w:lang w:val="it-IT"/>
              </w:rPr>
              <w:t xml:space="preserve"> </w:t>
            </w:r>
            <w:r w:rsidR="00E91371">
              <w:rPr>
                <w:rFonts w:ascii="Tahoma" w:hAnsi="Tahoma"/>
                <w:i/>
                <w:sz w:val="16"/>
                <w:lang w:val="it-IT"/>
              </w:rPr>
              <w:t>Ad esempio, qualora la societ</w:t>
            </w:r>
            <w:r w:rsidR="00E91371">
              <w:rPr>
                <w:rFonts w:ascii="Tahoma"/>
                <w:i/>
                <w:sz w:val="16"/>
                <w:lang w:val="it-IT"/>
              </w:rPr>
              <w:t>à</w:t>
            </w:r>
            <w:r w:rsidR="00E91371">
              <w:rPr>
                <w:rFonts w:ascii="Tahoma" w:hAnsi="Tahoma"/>
                <w:i/>
                <w:sz w:val="16"/>
                <w:lang w:val="it-IT"/>
              </w:rPr>
              <w:t xml:space="preserve"> abbia 4.500 punti al momento del controllo annuale della conformit</w:t>
            </w:r>
            <w:r w:rsidR="00E91371">
              <w:rPr>
                <w:rFonts w:ascii="Tahoma"/>
                <w:i/>
                <w:sz w:val="16"/>
                <w:lang w:val="it-IT"/>
              </w:rPr>
              <w:t>à</w:t>
            </w:r>
            <w:r w:rsidR="00E91371">
              <w:rPr>
                <w:rFonts w:ascii="Tahoma" w:hAnsi="Tahoma"/>
                <w:i/>
                <w:sz w:val="16"/>
                <w:lang w:val="it-IT"/>
              </w:rPr>
              <w:t>, 500 punti verranno riportati all</w:t>
            </w:r>
            <w:r w:rsidR="0004415B">
              <w:rPr>
                <w:rFonts w:ascii="Tahoma"/>
                <w:i/>
                <w:sz w:val="16"/>
                <w:lang w:val="it-IT"/>
              </w:rPr>
              <w:t>’</w:t>
            </w:r>
            <w:r w:rsidR="00E91371">
              <w:rPr>
                <w:rFonts w:ascii="Tahoma" w:hAnsi="Tahoma"/>
                <w:i/>
                <w:sz w:val="16"/>
                <w:lang w:val="it-IT"/>
              </w:rPr>
              <w:t>anno successivo per essere utilizzati per la conformit</w:t>
            </w:r>
            <w:r w:rsidR="00E91371">
              <w:rPr>
                <w:rFonts w:ascii="Tahoma"/>
                <w:i/>
                <w:sz w:val="16"/>
                <w:lang w:val="it-IT"/>
              </w:rPr>
              <w:t>à</w:t>
            </w:r>
            <w:r w:rsidR="00E91371">
              <w:rPr>
                <w:rFonts w:ascii="Tahoma" w:hAnsi="Tahoma"/>
                <w:i/>
                <w:sz w:val="16"/>
                <w:lang w:val="it-IT"/>
              </w:rPr>
              <w:t xml:space="preserve"> di quell</w:t>
            </w:r>
            <w:r w:rsidR="0004415B">
              <w:rPr>
                <w:rFonts w:ascii="Tahoma"/>
                <w:i/>
                <w:sz w:val="16"/>
                <w:lang w:val="it-IT"/>
              </w:rPr>
              <w:t>’</w:t>
            </w:r>
            <w:r w:rsidR="00E91371">
              <w:rPr>
                <w:rFonts w:ascii="Tahoma" w:hAnsi="Tahoma"/>
                <w:i/>
                <w:sz w:val="16"/>
                <w:lang w:val="it-IT"/>
              </w:rPr>
              <w:t>anno.</w:t>
            </w:r>
          </w:p>
          <w:p w14:paraId="56E53B61" w14:textId="77777777" w:rsidR="00456002" w:rsidRPr="00B9030A" w:rsidRDefault="00456002" w:rsidP="005C647E">
            <w:pPr>
              <w:pStyle w:val="AppendixBodyText"/>
              <w:ind w:right="720"/>
              <w:rPr>
                <w:rFonts w:ascii="Tahoma" w:hAnsi="Tahoma" w:cs="Tahoma"/>
                <w:sz w:val="18"/>
                <w:lang w:val="it-IT" w:eastAsia="ja-JP"/>
              </w:rPr>
            </w:pPr>
          </w:p>
        </w:tc>
      </w:tr>
      <w:tr w:rsidR="00456002" w:rsidRPr="000E20F2" w14:paraId="56E53B66" w14:textId="77777777" w:rsidTr="00072E34">
        <w:trPr>
          <w:cantSplit/>
        </w:trPr>
        <w:tc>
          <w:tcPr>
            <w:tcW w:w="2194" w:type="dxa"/>
            <w:tcBorders>
              <w:top w:val="single" w:sz="4" w:space="0" w:color="auto"/>
            </w:tcBorders>
          </w:tcPr>
          <w:p w14:paraId="56E53B63" w14:textId="77777777" w:rsidR="00456002" w:rsidRPr="00FA7DBC" w:rsidRDefault="00456002" w:rsidP="005C647E">
            <w:pPr>
              <w:pStyle w:val="AppendixBodyText"/>
              <w:ind w:right="720"/>
              <w:rPr>
                <w:rFonts w:ascii="Tahoma" w:hAnsi="Tahoma" w:cs="Tahoma"/>
                <w:b/>
                <w:color w:val="000000"/>
                <w:szCs w:val="18"/>
                <w:lang w:eastAsia="ja-JP"/>
              </w:rPr>
            </w:pPr>
            <w:r w:rsidRPr="00FA7DBC">
              <w:rPr>
                <w:rFonts w:ascii="Tahoma" w:hAnsi="Tahoma" w:cs="Tahoma"/>
                <w:b/>
                <w:color w:val="000000"/>
                <w:szCs w:val="18"/>
                <w:lang w:val="it-IT" w:eastAsia="ja-JP"/>
              </w:rPr>
              <w:lastRenderedPageBreak/>
              <w:t>School</w:t>
            </w:r>
          </w:p>
        </w:tc>
        <w:tc>
          <w:tcPr>
            <w:tcW w:w="7022" w:type="dxa"/>
            <w:tcBorders>
              <w:top w:val="single" w:sz="4" w:space="0" w:color="auto"/>
            </w:tcBorders>
          </w:tcPr>
          <w:p w14:paraId="56E53B64" w14:textId="77777777" w:rsidR="00456002" w:rsidRPr="00B9030A" w:rsidRDefault="00E91371" w:rsidP="008504C1">
            <w:pPr>
              <w:pStyle w:val="AppendixBodyText"/>
              <w:ind w:right="576"/>
              <w:rPr>
                <w:lang w:val="it-IT"/>
              </w:rPr>
            </w:pPr>
            <w:r>
              <w:rPr>
                <w:rFonts w:ascii="Tahoma" w:hAnsi="Tahoma"/>
                <w:sz w:val="18"/>
                <w:lang w:val="it-IT"/>
              </w:rPr>
              <w:t>Il Contratto School richiede un ordine minimo di 300 unità.</w:t>
            </w:r>
            <w:r w:rsidR="000554E8" w:rsidRPr="00B9030A">
              <w:rPr>
                <w:lang w:val="it-IT"/>
              </w:rPr>
              <w:t xml:space="preserve"> </w:t>
            </w:r>
            <w:r>
              <w:rPr>
                <w:rFonts w:ascii="Tahoma" w:hAnsi="Tahoma"/>
                <w:sz w:val="18"/>
                <w:lang w:val="it-IT"/>
              </w:rPr>
              <w:t>Le unit</w:t>
            </w:r>
            <w:r w:rsidRPr="008C4B2F">
              <w:rPr>
                <w:rFonts w:ascii="Tahoma" w:hAnsi="Tahoma" w:cs="Tahoma"/>
                <w:sz w:val="18"/>
                <w:lang w:val="it-IT"/>
              </w:rPr>
              <w:t>à</w:t>
            </w:r>
            <w:r>
              <w:rPr>
                <w:rFonts w:ascii="Tahoma" w:hAnsi="Tahoma"/>
                <w:sz w:val="18"/>
                <w:lang w:val="it-IT"/>
              </w:rPr>
              <w:t xml:space="preserve"> sono determinate moltiplicando il numero totale di applicazioni, sistemi e CAL selezionati per il numero totale di PC idonei o di Personale non docente/FTE idoneo.</w:t>
            </w:r>
            <w:r w:rsidRPr="00B9030A">
              <w:rPr>
                <w:lang w:val="it-IT"/>
              </w:rPr>
              <w:t xml:space="preserve"> </w:t>
            </w:r>
            <w:r>
              <w:rPr>
                <w:rFonts w:ascii="Tahoma" w:hAnsi="Tahoma"/>
                <w:sz w:val="18"/>
                <w:lang w:val="it-IT"/>
              </w:rPr>
              <w:t>Il requisito minimo di ordine potr</w:t>
            </w:r>
            <w:r>
              <w:rPr>
                <w:rFonts w:ascii="Tahoma"/>
                <w:sz w:val="18"/>
                <w:lang w:val="it-IT"/>
              </w:rPr>
              <w:t>à</w:t>
            </w:r>
            <w:r>
              <w:rPr>
                <w:rFonts w:ascii="Tahoma" w:hAnsi="Tahoma"/>
                <w:sz w:val="18"/>
                <w:lang w:val="it-IT"/>
              </w:rPr>
              <w:t xml:space="preserve"> variare in base all</w:t>
            </w:r>
            <w:r w:rsidR="0004415B">
              <w:rPr>
                <w:rFonts w:ascii="Tahoma"/>
                <w:sz w:val="18"/>
                <w:lang w:val="it-IT"/>
              </w:rPr>
              <w:t>’</w:t>
            </w:r>
            <w:r>
              <w:rPr>
                <w:rFonts w:ascii="Tahoma" w:hAnsi="Tahoma"/>
                <w:sz w:val="18"/>
                <w:lang w:val="it-IT"/>
              </w:rPr>
              <w:t>area geografica.</w:t>
            </w:r>
          </w:p>
          <w:p w14:paraId="56E53B65" w14:textId="77777777" w:rsidR="00456002" w:rsidRPr="00B9030A" w:rsidRDefault="00E91371" w:rsidP="00DB586C">
            <w:pPr>
              <w:tabs>
                <w:tab w:val="left" w:pos="8640"/>
              </w:tabs>
              <w:ind w:right="720"/>
              <w:rPr>
                <w:rFonts w:cs="Tahoma"/>
                <w:color w:val="000000"/>
                <w:szCs w:val="20"/>
                <w:lang w:val="it-IT" w:eastAsia="ja-JP"/>
              </w:rPr>
            </w:pPr>
            <w:r>
              <w:rPr>
                <w:b/>
                <w:color w:val="000000"/>
                <w:lang w:val="it-IT"/>
              </w:rPr>
              <w:t>Nota:</w:t>
            </w:r>
            <w:r w:rsidR="00456002" w:rsidRPr="00B9030A">
              <w:rPr>
                <w:rFonts w:cs="Tahoma"/>
                <w:color w:val="000000"/>
                <w:szCs w:val="20"/>
                <w:lang w:val="it-IT"/>
              </w:rPr>
              <w:t xml:space="preserve"> </w:t>
            </w:r>
            <w:r>
              <w:rPr>
                <w:color w:val="000000"/>
                <w:lang w:val="it-IT"/>
              </w:rPr>
              <w:t>le società in possesso del Contratto School non sono idonee a scegliere prodotti applicativi, di sistema, con Licenza “Subscription” (utente/dispositivo) e CAL solo per una parte dei PC inclusi nell</w:t>
            </w:r>
            <w:r w:rsidR="0004415B">
              <w:rPr>
                <w:color w:val="000000"/>
                <w:lang w:val="it-IT"/>
              </w:rPr>
              <w:t>’</w:t>
            </w:r>
            <w:r>
              <w:rPr>
                <w:color w:val="000000"/>
                <w:lang w:val="it-IT"/>
              </w:rPr>
              <w:t>abbonamento, se non dichiarato espressamente nelle Note relative alle Condizioni del Prodotto contenute nella Lista dei Prodotti.</w:t>
            </w:r>
            <w:r w:rsidRPr="00B9030A">
              <w:rPr>
                <w:lang w:val="it-IT"/>
              </w:rPr>
              <w:t xml:space="preserve"> </w:t>
            </w:r>
            <w:r>
              <w:rPr>
                <w:color w:val="000000"/>
                <w:lang w:val="it-IT"/>
              </w:rPr>
              <w:t>Ad esempio, qualora l</w:t>
            </w:r>
            <w:r w:rsidR="0004415B">
              <w:rPr>
                <w:color w:val="000000"/>
                <w:lang w:val="it-IT"/>
              </w:rPr>
              <w:t>’</w:t>
            </w:r>
            <w:r>
              <w:rPr>
                <w:color w:val="000000"/>
                <w:lang w:val="it-IT"/>
              </w:rPr>
              <w:t>abbonamento comprenda la totalità dei PC, i prodotti applicativi, di</w:t>
            </w:r>
            <w:r w:rsidR="00DB586C" w:rsidRPr="00475C1D">
              <w:rPr>
                <w:color w:val="000000"/>
                <w:lang w:val="it-IT"/>
              </w:rPr>
              <w:t> </w:t>
            </w:r>
            <w:r>
              <w:rPr>
                <w:color w:val="000000"/>
                <w:lang w:val="it-IT"/>
              </w:rPr>
              <w:t>sistema, con Licenza “Subscription” (utente/dispositivo) e CAL selezionati riguarderanno tutti i PC, anche nel caso in cui un particolare prodotto venga eseguito su un solo componente di tali PC.</w:t>
            </w:r>
          </w:p>
        </w:tc>
      </w:tr>
      <w:tr w:rsidR="00456002" w:rsidRPr="007B69D0" w14:paraId="56E53B7F" w14:textId="77777777" w:rsidTr="008504C1">
        <w:tc>
          <w:tcPr>
            <w:tcW w:w="2194" w:type="dxa"/>
          </w:tcPr>
          <w:p w14:paraId="56E53B67" w14:textId="77777777" w:rsidR="00456002" w:rsidRPr="00FA7DBC" w:rsidRDefault="00E91371" w:rsidP="00DB586C">
            <w:pPr>
              <w:pStyle w:val="AppendixBodyText"/>
              <w:ind w:right="720"/>
              <w:rPr>
                <w:rFonts w:ascii="Tahoma" w:hAnsi="Tahoma" w:cs="Tahoma"/>
                <w:b/>
                <w:color w:val="000000"/>
                <w:sz w:val="18"/>
                <w:szCs w:val="18"/>
                <w:lang w:val="it-IT" w:eastAsia="ja-JP"/>
              </w:rPr>
            </w:pPr>
            <w:r w:rsidRPr="00FA7DBC">
              <w:rPr>
                <w:rFonts w:ascii="Tahoma" w:hAnsi="Tahoma" w:cs="Tahoma"/>
                <w:b/>
                <w:lang w:val="it-IT"/>
              </w:rPr>
              <w:t>Contratto Enterprise e</w:t>
            </w:r>
            <w:r w:rsidR="00DB586C">
              <w:rPr>
                <w:rFonts w:ascii="Tahoma" w:hAnsi="Tahoma" w:cs="Tahoma"/>
                <w:b/>
              </w:rPr>
              <w:t> </w:t>
            </w:r>
            <w:r w:rsidRPr="00FA7DBC">
              <w:rPr>
                <w:rFonts w:ascii="Tahoma" w:hAnsi="Tahoma" w:cs="Tahoma"/>
                <w:b/>
                <w:lang w:val="it-IT"/>
              </w:rPr>
              <w:t>Contratto Enterprise Subscription</w:t>
            </w:r>
          </w:p>
        </w:tc>
        <w:tc>
          <w:tcPr>
            <w:tcW w:w="7022" w:type="dxa"/>
          </w:tcPr>
          <w:p w14:paraId="56E53B68" w14:textId="77777777" w:rsidR="00456002" w:rsidRPr="00B9030A" w:rsidRDefault="00E91371" w:rsidP="005C647E">
            <w:pPr>
              <w:rPr>
                <w:lang w:val="it-IT"/>
              </w:rPr>
            </w:pPr>
            <w:r>
              <w:rPr>
                <w:lang w:val="it-IT"/>
              </w:rPr>
              <w:t>Il Contratto Enterprise (EA) e il Contratto Enterprise Subscription (ESA) richiedono almeno 250 Dispositivi/Desktop Qualificati o Utenti Qualificati.</w:t>
            </w:r>
          </w:p>
          <w:p w14:paraId="56E53B69" w14:textId="77777777" w:rsidR="00456002" w:rsidRPr="00B9030A" w:rsidRDefault="00456002" w:rsidP="005C647E">
            <w:pPr>
              <w:rPr>
                <w:lang w:val="it-IT"/>
              </w:rPr>
            </w:pPr>
          </w:p>
          <w:p w14:paraId="56E53B6A" w14:textId="77777777" w:rsidR="0091793D" w:rsidRPr="00B9030A" w:rsidRDefault="00E91371" w:rsidP="0091793D">
            <w:pPr>
              <w:rPr>
                <w:lang w:val="it-IT"/>
              </w:rPr>
            </w:pPr>
            <w:r>
              <w:rPr>
                <w:b/>
                <w:lang w:val="it-IT"/>
              </w:rPr>
              <w:t>Dispositivi/Desktop Qualificati</w:t>
            </w:r>
            <w:r w:rsidRPr="00B9030A">
              <w:rPr>
                <w:lang w:val="it-IT"/>
              </w:rPr>
              <w:t xml:space="preserve"> </w:t>
            </w:r>
          </w:p>
          <w:p w14:paraId="56E53B6B" w14:textId="77777777" w:rsidR="0091793D" w:rsidRPr="00B9030A" w:rsidRDefault="00E91371" w:rsidP="00003D41">
            <w:pPr>
              <w:rPr>
                <w:lang w:val="it-IT"/>
              </w:rPr>
            </w:pPr>
            <w:bookmarkStart w:id="778" w:name="_Toc323159729"/>
            <w:bookmarkStart w:id="779" w:name="_Toc325313134"/>
            <w:bookmarkStart w:id="780" w:name="_Toc325609169"/>
            <w:bookmarkEnd w:id="778"/>
            <w:bookmarkEnd w:id="779"/>
            <w:bookmarkEnd w:id="780"/>
            <w:r>
              <w:rPr>
                <w:lang w:val="it-IT"/>
              </w:rPr>
              <w:t>Nonostante quanto diversamente stabilito nel Contratto Multilicenza, i Dispositivi/Desktop Qualificati non includono dispositivi di terzi qualificanti dai quali gli utenti possono esclusivamente accedere e utilizzare il software ai sensi dei Diritti di Utilizzo del Roaming applicabili a:</w:t>
            </w:r>
          </w:p>
          <w:p w14:paraId="56E53B6C" w14:textId="77777777" w:rsidR="00456002" w:rsidRPr="00B9030A" w:rsidRDefault="00456002" w:rsidP="00003D41">
            <w:pPr>
              <w:rPr>
                <w:lang w:val="it-IT"/>
              </w:rPr>
            </w:pPr>
          </w:p>
          <w:p w14:paraId="56E53B6D" w14:textId="77777777" w:rsidR="00456002" w:rsidRPr="00E977B7" w:rsidRDefault="00E91371" w:rsidP="00003D41">
            <w:r>
              <w:rPr>
                <w:lang w:val="it-IT"/>
              </w:rPr>
              <w:t>Windows Software Assurance,</w:t>
            </w:r>
            <w:r>
              <w:t xml:space="preserve"> </w:t>
            </w:r>
          </w:p>
          <w:p w14:paraId="56E53B6E" w14:textId="77777777" w:rsidR="00456002" w:rsidRPr="00E977B7" w:rsidRDefault="00E91371" w:rsidP="003D3E06">
            <w:pPr>
              <w:numPr>
                <w:ilvl w:val="0"/>
                <w:numId w:val="71"/>
              </w:numPr>
            </w:pPr>
            <w:r>
              <w:rPr>
                <w:lang w:val="it-IT"/>
              </w:rPr>
              <w:t>Windows Virtual Desktop Access,</w:t>
            </w:r>
            <w:r>
              <w:t xml:space="preserve"> </w:t>
            </w:r>
          </w:p>
          <w:p w14:paraId="56E53B6F" w14:textId="77777777" w:rsidR="00456002" w:rsidRPr="00E977B7" w:rsidRDefault="00E91371" w:rsidP="003D3E06">
            <w:pPr>
              <w:numPr>
                <w:ilvl w:val="0"/>
                <w:numId w:val="71"/>
              </w:numPr>
            </w:pPr>
            <w:r>
              <w:rPr>
                <w:lang w:val="it-IT"/>
              </w:rPr>
              <w:t>Virtual Desktop Infrastructure Suite,</w:t>
            </w:r>
            <w:r>
              <w:t xml:space="preserve"> </w:t>
            </w:r>
          </w:p>
          <w:p w14:paraId="56E53B70" w14:textId="77777777" w:rsidR="00456002" w:rsidRPr="00E977B7" w:rsidRDefault="00E91371" w:rsidP="003D3E06">
            <w:pPr>
              <w:numPr>
                <w:ilvl w:val="0"/>
                <w:numId w:val="71"/>
              </w:numPr>
            </w:pPr>
            <w:r>
              <w:rPr>
                <w:lang w:val="it-IT"/>
              </w:rPr>
              <w:t>MDOP per Software Assurance e</w:t>
            </w:r>
            <w:r>
              <w:t xml:space="preserve"> </w:t>
            </w:r>
          </w:p>
          <w:p w14:paraId="56E53B71" w14:textId="77777777" w:rsidR="00456002" w:rsidRPr="00B9030A" w:rsidRDefault="00E91371" w:rsidP="003D3E06">
            <w:pPr>
              <w:numPr>
                <w:ilvl w:val="0"/>
                <w:numId w:val="71"/>
              </w:numPr>
              <w:rPr>
                <w:lang w:val="it-IT"/>
              </w:rPr>
            </w:pPr>
            <w:r>
              <w:rPr>
                <w:lang w:val="it-IT"/>
              </w:rPr>
              <w:t>Software Assurance per tutte le versioni di Office, Project e Visio che includono i Diritti di Utilizzo Roaming.</w:t>
            </w:r>
            <w:r w:rsidR="000554E8" w:rsidRPr="00B9030A">
              <w:rPr>
                <w:lang w:val="it-IT"/>
              </w:rPr>
              <w:t xml:space="preserve"> </w:t>
            </w:r>
          </w:p>
          <w:p w14:paraId="56E53B72" w14:textId="77777777" w:rsidR="00456002" w:rsidRPr="00B9030A" w:rsidRDefault="00456002" w:rsidP="002153AF">
            <w:pPr>
              <w:rPr>
                <w:lang w:val="it-IT"/>
              </w:rPr>
            </w:pPr>
          </w:p>
          <w:p w14:paraId="56E53B73" w14:textId="77777777" w:rsidR="00456002" w:rsidRPr="00B9030A" w:rsidRDefault="00456002" w:rsidP="00003D41">
            <w:pPr>
              <w:rPr>
                <w:lang w:val="it-IT"/>
              </w:rPr>
            </w:pPr>
            <w:bookmarkStart w:id="781" w:name="_Toc323159730"/>
            <w:bookmarkStart w:id="782" w:name="_Toc325313135"/>
            <w:bookmarkStart w:id="783" w:name="_Toc325609170"/>
            <w:r w:rsidRPr="005D790F">
              <w:rPr>
                <w:lang w:val="it-IT"/>
              </w:rPr>
              <w:t>Un “dispositivo di terzi qualificante” è un dispositivo non controllato, direttamente o indirettamente, dal licenziatario o dalle sue consociate (ad esempio un chiosco pubblico di terzi).</w:t>
            </w:r>
            <w:r w:rsidR="00E91371" w:rsidRPr="00B9030A">
              <w:rPr>
                <w:lang w:val="it-IT"/>
              </w:rPr>
              <w:t xml:space="preserve"> </w:t>
            </w:r>
            <w:bookmarkEnd w:id="781"/>
            <w:bookmarkEnd w:id="782"/>
            <w:bookmarkEnd w:id="783"/>
            <w:r w:rsidR="00E91371">
              <w:rPr>
                <w:lang w:val="it-IT"/>
              </w:rPr>
              <w:t>Per ulteriori informazioni, vedere i Diritti di Utilizzo del Prodotto.</w:t>
            </w:r>
          </w:p>
          <w:p w14:paraId="56E53B74" w14:textId="77777777" w:rsidR="00456002" w:rsidRPr="00B9030A" w:rsidRDefault="00456002" w:rsidP="00E64551">
            <w:pPr>
              <w:pStyle w:val="Heading3"/>
              <w:ind w:left="70"/>
              <w:rPr>
                <w:lang w:val="it-IT"/>
              </w:rPr>
            </w:pPr>
          </w:p>
          <w:p w14:paraId="56E53B75" w14:textId="77777777" w:rsidR="0091793D" w:rsidRPr="00B9030A" w:rsidRDefault="00E91371" w:rsidP="0091793D">
            <w:pPr>
              <w:rPr>
                <w:lang w:val="it-IT"/>
              </w:rPr>
            </w:pPr>
            <w:r>
              <w:rPr>
                <w:b/>
                <w:lang w:val="it-IT"/>
              </w:rPr>
              <w:t>Esenzioni degli Utenti Qualificati</w:t>
            </w:r>
            <w:r w:rsidRPr="00B9030A">
              <w:rPr>
                <w:lang w:val="it-IT"/>
              </w:rPr>
              <w:t xml:space="preserve"> </w:t>
            </w:r>
          </w:p>
          <w:p w14:paraId="56E53B76" w14:textId="77777777" w:rsidR="00456002" w:rsidRPr="00B9030A" w:rsidRDefault="00E91371" w:rsidP="00E64551">
            <w:pPr>
              <w:pStyle w:val="AppendixBodyText"/>
              <w:ind w:left="70" w:right="720"/>
              <w:rPr>
                <w:lang w:val="it-IT"/>
              </w:rPr>
            </w:pPr>
            <w:r>
              <w:rPr>
                <w:rFonts w:ascii="Tahoma" w:hAnsi="Tahoma"/>
                <w:sz w:val="18"/>
                <w:lang w:val="it-IT"/>
              </w:rPr>
              <w:t>Una persona che accede al software server o ai servizi online unicamente con le licenze identificate nel seguente elenco viene esentata dall</w:t>
            </w:r>
            <w:r w:rsidR="0004415B">
              <w:rPr>
                <w:rFonts w:ascii="Tahoma"/>
                <w:sz w:val="18"/>
                <w:lang w:val="it-IT"/>
              </w:rPr>
              <w:t>’</w:t>
            </w:r>
            <w:r>
              <w:rPr>
                <w:rFonts w:ascii="Tahoma" w:hAnsi="Tahoma"/>
                <w:sz w:val="18"/>
                <w:lang w:val="it-IT"/>
              </w:rPr>
              <w:t>essere conteggiata come Utente Qualificato:</w:t>
            </w:r>
          </w:p>
          <w:p w14:paraId="56E53B77" w14:textId="77777777" w:rsidR="00456002" w:rsidRPr="00B9030A" w:rsidRDefault="00456002" w:rsidP="005C647E">
            <w:pPr>
              <w:pStyle w:val="AppendixBodyText"/>
              <w:ind w:left="360" w:right="720"/>
              <w:rPr>
                <w:lang w:val="it-IT"/>
              </w:rPr>
            </w:pPr>
          </w:p>
          <w:p w14:paraId="56E53B78" w14:textId="77777777" w:rsidR="00456002" w:rsidRPr="00B9030A" w:rsidRDefault="00E91371" w:rsidP="00CD2147">
            <w:pPr>
              <w:pStyle w:val="AppendixFlushBulletedList"/>
              <w:numPr>
                <w:ilvl w:val="0"/>
                <w:numId w:val="33"/>
              </w:numPr>
              <w:ind w:right="720"/>
              <w:rPr>
                <w:lang w:val="it-IT"/>
              </w:rPr>
            </w:pPr>
            <w:r>
              <w:rPr>
                <w:rFonts w:ascii="Tahoma" w:hAnsi="Tahoma"/>
                <w:sz w:val="18"/>
                <w:lang w:val="it-IT"/>
              </w:rPr>
              <w:t xml:space="preserve">Licenza </w:t>
            </w:r>
            <w:r w:rsidR="00CD2147">
              <w:rPr>
                <w:rFonts w:ascii="Tahoma"/>
                <w:sz w:val="18"/>
                <w:lang w:val="it-IT"/>
              </w:rPr>
              <w:t>“</w:t>
            </w:r>
            <w:r>
              <w:rPr>
                <w:rFonts w:ascii="Tahoma" w:hAnsi="Tahoma"/>
                <w:sz w:val="18"/>
                <w:lang w:val="it-IT"/>
              </w:rPr>
              <w:t>Subscription</w:t>
            </w:r>
            <w:r w:rsidR="00CD2147">
              <w:rPr>
                <w:rFonts w:ascii="Tahoma"/>
                <w:sz w:val="18"/>
                <w:lang w:val="it-IT"/>
              </w:rPr>
              <w:t>”</w:t>
            </w:r>
            <w:r>
              <w:rPr>
                <w:rFonts w:ascii="Tahoma" w:hAnsi="Tahoma"/>
                <w:sz w:val="18"/>
                <w:lang w:val="it-IT"/>
              </w:rPr>
              <w:t xml:space="preserve"> Utente (USL) per Office 365 Piano K1 o K2</w:t>
            </w:r>
          </w:p>
          <w:p w14:paraId="56E53B79" w14:textId="77777777" w:rsidR="00456002" w:rsidRPr="00E977B7" w:rsidRDefault="00E91371" w:rsidP="003D3E06">
            <w:pPr>
              <w:pStyle w:val="AppendixFlushBulletedList"/>
              <w:numPr>
                <w:ilvl w:val="0"/>
                <w:numId w:val="33"/>
              </w:numPr>
              <w:ind w:right="720"/>
            </w:pPr>
            <w:r>
              <w:rPr>
                <w:rFonts w:ascii="Tahoma"/>
                <w:sz w:val="18"/>
                <w:lang w:val="it-IT"/>
              </w:rPr>
              <w:t>USL Chiosco SharePoint</w:t>
            </w:r>
          </w:p>
          <w:p w14:paraId="56E53B7A" w14:textId="77777777" w:rsidR="00456002" w:rsidRPr="00E977B7" w:rsidRDefault="00E91371" w:rsidP="003D3E06">
            <w:pPr>
              <w:pStyle w:val="AppendixFlushBulletedList"/>
              <w:numPr>
                <w:ilvl w:val="0"/>
                <w:numId w:val="33"/>
              </w:numPr>
              <w:ind w:right="720"/>
            </w:pPr>
            <w:r>
              <w:rPr>
                <w:rFonts w:ascii="Tahoma"/>
                <w:sz w:val="18"/>
                <w:lang w:val="it-IT"/>
              </w:rPr>
              <w:t>USL Chiosco Exchange Online</w:t>
            </w:r>
          </w:p>
          <w:p w14:paraId="56E53B7B" w14:textId="77777777" w:rsidR="00456002" w:rsidRPr="00B9030A" w:rsidRDefault="00E91371" w:rsidP="003D3E06">
            <w:pPr>
              <w:pStyle w:val="AppendixFlushBulletedList"/>
              <w:numPr>
                <w:ilvl w:val="0"/>
                <w:numId w:val="33"/>
              </w:numPr>
              <w:ind w:right="720"/>
              <w:rPr>
                <w:lang w:val="it-IT"/>
              </w:rPr>
            </w:pPr>
            <w:r>
              <w:rPr>
                <w:rFonts w:ascii="Tahoma" w:hAnsi="Tahoma"/>
                <w:sz w:val="18"/>
                <w:lang w:val="it-IT"/>
              </w:rPr>
              <w:t>Le licenze per i prodotti software server o i servizi online che non richiedono licenze individuali per gli utenti o i dispositivi che accedono a tali prodotti o servizi online (come le Client Access License, le Licenze di Gestione Client, nonch</w:t>
            </w:r>
            <w:r>
              <w:rPr>
                <w:rFonts w:ascii="Tahoma"/>
                <w:sz w:val="18"/>
                <w:lang w:val="it-IT"/>
              </w:rPr>
              <w:t>é</w:t>
            </w:r>
            <w:r>
              <w:rPr>
                <w:rFonts w:ascii="Tahoma" w:hAnsi="Tahoma"/>
                <w:sz w:val="18"/>
                <w:lang w:val="it-IT"/>
              </w:rPr>
              <w:t xml:space="preserve"> le licenze USL e DSL).</w:t>
            </w:r>
          </w:p>
          <w:p w14:paraId="56E53B7C" w14:textId="77777777" w:rsidR="00456002" w:rsidRPr="00E977B7" w:rsidRDefault="00E91371" w:rsidP="003D3E06">
            <w:pPr>
              <w:pStyle w:val="AppendixFlushBulletedList"/>
              <w:numPr>
                <w:ilvl w:val="0"/>
                <w:numId w:val="33"/>
              </w:numPr>
              <w:ind w:right="720"/>
            </w:pPr>
            <w:r>
              <w:rPr>
                <w:rFonts w:ascii="Tahoma"/>
                <w:sz w:val="18"/>
                <w:lang w:val="it-IT"/>
              </w:rPr>
              <w:t>Qualunque Licenza External Connector</w:t>
            </w:r>
          </w:p>
          <w:p w14:paraId="56E53B7D" w14:textId="77777777" w:rsidR="00456002" w:rsidRPr="00E977B7" w:rsidRDefault="00456002" w:rsidP="005C647E">
            <w:pPr>
              <w:pStyle w:val="AppendixBodyText"/>
              <w:ind w:left="1080" w:right="720"/>
            </w:pPr>
          </w:p>
          <w:p w14:paraId="56E53B7E" w14:textId="77777777" w:rsidR="00456002" w:rsidRPr="00B9030A" w:rsidRDefault="00E91371" w:rsidP="005C647E">
            <w:pPr>
              <w:pStyle w:val="AppendixBodyText"/>
              <w:ind w:right="720"/>
              <w:rPr>
                <w:rFonts w:ascii="Tahoma" w:hAnsi="Tahoma" w:cs="Tahoma"/>
                <w:sz w:val="18"/>
                <w:lang w:val="it-IT" w:eastAsia="ja-JP"/>
              </w:rPr>
            </w:pPr>
            <w:r>
              <w:rPr>
                <w:rFonts w:ascii="Tahoma" w:hAnsi="Tahoma"/>
                <w:sz w:val="18"/>
                <w:lang w:val="it-IT"/>
              </w:rPr>
              <w:t>Queste esenzioni per gli Utenti Qualificati si applicano a tutte le società che abbiano stipulato contratti EA ed ESA, indipendentemente dal fatto che le esenzioni per gli Utenti Qualificati siano contemplate o meno nelle condizioni dei contratti delle società.</w:t>
            </w:r>
          </w:p>
        </w:tc>
      </w:tr>
      <w:tr w:rsidR="00456002" w:rsidRPr="007B69D0" w14:paraId="56E53B88" w14:textId="77777777" w:rsidTr="00DB586C">
        <w:trPr>
          <w:cantSplit/>
        </w:trPr>
        <w:tc>
          <w:tcPr>
            <w:tcW w:w="2194" w:type="dxa"/>
          </w:tcPr>
          <w:p w14:paraId="56E53B80" w14:textId="77777777" w:rsidR="00456002" w:rsidRPr="00FA7DBC" w:rsidRDefault="00E91371" w:rsidP="005C647E">
            <w:pPr>
              <w:pStyle w:val="AppendixBodyText"/>
              <w:ind w:right="720"/>
              <w:rPr>
                <w:rFonts w:ascii="Tahoma" w:hAnsi="Tahoma" w:cs="Tahoma"/>
                <w:b/>
                <w:lang w:eastAsia="ja-JP"/>
              </w:rPr>
            </w:pPr>
            <w:r w:rsidRPr="00FA7DBC">
              <w:rPr>
                <w:rFonts w:ascii="Tahoma" w:hAnsi="Tahoma" w:cs="Tahoma"/>
                <w:b/>
                <w:color w:val="000000"/>
                <w:lang w:val="it-IT"/>
              </w:rPr>
              <w:lastRenderedPageBreak/>
              <w:t>EES</w:t>
            </w:r>
          </w:p>
        </w:tc>
        <w:tc>
          <w:tcPr>
            <w:tcW w:w="7022" w:type="dxa"/>
          </w:tcPr>
          <w:p w14:paraId="56E53B81" w14:textId="77777777" w:rsidR="00456002" w:rsidRPr="00B9030A" w:rsidRDefault="00E91371" w:rsidP="005C647E">
            <w:pPr>
              <w:pStyle w:val="ListParagraph"/>
              <w:ind w:left="0"/>
              <w:contextualSpacing w:val="0"/>
              <w:rPr>
                <w:szCs w:val="24"/>
                <w:lang w:val="it-IT"/>
              </w:rPr>
            </w:pPr>
            <w:r w:rsidRPr="00C6450A">
              <w:rPr>
                <w:rFonts w:ascii="Tahoma"/>
                <w:sz w:val="18"/>
                <w:szCs w:val="24"/>
                <w:lang w:val="it-IT"/>
              </w:rPr>
              <w:t>EES richiede un ordine minimo, come specificato di seguito:</w:t>
            </w:r>
            <w:r w:rsidR="000554E8" w:rsidRPr="00670F34">
              <w:rPr>
                <w:rFonts w:ascii="Tahoma" w:hAnsi="Tahoma" w:cs="Tahoma"/>
                <w:sz w:val="18"/>
                <w:szCs w:val="18"/>
                <w:lang w:val="it-IT" w:eastAsia="ja-JP"/>
              </w:rPr>
              <w:t xml:space="preserve"> </w:t>
            </w:r>
          </w:p>
          <w:p w14:paraId="56E53B82" w14:textId="77777777" w:rsidR="00456002" w:rsidRPr="00B9030A" w:rsidRDefault="00E91371" w:rsidP="003D3E06">
            <w:pPr>
              <w:pStyle w:val="AppendixFlushBulletedList"/>
              <w:numPr>
                <w:ilvl w:val="0"/>
                <w:numId w:val="33"/>
              </w:numPr>
              <w:ind w:right="720"/>
              <w:rPr>
                <w:lang w:val="it-IT"/>
              </w:rPr>
            </w:pPr>
            <w:r>
              <w:rPr>
                <w:rFonts w:ascii="Tahoma" w:hAnsi="Tahoma"/>
                <w:sz w:val="18"/>
                <w:lang w:val="it-IT"/>
              </w:rPr>
              <w:t>almeno un Prodotto della Piattaforma Desktop per un Numero dell</w:t>
            </w:r>
            <w:r w:rsidR="0004415B">
              <w:rPr>
                <w:rFonts w:ascii="Tahoma"/>
                <w:sz w:val="18"/>
                <w:lang w:val="it-IT"/>
              </w:rPr>
              <w:t>’</w:t>
            </w:r>
            <w:r>
              <w:rPr>
                <w:rFonts w:ascii="Tahoma" w:hAnsi="Tahoma"/>
                <w:sz w:val="18"/>
                <w:lang w:val="it-IT"/>
              </w:rPr>
              <w:t>intera organizzazione di almeno 1000 O</w:t>
            </w:r>
          </w:p>
          <w:p w14:paraId="56E53B83" w14:textId="77777777" w:rsidR="00456002" w:rsidRPr="00B9030A" w:rsidRDefault="00E91371" w:rsidP="003D3E06">
            <w:pPr>
              <w:pStyle w:val="AppendixFlushBulletedList"/>
              <w:numPr>
                <w:ilvl w:val="0"/>
                <w:numId w:val="33"/>
              </w:numPr>
              <w:ind w:right="720"/>
              <w:rPr>
                <w:lang w:val="it-IT"/>
              </w:rPr>
            </w:pPr>
            <w:r>
              <w:rPr>
                <w:rFonts w:ascii="Tahoma" w:hAnsi="Tahoma"/>
                <w:sz w:val="18"/>
                <w:lang w:val="it-IT"/>
              </w:rPr>
              <w:t>almeno un Servizio Online della Piattaforma per il Personale Docente/Non Docente su una quantit</w:t>
            </w:r>
            <w:r>
              <w:rPr>
                <w:rFonts w:ascii="Tahoma"/>
                <w:sz w:val="18"/>
                <w:lang w:val="it-IT"/>
              </w:rPr>
              <w:t>à</w:t>
            </w:r>
            <w:r>
              <w:rPr>
                <w:rFonts w:ascii="Tahoma" w:hAnsi="Tahoma"/>
                <w:sz w:val="18"/>
                <w:lang w:val="it-IT"/>
              </w:rPr>
              <w:t xml:space="preserve"> di 1000 O</w:t>
            </w:r>
          </w:p>
          <w:p w14:paraId="56E53B84" w14:textId="77777777" w:rsidR="00456002" w:rsidRPr="00B9030A" w:rsidRDefault="00E91371" w:rsidP="003D3E06">
            <w:pPr>
              <w:pStyle w:val="AppendixFlushBulletedList"/>
              <w:numPr>
                <w:ilvl w:val="0"/>
                <w:numId w:val="33"/>
              </w:numPr>
              <w:ind w:right="720"/>
              <w:rPr>
                <w:lang w:val="it-IT"/>
              </w:rPr>
            </w:pPr>
            <w:r>
              <w:rPr>
                <w:rFonts w:ascii="Tahoma"/>
                <w:sz w:val="18"/>
                <w:lang w:val="it-IT"/>
              </w:rPr>
              <w:t>almeno un Prodotto della Piattaforma Desktop per un Numero degli Studenti di almeno 1000 O</w:t>
            </w:r>
          </w:p>
          <w:p w14:paraId="56E53B85" w14:textId="77777777" w:rsidR="00456002" w:rsidRPr="00B9030A" w:rsidRDefault="00E91371" w:rsidP="003D3E06">
            <w:pPr>
              <w:pStyle w:val="AppendixFlushBulletedList"/>
              <w:numPr>
                <w:ilvl w:val="0"/>
                <w:numId w:val="33"/>
              </w:numPr>
              <w:ind w:right="720"/>
              <w:rPr>
                <w:lang w:val="it-IT"/>
              </w:rPr>
            </w:pPr>
            <w:r>
              <w:rPr>
                <w:rFonts w:ascii="Tahoma" w:hAnsi="Tahoma"/>
                <w:sz w:val="18"/>
                <w:lang w:val="it-IT"/>
              </w:rPr>
              <w:t>almeno un Servizio Online della Piattaforma per gli Studenti su una quantit</w:t>
            </w:r>
            <w:r>
              <w:rPr>
                <w:rFonts w:ascii="Tahoma"/>
                <w:sz w:val="18"/>
                <w:lang w:val="it-IT"/>
              </w:rPr>
              <w:t>à</w:t>
            </w:r>
            <w:r>
              <w:rPr>
                <w:rFonts w:ascii="Tahoma" w:hAnsi="Tahoma"/>
                <w:sz w:val="18"/>
                <w:lang w:val="it-IT"/>
              </w:rPr>
              <w:t xml:space="preserve"> di 1000 O</w:t>
            </w:r>
            <w:r w:rsidRPr="00B9030A">
              <w:rPr>
                <w:lang w:val="it-IT"/>
              </w:rPr>
              <w:t xml:space="preserve"> </w:t>
            </w:r>
          </w:p>
          <w:p w14:paraId="56E53B86" w14:textId="77777777" w:rsidR="00456002" w:rsidRPr="00B9030A" w:rsidRDefault="00456002" w:rsidP="005C647E">
            <w:pPr>
              <w:rPr>
                <w:lang w:val="it-IT"/>
              </w:rPr>
            </w:pPr>
          </w:p>
          <w:p w14:paraId="56E53B87" w14:textId="77777777" w:rsidR="00456002" w:rsidRPr="00B9030A" w:rsidRDefault="00E91371" w:rsidP="005C647E">
            <w:pPr>
              <w:rPr>
                <w:lang w:val="it-IT" w:eastAsia="ja-JP"/>
              </w:rPr>
            </w:pPr>
            <w:r>
              <w:rPr>
                <w:b/>
                <w:color w:val="000000"/>
                <w:lang w:val="it-IT"/>
              </w:rPr>
              <w:t>Nota:</w:t>
            </w:r>
            <w:r w:rsidR="00456002" w:rsidRPr="00B9030A">
              <w:rPr>
                <w:rFonts w:cs="Tahoma"/>
                <w:color w:val="000000"/>
                <w:szCs w:val="18"/>
                <w:lang w:val="it-IT"/>
              </w:rPr>
              <w:t xml:space="preserve"> </w:t>
            </w:r>
            <w:r>
              <w:rPr>
                <w:color w:val="000000"/>
                <w:lang w:val="it-IT"/>
              </w:rPr>
              <w:t>è possibile ignorare il requisito di quantità per l</w:t>
            </w:r>
            <w:r w:rsidR="0004415B">
              <w:rPr>
                <w:color w:val="000000"/>
                <w:lang w:val="it-IT"/>
              </w:rPr>
              <w:t>’</w:t>
            </w:r>
            <w:r>
              <w:rPr>
                <w:color w:val="000000"/>
                <w:lang w:val="it-IT"/>
              </w:rPr>
              <w:t>ordine nel caso in cui venga fornita un</w:t>
            </w:r>
            <w:r w:rsidR="0004415B">
              <w:rPr>
                <w:color w:val="000000"/>
                <w:lang w:val="it-IT"/>
              </w:rPr>
              <w:t>’</w:t>
            </w:r>
            <w:r>
              <w:rPr>
                <w:color w:val="000000"/>
                <w:lang w:val="it-IT"/>
              </w:rPr>
              <w:t>iscrizione qualificante.</w:t>
            </w:r>
          </w:p>
        </w:tc>
      </w:tr>
    </w:tbl>
    <w:p w14:paraId="56E53B89" w14:textId="77777777" w:rsidR="00DD367D" w:rsidRPr="00B9030A" w:rsidRDefault="00DD367D" w:rsidP="00456002">
      <w:pPr>
        <w:pStyle w:val="Heading3"/>
        <w:ind w:right="720"/>
        <w:rPr>
          <w:lang w:val="it-IT"/>
        </w:rPr>
      </w:pPr>
      <w:bookmarkStart w:id="784" w:name="_Toc323159731"/>
    </w:p>
    <w:p w14:paraId="56E53B8A" w14:textId="77777777" w:rsidR="00456002" w:rsidRPr="00E977B7" w:rsidRDefault="00E91371" w:rsidP="00456002">
      <w:pPr>
        <w:pStyle w:val="Heading3"/>
        <w:ind w:right="720"/>
      </w:pPr>
      <w:bookmarkStart w:id="785" w:name="_Toc325609171"/>
      <w:bookmarkStart w:id="786" w:name="_Toc331421907"/>
      <w:bookmarkStart w:id="787" w:name="_Toc333418800"/>
      <w:bookmarkEnd w:id="784"/>
      <w:bookmarkEnd w:id="785"/>
      <w:bookmarkEnd w:id="786"/>
      <w:r>
        <w:rPr>
          <w:rFonts w:ascii="Tahoma"/>
          <w:sz w:val="22"/>
          <w:lang w:val="it-IT"/>
        </w:rPr>
        <w:t>Piattaforme</w:t>
      </w:r>
      <w:bookmarkEnd w:id="787"/>
    </w:p>
    <w:p w14:paraId="56E53B8B" w14:textId="77777777" w:rsidR="00456002" w:rsidRPr="00E977B7" w:rsidRDefault="00456002" w:rsidP="00456002"/>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90"/>
        <w:gridCol w:w="7308"/>
      </w:tblGrid>
      <w:tr w:rsidR="00456002" w:rsidRPr="00E64551" w14:paraId="56E53B8E" w14:textId="77777777" w:rsidTr="00366988">
        <w:trPr>
          <w:tblHeader/>
        </w:trPr>
        <w:tc>
          <w:tcPr>
            <w:tcW w:w="1890" w:type="dxa"/>
            <w:shd w:val="clear" w:color="auto" w:fill="FABF8F"/>
          </w:tcPr>
          <w:p w14:paraId="56E53B8C" w14:textId="77777777" w:rsidR="00456002" w:rsidRPr="00E64551" w:rsidRDefault="00456002" w:rsidP="00E64551">
            <w:pPr>
              <w:rPr>
                <w:b/>
                <w:sz w:val="22"/>
                <w:lang w:eastAsia="ja-JP"/>
              </w:rPr>
            </w:pPr>
            <w:r w:rsidRPr="00E64551">
              <w:rPr>
                <w:b/>
                <w:sz w:val="22"/>
                <w:lang w:val="it-IT" w:eastAsia="ja-JP"/>
              </w:rPr>
              <w:t>Programmi</w:t>
            </w:r>
          </w:p>
        </w:tc>
        <w:tc>
          <w:tcPr>
            <w:tcW w:w="7308" w:type="dxa"/>
            <w:shd w:val="clear" w:color="auto" w:fill="FABF8F"/>
          </w:tcPr>
          <w:p w14:paraId="56E53B8D" w14:textId="77777777" w:rsidR="00456002" w:rsidRPr="00E64551" w:rsidRDefault="00456002" w:rsidP="005C647E">
            <w:pPr>
              <w:jc w:val="center"/>
              <w:rPr>
                <w:b/>
                <w:sz w:val="22"/>
                <w:lang w:eastAsia="ja-JP"/>
              </w:rPr>
            </w:pPr>
            <w:r w:rsidRPr="00E64551">
              <w:rPr>
                <w:b/>
                <w:sz w:val="22"/>
                <w:lang w:val="it-IT" w:eastAsia="ja-JP"/>
              </w:rPr>
              <w:t>Piattaforme</w:t>
            </w:r>
          </w:p>
        </w:tc>
      </w:tr>
      <w:tr w:rsidR="00456002" w:rsidRPr="000E20F2" w14:paraId="56E53B98" w14:textId="77777777" w:rsidTr="00366988">
        <w:tc>
          <w:tcPr>
            <w:tcW w:w="1890" w:type="dxa"/>
            <w:tcBorders>
              <w:bottom w:val="single" w:sz="4" w:space="0" w:color="auto"/>
            </w:tcBorders>
          </w:tcPr>
          <w:p w14:paraId="56E53B8F" w14:textId="77777777" w:rsidR="00456002" w:rsidRPr="00366988" w:rsidRDefault="00E91371" w:rsidP="00DB586C">
            <w:pPr>
              <w:rPr>
                <w:b/>
                <w:sz w:val="20"/>
                <w:lang w:val="it-IT"/>
              </w:rPr>
            </w:pPr>
            <w:r w:rsidRPr="00366988">
              <w:rPr>
                <w:b/>
                <w:sz w:val="20"/>
                <w:lang w:val="it-IT"/>
              </w:rPr>
              <w:t>Contratto Enterprise e</w:t>
            </w:r>
            <w:r w:rsidR="00DB586C">
              <w:rPr>
                <w:b/>
                <w:sz w:val="20"/>
              </w:rPr>
              <w:t> </w:t>
            </w:r>
            <w:r w:rsidRPr="00366988">
              <w:rPr>
                <w:b/>
                <w:sz w:val="20"/>
                <w:lang w:val="it-IT"/>
              </w:rPr>
              <w:t>Contratto Enterprise Subscription</w:t>
            </w:r>
          </w:p>
        </w:tc>
        <w:tc>
          <w:tcPr>
            <w:tcW w:w="7308" w:type="dxa"/>
            <w:tcBorders>
              <w:bottom w:val="single" w:sz="4" w:space="0" w:color="auto"/>
            </w:tcBorders>
          </w:tcPr>
          <w:p w14:paraId="56E53B90" w14:textId="77777777" w:rsidR="00456002" w:rsidRPr="00E977B7" w:rsidRDefault="00E91371" w:rsidP="003D3E06">
            <w:pPr>
              <w:numPr>
                <w:ilvl w:val="0"/>
                <w:numId w:val="24"/>
              </w:numPr>
              <w:ind w:left="720"/>
            </w:pPr>
            <w:r>
              <w:rPr>
                <w:color w:val="000000"/>
                <w:lang w:val="it-IT"/>
              </w:rPr>
              <w:t>Prodotti della Piattaforma Enterprise Desktop</w:t>
            </w:r>
          </w:p>
          <w:p w14:paraId="56E53B91" w14:textId="77777777" w:rsidR="00456002" w:rsidRPr="00E977B7" w:rsidRDefault="00456002" w:rsidP="005C647E"/>
          <w:p w14:paraId="56E53B92" w14:textId="77777777" w:rsidR="00456002" w:rsidRPr="00B9030A" w:rsidRDefault="00580E55" w:rsidP="00366988">
            <w:pPr>
              <w:ind w:left="360"/>
              <w:rPr>
                <w:lang w:val="it-IT"/>
              </w:rPr>
            </w:pPr>
            <w:r>
              <w:rPr>
                <w:lang w:val="it-IT"/>
              </w:rPr>
              <w:t>I prodotti della piattaforma Enterprise Desktop sono disponibili per le società con un</w:t>
            </w:r>
            <w:r w:rsidR="00366988">
              <w:rPr>
                <w:lang w:val="it-IT"/>
              </w:rPr>
              <w:t> </w:t>
            </w:r>
            <w:r>
              <w:rPr>
                <w:lang w:val="it-IT"/>
              </w:rPr>
              <w:t xml:space="preserve">Contratto Enterprise. La Piattaforma Enterprise Desktop include la versione più aggiornata di Office Professional Plus, dell’Aggiornamento per il Sistema Operativo Windows 8 </w:t>
            </w:r>
            <w:r>
              <w:rPr>
                <w:color w:val="000000"/>
                <w:lang w:val="it-IT"/>
              </w:rPr>
              <w:t>Pro</w:t>
            </w:r>
            <w:r>
              <w:rPr>
                <w:lang w:val="it-IT"/>
              </w:rPr>
              <w:t xml:space="preserve"> o Windows Virtual Desktop Access (VDA) e la licenza Enterprise CAL Suite.</w:t>
            </w:r>
            <w:r w:rsidR="00E91371" w:rsidRPr="00B9030A">
              <w:rPr>
                <w:lang w:val="it-IT"/>
              </w:rPr>
              <w:t xml:space="preserve"> </w:t>
            </w:r>
            <w:r w:rsidR="00E91371">
              <w:rPr>
                <w:color w:val="000000"/>
                <w:lang w:val="it-IT"/>
              </w:rPr>
              <w:t>I Prodotti della Piattaforma Enterprise Desktop sono indicati da una “E” nelle colonne del Contratto Enterprise.</w:t>
            </w:r>
            <w:r w:rsidR="000554E8" w:rsidRPr="00B9030A">
              <w:rPr>
                <w:lang w:val="it-IT"/>
              </w:rPr>
              <w:t xml:space="preserve"> </w:t>
            </w:r>
            <w:r w:rsidR="00E91371">
              <w:rPr>
                <w:color w:val="000000"/>
                <w:lang w:val="it-IT"/>
              </w:rPr>
              <w:t>Le società che hanno sottoscritto un Contratto Enterprise ed Enterprise Subscription possono anch</w:t>
            </w:r>
            <w:r w:rsidR="0004415B">
              <w:rPr>
                <w:color w:val="000000"/>
                <w:lang w:val="it-IT"/>
              </w:rPr>
              <w:t>’</w:t>
            </w:r>
            <w:r w:rsidR="00E91371">
              <w:rPr>
                <w:color w:val="000000"/>
                <w:lang w:val="it-IT"/>
              </w:rPr>
              <w:t>esse acquistare la piattaforma Enterprise Desktop con MDOP.</w:t>
            </w:r>
          </w:p>
          <w:p w14:paraId="56E53B93" w14:textId="77777777" w:rsidR="00456002" w:rsidRPr="00B9030A" w:rsidRDefault="00456002" w:rsidP="005C647E">
            <w:pPr>
              <w:rPr>
                <w:lang w:val="it-IT"/>
              </w:rPr>
            </w:pPr>
          </w:p>
          <w:p w14:paraId="56E53B94" w14:textId="77777777" w:rsidR="00456002" w:rsidRPr="00E977B7" w:rsidRDefault="00E91371" w:rsidP="003D3E06">
            <w:pPr>
              <w:numPr>
                <w:ilvl w:val="0"/>
                <w:numId w:val="24"/>
              </w:numPr>
              <w:ind w:left="720"/>
            </w:pPr>
            <w:r>
              <w:rPr>
                <w:color w:val="000000"/>
                <w:lang w:val="it-IT"/>
              </w:rPr>
              <w:t>Prodotti della Piattaforma Professional Desktop</w:t>
            </w:r>
          </w:p>
          <w:p w14:paraId="56E53B95" w14:textId="77777777" w:rsidR="00456002" w:rsidRPr="00E977B7" w:rsidRDefault="00456002" w:rsidP="005C647E"/>
          <w:p w14:paraId="56E53B96" w14:textId="77777777" w:rsidR="00456002" w:rsidRPr="00B9030A" w:rsidRDefault="00456002" w:rsidP="00366988">
            <w:pPr>
              <w:ind w:left="360"/>
              <w:rPr>
                <w:lang w:val="it-IT"/>
              </w:rPr>
            </w:pPr>
            <w:r w:rsidRPr="00602AEE">
              <w:rPr>
                <w:rFonts w:cs="Tahoma"/>
                <w:color w:val="000000"/>
                <w:szCs w:val="18"/>
                <w:lang w:val="it-IT"/>
              </w:rPr>
              <w:t>I prodotti della piattaforma Professional Desktop sono disponibili per le società che hanno sottoscritto un Contratto Enterprise.</w:t>
            </w:r>
            <w:r w:rsidR="00E91371" w:rsidRPr="00B9030A">
              <w:rPr>
                <w:lang w:val="it-IT"/>
              </w:rPr>
              <w:t xml:space="preserve"> </w:t>
            </w:r>
            <w:r w:rsidR="00580E55">
              <w:rPr>
                <w:color w:val="000000"/>
                <w:lang w:val="it-IT"/>
              </w:rPr>
              <w:t>La Piattaforma Professional Desktop include la versione più aggiornata di Office Professional Plus, l’Aggiornamento per il</w:t>
            </w:r>
            <w:r w:rsidR="00366988">
              <w:rPr>
                <w:color w:val="000000"/>
                <w:lang w:val="it-IT"/>
              </w:rPr>
              <w:t> </w:t>
            </w:r>
            <w:r w:rsidR="00580E55">
              <w:rPr>
                <w:color w:val="000000"/>
                <w:lang w:val="it-IT"/>
              </w:rPr>
              <w:t>Sistema Operativo Windows 8 Pro o Windows Virtual Enterprise Desktop Access (VDA) (solo per i Contratti EA) e la licenza Core CAL Suite.</w:t>
            </w:r>
            <w:r w:rsidR="00E91371" w:rsidRPr="00B9030A">
              <w:rPr>
                <w:lang w:val="it-IT"/>
              </w:rPr>
              <w:t xml:space="preserve"> </w:t>
            </w:r>
            <w:r w:rsidR="00E91371">
              <w:rPr>
                <w:color w:val="000000"/>
                <w:lang w:val="it-IT"/>
              </w:rPr>
              <w:t>I prodotti della piattaforma Professional Desktop sono indicati da una “E” nelle colonne del Contratto Enterprise.</w:t>
            </w:r>
            <w:r w:rsidR="00E91371" w:rsidRPr="00B9030A">
              <w:rPr>
                <w:lang w:val="it-IT"/>
              </w:rPr>
              <w:t xml:space="preserve"> </w:t>
            </w:r>
            <w:r w:rsidR="00E91371">
              <w:rPr>
                <w:color w:val="000000"/>
                <w:lang w:val="it-IT"/>
              </w:rPr>
              <w:t>Le società che hanno sottoscritto un Contratto Enterprise ed Enterprise Subscription possono anch</w:t>
            </w:r>
            <w:r w:rsidR="0004415B">
              <w:rPr>
                <w:color w:val="000000"/>
                <w:lang w:val="it-IT"/>
              </w:rPr>
              <w:t>’</w:t>
            </w:r>
            <w:r w:rsidR="00E91371">
              <w:rPr>
                <w:color w:val="000000"/>
                <w:lang w:val="it-IT"/>
              </w:rPr>
              <w:t>esse acquistare la piattaforma Professional Desktop con MDOP.</w:t>
            </w:r>
          </w:p>
          <w:p w14:paraId="56E53B97" w14:textId="77777777" w:rsidR="00456002" w:rsidRPr="00B9030A" w:rsidRDefault="00456002" w:rsidP="005C647E">
            <w:pPr>
              <w:rPr>
                <w:rFonts w:cs="Tahoma"/>
                <w:szCs w:val="18"/>
                <w:lang w:val="it-IT" w:eastAsia="ja-JP"/>
              </w:rPr>
            </w:pPr>
          </w:p>
        </w:tc>
      </w:tr>
      <w:tr w:rsidR="00456002" w:rsidRPr="007B69D0" w14:paraId="56E53B9E" w14:textId="77777777" w:rsidTr="0036698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78"/>
        </w:trPr>
        <w:tc>
          <w:tcPr>
            <w:tcW w:w="1890" w:type="dxa"/>
            <w:tcBorders>
              <w:top w:val="single" w:sz="4" w:space="0" w:color="auto"/>
              <w:left w:val="single" w:sz="4" w:space="0" w:color="auto"/>
              <w:bottom w:val="single" w:sz="4" w:space="0" w:color="auto"/>
              <w:right w:val="single" w:sz="4" w:space="0" w:color="auto"/>
            </w:tcBorders>
          </w:tcPr>
          <w:p w14:paraId="56E53B99" w14:textId="77777777" w:rsidR="00456002" w:rsidRPr="00670F34" w:rsidRDefault="00E91371" w:rsidP="005C647E">
            <w:pPr>
              <w:rPr>
                <w:b/>
                <w:lang w:val="it-IT" w:eastAsia="ja-JP"/>
              </w:rPr>
            </w:pPr>
            <w:r>
              <w:rPr>
                <w:b/>
                <w:sz w:val="20"/>
                <w:lang w:val="it-IT"/>
              </w:rPr>
              <w:t>Open Value e Open Value Subscription (per Società Commerciali ed Enti Pubblici)</w:t>
            </w:r>
          </w:p>
        </w:tc>
        <w:tc>
          <w:tcPr>
            <w:tcW w:w="7308" w:type="dxa"/>
            <w:tcBorders>
              <w:top w:val="single" w:sz="4" w:space="0" w:color="auto"/>
              <w:left w:val="single" w:sz="4" w:space="0" w:color="auto"/>
              <w:bottom w:val="single" w:sz="4" w:space="0" w:color="auto"/>
              <w:right w:val="single" w:sz="4" w:space="0" w:color="auto"/>
            </w:tcBorders>
          </w:tcPr>
          <w:p w14:paraId="56E53B9A" w14:textId="77777777" w:rsidR="00456002" w:rsidRPr="00E977B7" w:rsidRDefault="00E91371" w:rsidP="003D3E06">
            <w:pPr>
              <w:numPr>
                <w:ilvl w:val="0"/>
                <w:numId w:val="24"/>
              </w:numPr>
              <w:ind w:left="720"/>
            </w:pPr>
            <w:r>
              <w:rPr>
                <w:lang w:val="it-IT"/>
              </w:rPr>
              <w:t>Prodotti della Piattaforma Desktop Personalizzati</w:t>
            </w:r>
          </w:p>
          <w:p w14:paraId="56E53B9B" w14:textId="77777777" w:rsidR="00456002" w:rsidRPr="00E977B7" w:rsidRDefault="00456002" w:rsidP="005C647E"/>
          <w:p w14:paraId="56E53B9C" w14:textId="77777777" w:rsidR="00456002" w:rsidRPr="00B9030A" w:rsidRDefault="00E91371" w:rsidP="00366988">
            <w:pPr>
              <w:ind w:left="360"/>
              <w:rPr>
                <w:lang w:val="it-IT"/>
              </w:rPr>
            </w:pPr>
            <w:r>
              <w:rPr>
                <w:lang w:val="it-IT"/>
              </w:rPr>
              <w:t>I Prodotti della Piattaforma Desktop Personalizzati sono disponibili per le società Open Value e Open Value Subscription quando scelgono l</w:t>
            </w:r>
            <w:r w:rsidR="0004415B">
              <w:rPr>
                <w:lang w:val="it-IT"/>
              </w:rPr>
              <w:t>’</w:t>
            </w:r>
            <w:r>
              <w:rPr>
                <w:lang w:val="it-IT"/>
              </w:rPr>
              <w:t>opzione per l</w:t>
            </w:r>
            <w:r w:rsidR="0004415B">
              <w:rPr>
                <w:lang w:val="it-IT"/>
              </w:rPr>
              <w:t>’</w:t>
            </w:r>
            <w:r>
              <w:rPr>
                <w:lang w:val="it-IT"/>
              </w:rPr>
              <w:t>intera organizzazione/a livello aziendale.</w:t>
            </w:r>
            <w:r w:rsidRPr="00B9030A">
              <w:rPr>
                <w:lang w:val="it-IT"/>
              </w:rPr>
              <w:t xml:space="preserve"> </w:t>
            </w:r>
            <w:r w:rsidR="0079359D">
              <w:rPr>
                <w:color w:val="000000"/>
                <w:lang w:val="it-IT"/>
              </w:rPr>
              <w:t>La Piattaforma Desktop Personalizzata include le</w:t>
            </w:r>
            <w:r w:rsidR="00366988">
              <w:rPr>
                <w:color w:val="000000"/>
                <w:lang w:val="it-IT"/>
              </w:rPr>
              <w:t> </w:t>
            </w:r>
            <w:r w:rsidR="0079359D">
              <w:rPr>
                <w:color w:val="000000"/>
                <w:lang w:val="it-IT"/>
              </w:rPr>
              <w:t>versioni correnti di Office Professional Plus, l’Aggiornamento per il Sistema Operativo Windows 8 Pro*, la licenza di accesso client per Enterprise CAL Suite, Core CAL Suite, Essential Business Server CAL Suite o Small Business Server CAL Suite.</w:t>
            </w:r>
            <w:r w:rsidRPr="00B9030A">
              <w:rPr>
                <w:lang w:val="it-IT"/>
              </w:rPr>
              <w:t xml:space="preserve"> </w:t>
            </w:r>
            <w:r>
              <w:rPr>
                <w:color w:val="000000"/>
                <w:lang w:val="it-IT"/>
              </w:rPr>
              <w:t>I Prodotti della Piattaforma Desktop Personalizzati sono indicati da una “E” nelle colonne Open Value.</w:t>
            </w:r>
            <w:r w:rsidR="000554E8" w:rsidRPr="00B9030A">
              <w:rPr>
                <w:lang w:val="it-IT"/>
              </w:rPr>
              <w:t xml:space="preserve"> </w:t>
            </w:r>
          </w:p>
          <w:p w14:paraId="56E53B9D" w14:textId="77777777" w:rsidR="00456002" w:rsidRPr="00B9030A" w:rsidRDefault="00456002" w:rsidP="005C647E">
            <w:pPr>
              <w:rPr>
                <w:rFonts w:cs="Tahoma"/>
                <w:szCs w:val="18"/>
                <w:lang w:val="it-IT" w:eastAsia="ja-JP"/>
              </w:rPr>
            </w:pPr>
          </w:p>
        </w:tc>
      </w:tr>
      <w:tr w:rsidR="00456002" w:rsidRPr="000E20F2" w14:paraId="56E53BA9" w14:textId="77777777" w:rsidTr="0036698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78"/>
        </w:trPr>
        <w:tc>
          <w:tcPr>
            <w:tcW w:w="1890" w:type="dxa"/>
            <w:tcBorders>
              <w:top w:val="single" w:sz="4" w:space="0" w:color="auto"/>
              <w:left w:val="single" w:sz="4" w:space="0" w:color="auto"/>
              <w:bottom w:val="single" w:sz="4" w:space="0" w:color="auto"/>
              <w:right w:val="single" w:sz="4" w:space="0" w:color="auto"/>
            </w:tcBorders>
          </w:tcPr>
          <w:p w14:paraId="56E53B9F" w14:textId="77777777" w:rsidR="00456002" w:rsidRPr="00670F34" w:rsidRDefault="00E91371" w:rsidP="005C647E">
            <w:pPr>
              <w:rPr>
                <w:b/>
                <w:lang w:val="it-IT" w:eastAsia="ja-JP"/>
              </w:rPr>
            </w:pPr>
            <w:r>
              <w:rPr>
                <w:b/>
                <w:sz w:val="20"/>
                <w:lang w:val="it-IT"/>
              </w:rPr>
              <w:t>Piattaforme Academic (EES, OVS-ES e Contratto School)</w:t>
            </w:r>
          </w:p>
        </w:tc>
        <w:tc>
          <w:tcPr>
            <w:tcW w:w="7308" w:type="dxa"/>
            <w:tcBorders>
              <w:top w:val="single" w:sz="4" w:space="0" w:color="auto"/>
              <w:left w:val="single" w:sz="4" w:space="0" w:color="auto"/>
              <w:bottom w:val="single" w:sz="4" w:space="0" w:color="auto"/>
              <w:right w:val="single" w:sz="4" w:space="0" w:color="auto"/>
            </w:tcBorders>
          </w:tcPr>
          <w:p w14:paraId="56E53BA0" w14:textId="77777777" w:rsidR="00456002" w:rsidRPr="00B9030A" w:rsidRDefault="00E91371" w:rsidP="003D3E06">
            <w:pPr>
              <w:numPr>
                <w:ilvl w:val="0"/>
                <w:numId w:val="24"/>
              </w:numPr>
              <w:ind w:left="720"/>
              <w:rPr>
                <w:lang w:val="it-IT"/>
              </w:rPr>
            </w:pPr>
            <w:r>
              <w:rPr>
                <w:lang w:val="it-IT"/>
              </w:rPr>
              <w:t>Prodotti della Piattaforma Desktop Education e Piattaforma Desktop School con Enterprise CAL Suite</w:t>
            </w:r>
          </w:p>
          <w:p w14:paraId="56E53BA1" w14:textId="77777777" w:rsidR="00456002" w:rsidRPr="00B9030A" w:rsidRDefault="00E91371" w:rsidP="003D3E06">
            <w:pPr>
              <w:numPr>
                <w:ilvl w:val="0"/>
                <w:numId w:val="24"/>
              </w:numPr>
              <w:ind w:left="720"/>
              <w:rPr>
                <w:lang w:val="it-IT"/>
              </w:rPr>
            </w:pPr>
            <w:r>
              <w:rPr>
                <w:lang w:val="it-IT"/>
              </w:rPr>
              <w:t>Prodotti della Piattaforma Desktop Education e Piattaforma Desktop School con Core CAL Suite</w:t>
            </w:r>
          </w:p>
          <w:p w14:paraId="56E53BA2" w14:textId="77777777" w:rsidR="00456002" w:rsidRPr="00B9030A" w:rsidRDefault="00456002" w:rsidP="005C647E">
            <w:pPr>
              <w:rPr>
                <w:lang w:val="it-IT"/>
              </w:rPr>
            </w:pPr>
          </w:p>
          <w:p w14:paraId="56E53BA3" w14:textId="77777777" w:rsidR="00456002" w:rsidRPr="00B9030A" w:rsidRDefault="00E91371" w:rsidP="00366988">
            <w:pPr>
              <w:ind w:left="360"/>
              <w:rPr>
                <w:rFonts w:ascii="Times New Roman"/>
                <w:lang w:val="it-IT"/>
              </w:rPr>
            </w:pPr>
            <w:r>
              <w:rPr>
                <w:lang w:val="it-IT"/>
              </w:rPr>
              <w:lastRenderedPageBreak/>
              <w:t>I Prodotti della Piattaforma Desktop Education sono disponibili per le società Enrollment for Education Solutions (EES) e Open Value Subscription - Education Solutions (OVS-ES).</w:t>
            </w:r>
            <w:r w:rsidRPr="00B9030A">
              <w:rPr>
                <w:lang w:val="it-IT"/>
              </w:rPr>
              <w:t xml:space="preserve"> </w:t>
            </w:r>
            <w:r>
              <w:rPr>
                <w:lang w:val="it-IT"/>
              </w:rPr>
              <w:t>I Prodotti della Piattaforma Desktop School sono disponibili per</w:t>
            </w:r>
            <w:r w:rsidR="00366988">
              <w:rPr>
                <w:lang w:val="it-IT"/>
              </w:rPr>
              <w:t> </w:t>
            </w:r>
            <w:r>
              <w:rPr>
                <w:lang w:val="it-IT"/>
              </w:rPr>
              <w:t>le società che hanno sottoscritto un Contratto School.</w:t>
            </w:r>
            <w:r w:rsidRPr="00B9030A">
              <w:rPr>
                <w:lang w:val="it-IT"/>
              </w:rPr>
              <w:t xml:space="preserve"> </w:t>
            </w:r>
            <w:r w:rsidR="00CA3227">
              <w:rPr>
                <w:lang w:val="it-IT"/>
              </w:rPr>
              <w:t>La Piattaforma Desktop Education con Enterprise CAL Suite e la Piattaforma Desktop School con Enterprise CAL Suite includono la versione più aggiornata di Office Professional Plus o Office per Mac, l’Aggiornamento per il Sistema Operativo Windows 8 Pro e la licenza Enterprise CAL Suite.</w:t>
            </w:r>
            <w:r w:rsidRPr="00B9030A">
              <w:rPr>
                <w:lang w:val="it-IT"/>
              </w:rPr>
              <w:t xml:space="preserve"> </w:t>
            </w:r>
          </w:p>
          <w:p w14:paraId="56E53BA4" w14:textId="77777777" w:rsidR="00456002" w:rsidRPr="00B9030A" w:rsidRDefault="00456002" w:rsidP="00E64551">
            <w:pPr>
              <w:ind w:left="360"/>
              <w:rPr>
                <w:rFonts w:ascii="Times New Roman"/>
                <w:lang w:val="it-IT"/>
              </w:rPr>
            </w:pPr>
          </w:p>
          <w:p w14:paraId="56E53BA5" w14:textId="77777777" w:rsidR="00456002" w:rsidRPr="00B9030A" w:rsidRDefault="00E91371" w:rsidP="00E64551">
            <w:pPr>
              <w:ind w:left="360"/>
              <w:rPr>
                <w:lang w:val="it-IT"/>
              </w:rPr>
            </w:pPr>
            <w:r>
              <w:rPr>
                <w:lang w:val="it-IT"/>
              </w:rPr>
              <w:t>Il Prodotto della Piattaforma Desktop School nel listino prezzi conta come 3 unità.</w:t>
            </w:r>
          </w:p>
          <w:p w14:paraId="56E53BA6" w14:textId="77777777" w:rsidR="00456002" w:rsidRPr="00B9030A" w:rsidRDefault="00456002" w:rsidP="005C647E">
            <w:pPr>
              <w:rPr>
                <w:lang w:val="it-IT"/>
              </w:rPr>
            </w:pPr>
          </w:p>
          <w:p w14:paraId="56E53BA7" w14:textId="77777777" w:rsidR="00456002" w:rsidRPr="00B9030A" w:rsidRDefault="00456002" w:rsidP="00E64551">
            <w:pPr>
              <w:tabs>
                <w:tab w:val="left" w:pos="8640"/>
              </w:tabs>
              <w:ind w:left="360" w:right="720"/>
              <w:rPr>
                <w:lang w:val="it-IT"/>
              </w:rPr>
            </w:pPr>
            <w:r w:rsidRPr="00E64551">
              <w:rPr>
                <w:rFonts w:cs="Tahoma"/>
                <w:b/>
                <w:bCs/>
                <w:color w:val="000000"/>
                <w:szCs w:val="18"/>
                <w:lang w:val="it-IT"/>
              </w:rPr>
              <w:t>Nota:</w:t>
            </w:r>
            <w:r w:rsidRPr="00B9030A">
              <w:rPr>
                <w:rFonts w:cs="Tahoma"/>
                <w:b/>
                <w:bCs/>
                <w:color w:val="000000"/>
                <w:szCs w:val="18"/>
                <w:lang w:val="it-IT"/>
              </w:rPr>
              <w:t xml:space="preserve"> </w:t>
            </w:r>
            <w:r w:rsidRPr="00E64551">
              <w:rPr>
                <w:rFonts w:cs="Tahoma"/>
                <w:bCs/>
                <w:color w:val="000000"/>
                <w:szCs w:val="18"/>
                <w:lang w:val="it-IT"/>
              </w:rPr>
              <w:t>le società con contratti EES e OVS-ES non sono idonee a scegliere Prodotti della Piattaforma Desktop e singoli prodotti con CAL inclusi nella Core CAL Suite o nell</w:t>
            </w:r>
            <w:r w:rsidR="0004415B">
              <w:rPr>
                <w:rFonts w:cs="Tahoma"/>
                <w:bCs/>
                <w:color w:val="000000"/>
                <w:szCs w:val="18"/>
                <w:lang w:val="it-IT"/>
              </w:rPr>
              <w:t>’</w:t>
            </w:r>
            <w:r w:rsidRPr="00E64551">
              <w:rPr>
                <w:rFonts w:cs="Tahoma"/>
                <w:bCs/>
                <w:color w:val="000000"/>
                <w:szCs w:val="18"/>
                <w:lang w:val="it-IT"/>
              </w:rPr>
              <w:t>Enterprise CAL Suite per un solo componente del Numero dell</w:t>
            </w:r>
            <w:r w:rsidR="0004415B">
              <w:rPr>
                <w:rFonts w:cs="Tahoma"/>
                <w:bCs/>
                <w:color w:val="000000"/>
                <w:szCs w:val="18"/>
                <w:lang w:val="it-IT"/>
              </w:rPr>
              <w:t>’</w:t>
            </w:r>
            <w:r w:rsidRPr="00E64551">
              <w:rPr>
                <w:rFonts w:cs="Tahoma"/>
                <w:bCs/>
                <w:color w:val="000000"/>
                <w:szCs w:val="18"/>
                <w:lang w:val="it-IT"/>
              </w:rPr>
              <w:t>intera organizzazione e/o degli Studenti.</w:t>
            </w:r>
            <w:r w:rsidR="00E91371" w:rsidRPr="00B9030A">
              <w:rPr>
                <w:lang w:val="it-IT"/>
              </w:rPr>
              <w:t xml:space="preserve"> </w:t>
            </w:r>
            <w:r w:rsidR="00E91371">
              <w:rPr>
                <w:color w:val="000000"/>
                <w:lang w:val="it-IT"/>
              </w:rPr>
              <w:t>Ad esempio, qualora l</w:t>
            </w:r>
            <w:r w:rsidR="0004415B">
              <w:rPr>
                <w:color w:val="000000"/>
                <w:lang w:val="it-IT"/>
              </w:rPr>
              <w:t>’</w:t>
            </w:r>
            <w:r w:rsidR="00E91371">
              <w:rPr>
                <w:color w:val="000000"/>
                <w:lang w:val="it-IT"/>
              </w:rPr>
              <w:t>abbonamento sia per un Numero di 1.200 Dipendenti Full Time dell</w:t>
            </w:r>
            <w:r w:rsidR="0004415B">
              <w:rPr>
                <w:color w:val="000000"/>
                <w:lang w:val="it-IT"/>
              </w:rPr>
              <w:t>’</w:t>
            </w:r>
            <w:r w:rsidR="00E91371">
              <w:rPr>
                <w:color w:val="000000"/>
                <w:lang w:val="it-IT"/>
              </w:rPr>
              <w:t>intera Organizzazione, i Prodotti della Piattaforma Desktop e i prodotti dei componenti di CAL Suite selezionati saranno per un Numero di 1.000 dell</w:t>
            </w:r>
            <w:r w:rsidR="0004415B">
              <w:rPr>
                <w:color w:val="000000"/>
                <w:lang w:val="it-IT"/>
              </w:rPr>
              <w:t>’</w:t>
            </w:r>
            <w:r w:rsidR="00E91371">
              <w:rPr>
                <w:color w:val="000000"/>
                <w:lang w:val="it-IT"/>
              </w:rPr>
              <w:t>intera Organizzazione, anche nel caso in cui su una parte di tali PC venga eseguito un particolare prodotto della Piattaforma Desktop o un prodotto con CAL del componente.</w:t>
            </w:r>
          </w:p>
          <w:p w14:paraId="56E53BA8" w14:textId="77777777" w:rsidR="00456002" w:rsidRPr="00B9030A" w:rsidRDefault="00456002" w:rsidP="005C647E">
            <w:pPr>
              <w:rPr>
                <w:rFonts w:cs="Tahoma"/>
                <w:szCs w:val="18"/>
                <w:lang w:val="it-IT" w:eastAsia="ja-JP"/>
              </w:rPr>
            </w:pPr>
          </w:p>
        </w:tc>
      </w:tr>
    </w:tbl>
    <w:p w14:paraId="56E53BAA" w14:textId="77777777" w:rsidR="00456002" w:rsidRPr="00B9030A" w:rsidRDefault="00456002" w:rsidP="00456002">
      <w:pPr>
        <w:pStyle w:val="Heading4"/>
        <w:tabs>
          <w:tab w:val="clear" w:pos="720"/>
          <w:tab w:val="num" w:pos="0"/>
        </w:tabs>
        <w:ind w:left="0" w:right="720" w:firstLine="0"/>
        <w:rPr>
          <w:lang w:val="it-IT"/>
        </w:rPr>
      </w:pPr>
    </w:p>
    <w:p w14:paraId="56E53BAB" w14:textId="77777777" w:rsidR="00023FE7" w:rsidRPr="00B9030A" w:rsidRDefault="00E91371">
      <w:pPr>
        <w:pStyle w:val="Heading3"/>
        <w:rPr>
          <w:lang w:val="it-IT"/>
        </w:rPr>
      </w:pPr>
      <w:bookmarkStart w:id="788" w:name="_Toc243157227"/>
      <w:bookmarkStart w:id="789" w:name="_Toc331421908"/>
      <w:bookmarkStart w:id="790" w:name="_Toc333418801"/>
      <w:bookmarkEnd w:id="788"/>
      <w:bookmarkEnd w:id="789"/>
      <w:r>
        <w:rPr>
          <w:rFonts w:ascii="Tahoma"/>
          <w:sz w:val="22"/>
          <w:lang w:val="it-IT"/>
        </w:rPr>
        <w:t>Prodotti Qualificati per lo Sconto Up-to-Date (UTD)</w:t>
      </w:r>
      <w:bookmarkEnd w:id="790"/>
    </w:p>
    <w:p w14:paraId="56E53BAC" w14:textId="77777777" w:rsidR="00023FE7" w:rsidRPr="00B9030A" w:rsidRDefault="00023FE7">
      <w:pPr>
        <w:pStyle w:val="FootnoteBulletLevel1"/>
        <w:ind w:left="360" w:right="720" w:firstLine="0"/>
        <w:rPr>
          <w:lang w:val="it-IT"/>
        </w:rPr>
      </w:pPr>
      <w:r w:rsidRPr="00B9030A">
        <w:rPr>
          <w:rFonts w:ascii="Tahoma" w:hAnsi="Tahoma" w:cs="Tahoma"/>
          <w:u w:val="single"/>
          <w:lang w:val="it-IT"/>
        </w:rPr>
        <w:br/>
      </w:r>
      <w:r w:rsidR="003B7C81">
        <w:rPr>
          <w:rFonts w:ascii="Tahoma" w:hAnsi="Tahoma"/>
          <w:sz w:val="18"/>
          <w:lang w:val="it-IT"/>
        </w:rPr>
        <w:t>Le società Open Value Subscription sono idonee allo Sconto UTD durante il primo anno del contratto “subscription”.</w:t>
      </w:r>
      <w:r w:rsidR="00E91371" w:rsidRPr="00B9030A">
        <w:rPr>
          <w:rFonts w:ascii="Tahoma"/>
          <w:sz w:val="18"/>
          <w:lang w:val="it-IT"/>
        </w:rPr>
        <w:t xml:space="preserve"> </w:t>
      </w:r>
      <w:r w:rsidR="003B7C81">
        <w:rPr>
          <w:rFonts w:ascii="Tahoma" w:hAnsi="Tahoma"/>
          <w:sz w:val="18"/>
          <w:lang w:val="it-IT"/>
        </w:rPr>
        <w:t>Le società idonee potranno acquistare le Licenze UTD indicate di seguito, qualora siano in possesso della licenza per una delle versioni qualificanti corrispondenti precedenti o attuali tramite OEM, FPP, Contratti Multilicenza.</w:t>
      </w:r>
      <w:r w:rsidR="00E91371" w:rsidRPr="00B9030A">
        <w:rPr>
          <w:rFonts w:ascii="Tahoma"/>
          <w:sz w:val="18"/>
          <w:lang w:val="it-IT"/>
        </w:rPr>
        <w:t xml:space="preserve"> </w:t>
      </w:r>
      <w:r w:rsidR="003B7C81">
        <w:rPr>
          <w:rFonts w:ascii="Tahoma" w:hAnsi="Tahoma"/>
          <w:color w:val="000000"/>
          <w:sz w:val="18"/>
          <w:lang w:val="it-IT"/>
        </w:rPr>
        <w:t>In generale, lo sconto viene concesso solo alla versione corrente del prodotto o alla versione immediatamente precedente.</w:t>
      </w:r>
      <w:r w:rsidR="00E91371" w:rsidRPr="00B9030A">
        <w:rPr>
          <w:lang w:val="it-IT"/>
        </w:rPr>
        <w:t xml:space="preserve"> </w:t>
      </w:r>
      <w:r w:rsidR="00E91371">
        <w:rPr>
          <w:rFonts w:ascii="Tahoma" w:hAnsi="Tahoma"/>
          <w:color w:val="000000"/>
          <w:sz w:val="18"/>
          <w:lang w:val="it-IT"/>
        </w:rPr>
        <w:t xml:space="preserve">Lo Sconto UTD </w:t>
      </w:r>
      <w:r w:rsidR="00E91371">
        <w:rPr>
          <w:rFonts w:ascii="Tahoma"/>
          <w:color w:val="000000"/>
          <w:sz w:val="18"/>
          <w:lang w:val="it-IT"/>
        </w:rPr>
        <w:t>è</w:t>
      </w:r>
      <w:r w:rsidR="00E91371">
        <w:rPr>
          <w:rFonts w:ascii="Tahoma" w:hAnsi="Tahoma"/>
          <w:color w:val="000000"/>
          <w:sz w:val="18"/>
          <w:lang w:val="it-IT"/>
        </w:rPr>
        <w:t xml:space="preserve"> indipendente dalla piattaforma, pertanto anche Mac avr</w:t>
      </w:r>
      <w:r w:rsidR="00E91371">
        <w:rPr>
          <w:rFonts w:ascii="Tahoma"/>
          <w:color w:val="000000"/>
          <w:sz w:val="18"/>
          <w:lang w:val="it-IT"/>
        </w:rPr>
        <w:t>à</w:t>
      </w:r>
      <w:r w:rsidR="00E91371">
        <w:rPr>
          <w:rFonts w:ascii="Tahoma" w:hAnsi="Tahoma"/>
          <w:color w:val="000000"/>
          <w:sz w:val="18"/>
          <w:lang w:val="it-IT"/>
        </w:rPr>
        <w:t xml:space="preserve"> diritto allo sconto.</w:t>
      </w:r>
    </w:p>
    <w:p w14:paraId="56E53BAD" w14:textId="77777777" w:rsidR="00C353DE" w:rsidRPr="00725B7E" w:rsidRDefault="00C353DE">
      <w:pPr>
        <w:pStyle w:val="FootnoteBulletLevel1"/>
        <w:ind w:left="360" w:right="720" w:firstLine="0"/>
        <w:rPr>
          <w:rFonts w:ascii="Tahoma" w:hAnsi="Tahoma" w:cs="Tahoma"/>
          <w:color w:val="000000"/>
          <w:sz w:val="18"/>
          <w:szCs w:val="18"/>
          <w:lang w:val="it-IT"/>
        </w:rPr>
      </w:pPr>
    </w:p>
    <w:tbl>
      <w:tblPr>
        <w:tblW w:w="0" w:type="auto"/>
        <w:tblInd w:w="723" w:type="dxa"/>
        <w:tblCellMar>
          <w:left w:w="0" w:type="dxa"/>
          <w:right w:w="0" w:type="dxa"/>
        </w:tblCellMar>
        <w:tblLook w:val="00A0" w:firstRow="1" w:lastRow="0" w:firstColumn="1" w:lastColumn="0" w:noHBand="0" w:noVBand="0"/>
      </w:tblPr>
      <w:tblGrid>
        <w:gridCol w:w="3809"/>
        <w:gridCol w:w="4298"/>
      </w:tblGrid>
      <w:tr w:rsidR="00023FE7" w14:paraId="56E53BB0" w14:textId="77777777">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56E53BAE" w14:textId="77777777" w:rsidR="00023FE7" w:rsidRDefault="00E91371">
            <w:pPr>
              <w:ind w:right="720"/>
              <w:jc w:val="center"/>
              <w:rPr>
                <w:rFonts w:eastAsia="Times New Roman" w:cs="Tahoma"/>
                <w:b/>
                <w:bCs/>
                <w:color w:val="404040"/>
              </w:rPr>
            </w:pPr>
            <w:r>
              <w:rPr>
                <w:b/>
                <w:lang w:val="it-IT"/>
              </w:rPr>
              <w:t>Licenza UTD</w:t>
            </w:r>
          </w:p>
        </w:tc>
        <w:tc>
          <w:tcPr>
            <w:tcW w:w="4298" w:type="dxa"/>
            <w:tcBorders>
              <w:top w:val="single" w:sz="8" w:space="0" w:color="auto"/>
              <w:left w:val="nil"/>
              <w:bottom w:val="single" w:sz="8" w:space="0" w:color="auto"/>
              <w:right w:val="single" w:sz="8" w:space="0" w:color="auto"/>
            </w:tcBorders>
            <w:shd w:val="clear" w:color="auto" w:fill="FFCC99"/>
          </w:tcPr>
          <w:p w14:paraId="56E53BAF" w14:textId="77777777" w:rsidR="00023FE7" w:rsidRDefault="00E91371">
            <w:pPr>
              <w:ind w:right="720"/>
              <w:jc w:val="center"/>
              <w:rPr>
                <w:rFonts w:eastAsia="Times New Roman" w:cs="Tahoma"/>
                <w:b/>
                <w:bCs/>
                <w:color w:val="404040"/>
              </w:rPr>
            </w:pPr>
            <w:r>
              <w:rPr>
                <w:b/>
                <w:lang w:val="it-IT"/>
              </w:rPr>
              <w:t>Versione Qualificante</w:t>
            </w:r>
          </w:p>
        </w:tc>
      </w:tr>
      <w:tr w:rsidR="00023FE7" w14:paraId="56E53BB4" w14:textId="77777777">
        <w:trPr>
          <w:trHeight w:val="576"/>
        </w:trPr>
        <w:tc>
          <w:tcPr>
            <w:tcW w:w="3809" w:type="dxa"/>
            <w:tcBorders>
              <w:top w:val="nil"/>
              <w:left w:val="single" w:sz="8" w:space="0" w:color="auto"/>
              <w:bottom w:val="single" w:sz="8" w:space="0" w:color="auto"/>
              <w:right w:val="single" w:sz="8" w:space="0" w:color="auto"/>
            </w:tcBorders>
          </w:tcPr>
          <w:p w14:paraId="56E53BB1" w14:textId="77777777" w:rsidR="00023FE7" w:rsidRDefault="00E91371">
            <w:pPr>
              <w:ind w:left="360" w:right="720"/>
              <w:jc w:val="center"/>
              <w:rPr>
                <w:rFonts w:eastAsia="Times New Roman" w:cs="Tahoma"/>
                <w:szCs w:val="18"/>
              </w:rPr>
            </w:pPr>
            <w:r>
              <w:rPr>
                <w:lang w:val="it-IT"/>
              </w:rPr>
              <w:t>Core CAL (Dispositivo o Utente)</w:t>
            </w:r>
          </w:p>
        </w:tc>
        <w:tc>
          <w:tcPr>
            <w:tcW w:w="4298" w:type="dxa"/>
            <w:tcBorders>
              <w:top w:val="nil"/>
              <w:left w:val="nil"/>
              <w:bottom w:val="single" w:sz="8" w:space="0" w:color="auto"/>
              <w:right w:val="single" w:sz="8" w:space="0" w:color="auto"/>
            </w:tcBorders>
          </w:tcPr>
          <w:p w14:paraId="56E53BB2" w14:textId="77777777" w:rsidR="00023FE7" w:rsidRPr="00E977B7" w:rsidRDefault="00E91371">
            <w:pPr>
              <w:pStyle w:val="Bulletedlistflush"/>
              <w:ind w:left="576" w:right="720" w:firstLine="0"/>
              <w:jc w:val="center"/>
            </w:pPr>
            <w:r>
              <w:rPr>
                <w:rFonts w:ascii="Tahoma"/>
                <w:sz w:val="18"/>
                <w:lang w:val="it-IT"/>
              </w:rPr>
              <w:t>Qualsiasi Core CAL</w:t>
            </w:r>
          </w:p>
          <w:p w14:paraId="56E53BB3" w14:textId="77777777" w:rsidR="00023FE7" w:rsidRDefault="00023FE7">
            <w:pPr>
              <w:pStyle w:val="Bulletedlistflush"/>
              <w:ind w:left="576" w:right="720" w:firstLine="0"/>
              <w:jc w:val="center"/>
              <w:rPr>
                <w:rFonts w:ascii="Tahoma" w:hAnsi="Tahoma" w:cs="Tahoma"/>
                <w:sz w:val="18"/>
                <w:szCs w:val="18"/>
              </w:rPr>
            </w:pPr>
          </w:p>
        </w:tc>
      </w:tr>
      <w:tr w:rsidR="00023FE7" w14:paraId="56E53BB7" w14:textId="77777777">
        <w:trPr>
          <w:trHeight w:val="576"/>
        </w:trPr>
        <w:tc>
          <w:tcPr>
            <w:tcW w:w="3809" w:type="dxa"/>
            <w:tcBorders>
              <w:top w:val="nil"/>
              <w:left w:val="single" w:sz="8" w:space="0" w:color="auto"/>
              <w:bottom w:val="single" w:sz="8" w:space="0" w:color="auto"/>
              <w:right w:val="single" w:sz="8" w:space="0" w:color="auto"/>
            </w:tcBorders>
          </w:tcPr>
          <w:p w14:paraId="56E53BB5" w14:textId="77777777" w:rsidR="00023FE7" w:rsidRDefault="00E91371" w:rsidP="00366988">
            <w:pPr>
              <w:ind w:left="360" w:right="720"/>
              <w:jc w:val="center"/>
              <w:rPr>
                <w:rFonts w:eastAsia="Times New Roman" w:cs="Tahoma"/>
                <w:szCs w:val="18"/>
              </w:rPr>
            </w:pPr>
            <w:r>
              <w:rPr>
                <w:lang w:val="it-IT"/>
              </w:rPr>
              <w:t>Enterprise CAL (Dispositivo</w:t>
            </w:r>
            <w:r w:rsidR="00366988">
              <w:rPr>
                <w:lang w:val="it-IT"/>
              </w:rPr>
              <w:t> </w:t>
            </w:r>
            <w:r>
              <w:rPr>
                <w:lang w:val="it-IT"/>
              </w:rPr>
              <w:t>o</w:t>
            </w:r>
            <w:r w:rsidR="00366988">
              <w:rPr>
                <w:lang w:val="it-IT"/>
              </w:rPr>
              <w:t> </w:t>
            </w:r>
            <w:r>
              <w:rPr>
                <w:lang w:val="it-IT"/>
              </w:rPr>
              <w:t>Utente)</w:t>
            </w:r>
          </w:p>
        </w:tc>
        <w:tc>
          <w:tcPr>
            <w:tcW w:w="4298" w:type="dxa"/>
            <w:tcBorders>
              <w:top w:val="nil"/>
              <w:left w:val="nil"/>
              <w:bottom w:val="single" w:sz="8" w:space="0" w:color="auto"/>
              <w:right w:val="single" w:sz="8" w:space="0" w:color="auto"/>
            </w:tcBorders>
          </w:tcPr>
          <w:p w14:paraId="56E53BB6" w14:textId="77777777" w:rsidR="00023FE7" w:rsidRDefault="00023FE7">
            <w:pPr>
              <w:pStyle w:val="Bulletedlistflush"/>
              <w:ind w:left="576" w:right="720" w:firstLine="0"/>
              <w:jc w:val="center"/>
              <w:rPr>
                <w:rFonts w:ascii="Tahoma" w:hAnsi="Tahoma" w:cs="Tahoma"/>
                <w:sz w:val="18"/>
                <w:szCs w:val="18"/>
              </w:rPr>
            </w:pPr>
            <w:r>
              <w:rPr>
                <w:rFonts w:ascii="Tahoma" w:hAnsi="Tahoma" w:cs="Tahoma"/>
                <w:sz w:val="18"/>
                <w:szCs w:val="18"/>
                <w:lang w:val="it-IT"/>
              </w:rPr>
              <w:t>Qualsiasi Enterprise CAL</w:t>
            </w:r>
          </w:p>
        </w:tc>
      </w:tr>
      <w:tr w:rsidR="0000615E" w14:paraId="56E53BC1" w14:textId="77777777">
        <w:trPr>
          <w:trHeight w:val="576"/>
        </w:trPr>
        <w:tc>
          <w:tcPr>
            <w:tcW w:w="3809" w:type="dxa"/>
            <w:tcBorders>
              <w:top w:val="nil"/>
              <w:left w:val="single" w:sz="8" w:space="0" w:color="auto"/>
              <w:bottom w:val="single" w:sz="8" w:space="0" w:color="auto"/>
              <w:right w:val="single" w:sz="8" w:space="0" w:color="auto"/>
            </w:tcBorders>
          </w:tcPr>
          <w:p w14:paraId="56E53BB8" w14:textId="77777777" w:rsidR="0000615E" w:rsidRDefault="00E91371">
            <w:pPr>
              <w:ind w:left="360" w:right="720"/>
              <w:jc w:val="center"/>
              <w:rPr>
                <w:rFonts w:eastAsia="Times New Roman" w:cs="Tahoma"/>
                <w:szCs w:val="18"/>
              </w:rPr>
            </w:pPr>
            <w:r>
              <w:rPr>
                <w:lang w:val="it-IT"/>
              </w:rPr>
              <w:t>Office Professional Plus 2010</w:t>
            </w:r>
          </w:p>
        </w:tc>
        <w:tc>
          <w:tcPr>
            <w:tcW w:w="4298" w:type="dxa"/>
            <w:tcBorders>
              <w:top w:val="nil"/>
              <w:left w:val="nil"/>
              <w:bottom w:val="single" w:sz="8" w:space="0" w:color="auto"/>
              <w:right w:val="single" w:sz="8" w:space="0" w:color="auto"/>
            </w:tcBorders>
          </w:tcPr>
          <w:p w14:paraId="56E53BB9" w14:textId="77777777" w:rsidR="0000615E" w:rsidRPr="00B9030A" w:rsidRDefault="00E91371" w:rsidP="00F62B9E">
            <w:pPr>
              <w:pStyle w:val="Bulletedlistflush"/>
              <w:ind w:left="576" w:right="720" w:firstLine="0"/>
              <w:jc w:val="center"/>
              <w:rPr>
                <w:lang w:val="fr-FR"/>
              </w:rPr>
            </w:pPr>
            <w:r w:rsidRPr="00B9030A">
              <w:rPr>
                <w:rFonts w:ascii="Tahoma"/>
                <w:sz w:val="18"/>
                <w:lang w:val="fr-FR"/>
              </w:rPr>
              <w:t>Office Professional Plus 2010</w:t>
            </w:r>
          </w:p>
          <w:p w14:paraId="56E53BBA" w14:textId="77777777" w:rsidR="0000615E" w:rsidRPr="00B9030A" w:rsidRDefault="00E91371" w:rsidP="00075C78">
            <w:pPr>
              <w:pStyle w:val="Bulletedlistflush"/>
              <w:ind w:left="576" w:right="720" w:firstLine="0"/>
              <w:jc w:val="center"/>
              <w:rPr>
                <w:lang w:val="fr-FR"/>
              </w:rPr>
            </w:pPr>
            <w:r w:rsidRPr="00B9030A">
              <w:rPr>
                <w:rFonts w:ascii="Tahoma"/>
                <w:sz w:val="18"/>
                <w:lang w:val="fr-FR"/>
              </w:rPr>
              <w:t>Office Professional Enterprise Edition</w:t>
            </w:r>
            <w:r w:rsidR="00075C78">
              <w:rPr>
                <w:rFonts w:ascii="Tahoma"/>
                <w:sz w:val="18"/>
                <w:lang w:val="fr-FR"/>
              </w:rPr>
              <w:t> </w:t>
            </w:r>
            <w:r w:rsidRPr="00B9030A">
              <w:rPr>
                <w:rFonts w:ascii="Tahoma"/>
                <w:sz w:val="18"/>
                <w:lang w:val="fr-FR"/>
              </w:rPr>
              <w:t>2007</w:t>
            </w:r>
          </w:p>
          <w:p w14:paraId="56E53BBB" w14:textId="77777777" w:rsidR="0000615E" w:rsidRPr="00E977B7" w:rsidRDefault="00E91371" w:rsidP="00F62B9E">
            <w:pPr>
              <w:pStyle w:val="Bulletedlistflush"/>
              <w:ind w:left="576" w:right="720" w:firstLine="0"/>
              <w:jc w:val="center"/>
            </w:pPr>
            <w:r w:rsidRPr="00B9030A">
              <w:rPr>
                <w:rFonts w:ascii="Tahoma"/>
                <w:sz w:val="18"/>
              </w:rPr>
              <w:t>Office Professional Plus Edition 2007</w:t>
            </w:r>
          </w:p>
          <w:p w14:paraId="56E53BBC" w14:textId="77777777" w:rsidR="0000615E" w:rsidRPr="00E977B7" w:rsidRDefault="00E91371" w:rsidP="00F62B9E">
            <w:pPr>
              <w:pStyle w:val="Bulletedlistflush"/>
              <w:ind w:left="576" w:right="720" w:firstLine="0"/>
              <w:jc w:val="center"/>
            </w:pPr>
            <w:r w:rsidRPr="00B9030A">
              <w:rPr>
                <w:rFonts w:ascii="Tahoma"/>
                <w:sz w:val="18"/>
              </w:rPr>
              <w:t>Office Small Business Edition 2007</w:t>
            </w:r>
          </w:p>
          <w:p w14:paraId="56E53BBD" w14:textId="77777777" w:rsidR="0000615E" w:rsidRPr="00E977B7" w:rsidRDefault="00E91371" w:rsidP="00F62B9E">
            <w:pPr>
              <w:pStyle w:val="Bulletedlistflush"/>
              <w:ind w:left="576" w:right="720" w:firstLine="0"/>
              <w:jc w:val="center"/>
            </w:pPr>
            <w:r>
              <w:rPr>
                <w:rFonts w:ascii="Tahoma"/>
                <w:sz w:val="18"/>
                <w:lang w:val="it-IT"/>
              </w:rPr>
              <w:t>Office 2010 Professional</w:t>
            </w:r>
          </w:p>
          <w:p w14:paraId="56E53BBE" w14:textId="77777777" w:rsidR="0000615E" w:rsidRPr="00E977B7" w:rsidRDefault="00E91371" w:rsidP="00F62B9E">
            <w:pPr>
              <w:pStyle w:val="Bulletedlistflush"/>
              <w:ind w:left="576" w:right="720" w:firstLine="0"/>
              <w:jc w:val="center"/>
            </w:pPr>
            <w:r>
              <w:rPr>
                <w:rFonts w:ascii="Tahoma"/>
                <w:sz w:val="18"/>
                <w:lang w:val="it-IT"/>
              </w:rPr>
              <w:t>Office Ultimate Edition 2007</w:t>
            </w:r>
          </w:p>
          <w:p w14:paraId="56E53BBF" w14:textId="77777777" w:rsidR="0000615E" w:rsidRPr="00E977B7" w:rsidRDefault="00E91371" w:rsidP="00F62B9E">
            <w:pPr>
              <w:pStyle w:val="Bulletedlistflush"/>
              <w:ind w:left="576" w:right="720" w:firstLine="0"/>
              <w:jc w:val="center"/>
            </w:pPr>
            <w:r>
              <w:rPr>
                <w:rFonts w:ascii="Tahoma"/>
                <w:sz w:val="18"/>
                <w:lang w:val="it-IT"/>
              </w:rPr>
              <w:t>Office 2007 Professional Edition</w:t>
            </w:r>
          </w:p>
          <w:p w14:paraId="56E53BC0" w14:textId="77777777" w:rsidR="0000615E" w:rsidRDefault="0000615E">
            <w:pPr>
              <w:pStyle w:val="Bulletedlistflush"/>
              <w:ind w:left="576" w:right="720" w:firstLine="0"/>
              <w:jc w:val="center"/>
              <w:rPr>
                <w:rFonts w:ascii="Tahoma" w:hAnsi="Tahoma" w:cs="Tahoma"/>
                <w:sz w:val="18"/>
                <w:szCs w:val="18"/>
              </w:rPr>
            </w:pPr>
          </w:p>
        </w:tc>
      </w:tr>
      <w:tr w:rsidR="00023FE7" w14:paraId="56E53BC6" w14:textId="77777777">
        <w:trPr>
          <w:trHeight w:val="576"/>
        </w:trPr>
        <w:tc>
          <w:tcPr>
            <w:tcW w:w="3809" w:type="dxa"/>
            <w:tcBorders>
              <w:top w:val="nil"/>
              <w:left w:val="single" w:sz="8" w:space="0" w:color="auto"/>
              <w:bottom w:val="single" w:sz="8" w:space="0" w:color="auto"/>
              <w:right w:val="single" w:sz="8" w:space="0" w:color="auto"/>
            </w:tcBorders>
          </w:tcPr>
          <w:p w14:paraId="56E53BC2" w14:textId="77777777" w:rsidR="00023FE7" w:rsidRPr="00FF0411" w:rsidRDefault="00E91371" w:rsidP="00366988">
            <w:pPr>
              <w:ind w:left="360" w:right="720"/>
              <w:jc w:val="center"/>
              <w:rPr>
                <w:rFonts w:eastAsia="Times New Roman" w:cs="Tahoma"/>
                <w:color w:val="000000"/>
                <w:szCs w:val="18"/>
              </w:rPr>
            </w:pPr>
            <w:r>
              <w:rPr>
                <w:color w:val="000000"/>
                <w:lang w:val="it-IT"/>
              </w:rPr>
              <w:t>CAL per Small Business Server Standard 2011 (Dispositivo</w:t>
            </w:r>
            <w:r w:rsidR="00366988">
              <w:rPr>
                <w:color w:val="000000"/>
                <w:lang w:val="it-IT"/>
              </w:rPr>
              <w:t> </w:t>
            </w:r>
            <w:r>
              <w:rPr>
                <w:color w:val="000000"/>
                <w:lang w:val="it-IT"/>
              </w:rPr>
              <w:t>o</w:t>
            </w:r>
            <w:r w:rsidR="00366988">
              <w:rPr>
                <w:color w:val="000000"/>
                <w:lang w:val="it-IT"/>
              </w:rPr>
              <w:t> </w:t>
            </w:r>
            <w:r>
              <w:rPr>
                <w:color w:val="000000"/>
                <w:lang w:val="it-IT"/>
              </w:rPr>
              <w:t>Utente)</w:t>
            </w:r>
          </w:p>
        </w:tc>
        <w:tc>
          <w:tcPr>
            <w:tcW w:w="4298" w:type="dxa"/>
            <w:tcBorders>
              <w:top w:val="nil"/>
              <w:left w:val="nil"/>
              <w:bottom w:val="single" w:sz="8" w:space="0" w:color="auto"/>
              <w:right w:val="single" w:sz="8" w:space="0" w:color="auto"/>
            </w:tcBorders>
          </w:tcPr>
          <w:p w14:paraId="56E53BC3" w14:textId="77777777" w:rsidR="00684C4D" w:rsidRPr="00E977B7" w:rsidRDefault="00E91371" w:rsidP="00684C4D">
            <w:pPr>
              <w:ind w:left="576" w:right="720"/>
              <w:jc w:val="center"/>
            </w:pPr>
            <w:r w:rsidRPr="00B9030A">
              <w:rPr>
                <w:color w:val="000000"/>
              </w:rPr>
              <w:t>CAL per Windows Small Business Server 2011</w:t>
            </w:r>
          </w:p>
          <w:p w14:paraId="56E53BC4" w14:textId="77777777" w:rsidR="00023FE7" w:rsidRPr="00E977B7" w:rsidRDefault="00E91371">
            <w:pPr>
              <w:pStyle w:val="Bulletedlistflush"/>
              <w:ind w:left="576" w:right="720" w:firstLine="0"/>
              <w:jc w:val="center"/>
            </w:pPr>
            <w:r w:rsidRPr="00B9030A">
              <w:rPr>
                <w:rFonts w:ascii="Tahoma"/>
                <w:color w:val="000000"/>
                <w:sz w:val="18"/>
              </w:rPr>
              <w:t>CAL per Windows Small Business Server Standard 2008</w:t>
            </w:r>
          </w:p>
          <w:p w14:paraId="56E53BC5" w14:textId="77777777" w:rsidR="00023FE7" w:rsidRPr="00FF0411" w:rsidRDefault="00023FE7">
            <w:pPr>
              <w:pStyle w:val="Bulletedlistflush"/>
              <w:ind w:left="576" w:right="720" w:firstLine="0"/>
              <w:jc w:val="center"/>
              <w:rPr>
                <w:rFonts w:ascii="Tahoma" w:hAnsi="Tahoma" w:cs="Tahoma"/>
                <w:color w:val="000000"/>
                <w:sz w:val="18"/>
                <w:szCs w:val="18"/>
              </w:rPr>
            </w:pPr>
          </w:p>
        </w:tc>
      </w:tr>
      <w:tr w:rsidR="00023FE7" w14:paraId="56E53BCB" w14:textId="77777777" w:rsidTr="00DB586C">
        <w:trPr>
          <w:cantSplit/>
          <w:trHeight w:val="576"/>
        </w:trPr>
        <w:tc>
          <w:tcPr>
            <w:tcW w:w="3809" w:type="dxa"/>
            <w:tcBorders>
              <w:top w:val="nil"/>
              <w:left w:val="single" w:sz="8" w:space="0" w:color="auto"/>
              <w:bottom w:val="single" w:sz="8" w:space="0" w:color="auto"/>
              <w:right w:val="single" w:sz="8" w:space="0" w:color="auto"/>
            </w:tcBorders>
          </w:tcPr>
          <w:p w14:paraId="56E53BC7" w14:textId="77777777" w:rsidR="00023FE7" w:rsidRDefault="00E91371" w:rsidP="00366988">
            <w:pPr>
              <w:ind w:left="360" w:right="720"/>
              <w:jc w:val="center"/>
              <w:rPr>
                <w:rFonts w:eastAsia="Times New Roman" w:cs="Tahoma"/>
                <w:szCs w:val="18"/>
              </w:rPr>
            </w:pPr>
            <w:r>
              <w:rPr>
                <w:lang w:val="it-IT"/>
              </w:rPr>
              <w:lastRenderedPageBreak/>
              <w:t>CAL per Small Business Server Premium 2011 (Dispositivo</w:t>
            </w:r>
            <w:r w:rsidR="00366988">
              <w:rPr>
                <w:lang w:val="it-IT"/>
              </w:rPr>
              <w:t> </w:t>
            </w:r>
            <w:r>
              <w:rPr>
                <w:lang w:val="it-IT"/>
              </w:rPr>
              <w:t>o</w:t>
            </w:r>
            <w:r w:rsidR="00366988">
              <w:rPr>
                <w:lang w:val="it-IT"/>
              </w:rPr>
              <w:t> </w:t>
            </w:r>
            <w:r>
              <w:rPr>
                <w:lang w:val="it-IT"/>
              </w:rPr>
              <w:t>Utente)</w:t>
            </w:r>
          </w:p>
        </w:tc>
        <w:tc>
          <w:tcPr>
            <w:tcW w:w="4298" w:type="dxa"/>
            <w:tcBorders>
              <w:top w:val="nil"/>
              <w:left w:val="nil"/>
              <w:bottom w:val="single" w:sz="8" w:space="0" w:color="auto"/>
              <w:right w:val="single" w:sz="8" w:space="0" w:color="auto"/>
            </w:tcBorders>
          </w:tcPr>
          <w:p w14:paraId="56E53BC8" w14:textId="77777777" w:rsidR="00684C4D" w:rsidRPr="00E977B7" w:rsidRDefault="00E91371" w:rsidP="00684C4D">
            <w:pPr>
              <w:ind w:left="576" w:right="720"/>
              <w:jc w:val="center"/>
            </w:pPr>
            <w:r w:rsidRPr="00B9030A">
              <w:rPr>
                <w:color w:val="000000"/>
              </w:rPr>
              <w:t>CAL per Windows Small Business Server Premium 2011</w:t>
            </w:r>
          </w:p>
          <w:p w14:paraId="56E53BC9" w14:textId="77777777" w:rsidR="00023FE7" w:rsidRPr="00E977B7" w:rsidRDefault="00E91371">
            <w:pPr>
              <w:pStyle w:val="Bulletedlistflush"/>
              <w:ind w:left="576" w:right="720" w:firstLine="0"/>
              <w:jc w:val="center"/>
            </w:pPr>
            <w:r w:rsidRPr="00B9030A">
              <w:rPr>
                <w:rFonts w:ascii="Tahoma"/>
                <w:color w:val="000000"/>
                <w:sz w:val="18"/>
              </w:rPr>
              <w:t>CAL per Windows Small Business Server Premium 2008</w:t>
            </w:r>
          </w:p>
          <w:p w14:paraId="56E53BCA" w14:textId="77777777" w:rsidR="00023FE7" w:rsidRDefault="00023FE7">
            <w:pPr>
              <w:pStyle w:val="Bulletedlistflush"/>
              <w:ind w:left="576" w:right="720" w:firstLine="0"/>
              <w:jc w:val="center"/>
              <w:rPr>
                <w:rFonts w:ascii="Tahoma" w:hAnsi="Tahoma" w:cs="Tahoma"/>
                <w:sz w:val="18"/>
                <w:szCs w:val="18"/>
              </w:rPr>
            </w:pPr>
          </w:p>
        </w:tc>
      </w:tr>
      <w:tr w:rsidR="00023FE7" w14:paraId="56E53BCE" w14:textId="77777777">
        <w:trPr>
          <w:trHeight w:val="576"/>
        </w:trPr>
        <w:tc>
          <w:tcPr>
            <w:tcW w:w="3809" w:type="dxa"/>
            <w:tcBorders>
              <w:top w:val="nil"/>
              <w:left w:val="single" w:sz="8" w:space="0" w:color="auto"/>
              <w:bottom w:val="single" w:sz="8" w:space="0" w:color="auto"/>
              <w:right w:val="single" w:sz="8" w:space="0" w:color="auto"/>
            </w:tcBorders>
          </w:tcPr>
          <w:p w14:paraId="56E53BCC" w14:textId="77777777" w:rsidR="00023FE7" w:rsidRDefault="00E91371" w:rsidP="00D2589A">
            <w:pPr>
              <w:keepNext/>
              <w:keepLines/>
              <w:ind w:left="360" w:right="720"/>
              <w:jc w:val="center"/>
              <w:rPr>
                <w:rFonts w:eastAsia="Times New Roman" w:cs="Tahoma"/>
                <w:szCs w:val="18"/>
              </w:rPr>
            </w:pPr>
            <w:r>
              <w:rPr>
                <w:lang w:val="it-IT"/>
              </w:rPr>
              <w:t>CAL per Essential Business Server Standard 2008 (Dispositivo</w:t>
            </w:r>
            <w:r w:rsidR="00366988">
              <w:rPr>
                <w:lang w:val="it-IT"/>
              </w:rPr>
              <w:t> </w:t>
            </w:r>
            <w:r>
              <w:rPr>
                <w:lang w:val="it-IT"/>
              </w:rPr>
              <w:t>o</w:t>
            </w:r>
            <w:r w:rsidR="00366988">
              <w:rPr>
                <w:lang w:val="it-IT"/>
              </w:rPr>
              <w:t> </w:t>
            </w:r>
            <w:r>
              <w:rPr>
                <w:lang w:val="it-IT"/>
              </w:rPr>
              <w:t>Utente)</w:t>
            </w:r>
          </w:p>
        </w:tc>
        <w:tc>
          <w:tcPr>
            <w:tcW w:w="4298" w:type="dxa"/>
            <w:tcBorders>
              <w:top w:val="nil"/>
              <w:left w:val="nil"/>
              <w:bottom w:val="single" w:sz="8" w:space="0" w:color="auto"/>
              <w:right w:val="single" w:sz="8" w:space="0" w:color="auto"/>
            </w:tcBorders>
          </w:tcPr>
          <w:p w14:paraId="56E53BCD" w14:textId="77777777" w:rsidR="00023FE7" w:rsidRDefault="00023FE7" w:rsidP="00D2589A">
            <w:pPr>
              <w:pStyle w:val="Bulletedlistflush"/>
              <w:keepNext/>
              <w:keepLines/>
              <w:ind w:left="576" w:right="720" w:firstLine="0"/>
              <w:jc w:val="center"/>
              <w:rPr>
                <w:rFonts w:ascii="Tahoma" w:hAnsi="Tahoma" w:cs="Tahoma"/>
                <w:sz w:val="18"/>
                <w:szCs w:val="18"/>
              </w:rPr>
            </w:pPr>
            <w:r w:rsidRPr="00B9030A">
              <w:rPr>
                <w:rFonts w:ascii="Tahoma" w:hAnsi="Tahoma" w:cs="Tahoma"/>
                <w:sz w:val="18"/>
                <w:szCs w:val="18"/>
              </w:rPr>
              <w:t>CAL per Windows Essential Business Server Standard 2008</w:t>
            </w:r>
          </w:p>
        </w:tc>
      </w:tr>
      <w:tr w:rsidR="00023FE7" w14:paraId="56E53BD1" w14:textId="77777777">
        <w:trPr>
          <w:trHeight w:val="576"/>
        </w:trPr>
        <w:tc>
          <w:tcPr>
            <w:tcW w:w="3809" w:type="dxa"/>
            <w:tcBorders>
              <w:top w:val="nil"/>
              <w:left w:val="single" w:sz="8" w:space="0" w:color="auto"/>
              <w:bottom w:val="single" w:sz="8" w:space="0" w:color="auto"/>
              <w:right w:val="single" w:sz="8" w:space="0" w:color="auto"/>
            </w:tcBorders>
          </w:tcPr>
          <w:p w14:paraId="56E53BCF" w14:textId="77777777" w:rsidR="00023FE7" w:rsidRDefault="00E91371" w:rsidP="00366988">
            <w:pPr>
              <w:ind w:left="360" w:right="720"/>
              <w:jc w:val="center"/>
              <w:rPr>
                <w:rFonts w:eastAsia="Times New Roman" w:cs="Tahoma"/>
                <w:szCs w:val="18"/>
              </w:rPr>
            </w:pPr>
            <w:r>
              <w:rPr>
                <w:lang w:val="it-IT"/>
              </w:rPr>
              <w:t>CAL per Essential Business Server Premium 2008 (Dispositivo</w:t>
            </w:r>
            <w:r w:rsidR="00366988">
              <w:rPr>
                <w:lang w:val="it-IT"/>
              </w:rPr>
              <w:t> </w:t>
            </w:r>
            <w:r>
              <w:rPr>
                <w:lang w:val="it-IT"/>
              </w:rPr>
              <w:t>o</w:t>
            </w:r>
            <w:r w:rsidR="00366988">
              <w:rPr>
                <w:lang w:val="it-IT"/>
              </w:rPr>
              <w:t> </w:t>
            </w:r>
            <w:r>
              <w:rPr>
                <w:lang w:val="it-IT"/>
              </w:rPr>
              <w:t>Utente)</w:t>
            </w:r>
          </w:p>
        </w:tc>
        <w:tc>
          <w:tcPr>
            <w:tcW w:w="4298" w:type="dxa"/>
            <w:tcBorders>
              <w:top w:val="nil"/>
              <w:left w:val="nil"/>
              <w:bottom w:val="single" w:sz="8" w:space="0" w:color="auto"/>
              <w:right w:val="single" w:sz="8" w:space="0" w:color="auto"/>
            </w:tcBorders>
          </w:tcPr>
          <w:p w14:paraId="56E53BD0" w14:textId="77777777" w:rsidR="00023FE7" w:rsidRDefault="00023FE7">
            <w:pPr>
              <w:pStyle w:val="Bulletedlistflush"/>
              <w:ind w:left="576" w:right="720" w:firstLine="0"/>
              <w:jc w:val="center"/>
              <w:rPr>
                <w:rFonts w:ascii="Tahoma" w:hAnsi="Tahoma" w:cs="Tahoma"/>
                <w:sz w:val="18"/>
                <w:szCs w:val="18"/>
              </w:rPr>
            </w:pPr>
            <w:r w:rsidRPr="00B9030A">
              <w:rPr>
                <w:rFonts w:ascii="Tahoma" w:hAnsi="Tahoma" w:cs="Tahoma"/>
                <w:sz w:val="18"/>
                <w:szCs w:val="18"/>
              </w:rPr>
              <w:t>CAL per Windows Essential Business Server Premium 2008</w:t>
            </w:r>
          </w:p>
        </w:tc>
      </w:tr>
      <w:tr w:rsidR="00023FE7" w14:paraId="56E53BD5" w14:textId="77777777">
        <w:trPr>
          <w:trHeight w:val="576"/>
        </w:trPr>
        <w:tc>
          <w:tcPr>
            <w:tcW w:w="3809" w:type="dxa"/>
            <w:tcBorders>
              <w:top w:val="nil"/>
              <w:left w:val="single" w:sz="8" w:space="0" w:color="auto"/>
              <w:bottom w:val="single" w:sz="8" w:space="0" w:color="auto"/>
              <w:right w:val="single" w:sz="8" w:space="0" w:color="auto"/>
            </w:tcBorders>
          </w:tcPr>
          <w:p w14:paraId="56E53BD2" w14:textId="77777777" w:rsidR="00023FE7" w:rsidRDefault="00CA3227" w:rsidP="00366988">
            <w:pPr>
              <w:ind w:left="360" w:right="720"/>
              <w:jc w:val="center"/>
              <w:rPr>
                <w:rFonts w:eastAsia="Times New Roman" w:cs="Tahoma"/>
                <w:szCs w:val="18"/>
              </w:rPr>
            </w:pPr>
            <w:r>
              <w:rPr>
                <w:lang w:val="it-IT"/>
              </w:rPr>
              <w:t>Aggiornamento per Windows</w:t>
            </w:r>
            <w:r w:rsidR="00366988">
              <w:rPr>
                <w:lang w:val="it-IT"/>
              </w:rPr>
              <w:t> </w:t>
            </w:r>
            <w:r>
              <w:rPr>
                <w:lang w:val="it-IT"/>
              </w:rPr>
              <w:t>8</w:t>
            </w:r>
            <w:r w:rsidR="00366988">
              <w:rPr>
                <w:lang w:val="it-IT"/>
              </w:rPr>
              <w:t> </w:t>
            </w:r>
            <w:r>
              <w:rPr>
                <w:lang w:val="it-IT"/>
              </w:rPr>
              <w:t>Pro</w:t>
            </w:r>
          </w:p>
        </w:tc>
        <w:tc>
          <w:tcPr>
            <w:tcW w:w="4298" w:type="dxa"/>
            <w:tcBorders>
              <w:top w:val="nil"/>
              <w:left w:val="nil"/>
              <w:bottom w:val="single" w:sz="8" w:space="0" w:color="auto"/>
              <w:right w:val="single" w:sz="8" w:space="0" w:color="auto"/>
            </w:tcBorders>
          </w:tcPr>
          <w:p w14:paraId="56E53BD3" w14:textId="77777777" w:rsidR="008B6EDD" w:rsidRPr="00E977B7" w:rsidRDefault="00CA3227">
            <w:pPr>
              <w:pStyle w:val="Bulletedlistflush"/>
              <w:ind w:left="576" w:right="720" w:firstLine="0"/>
              <w:jc w:val="center"/>
            </w:pPr>
            <w:r>
              <w:rPr>
                <w:rFonts w:ascii="Tahoma" w:hAnsi="Tahoma"/>
                <w:sz w:val="18"/>
                <w:lang w:val="it-IT"/>
              </w:rPr>
              <w:t>Windows 8 Pro</w:t>
            </w:r>
          </w:p>
          <w:p w14:paraId="56E53BD4" w14:textId="77777777" w:rsidR="00023FE7" w:rsidRDefault="00E91371" w:rsidP="008B6EDD">
            <w:pPr>
              <w:pStyle w:val="Bulletedlistflush"/>
              <w:ind w:left="576" w:right="720" w:firstLine="0"/>
              <w:jc w:val="center"/>
              <w:rPr>
                <w:rFonts w:ascii="Tahoma" w:hAnsi="Tahoma" w:cs="Tahoma"/>
                <w:sz w:val="18"/>
                <w:szCs w:val="18"/>
              </w:rPr>
            </w:pPr>
            <w:r>
              <w:rPr>
                <w:rFonts w:ascii="Tahoma"/>
                <w:sz w:val="18"/>
                <w:lang w:val="it-IT"/>
              </w:rPr>
              <w:t>Windows 7 Professional</w:t>
            </w:r>
          </w:p>
        </w:tc>
      </w:tr>
    </w:tbl>
    <w:p w14:paraId="56E53BD6" w14:textId="77777777" w:rsidR="00023FE7" w:rsidRPr="00E977B7" w:rsidRDefault="00023FE7"/>
    <w:p w14:paraId="56E53BD7" w14:textId="77777777" w:rsidR="00456002" w:rsidRPr="00B9030A" w:rsidRDefault="00E91371" w:rsidP="00456002">
      <w:pPr>
        <w:pStyle w:val="Heading2"/>
        <w:ind w:left="0"/>
        <w:rPr>
          <w:lang w:val="it-IT"/>
        </w:rPr>
      </w:pPr>
      <w:bookmarkStart w:id="791" w:name="_Toc331421909"/>
      <w:bookmarkStart w:id="792" w:name="_Toc333418802"/>
      <w:bookmarkEnd w:id="791"/>
      <w:r>
        <w:rPr>
          <w:rFonts w:ascii="Tahoma"/>
          <w:sz w:val="22"/>
          <w:lang w:val="it-IT"/>
        </w:rPr>
        <w:t>Condizioni Aggiornate per i Programmi Contratto Enterprise e Contratto Subscription</w:t>
      </w:r>
      <w:bookmarkEnd w:id="792"/>
    </w:p>
    <w:p w14:paraId="56E53BD8" w14:textId="77777777" w:rsidR="00456002" w:rsidRPr="00B9030A" w:rsidRDefault="00456002" w:rsidP="00456002">
      <w:pPr>
        <w:tabs>
          <w:tab w:val="left" w:pos="360"/>
        </w:tabs>
        <w:rPr>
          <w:lang w:val="it-IT"/>
        </w:rPr>
      </w:pPr>
    </w:p>
    <w:p w14:paraId="56E53BD9" w14:textId="77777777" w:rsidR="00456002" w:rsidRPr="00B9030A" w:rsidRDefault="00E91371" w:rsidP="00456002">
      <w:pPr>
        <w:keepNext/>
        <w:tabs>
          <w:tab w:val="num" w:pos="720"/>
        </w:tabs>
        <w:spacing w:before="60"/>
        <w:ind w:left="1080" w:hanging="360"/>
        <w:outlineLvl w:val="3"/>
        <w:rPr>
          <w:lang w:val="it-IT"/>
        </w:rPr>
      </w:pPr>
      <w:r>
        <w:rPr>
          <w:b/>
          <w:lang w:val="it-IT"/>
        </w:rPr>
        <w:t>Servizi Online Enterprise che soddisfano i requisiti dei Prodotti Enterprise</w:t>
      </w:r>
    </w:p>
    <w:p w14:paraId="56E53BDA" w14:textId="77777777" w:rsidR="00456002" w:rsidRPr="00B9030A" w:rsidRDefault="00456002" w:rsidP="00456002">
      <w:pPr>
        <w:tabs>
          <w:tab w:val="left" w:pos="360"/>
        </w:tabs>
        <w:ind w:left="720"/>
        <w:rPr>
          <w:lang w:val="it-IT"/>
        </w:rPr>
      </w:pPr>
      <w:r w:rsidRPr="00766C40">
        <w:rPr>
          <w:rFonts w:cs="Tahoma"/>
          <w:szCs w:val="20"/>
          <w:lang w:val="it-IT"/>
        </w:rPr>
        <w:t>Nota:</w:t>
      </w:r>
      <w:r w:rsidRPr="00B9030A">
        <w:rPr>
          <w:rFonts w:cs="Tahoma"/>
          <w:szCs w:val="20"/>
          <w:lang w:val="it-IT"/>
        </w:rPr>
        <w:t xml:space="preserve"> </w:t>
      </w:r>
      <w:r w:rsidR="00E91371">
        <w:rPr>
          <w:lang w:val="it-IT"/>
        </w:rPr>
        <w:t>quanto segue si applica alle società in possesso delle Iscrizioni Enterprise ed Enterprise Subscription che sono idonee ad acquistare i Servizi Online Enterprise. Le società che non sono certe della loro idoneità ad acquistare i Servizi Online Enterprise dovranno contattare il loro Software Advisor, Rivenditore o Account Manager designato da Microsoft per ulteriori informazioni.</w:t>
      </w:r>
      <w:r w:rsidR="000554E8" w:rsidRPr="00B9030A">
        <w:rPr>
          <w:lang w:val="it-IT"/>
        </w:rPr>
        <w:t xml:space="preserve"> </w:t>
      </w:r>
    </w:p>
    <w:p w14:paraId="56E53BDB" w14:textId="77777777" w:rsidR="00456002" w:rsidRPr="00B9030A" w:rsidRDefault="00456002" w:rsidP="00456002">
      <w:pPr>
        <w:tabs>
          <w:tab w:val="left" w:pos="360"/>
        </w:tabs>
        <w:ind w:left="720"/>
        <w:rPr>
          <w:lang w:val="it-IT"/>
        </w:rPr>
      </w:pPr>
    </w:p>
    <w:p w14:paraId="56E53BDC" w14:textId="77777777" w:rsidR="00456002" w:rsidRPr="00B9030A" w:rsidRDefault="00E91371" w:rsidP="00456002">
      <w:pPr>
        <w:tabs>
          <w:tab w:val="left" w:pos="360"/>
        </w:tabs>
        <w:ind w:left="720"/>
        <w:rPr>
          <w:lang w:val="it-IT"/>
        </w:rPr>
      </w:pPr>
      <w:r>
        <w:rPr>
          <w:lang w:val="it-IT"/>
        </w:rPr>
        <w:t>Una combinazione di Prodotti Enterprise e di Servizi Online Enterprise potrà essere utilizzata per soddisfare i requisiti dell</w:t>
      </w:r>
      <w:r w:rsidR="0004415B">
        <w:rPr>
          <w:lang w:val="it-IT"/>
        </w:rPr>
        <w:t>’</w:t>
      </w:r>
      <w:r>
        <w:rPr>
          <w:lang w:val="it-IT"/>
        </w:rPr>
        <w:t>intera Organizzazione in un</w:t>
      </w:r>
      <w:r w:rsidR="0004415B">
        <w:rPr>
          <w:lang w:val="it-IT"/>
        </w:rPr>
        <w:t>’</w:t>
      </w:r>
      <w:r>
        <w:rPr>
          <w:lang w:val="it-IT"/>
        </w:rPr>
        <w:t>Iscrizione Enterprise o Enterprise Subscription.</w:t>
      </w:r>
    </w:p>
    <w:p w14:paraId="56E53BDD" w14:textId="77777777" w:rsidR="00456002" w:rsidRPr="00B9030A" w:rsidRDefault="00456002" w:rsidP="00456002">
      <w:pPr>
        <w:tabs>
          <w:tab w:val="left" w:pos="360"/>
        </w:tabs>
        <w:ind w:left="720"/>
        <w:rPr>
          <w:lang w:val="it-IT"/>
        </w:rPr>
      </w:pPr>
    </w:p>
    <w:p w14:paraId="56E53BDE" w14:textId="77777777" w:rsidR="00456002" w:rsidRPr="00B9030A" w:rsidRDefault="00E91371" w:rsidP="00456002">
      <w:pPr>
        <w:tabs>
          <w:tab w:val="left" w:pos="360"/>
        </w:tabs>
        <w:ind w:left="720"/>
        <w:rPr>
          <w:lang w:val="it-IT"/>
        </w:rPr>
      </w:pPr>
      <w:r>
        <w:rPr>
          <w:lang w:val="it-IT"/>
        </w:rPr>
        <w:t>Nella tabella che segue sono identificati i Servizi Online Enterprise e le eventuali CAL necessarie in grado di soddisfare il requisito per l</w:t>
      </w:r>
      <w:r w:rsidR="0004415B">
        <w:rPr>
          <w:lang w:val="it-IT"/>
        </w:rPr>
        <w:t>’</w:t>
      </w:r>
      <w:r>
        <w:rPr>
          <w:lang w:val="it-IT"/>
        </w:rPr>
        <w:t>intera Organizzazione per i Prodotti Enterprise.</w:t>
      </w:r>
      <w:r w:rsidR="000554E8" w:rsidRPr="00B9030A">
        <w:rPr>
          <w:lang w:val="it-IT"/>
        </w:rPr>
        <w:t xml:space="preserve"> </w:t>
      </w:r>
    </w:p>
    <w:p w14:paraId="56E53BDF" w14:textId="77777777" w:rsidR="00456002" w:rsidRPr="00B9030A" w:rsidRDefault="00456002" w:rsidP="00456002">
      <w:pPr>
        <w:spacing w:before="120"/>
        <w:ind w:left="720"/>
        <w:rPr>
          <w:lang w:val="it-IT"/>
        </w:rPr>
      </w:pPr>
    </w:p>
    <w:tbl>
      <w:tblPr>
        <w:tblW w:w="8049" w:type="dxa"/>
        <w:jc w:val="center"/>
        <w:tblInd w:w="730" w:type="dxa"/>
        <w:tblCellMar>
          <w:left w:w="0" w:type="dxa"/>
          <w:right w:w="0" w:type="dxa"/>
        </w:tblCellMar>
        <w:tblLook w:val="00A0" w:firstRow="1" w:lastRow="0" w:firstColumn="1" w:lastColumn="0" w:noHBand="0" w:noVBand="0"/>
      </w:tblPr>
      <w:tblGrid>
        <w:gridCol w:w="3892"/>
        <w:gridCol w:w="4157"/>
      </w:tblGrid>
      <w:tr w:rsidR="00456002" w:rsidRPr="0043735F" w14:paraId="56E53BE2" w14:textId="77777777" w:rsidTr="005C647E">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14:paraId="56E53BE0" w14:textId="77777777" w:rsidR="00456002" w:rsidRPr="00631D01" w:rsidRDefault="00E91371" w:rsidP="005C647E">
            <w:pPr>
              <w:keepNext/>
              <w:jc w:val="center"/>
              <w:rPr>
                <w:rFonts w:cs="Tahoma"/>
                <w:b/>
              </w:rPr>
            </w:pPr>
            <w:r>
              <w:rPr>
                <w:b/>
                <w:lang w:val="it-IT"/>
              </w:rPr>
              <w:t>Prodotto Enterprise</w:t>
            </w:r>
          </w:p>
        </w:tc>
        <w:tc>
          <w:tcPr>
            <w:tcW w:w="4157" w:type="dxa"/>
            <w:tcBorders>
              <w:top w:val="single" w:sz="8" w:space="0" w:color="auto"/>
              <w:left w:val="nil"/>
              <w:bottom w:val="single" w:sz="8" w:space="0" w:color="auto"/>
              <w:right w:val="single" w:sz="8" w:space="0" w:color="auto"/>
            </w:tcBorders>
            <w:shd w:val="clear" w:color="auto" w:fill="FABF8F"/>
            <w:vAlign w:val="center"/>
          </w:tcPr>
          <w:p w14:paraId="56E53BE1" w14:textId="77777777" w:rsidR="00456002" w:rsidRPr="00C80194" w:rsidRDefault="00E91371" w:rsidP="005C647E">
            <w:pPr>
              <w:keepNext/>
              <w:jc w:val="center"/>
              <w:rPr>
                <w:rFonts w:cs="Tahoma"/>
                <w:b/>
              </w:rPr>
            </w:pPr>
            <w:r>
              <w:rPr>
                <w:b/>
                <w:lang w:val="it-IT"/>
              </w:rPr>
              <w:t>Servizi Online Enterprise***</w:t>
            </w:r>
          </w:p>
        </w:tc>
      </w:tr>
      <w:tr w:rsidR="00E71EB9" w:rsidRPr="0043735F" w14:paraId="56E53BEA"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56E53BE3" w14:textId="77777777" w:rsidR="00E71EB9" w:rsidRPr="0043735F" w:rsidRDefault="00E91371" w:rsidP="005C647E">
            <w:pPr>
              <w:ind w:left="144"/>
              <w:rPr>
                <w:rFonts w:cs="Tahoma"/>
                <w:szCs w:val="18"/>
              </w:rPr>
            </w:pPr>
            <w:r>
              <w:rPr>
                <w:lang w:val="it-IT"/>
              </w:rPr>
              <w:t>Office Professional Plus**</w:t>
            </w:r>
          </w:p>
        </w:tc>
        <w:tc>
          <w:tcPr>
            <w:tcW w:w="4157" w:type="dxa"/>
            <w:tcBorders>
              <w:top w:val="nil"/>
              <w:left w:val="nil"/>
              <w:bottom w:val="single" w:sz="4" w:space="0" w:color="auto"/>
              <w:right w:val="single" w:sz="8" w:space="0" w:color="auto"/>
            </w:tcBorders>
            <w:vAlign w:val="center"/>
          </w:tcPr>
          <w:p w14:paraId="56E53BE4" w14:textId="77777777" w:rsidR="00E71EB9" w:rsidRPr="00E977B7" w:rsidRDefault="00E91371" w:rsidP="003D3E06">
            <w:pPr>
              <w:numPr>
                <w:ilvl w:val="0"/>
                <w:numId w:val="39"/>
              </w:numPr>
              <w:spacing w:after="60"/>
            </w:pPr>
            <w:r>
              <w:rPr>
                <w:color w:val="000000"/>
                <w:lang w:val="it-IT"/>
              </w:rPr>
              <w:t>Office 365 (Piano E2)</w:t>
            </w:r>
          </w:p>
          <w:p w14:paraId="56E53BE5" w14:textId="77777777" w:rsidR="00E71EB9" w:rsidRPr="00E977B7" w:rsidRDefault="00E91371" w:rsidP="003D3E06">
            <w:pPr>
              <w:numPr>
                <w:ilvl w:val="0"/>
                <w:numId w:val="39"/>
              </w:numPr>
              <w:spacing w:after="60"/>
            </w:pPr>
            <w:r>
              <w:rPr>
                <w:color w:val="000000"/>
                <w:lang w:val="it-IT"/>
              </w:rPr>
              <w:t>Office 365 (Piano E3)</w:t>
            </w:r>
          </w:p>
          <w:p w14:paraId="56E53BE6" w14:textId="77777777" w:rsidR="00E71EB9" w:rsidRPr="00E977B7" w:rsidRDefault="00E91371" w:rsidP="003D3E06">
            <w:pPr>
              <w:numPr>
                <w:ilvl w:val="0"/>
                <w:numId w:val="39"/>
              </w:numPr>
              <w:spacing w:after="60"/>
            </w:pPr>
            <w:r>
              <w:rPr>
                <w:color w:val="000000"/>
                <w:lang w:val="it-IT"/>
              </w:rPr>
              <w:t>Office 365 (Piano E4)</w:t>
            </w:r>
            <w:r>
              <w:t xml:space="preserve"> </w:t>
            </w:r>
          </w:p>
          <w:p w14:paraId="56E53BE7" w14:textId="77777777" w:rsidR="00E71EB9" w:rsidRPr="00E977B7" w:rsidRDefault="00E91371" w:rsidP="003D3E06">
            <w:pPr>
              <w:numPr>
                <w:ilvl w:val="0"/>
                <w:numId w:val="39"/>
              </w:numPr>
              <w:spacing w:after="60"/>
            </w:pPr>
            <w:r>
              <w:rPr>
                <w:color w:val="000000"/>
                <w:lang w:val="it-IT"/>
              </w:rPr>
              <w:t>Office 365 (Piano G2)</w:t>
            </w:r>
          </w:p>
          <w:p w14:paraId="56E53BE8" w14:textId="77777777" w:rsidR="00E71EB9" w:rsidRPr="00E977B7" w:rsidRDefault="00E91371" w:rsidP="003D3E06">
            <w:pPr>
              <w:numPr>
                <w:ilvl w:val="0"/>
                <w:numId w:val="39"/>
              </w:numPr>
              <w:spacing w:after="60"/>
            </w:pPr>
            <w:r>
              <w:rPr>
                <w:color w:val="000000"/>
                <w:lang w:val="it-IT"/>
              </w:rPr>
              <w:t>Office 365 (Piano G3)</w:t>
            </w:r>
          </w:p>
          <w:p w14:paraId="56E53BE9" w14:textId="77777777" w:rsidR="00E71EB9" w:rsidRPr="004441AA" w:rsidRDefault="00E91371" w:rsidP="003D3E06">
            <w:pPr>
              <w:numPr>
                <w:ilvl w:val="0"/>
                <w:numId w:val="39"/>
              </w:numPr>
              <w:spacing w:after="60"/>
              <w:rPr>
                <w:rFonts w:cs="Tahoma"/>
                <w:color w:val="000000"/>
                <w:szCs w:val="18"/>
              </w:rPr>
            </w:pPr>
            <w:r>
              <w:rPr>
                <w:color w:val="000000"/>
                <w:lang w:val="it-IT"/>
              </w:rPr>
              <w:t>Office 365 (Piano G4)</w:t>
            </w:r>
          </w:p>
        </w:tc>
      </w:tr>
      <w:tr w:rsidR="00E71EB9" w:rsidRPr="007B69D0" w14:paraId="56E53BF6"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56E53BEB" w14:textId="77777777" w:rsidR="00E71EB9" w:rsidRPr="0043735F" w:rsidRDefault="00E71EB9" w:rsidP="005C647E">
            <w:pPr>
              <w:ind w:left="144"/>
              <w:rPr>
                <w:rFonts w:cs="Tahoma"/>
                <w:szCs w:val="18"/>
              </w:rPr>
            </w:pPr>
            <w:r w:rsidRPr="0043735F">
              <w:rPr>
                <w:rFonts w:cs="Tahoma"/>
                <w:szCs w:val="18"/>
                <w:lang w:val="it-IT"/>
              </w:rPr>
              <w:t>Core CAL Suite</w:t>
            </w:r>
          </w:p>
        </w:tc>
        <w:tc>
          <w:tcPr>
            <w:tcW w:w="4157" w:type="dxa"/>
            <w:tcBorders>
              <w:top w:val="nil"/>
              <w:left w:val="nil"/>
              <w:bottom w:val="single" w:sz="4" w:space="0" w:color="auto"/>
              <w:right w:val="single" w:sz="8" w:space="0" w:color="auto"/>
            </w:tcBorders>
            <w:vAlign w:val="center"/>
          </w:tcPr>
          <w:p w14:paraId="56E53BEC" w14:textId="77777777" w:rsidR="00E71EB9" w:rsidRPr="00E977B7" w:rsidRDefault="00E91371" w:rsidP="003D3E06">
            <w:pPr>
              <w:numPr>
                <w:ilvl w:val="0"/>
                <w:numId w:val="39"/>
              </w:numPr>
              <w:spacing w:after="60"/>
            </w:pPr>
            <w:r>
              <w:rPr>
                <w:color w:val="000000"/>
                <w:lang w:val="it-IT"/>
              </w:rPr>
              <w:t>Office 365 (Piano E1)*</w:t>
            </w:r>
          </w:p>
          <w:p w14:paraId="56E53BED" w14:textId="77777777" w:rsidR="00E71EB9" w:rsidRPr="00E977B7" w:rsidRDefault="00E91371" w:rsidP="003D3E06">
            <w:pPr>
              <w:numPr>
                <w:ilvl w:val="0"/>
                <w:numId w:val="39"/>
              </w:numPr>
              <w:spacing w:after="60"/>
            </w:pPr>
            <w:r>
              <w:rPr>
                <w:color w:val="000000"/>
                <w:lang w:val="it-IT"/>
              </w:rPr>
              <w:t>Office 365 (Piano E2)*</w:t>
            </w:r>
          </w:p>
          <w:p w14:paraId="56E53BEE" w14:textId="77777777" w:rsidR="00E71EB9" w:rsidRPr="00E977B7" w:rsidRDefault="00E91371" w:rsidP="003D3E06">
            <w:pPr>
              <w:numPr>
                <w:ilvl w:val="0"/>
                <w:numId w:val="39"/>
              </w:numPr>
              <w:spacing w:after="60"/>
            </w:pPr>
            <w:r>
              <w:rPr>
                <w:color w:val="000000"/>
                <w:lang w:val="it-IT"/>
              </w:rPr>
              <w:t>Office 365 (Piano E3)*</w:t>
            </w:r>
          </w:p>
          <w:p w14:paraId="56E53BEF" w14:textId="77777777" w:rsidR="00E71EB9" w:rsidRPr="00E977B7" w:rsidRDefault="00E91371" w:rsidP="003D3E06">
            <w:pPr>
              <w:numPr>
                <w:ilvl w:val="0"/>
                <w:numId w:val="39"/>
              </w:numPr>
              <w:spacing w:after="60"/>
            </w:pPr>
            <w:r>
              <w:rPr>
                <w:color w:val="000000"/>
                <w:lang w:val="it-IT"/>
              </w:rPr>
              <w:t>Office 365 (Piano E4)*</w:t>
            </w:r>
          </w:p>
          <w:p w14:paraId="56E53BF0" w14:textId="77777777" w:rsidR="00E71EB9" w:rsidRPr="00E977B7" w:rsidRDefault="00E91371" w:rsidP="003D3E06">
            <w:pPr>
              <w:numPr>
                <w:ilvl w:val="0"/>
                <w:numId w:val="39"/>
              </w:numPr>
              <w:spacing w:after="60"/>
            </w:pPr>
            <w:r>
              <w:rPr>
                <w:color w:val="000000"/>
                <w:lang w:val="it-IT"/>
              </w:rPr>
              <w:t>Office 365 (Piano G1)*</w:t>
            </w:r>
          </w:p>
          <w:p w14:paraId="56E53BF1" w14:textId="77777777" w:rsidR="00E71EB9" w:rsidRPr="00E977B7" w:rsidRDefault="00E91371" w:rsidP="003D3E06">
            <w:pPr>
              <w:numPr>
                <w:ilvl w:val="0"/>
                <w:numId w:val="39"/>
              </w:numPr>
              <w:spacing w:after="60"/>
            </w:pPr>
            <w:r>
              <w:rPr>
                <w:color w:val="000000"/>
                <w:lang w:val="it-IT"/>
              </w:rPr>
              <w:t>Office 365 (Piano G2)*</w:t>
            </w:r>
          </w:p>
          <w:p w14:paraId="56E53BF2" w14:textId="77777777" w:rsidR="00E71EB9" w:rsidRPr="00E977B7" w:rsidRDefault="00E91371" w:rsidP="003D3E06">
            <w:pPr>
              <w:numPr>
                <w:ilvl w:val="0"/>
                <w:numId w:val="39"/>
              </w:numPr>
              <w:spacing w:after="60"/>
            </w:pPr>
            <w:r>
              <w:rPr>
                <w:color w:val="000000"/>
                <w:lang w:val="it-IT"/>
              </w:rPr>
              <w:t>Office 365 (Piano G3)*</w:t>
            </w:r>
          </w:p>
          <w:p w14:paraId="56E53BF3" w14:textId="77777777" w:rsidR="00E71EB9" w:rsidRPr="00E977B7" w:rsidRDefault="00E91371" w:rsidP="003D3E06">
            <w:pPr>
              <w:numPr>
                <w:ilvl w:val="0"/>
                <w:numId w:val="39"/>
              </w:numPr>
              <w:spacing w:after="60"/>
            </w:pPr>
            <w:r>
              <w:rPr>
                <w:color w:val="000000"/>
                <w:lang w:val="it-IT"/>
              </w:rPr>
              <w:t>Office 365 (Piano G4)*</w:t>
            </w:r>
          </w:p>
          <w:p w14:paraId="56E53BF4" w14:textId="77777777" w:rsidR="00E71EB9" w:rsidRPr="00E977B7" w:rsidRDefault="00E91371" w:rsidP="003D3E06">
            <w:pPr>
              <w:numPr>
                <w:ilvl w:val="0"/>
                <w:numId w:val="39"/>
              </w:numPr>
              <w:spacing w:after="60"/>
            </w:pPr>
            <w:r>
              <w:rPr>
                <w:color w:val="000000"/>
                <w:lang w:val="it-IT"/>
              </w:rPr>
              <w:t>Windows</w:t>
            </w:r>
            <w:r w:rsidR="00E6421B" w:rsidRPr="00E6421B">
              <w:rPr>
                <w:color w:val="000000"/>
                <w:vertAlign w:val="superscript"/>
                <w:lang w:val="it-IT"/>
              </w:rPr>
              <w:t>®</w:t>
            </w:r>
            <w:r>
              <w:rPr>
                <w:color w:val="000000"/>
                <w:lang w:val="it-IT"/>
              </w:rPr>
              <w:t xml:space="preserve"> Intune*</w:t>
            </w:r>
            <w:r>
              <w:t xml:space="preserve"> </w:t>
            </w:r>
          </w:p>
          <w:p w14:paraId="56E53BF5" w14:textId="77777777" w:rsidR="00E71EB9" w:rsidRPr="00B9030A" w:rsidRDefault="00E91371" w:rsidP="00D2589A">
            <w:pPr>
              <w:numPr>
                <w:ilvl w:val="0"/>
                <w:numId w:val="39"/>
              </w:numPr>
              <w:spacing w:after="60"/>
              <w:rPr>
                <w:rFonts w:cs="Tahoma"/>
                <w:color w:val="000000"/>
                <w:szCs w:val="18"/>
                <w:lang w:val="it-IT"/>
              </w:rPr>
            </w:pPr>
            <w:r>
              <w:rPr>
                <w:color w:val="000000"/>
                <w:lang w:val="it-IT"/>
              </w:rPr>
              <w:t>Componente aggiuntivo di Windows</w:t>
            </w:r>
            <w:r w:rsidR="00E6421B" w:rsidRPr="00E6421B">
              <w:rPr>
                <w:color w:val="000000"/>
                <w:vertAlign w:val="superscript"/>
                <w:lang w:val="it-IT"/>
              </w:rPr>
              <w:t>®</w:t>
            </w:r>
            <w:r w:rsidR="00D2589A">
              <w:rPr>
                <w:color w:val="000000"/>
                <w:lang w:val="it-IT"/>
              </w:rPr>
              <w:t> </w:t>
            </w:r>
            <w:r>
              <w:rPr>
                <w:color w:val="000000"/>
                <w:lang w:val="it-IT"/>
              </w:rPr>
              <w:t>Intune*</w:t>
            </w:r>
          </w:p>
        </w:tc>
      </w:tr>
      <w:tr w:rsidR="00E71EB9" w:rsidRPr="007B69D0" w14:paraId="56E53BFE" w14:textId="77777777" w:rsidTr="005C647E">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56E53BF7" w14:textId="77777777" w:rsidR="00E71EB9" w:rsidRPr="0043735F" w:rsidRDefault="00E71EB9" w:rsidP="005C647E">
            <w:pPr>
              <w:ind w:left="144"/>
              <w:rPr>
                <w:rFonts w:cs="Tahoma"/>
                <w:szCs w:val="18"/>
              </w:rPr>
            </w:pPr>
            <w:r w:rsidRPr="0043735F">
              <w:rPr>
                <w:rFonts w:cs="Tahoma"/>
                <w:szCs w:val="18"/>
                <w:lang w:val="it-IT"/>
              </w:rPr>
              <w:t>Enterprise CAL Suite</w:t>
            </w:r>
          </w:p>
        </w:tc>
        <w:tc>
          <w:tcPr>
            <w:tcW w:w="4157" w:type="dxa"/>
            <w:tcBorders>
              <w:top w:val="single" w:sz="4" w:space="0" w:color="auto"/>
              <w:left w:val="nil"/>
              <w:bottom w:val="single" w:sz="4" w:space="0" w:color="auto"/>
              <w:right w:val="single" w:sz="8" w:space="0" w:color="auto"/>
            </w:tcBorders>
            <w:vAlign w:val="center"/>
          </w:tcPr>
          <w:p w14:paraId="56E53BF8" w14:textId="77777777" w:rsidR="00E71EB9" w:rsidRPr="00E977B7" w:rsidRDefault="00E91371" w:rsidP="003D3E06">
            <w:pPr>
              <w:numPr>
                <w:ilvl w:val="0"/>
                <w:numId w:val="40"/>
              </w:numPr>
              <w:spacing w:after="60"/>
            </w:pPr>
            <w:r>
              <w:rPr>
                <w:color w:val="000000"/>
                <w:lang w:val="it-IT"/>
              </w:rPr>
              <w:t>Office 365 (Piano E3)*</w:t>
            </w:r>
          </w:p>
          <w:p w14:paraId="56E53BF9" w14:textId="77777777" w:rsidR="00E71EB9" w:rsidRPr="00E977B7" w:rsidRDefault="00E91371" w:rsidP="003D3E06">
            <w:pPr>
              <w:numPr>
                <w:ilvl w:val="0"/>
                <w:numId w:val="40"/>
              </w:numPr>
              <w:spacing w:after="60"/>
            </w:pPr>
            <w:r>
              <w:rPr>
                <w:color w:val="000000"/>
                <w:lang w:val="it-IT"/>
              </w:rPr>
              <w:t>Office 365 (Piano E4)*</w:t>
            </w:r>
          </w:p>
          <w:p w14:paraId="56E53BFA" w14:textId="77777777" w:rsidR="00E71EB9" w:rsidRPr="00E977B7" w:rsidRDefault="00E91371" w:rsidP="003D3E06">
            <w:pPr>
              <w:numPr>
                <w:ilvl w:val="0"/>
                <w:numId w:val="40"/>
              </w:numPr>
              <w:spacing w:after="60"/>
            </w:pPr>
            <w:r>
              <w:rPr>
                <w:color w:val="000000"/>
                <w:lang w:val="it-IT"/>
              </w:rPr>
              <w:lastRenderedPageBreak/>
              <w:t>Office 365 (Piano G3)*</w:t>
            </w:r>
          </w:p>
          <w:p w14:paraId="56E53BFB" w14:textId="77777777" w:rsidR="00E71EB9" w:rsidRPr="00E977B7" w:rsidRDefault="00E91371" w:rsidP="003D3E06">
            <w:pPr>
              <w:numPr>
                <w:ilvl w:val="0"/>
                <w:numId w:val="40"/>
              </w:numPr>
              <w:spacing w:after="60"/>
            </w:pPr>
            <w:r>
              <w:rPr>
                <w:color w:val="000000"/>
                <w:lang w:val="it-IT"/>
              </w:rPr>
              <w:t>Office 365 (Piano G4)*</w:t>
            </w:r>
          </w:p>
          <w:p w14:paraId="56E53BFC" w14:textId="77777777" w:rsidR="00E71EB9" w:rsidRPr="00E977B7" w:rsidRDefault="00E91371" w:rsidP="003D3E06">
            <w:pPr>
              <w:numPr>
                <w:ilvl w:val="0"/>
                <w:numId w:val="40"/>
              </w:numPr>
              <w:spacing w:after="60"/>
            </w:pPr>
            <w:r>
              <w:rPr>
                <w:color w:val="000000"/>
                <w:lang w:val="it-IT"/>
              </w:rPr>
              <w:t>Windows</w:t>
            </w:r>
            <w:r w:rsidR="00E6421B" w:rsidRPr="00E6421B">
              <w:rPr>
                <w:color w:val="000000"/>
                <w:vertAlign w:val="superscript"/>
                <w:lang w:val="it-IT"/>
              </w:rPr>
              <w:t>®</w:t>
            </w:r>
            <w:r>
              <w:rPr>
                <w:color w:val="000000"/>
                <w:lang w:val="it-IT"/>
              </w:rPr>
              <w:t xml:space="preserve"> Intune*</w:t>
            </w:r>
            <w:r>
              <w:t xml:space="preserve"> </w:t>
            </w:r>
          </w:p>
          <w:p w14:paraId="56E53BFD" w14:textId="77777777" w:rsidR="00E71EB9" w:rsidRPr="00B9030A" w:rsidRDefault="00E71EB9" w:rsidP="00D2589A">
            <w:pPr>
              <w:numPr>
                <w:ilvl w:val="0"/>
                <w:numId w:val="40"/>
              </w:numPr>
              <w:spacing w:after="60"/>
              <w:rPr>
                <w:rFonts w:cs="Tahoma"/>
                <w:color w:val="000000"/>
                <w:szCs w:val="18"/>
                <w:lang w:val="it-IT"/>
              </w:rPr>
            </w:pPr>
            <w:r w:rsidRPr="002765CF">
              <w:rPr>
                <w:rFonts w:cs="Tahoma"/>
                <w:color w:val="000000"/>
                <w:szCs w:val="18"/>
                <w:lang w:val="it-IT"/>
              </w:rPr>
              <w:t>Componente aggiuntivo di Windows</w:t>
            </w:r>
            <w:r w:rsidR="00E6421B" w:rsidRPr="00E6421B">
              <w:rPr>
                <w:rFonts w:cs="Tahoma"/>
                <w:color w:val="000000"/>
                <w:szCs w:val="18"/>
                <w:vertAlign w:val="superscript"/>
                <w:lang w:val="it-IT"/>
              </w:rPr>
              <w:t>®</w:t>
            </w:r>
            <w:r w:rsidR="00D2589A">
              <w:rPr>
                <w:rFonts w:cs="Tahoma"/>
                <w:color w:val="000000"/>
                <w:szCs w:val="18"/>
                <w:lang w:val="it-IT"/>
              </w:rPr>
              <w:t> </w:t>
            </w:r>
            <w:r w:rsidRPr="002765CF">
              <w:rPr>
                <w:rFonts w:cs="Tahoma"/>
                <w:color w:val="000000"/>
                <w:szCs w:val="18"/>
                <w:lang w:val="it-IT"/>
              </w:rPr>
              <w:t>Intune*</w:t>
            </w:r>
          </w:p>
        </w:tc>
      </w:tr>
      <w:tr w:rsidR="00E71EB9" w:rsidRPr="0043735F" w14:paraId="56E53C01" w14:textId="77777777" w:rsidTr="005C647E">
        <w:trPr>
          <w:trHeight w:val="85"/>
          <w:jc w:val="center"/>
        </w:trPr>
        <w:tc>
          <w:tcPr>
            <w:tcW w:w="3892" w:type="dxa"/>
            <w:tcBorders>
              <w:top w:val="single" w:sz="4" w:space="0" w:color="auto"/>
              <w:left w:val="single" w:sz="8" w:space="0" w:color="auto"/>
              <w:bottom w:val="single" w:sz="8" w:space="0" w:color="auto"/>
              <w:right w:val="single" w:sz="8" w:space="0" w:color="auto"/>
            </w:tcBorders>
            <w:vAlign w:val="center"/>
          </w:tcPr>
          <w:p w14:paraId="56E53BFF" w14:textId="77777777" w:rsidR="00E71EB9" w:rsidRPr="0043735F" w:rsidRDefault="00E91371" w:rsidP="005C647E">
            <w:pPr>
              <w:spacing w:before="60" w:after="60"/>
              <w:ind w:left="144" w:right="317"/>
              <w:rPr>
                <w:rFonts w:cs="Tahoma"/>
                <w:szCs w:val="18"/>
              </w:rPr>
            </w:pPr>
            <w:r>
              <w:rPr>
                <w:lang w:val="it-IT"/>
              </w:rPr>
              <w:lastRenderedPageBreak/>
              <w:t>Windows Desktop Operating System Upgrade**</w:t>
            </w:r>
          </w:p>
        </w:tc>
        <w:tc>
          <w:tcPr>
            <w:tcW w:w="4157" w:type="dxa"/>
            <w:tcBorders>
              <w:top w:val="single" w:sz="4" w:space="0" w:color="auto"/>
              <w:left w:val="nil"/>
              <w:bottom w:val="single" w:sz="8" w:space="0" w:color="auto"/>
              <w:right w:val="single" w:sz="8" w:space="0" w:color="auto"/>
            </w:tcBorders>
            <w:vAlign w:val="center"/>
          </w:tcPr>
          <w:p w14:paraId="56E53C00" w14:textId="77777777" w:rsidR="00E71EB9" w:rsidRPr="002765CF" w:rsidRDefault="00E71EB9" w:rsidP="00E26C0F">
            <w:pPr>
              <w:numPr>
                <w:ilvl w:val="0"/>
                <w:numId w:val="40"/>
              </w:numPr>
              <w:spacing w:after="60"/>
              <w:rPr>
                <w:rFonts w:cs="Tahoma"/>
                <w:color w:val="000000"/>
                <w:szCs w:val="18"/>
              </w:rPr>
            </w:pPr>
            <w:r w:rsidRPr="002765CF">
              <w:rPr>
                <w:rFonts w:cs="Tahoma"/>
                <w:color w:val="000000"/>
                <w:szCs w:val="18"/>
                <w:lang w:val="it-IT"/>
              </w:rPr>
              <w:t>Windows</w:t>
            </w:r>
            <w:r w:rsidR="00E6421B" w:rsidRPr="00E6421B">
              <w:rPr>
                <w:rFonts w:cs="Tahoma"/>
                <w:color w:val="000000"/>
                <w:szCs w:val="18"/>
                <w:vertAlign w:val="superscript"/>
                <w:lang w:val="it-IT"/>
              </w:rPr>
              <w:t>®</w:t>
            </w:r>
            <w:r w:rsidRPr="002765CF">
              <w:rPr>
                <w:rFonts w:cs="Tahoma"/>
                <w:color w:val="000000"/>
                <w:szCs w:val="18"/>
                <w:lang w:val="it-IT"/>
              </w:rPr>
              <w:t xml:space="preserve"> Intune</w:t>
            </w:r>
          </w:p>
        </w:tc>
      </w:tr>
    </w:tbl>
    <w:p w14:paraId="56E53C02" w14:textId="77777777" w:rsidR="00456002" w:rsidRPr="00B9030A" w:rsidRDefault="009C5535" w:rsidP="00456002">
      <w:pPr>
        <w:tabs>
          <w:tab w:val="left" w:pos="360"/>
        </w:tabs>
        <w:ind w:left="720"/>
        <w:rPr>
          <w:lang w:val="it-IT"/>
        </w:rPr>
      </w:pPr>
      <w:r>
        <w:rPr>
          <w:rFonts w:cs="Tahoma"/>
          <w:i/>
          <w:sz w:val="16"/>
          <w:szCs w:val="20"/>
          <w:lang w:val="it-IT"/>
        </w:rPr>
        <w:t>*</w:t>
      </w:r>
      <w:r w:rsidR="00456002" w:rsidRPr="0043735F">
        <w:rPr>
          <w:rFonts w:cs="Tahoma"/>
          <w:i/>
          <w:sz w:val="16"/>
          <w:szCs w:val="20"/>
          <w:lang w:val="it-IT"/>
        </w:rPr>
        <w:t>Richiede la CAL Suite Bridge appropriata.</w:t>
      </w:r>
      <w:r w:rsidR="00E91371" w:rsidRPr="00B9030A">
        <w:rPr>
          <w:lang w:val="it-IT"/>
        </w:rPr>
        <w:t xml:space="preserve"> </w:t>
      </w:r>
      <w:r w:rsidR="00E91371">
        <w:rPr>
          <w:i/>
          <w:sz w:val="16"/>
          <w:lang w:val="it-IT"/>
        </w:rPr>
        <w:t>Per ulteriori informazioni sulla CAL Suite Bridge, fare riferimento all</w:t>
      </w:r>
      <w:r w:rsidR="0004415B">
        <w:rPr>
          <w:i/>
          <w:sz w:val="16"/>
          <w:lang w:val="it-IT"/>
        </w:rPr>
        <w:t>’</w:t>
      </w:r>
      <w:r w:rsidR="00E91371">
        <w:rPr>
          <w:i/>
          <w:sz w:val="16"/>
          <w:lang w:val="it-IT"/>
        </w:rPr>
        <w:t>articolo relativo alle note del prodotto nel presente documento.</w:t>
      </w:r>
    </w:p>
    <w:p w14:paraId="56E53C03" w14:textId="77777777" w:rsidR="00456002" w:rsidRPr="00B9030A" w:rsidRDefault="00E91371" w:rsidP="00456002">
      <w:pPr>
        <w:tabs>
          <w:tab w:val="left" w:pos="360"/>
        </w:tabs>
        <w:ind w:left="720"/>
        <w:rPr>
          <w:lang w:val="it-IT"/>
        </w:rPr>
      </w:pPr>
      <w:r>
        <w:rPr>
          <w:i/>
          <w:sz w:val="16"/>
          <w:lang w:val="it-IT"/>
        </w:rPr>
        <w:t>**Office Professional Plus in Office 365 e Windows VDA sono Prodotti Enterprise e possono soddisfare i requisiti per l</w:t>
      </w:r>
      <w:r w:rsidR="0004415B">
        <w:rPr>
          <w:i/>
          <w:sz w:val="16"/>
          <w:lang w:val="it-IT"/>
        </w:rPr>
        <w:t>’</w:t>
      </w:r>
      <w:r>
        <w:rPr>
          <w:i/>
          <w:sz w:val="16"/>
          <w:lang w:val="it-IT"/>
        </w:rPr>
        <w:t>intera Organizzazione di Prodotti Enterprise.</w:t>
      </w:r>
    </w:p>
    <w:p w14:paraId="56E53C04" w14:textId="77777777" w:rsidR="00456002" w:rsidRPr="00B9030A" w:rsidRDefault="00456002" w:rsidP="00456002">
      <w:pPr>
        <w:tabs>
          <w:tab w:val="left" w:pos="360"/>
        </w:tabs>
        <w:ind w:left="720"/>
        <w:rPr>
          <w:lang w:val="it-IT"/>
        </w:rPr>
      </w:pPr>
      <w:r>
        <w:rPr>
          <w:rFonts w:cs="Tahoma"/>
          <w:i/>
          <w:sz w:val="16"/>
          <w:szCs w:val="20"/>
          <w:lang w:val="it-IT"/>
        </w:rPr>
        <w:t>***I Servizi Online Enterprise includono solo USL complete.</w:t>
      </w:r>
      <w:r w:rsidR="000554E8" w:rsidRPr="00B9030A">
        <w:rPr>
          <w:lang w:val="it-IT"/>
        </w:rPr>
        <w:t xml:space="preserve"> </w:t>
      </w:r>
      <w:r w:rsidR="00E91371">
        <w:rPr>
          <w:i/>
          <w:sz w:val="16"/>
          <w:lang w:val="it-IT"/>
        </w:rPr>
        <w:t>Le USL per Software Assurance, il cui acquisto è subordinato a Core CAL o Enterprise CAL, non costituiscono Servizi Online Enterprise.</w:t>
      </w:r>
    </w:p>
    <w:p w14:paraId="56E53C05" w14:textId="77777777" w:rsidR="00456002" w:rsidRPr="00B9030A" w:rsidRDefault="00456002" w:rsidP="00456002">
      <w:pPr>
        <w:keepNext/>
        <w:tabs>
          <w:tab w:val="num" w:pos="720"/>
        </w:tabs>
        <w:spacing w:before="60"/>
        <w:ind w:left="1080" w:hanging="360"/>
        <w:outlineLvl w:val="3"/>
        <w:rPr>
          <w:lang w:val="it-IT"/>
        </w:rPr>
      </w:pPr>
    </w:p>
    <w:p w14:paraId="56E53C06" w14:textId="77777777" w:rsidR="00456002" w:rsidRPr="00B9030A" w:rsidRDefault="00E91371" w:rsidP="00456002">
      <w:pPr>
        <w:tabs>
          <w:tab w:val="left" w:pos="360"/>
        </w:tabs>
        <w:ind w:left="720"/>
        <w:rPr>
          <w:lang w:val="it-IT"/>
        </w:rPr>
      </w:pPr>
      <w:r>
        <w:rPr>
          <w:b/>
          <w:lang w:val="it-IT"/>
        </w:rPr>
        <w:t>Transizioni Autorizzate</w:t>
      </w:r>
    </w:p>
    <w:p w14:paraId="56E53C07" w14:textId="77777777" w:rsidR="00456002" w:rsidRPr="00B9030A" w:rsidRDefault="00E91371" w:rsidP="00456002">
      <w:pPr>
        <w:tabs>
          <w:tab w:val="left" w:pos="360"/>
        </w:tabs>
        <w:ind w:left="720"/>
        <w:rPr>
          <w:lang w:val="it-IT"/>
        </w:rPr>
      </w:pPr>
      <w:r>
        <w:rPr>
          <w:lang w:val="it-IT"/>
        </w:rPr>
        <w:t>Quanto segue si applica alle società in possesso delle Iscrizioni Enterprise ed Enterprise Subscription che hanno i diritti di Transizione. Le società, che non sono certe di disporre dei diritti di Transizione ai sensi della loro iscrizione, dovranno contattare il loro Software Advisor, Rivenditore o Account Manager designato da Microsoft per ulteriori informazioni.</w:t>
      </w:r>
      <w:r w:rsidR="000554E8" w:rsidRPr="00B9030A">
        <w:rPr>
          <w:lang w:val="it-IT"/>
        </w:rPr>
        <w:t xml:space="preserve"> </w:t>
      </w:r>
    </w:p>
    <w:p w14:paraId="56E53C08" w14:textId="77777777" w:rsidR="00456002" w:rsidRPr="00B9030A" w:rsidRDefault="00456002" w:rsidP="00456002">
      <w:pPr>
        <w:tabs>
          <w:tab w:val="left" w:pos="360"/>
        </w:tabs>
        <w:ind w:left="720"/>
        <w:rPr>
          <w:lang w:val="it-IT"/>
        </w:rPr>
      </w:pPr>
    </w:p>
    <w:p w14:paraId="56E53C09" w14:textId="77777777" w:rsidR="00456002" w:rsidRPr="00B9030A" w:rsidRDefault="00456002" w:rsidP="00456002">
      <w:pPr>
        <w:tabs>
          <w:tab w:val="left" w:pos="360"/>
        </w:tabs>
        <w:ind w:left="720"/>
        <w:rPr>
          <w:lang w:val="it-IT"/>
        </w:rPr>
      </w:pPr>
      <w:r w:rsidRPr="0043735F">
        <w:rPr>
          <w:rFonts w:cs="Tahoma"/>
          <w:szCs w:val="20"/>
          <w:lang w:val="it-IT"/>
        </w:rPr>
        <w:t>Nella tabella che segue sono identificati i prodotti idonei per la Transizione e le Transizioni autorizzate.</w:t>
      </w:r>
      <w:r w:rsidR="00E91371" w:rsidRPr="00B9030A">
        <w:rPr>
          <w:lang w:val="it-IT"/>
        </w:rPr>
        <w:t xml:space="preserve"> </w:t>
      </w:r>
      <w:r w:rsidR="00E91371">
        <w:rPr>
          <w:lang w:val="it-IT"/>
        </w:rPr>
        <w:t>Sono inclusi prodotti soggetti alla transizione al momento dell</w:t>
      </w:r>
      <w:r w:rsidR="0004415B">
        <w:rPr>
          <w:lang w:val="it-IT"/>
        </w:rPr>
        <w:t>’</w:t>
      </w:r>
      <w:r w:rsidR="00E91371">
        <w:rPr>
          <w:lang w:val="it-IT"/>
        </w:rPr>
        <w:t>acquisto come parte di una desktop platform.</w:t>
      </w:r>
    </w:p>
    <w:p w14:paraId="56E53C0A" w14:textId="77777777" w:rsidR="00456002" w:rsidRPr="00B9030A" w:rsidRDefault="00456002" w:rsidP="00456002">
      <w:pPr>
        <w:tabs>
          <w:tab w:val="left" w:pos="360"/>
        </w:tabs>
        <w:ind w:left="720"/>
        <w:rPr>
          <w:lang w:val="it-IT"/>
        </w:rPr>
      </w:pPr>
    </w:p>
    <w:p w14:paraId="56E53C0B" w14:textId="77777777" w:rsidR="00456002" w:rsidRPr="00B9030A" w:rsidRDefault="00456002" w:rsidP="00456002">
      <w:pPr>
        <w:tabs>
          <w:tab w:val="left" w:pos="360"/>
        </w:tabs>
        <w:ind w:left="720"/>
        <w:rPr>
          <w:lang w:val="it-IT"/>
        </w:rPr>
      </w:pPr>
    </w:p>
    <w:tbl>
      <w:tblPr>
        <w:tblW w:w="8021" w:type="dxa"/>
        <w:tblInd w:w="720" w:type="dxa"/>
        <w:tblCellMar>
          <w:left w:w="0" w:type="dxa"/>
          <w:right w:w="0" w:type="dxa"/>
        </w:tblCellMar>
        <w:tblLook w:val="00A0" w:firstRow="1" w:lastRow="0" w:firstColumn="1" w:lastColumn="0" w:noHBand="0" w:noVBand="0"/>
      </w:tblPr>
      <w:tblGrid>
        <w:gridCol w:w="3687"/>
        <w:gridCol w:w="4334"/>
      </w:tblGrid>
      <w:tr w:rsidR="00456002" w:rsidRPr="0043735F" w14:paraId="56E53C0E" w14:textId="77777777" w:rsidTr="00075C78">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14:paraId="56E53C0C" w14:textId="77777777" w:rsidR="00456002" w:rsidRPr="00B9030A" w:rsidRDefault="00456002" w:rsidP="00661484">
            <w:pPr>
              <w:keepNext/>
              <w:jc w:val="center"/>
              <w:rPr>
                <w:rFonts w:cs="Tahoma"/>
                <w:b/>
                <w:lang w:val="it-IT"/>
              </w:rPr>
            </w:pPr>
            <w:r w:rsidRPr="0043735F">
              <w:rPr>
                <w:rFonts w:cs="Tahoma"/>
                <w:b/>
                <w:lang w:val="it-IT"/>
              </w:rPr>
              <w:t>Prodotti Enterprise Soggetti alla</w:t>
            </w:r>
            <w:r w:rsidR="00661484">
              <w:rPr>
                <w:rFonts w:cs="Tahoma"/>
                <w:b/>
                <w:lang w:val="it-IT"/>
              </w:rPr>
              <w:t> </w:t>
            </w:r>
            <w:r w:rsidRPr="0043735F">
              <w:rPr>
                <w:rFonts w:cs="Tahoma"/>
                <w:b/>
                <w:lang w:val="it-IT"/>
              </w:rPr>
              <w:t>Transizione</w:t>
            </w:r>
          </w:p>
        </w:tc>
        <w:tc>
          <w:tcPr>
            <w:tcW w:w="4334" w:type="dxa"/>
            <w:tcBorders>
              <w:top w:val="single" w:sz="8" w:space="0" w:color="auto"/>
              <w:left w:val="nil"/>
              <w:bottom w:val="single" w:sz="8" w:space="0" w:color="auto"/>
              <w:right w:val="single" w:sz="8" w:space="0" w:color="auto"/>
            </w:tcBorders>
            <w:shd w:val="clear" w:color="auto" w:fill="FABF8F"/>
            <w:vAlign w:val="center"/>
          </w:tcPr>
          <w:p w14:paraId="56E53C0D" w14:textId="77777777" w:rsidR="00456002" w:rsidRPr="0043735F" w:rsidRDefault="00456002" w:rsidP="005C647E">
            <w:pPr>
              <w:keepNext/>
              <w:jc w:val="center"/>
              <w:rPr>
                <w:rFonts w:cs="Tahoma"/>
                <w:b/>
              </w:rPr>
            </w:pPr>
            <w:r w:rsidRPr="0043735F">
              <w:rPr>
                <w:rFonts w:cs="Tahoma"/>
                <w:b/>
                <w:lang w:val="it-IT"/>
              </w:rPr>
              <w:t>Transizioni Autorizzate</w:t>
            </w:r>
          </w:p>
        </w:tc>
      </w:tr>
      <w:tr w:rsidR="00A32052" w:rsidRPr="007B69D0" w14:paraId="56E53C1A"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56E53C0F" w14:textId="77777777" w:rsidR="00A32052" w:rsidRPr="0043735F" w:rsidRDefault="00A32052" w:rsidP="005C647E">
            <w:pPr>
              <w:spacing w:before="60" w:after="60"/>
              <w:ind w:left="144"/>
              <w:rPr>
                <w:rFonts w:cs="Tahoma"/>
              </w:rPr>
            </w:pPr>
            <w:r w:rsidRPr="0043735F">
              <w:rPr>
                <w:rFonts w:cs="Tahoma"/>
                <w:lang w:val="it-IT"/>
              </w:rPr>
              <w:t>Core CAL Suite</w:t>
            </w:r>
            <w:r w:rsidRPr="0043735F">
              <w:rPr>
                <w:rFonts w:cs="Tahoma"/>
              </w:rPr>
              <w:t xml:space="preserve"> </w:t>
            </w:r>
          </w:p>
        </w:tc>
        <w:tc>
          <w:tcPr>
            <w:tcW w:w="4334" w:type="dxa"/>
            <w:tcBorders>
              <w:top w:val="nil"/>
              <w:left w:val="nil"/>
              <w:bottom w:val="single" w:sz="8" w:space="0" w:color="auto"/>
              <w:right w:val="single" w:sz="8" w:space="0" w:color="auto"/>
            </w:tcBorders>
            <w:vAlign w:val="center"/>
          </w:tcPr>
          <w:p w14:paraId="56E53C10" w14:textId="77777777" w:rsidR="00A32052" w:rsidRPr="00E977B7" w:rsidRDefault="00E91371" w:rsidP="003D3E06">
            <w:pPr>
              <w:numPr>
                <w:ilvl w:val="0"/>
                <w:numId w:val="42"/>
              </w:numPr>
              <w:spacing w:after="60"/>
            </w:pPr>
            <w:r>
              <w:rPr>
                <w:color w:val="000000"/>
                <w:lang w:val="it-IT"/>
              </w:rPr>
              <w:t>Office 365 (Piano E1)*</w:t>
            </w:r>
          </w:p>
          <w:p w14:paraId="56E53C11" w14:textId="77777777" w:rsidR="00A32052" w:rsidRPr="00E977B7" w:rsidRDefault="00E91371" w:rsidP="003D3E06">
            <w:pPr>
              <w:numPr>
                <w:ilvl w:val="0"/>
                <w:numId w:val="42"/>
              </w:numPr>
              <w:spacing w:after="60"/>
            </w:pPr>
            <w:r>
              <w:rPr>
                <w:color w:val="000000"/>
                <w:lang w:val="it-IT"/>
              </w:rPr>
              <w:t>Office 365 (Piano E2)*</w:t>
            </w:r>
          </w:p>
          <w:p w14:paraId="56E53C12" w14:textId="77777777" w:rsidR="00A32052" w:rsidRPr="00E977B7" w:rsidRDefault="00E91371" w:rsidP="003D3E06">
            <w:pPr>
              <w:numPr>
                <w:ilvl w:val="0"/>
                <w:numId w:val="42"/>
              </w:numPr>
              <w:spacing w:after="60"/>
            </w:pPr>
            <w:r>
              <w:rPr>
                <w:color w:val="000000"/>
                <w:lang w:val="it-IT"/>
              </w:rPr>
              <w:t>Office 365 (Piano E3)*</w:t>
            </w:r>
          </w:p>
          <w:p w14:paraId="56E53C13" w14:textId="77777777" w:rsidR="00A32052" w:rsidRPr="00E977B7" w:rsidRDefault="00E91371" w:rsidP="003D3E06">
            <w:pPr>
              <w:numPr>
                <w:ilvl w:val="0"/>
                <w:numId w:val="42"/>
              </w:numPr>
              <w:spacing w:after="60"/>
            </w:pPr>
            <w:r>
              <w:rPr>
                <w:color w:val="000000"/>
                <w:lang w:val="it-IT"/>
              </w:rPr>
              <w:t>Office 365 (Piano E4)*</w:t>
            </w:r>
          </w:p>
          <w:p w14:paraId="56E53C14" w14:textId="77777777" w:rsidR="00A32052" w:rsidRPr="00E977B7" w:rsidRDefault="00E91371" w:rsidP="003D3E06">
            <w:pPr>
              <w:numPr>
                <w:ilvl w:val="0"/>
                <w:numId w:val="42"/>
              </w:numPr>
              <w:spacing w:after="60"/>
            </w:pPr>
            <w:r>
              <w:rPr>
                <w:color w:val="000000"/>
                <w:lang w:val="it-IT"/>
              </w:rPr>
              <w:t>Office 365 (Piano G1)*</w:t>
            </w:r>
          </w:p>
          <w:p w14:paraId="56E53C15" w14:textId="77777777" w:rsidR="00A32052" w:rsidRPr="00E977B7" w:rsidRDefault="00E91371" w:rsidP="003D3E06">
            <w:pPr>
              <w:numPr>
                <w:ilvl w:val="0"/>
                <w:numId w:val="42"/>
              </w:numPr>
              <w:spacing w:after="60"/>
            </w:pPr>
            <w:r>
              <w:rPr>
                <w:color w:val="000000"/>
                <w:lang w:val="it-IT"/>
              </w:rPr>
              <w:t>Office 365 (Piano G2)*</w:t>
            </w:r>
          </w:p>
          <w:p w14:paraId="56E53C16" w14:textId="77777777" w:rsidR="00A32052" w:rsidRPr="00E977B7" w:rsidRDefault="00E91371" w:rsidP="003D3E06">
            <w:pPr>
              <w:numPr>
                <w:ilvl w:val="0"/>
                <w:numId w:val="42"/>
              </w:numPr>
              <w:spacing w:after="60"/>
            </w:pPr>
            <w:r>
              <w:rPr>
                <w:color w:val="000000"/>
                <w:lang w:val="it-IT"/>
              </w:rPr>
              <w:t>Office 365 (Piano G3)*</w:t>
            </w:r>
          </w:p>
          <w:p w14:paraId="56E53C17" w14:textId="77777777" w:rsidR="00A32052" w:rsidRPr="00E977B7" w:rsidRDefault="00E91371" w:rsidP="003D3E06">
            <w:pPr>
              <w:numPr>
                <w:ilvl w:val="0"/>
                <w:numId w:val="42"/>
              </w:numPr>
              <w:spacing w:after="60"/>
            </w:pPr>
            <w:r>
              <w:rPr>
                <w:color w:val="000000"/>
                <w:lang w:val="it-IT"/>
              </w:rPr>
              <w:t>Office 365 (Piano G4)*</w:t>
            </w:r>
          </w:p>
          <w:p w14:paraId="56E53C18" w14:textId="77777777" w:rsidR="00A32052" w:rsidRPr="00E977B7" w:rsidRDefault="00E91371" w:rsidP="003D3E06">
            <w:pPr>
              <w:numPr>
                <w:ilvl w:val="0"/>
                <w:numId w:val="42"/>
              </w:numPr>
              <w:ind w:right="144"/>
            </w:pPr>
            <w:r>
              <w:rPr>
                <w:color w:val="000000"/>
                <w:lang w:val="it-IT"/>
              </w:rPr>
              <w:t>Windows</w:t>
            </w:r>
            <w:r w:rsidR="00E6421B" w:rsidRPr="00E6421B">
              <w:rPr>
                <w:color w:val="000000"/>
                <w:vertAlign w:val="superscript"/>
                <w:lang w:val="it-IT"/>
              </w:rPr>
              <w:t>®</w:t>
            </w:r>
            <w:r>
              <w:rPr>
                <w:color w:val="000000"/>
                <w:lang w:val="it-IT"/>
              </w:rPr>
              <w:t xml:space="preserve"> Intune*</w:t>
            </w:r>
          </w:p>
          <w:p w14:paraId="56E53C19" w14:textId="77777777" w:rsidR="00A32052" w:rsidRPr="00B9030A" w:rsidRDefault="00E91371" w:rsidP="00D2589A">
            <w:pPr>
              <w:numPr>
                <w:ilvl w:val="0"/>
                <w:numId w:val="42"/>
              </w:numPr>
              <w:ind w:right="144"/>
              <w:rPr>
                <w:rFonts w:cs="Tahoma"/>
                <w:color w:val="000000"/>
                <w:lang w:val="it-IT"/>
              </w:rPr>
            </w:pPr>
            <w:r>
              <w:rPr>
                <w:color w:val="000000"/>
                <w:lang w:val="it-IT"/>
              </w:rPr>
              <w:t>Componente aggiuntivo di Windows</w:t>
            </w:r>
            <w:r w:rsidR="00E6421B" w:rsidRPr="00E6421B">
              <w:rPr>
                <w:color w:val="000000"/>
                <w:vertAlign w:val="superscript"/>
                <w:lang w:val="it-IT"/>
              </w:rPr>
              <w:t>®</w:t>
            </w:r>
            <w:r w:rsidR="00D2589A">
              <w:rPr>
                <w:color w:val="000000"/>
                <w:lang w:val="it-IT"/>
              </w:rPr>
              <w:t> </w:t>
            </w:r>
            <w:r>
              <w:rPr>
                <w:color w:val="000000"/>
                <w:lang w:val="it-IT"/>
              </w:rPr>
              <w:t>Intune*</w:t>
            </w:r>
          </w:p>
        </w:tc>
      </w:tr>
      <w:tr w:rsidR="00A32052" w:rsidRPr="007B69D0" w14:paraId="56E53C22" w14:textId="77777777" w:rsidTr="009C5535">
        <w:trPr>
          <w:cantSplit/>
          <w:trHeight w:val="354"/>
        </w:trPr>
        <w:tc>
          <w:tcPr>
            <w:tcW w:w="3687" w:type="dxa"/>
            <w:tcBorders>
              <w:top w:val="nil"/>
              <w:left w:val="single" w:sz="8" w:space="0" w:color="auto"/>
              <w:bottom w:val="single" w:sz="4" w:space="0" w:color="auto"/>
              <w:right w:val="single" w:sz="8" w:space="0" w:color="auto"/>
            </w:tcBorders>
            <w:vAlign w:val="center"/>
          </w:tcPr>
          <w:p w14:paraId="56E53C1B" w14:textId="77777777" w:rsidR="00A32052" w:rsidRPr="0043735F" w:rsidRDefault="00E91371" w:rsidP="005C647E">
            <w:pPr>
              <w:spacing w:before="60" w:after="60"/>
              <w:ind w:left="144"/>
              <w:rPr>
                <w:rFonts w:cs="Tahoma"/>
              </w:rPr>
            </w:pPr>
            <w:r>
              <w:rPr>
                <w:lang w:val="it-IT"/>
              </w:rPr>
              <w:t>Enterprise CAL Suite</w:t>
            </w:r>
          </w:p>
        </w:tc>
        <w:tc>
          <w:tcPr>
            <w:tcW w:w="4334" w:type="dxa"/>
            <w:tcBorders>
              <w:top w:val="nil"/>
              <w:left w:val="nil"/>
              <w:bottom w:val="single" w:sz="4" w:space="0" w:color="auto"/>
              <w:right w:val="single" w:sz="8" w:space="0" w:color="auto"/>
            </w:tcBorders>
            <w:vAlign w:val="center"/>
          </w:tcPr>
          <w:p w14:paraId="56E53C1C" w14:textId="77777777" w:rsidR="00A32052" w:rsidRPr="00E977B7" w:rsidRDefault="00E91371" w:rsidP="003D3E06">
            <w:pPr>
              <w:numPr>
                <w:ilvl w:val="0"/>
                <w:numId w:val="42"/>
              </w:numPr>
              <w:spacing w:after="60"/>
            </w:pPr>
            <w:r>
              <w:rPr>
                <w:color w:val="000000"/>
                <w:lang w:val="it-IT"/>
              </w:rPr>
              <w:t>Office 365 (Piano E3)*</w:t>
            </w:r>
          </w:p>
          <w:p w14:paraId="56E53C1D" w14:textId="77777777" w:rsidR="00A32052" w:rsidRPr="00E977B7" w:rsidRDefault="00E91371" w:rsidP="003D3E06">
            <w:pPr>
              <w:numPr>
                <w:ilvl w:val="0"/>
                <w:numId w:val="42"/>
              </w:numPr>
              <w:spacing w:after="60"/>
            </w:pPr>
            <w:r>
              <w:rPr>
                <w:color w:val="000000"/>
                <w:lang w:val="it-IT"/>
              </w:rPr>
              <w:t>Office 365 (Piano E4)*</w:t>
            </w:r>
          </w:p>
          <w:p w14:paraId="56E53C1E" w14:textId="77777777" w:rsidR="00A32052" w:rsidRPr="00E977B7" w:rsidRDefault="00E91371" w:rsidP="003D3E06">
            <w:pPr>
              <w:numPr>
                <w:ilvl w:val="0"/>
                <w:numId w:val="42"/>
              </w:numPr>
              <w:spacing w:after="60"/>
            </w:pPr>
            <w:r>
              <w:rPr>
                <w:color w:val="000000"/>
                <w:lang w:val="it-IT"/>
              </w:rPr>
              <w:t>Office 365 (Piano G3)*</w:t>
            </w:r>
          </w:p>
          <w:p w14:paraId="56E53C1F" w14:textId="77777777" w:rsidR="00A32052" w:rsidRPr="00E977B7" w:rsidRDefault="00E91371" w:rsidP="003D3E06">
            <w:pPr>
              <w:numPr>
                <w:ilvl w:val="0"/>
                <w:numId w:val="42"/>
              </w:numPr>
              <w:spacing w:after="60"/>
            </w:pPr>
            <w:r>
              <w:rPr>
                <w:color w:val="000000"/>
                <w:lang w:val="it-IT"/>
              </w:rPr>
              <w:t>Office 365 (Piano G4)*</w:t>
            </w:r>
          </w:p>
          <w:p w14:paraId="56E53C20" w14:textId="77777777" w:rsidR="00A32052" w:rsidRPr="00E977B7" w:rsidRDefault="00E91371" w:rsidP="003D3E06">
            <w:pPr>
              <w:numPr>
                <w:ilvl w:val="0"/>
                <w:numId w:val="42"/>
              </w:numPr>
              <w:ind w:right="144"/>
            </w:pPr>
            <w:r>
              <w:rPr>
                <w:color w:val="000000"/>
                <w:lang w:val="it-IT"/>
              </w:rPr>
              <w:t>Windows</w:t>
            </w:r>
            <w:r w:rsidR="00E6421B" w:rsidRPr="00E6421B">
              <w:rPr>
                <w:color w:val="000000"/>
                <w:vertAlign w:val="superscript"/>
                <w:lang w:val="it-IT"/>
              </w:rPr>
              <w:t>®</w:t>
            </w:r>
            <w:r>
              <w:rPr>
                <w:color w:val="000000"/>
                <w:lang w:val="it-IT"/>
              </w:rPr>
              <w:t xml:space="preserve"> Intune*</w:t>
            </w:r>
          </w:p>
          <w:p w14:paraId="56E53C21" w14:textId="77777777" w:rsidR="00A32052" w:rsidRPr="00B9030A" w:rsidRDefault="00A32052" w:rsidP="00D2589A">
            <w:pPr>
              <w:numPr>
                <w:ilvl w:val="0"/>
                <w:numId w:val="42"/>
              </w:numPr>
              <w:spacing w:after="60"/>
              <w:rPr>
                <w:rFonts w:cs="Tahoma"/>
                <w:color w:val="000000"/>
                <w:lang w:val="it-IT"/>
              </w:rPr>
            </w:pPr>
            <w:r w:rsidRPr="002765CF">
              <w:rPr>
                <w:rFonts w:cs="Tahoma"/>
                <w:color w:val="000000"/>
                <w:lang w:val="it-IT"/>
              </w:rPr>
              <w:t>Componente aggiuntivo di Windows</w:t>
            </w:r>
            <w:r w:rsidR="00E6421B" w:rsidRPr="00E6421B">
              <w:rPr>
                <w:rFonts w:cs="Tahoma"/>
                <w:color w:val="000000"/>
                <w:vertAlign w:val="superscript"/>
                <w:lang w:val="it-IT"/>
              </w:rPr>
              <w:t>®</w:t>
            </w:r>
            <w:r w:rsidR="00D2589A">
              <w:rPr>
                <w:rFonts w:cs="Tahoma"/>
                <w:color w:val="000000"/>
                <w:lang w:val="it-IT"/>
              </w:rPr>
              <w:t> </w:t>
            </w:r>
            <w:r w:rsidRPr="002765CF">
              <w:rPr>
                <w:rFonts w:cs="Tahoma"/>
                <w:color w:val="000000"/>
                <w:lang w:val="it-IT"/>
              </w:rPr>
              <w:t>Intune*</w:t>
            </w:r>
          </w:p>
        </w:tc>
      </w:tr>
      <w:tr w:rsidR="00A32052" w:rsidRPr="0043735F" w14:paraId="56E53C2B" w14:textId="77777777" w:rsidTr="009C5535">
        <w:tblPrEx>
          <w:tblCellMar>
            <w:left w:w="108" w:type="dxa"/>
            <w:right w:w="108" w:type="dxa"/>
          </w:tblCellMar>
        </w:tblPrEx>
        <w:trPr>
          <w:trHeight w:val="354"/>
        </w:trPr>
        <w:tc>
          <w:tcPr>
            <w:tcW w:w="3687" w:type="dxa"/>
            <w:tcBorders>
              <w:top w:val="single" w:sz="4" w:space="0" w:color="auto"/>
              <w:left w:val="single" w:sz="4" w:space="0" w:color="auto"/>
              <w:bottom w:val="single" w:sz="4" w:space="0" w:color="auto"/>
              <w:right w:val="single" w:sz="4" w:space="0" w:color="auto"/>
            </w:tcBorders>
          </w:tcPr>
          <w:p w14:paraId="56E53C23" w14:textId="77777777" w:rsidR="00A32052" w:rsidRPr="0043735F" w:rsidRDefault="00E91371" w:rsidP="00661484">
            <w:pPr>
              <w:spacing w:before="60" w:after="60"/>
              <w:ind w:left="55"/>
              <w:rPr>
                <w:rFonts w:cs="Tahoma"/>
              </w:rPr>
            </w:pPr>
            <w:r>
              <w:rPr>
                <w:lang w:val="it-IT"/>
              </w:rPr>
              <w:t>Office Professional Plus</w:t>
            </w:r>
          </w:p>
        </w:tc>
        <w:tc>
          <w:tcPr>
            <w:tcW w:w="4334" w:type="dxa"/>
            <w:tcBorders>
              <w:top w:val="single" w:sz="4" w:space="0" w:color="auto"/>
              <w:left w:val="single" w:sz="4" w:space="0" w:color="auto"/>
              <w:bottom w:val="single" w:sz="4" w:space="0" w:color="auto"/>
              <w:right w:val="single" w:sz="4" w:space="0" w:color="auto"/>
            </w:tcBorders>
          </w:tcPr>
          <w:p w14:paraId="56E53C24" w14:textId="77777777" w:rsidR="00A32052" w:rsidRPr="00E977B7" w:rsidRDefault="00E91371" w:rsidP="003D3E06">
            <w:pPr>
              <w:numPr>
                <w:ilvl w:val="0"/>
                <w:numId w:val="42"/>
              </w:numPr>
              <w:spacing w:after="60"/>
              <w:ind w:left="616" w:hanging="369"/>
            </w:pPr>
            <w:r>
              <w:rPr>
                <w:color w:val="000000"/>
                <w:lang w:val="it-IT"/>
              </w:rPr>
              <w:t>Office 365 (Piano E2)</w:t>
            </w:r>
          </w:p>
          <w:p w14:paraId="56E53C25" w14:textId="77777777" w:rsidR="00A32052" w:rsidRPr="009C5535" w:rsidRDefault="00E91371" w:rsidP="003D3E06">
            <w:pPr>
              <w:numPr>
                <w:ilvl w:val="0"/>
                <w:numId w:val="42"/>
              </w:numPr>
              <w:spacing w:after="60"/>
              <w:ind w:left="616" w:hanging="369"/>
              <w:rPr>
                <w:color w:val="000000"/>
                <w:lang w:val="it-IT"/>
              </w:rPr>
            </w:pPr>
            <w:r>
              <w:rPr>
                <w:color w:val="000000"/>
                <w:lang w:val="it-IT"/>
              </w:rPr>
              <w:t>Office 365 (Piano E3)</w:t>
            </w:r>
          </w:p>
          <w:p w14:paraId="56E53C26" w14:textId="77777777" w:rsidR="00A32052" w:rsidRPr="009C5535" w:rsidRDefault="00E91371" w:rsidP="003D3E06">
            <w:pPr>
              <w:numPr>
                <w:ilvl w:val="0"/>
                <w:numId w:val="42"/>
              </w:numPr>
              <w:spacing w:after="60"/>
              <w:ind w:left="616" w:hanging="369"/>
              <w:rPr>
                <w:color w:val="000000"/>
                <w:lang w:val="it-IT"/>
              </w:rPr>
            </w:pPr>
            <w:r>
              <w:rPr>
                <w:color w:val="000000"/>
                <w:lang w:val="it-IT"/>
              </w:rPr>
              <w:t>Office 365 (Piano E4)</w:t>
            </w:r>
          </w:p>
          <w:p w14:paraId="56E53C27" w14:textId="77777777" w:rsidR="00A32052" w:rsidRPr="009C5535" w:rsidRDefault="00E91371" w:rsidP="003D3E06">
            <w:pPr>
              <w:numPr>
                <w:ilvl w:val="0"/>
                <w:numId w:val="42"/>
              </w:numPr>
              <w:spacing w:after="60"/>
              <w:ind w:left="616" w:hanging="369"/>
              <w:rPr>
                <w:color w:val="000000"/>
                <w:lang w:val="it-IT"/>
              </w:rPr>
            </w:pPr>
            <w:r>
              <w:rPr>
                <w:color w:val="000000"/>
                <w:lang w:val="it-IT"/>
              </w:rPr>
              <w:t>Office 365 (Piano G2)</w:t>
            </w:r>
          </w:p>
          <w:p w14:paraId="56E53C28" w14:textId="77777777" w:rsidR="00A32052" w:rsidRPr="00E977B7" w:rsidRDefault="00E91371" w:rsidP="003D3E06">
            <w:pPr>
              <w:numPr>
                <w:ilvl w:val="0"/>
                <w:numId w:val="42"/>
              </w:numPr>
              <w:spacing w:after="60"/>
              <w:ind w:left="616" w:hanging="369"/>
            </w:pPr>
            <w:r>
              <w:rPr>
                <w:color w:val="000000"/>
                <w:lang w:val="it-IT"/>
              </w:rPr>
              <w:t>Office 365 (Piano G3)</w:t>
            </w:r>
          </w:p>
          <w:p w14:paraId="56E53C29" w14:textId="77777777" w:rsidR="00A32052" w:rsidRPr="00E977B7" w:rsidRDefault="00E91371" w:rsidP="003D3E06">
            <w:pPr>
              <w:numPr>
                <w:ilvl w:val="0"/>
                <w:numId w:val="42"/>
              </w:numPr>
              <w:spacing w:after="60"/>
              <w:ind w:left="616" w:hanging="369"/>
            </w:pPr>
            <w:r>
              <w:rPr>
                <w:color w:val="000000"/>
                <w:lang w:val="it-IT"/>
              </w:rPr>
              <w:lastRenderedPageBreak/>
              <w:t>Office 365 (Piano G4)</w:t>
            </w:r>
          </w:p>
          <w:p w14:paraId="56E53C2A" w14:textId="77777777" w:rsidR="00A32052" w:rsidRPr="002765CF" w:rsidRDefault="00E91371" w:rsidP="003D3E06">
            <w:pPr>
              <w:numPr>
                <w:ilvl w:val="0"/>
                <w:numId w:val="42"/>
              </w:numPr>
              <w:spacing w:after="60"/>
              <w:ind w:left="616" w:hanging="369"/>
              <w:rPr>
                <w:rFonts w:cs="Tahoma"/>
                <w:color w:val="000000"/>
              </w:rPr>
            </w:pPr>
            <w:r>
              <w:rPr>
                <w:color w:val="000000"/>
                <w:lang w:val="it-IT"/>
              </w:rPr>
              <w:t>Office Professional Plus per Office 365</w:t>
            </w:r>
          </w:p>
        </w:tc>
      </w:tr>
      <w:tr w:rsidR="00A32052" w:rsidRPr="0043735F" w14:paraId="56E53C33" w14:textId="77777777" w:rsidTr="009C5535">
        <w:tblPrEx>
          <w:tblCellMar>
            <w:left w:w="108" w:type="dxa"/>
            <w:right w:w="108" w:type="dxa"/>
          </w:tblCellMar>
        </w:tblPrEx>
        <w:trPr>
          <w:trHeight w:val="354"/>
        </w:trPr>
        <w:tc>
          <w:tcPr>
            <w:tcW w:w="3687" w:type="dxa"/>
            <w:tcBorders>
              <w:top w:val="single" w:sz="4" w:space="0" w:color="auto"/>
              <w:left w:val="single" w:sz="4" w:space="0" w:color="auto"/>
              <w:bottom w:val="single" w:sz="4" w:space="0" w:color="auto"/>
              <w:right w:val="single" w:sz="4" w:space="0" w:color="auto"/>
            </w:tcBorders>
          </w:tcPr>
          <w:p w14:paraId="56E53C2C" w14:textId="77777777" w:rsidR="00A32052" w:rsidRPr="00B9030A" w:rsidRDefault="00E91371" w:rsidP="00661484">
            <w:pPr>
              <w:spacing w:before="60" w:after="60"/>
              <w:ind w:left="55"/>
              <w:rPr>
                <w:rFonts w:cs="Tahoma"/>
                <w:lang w:val="fr-FR"/>
              </w:rPr>
            </w:pPr>
            <w:r w:rsidRPr="00B9030A">
              <w:rPr>
                <w:lang w:val="fr-FR"/>
              </w:rPr>
              <w:lastRenderedPageBreak/>
              <w:t>Office Professional Plus e Core CAL Suite</w:t>
            </w:r>
          </w:p>
        </w:tc>
        <w:tc>
          <w:tcPr>
            <w:tcW w:w="4334" w:type="dxa"/>
            <w:tcBorders>
              <w:top w:val="single" w:sz="4" w:space="0" w:color="auto"/>
              <w:left w:val="single" w:sz="4" w:space="0" w:color="auto"/>
              <w:bottom w:val="single" w:sz="4" w:space="0" w:color="auto"/>
              <w:right w:val="single" w:sz="4" w:space="0" w:color="auto"/>
            </w:tcBorders>
          </w:tcPr>
          <w:p w14:paraId="56E53C2D" w14:textId="77777777" w:rsidR="00A32052" w:rsidRPr="00E977B7" w:rsidRDefault="00E91371" w:rsidP="003D3E06">
            <w:pPr>
              <w:numPr>
                <w:ilvl w:val="0"/>
                <w:numId w:val="42"/>
              </w:numPr>
              <w:spacing w:after="60"/>
              <w:ind w:left="634" w:hanging="387"/>
            </w:pPr>
            <w:r>
              <w:rPr>
                <w:color w:val="000000"/>
                <w:lang w:val="it-IT"/>
              </w:rPr>
              <w:t>Office 365 (Piano E2)*</w:t>
            </w:r>
          </w:p>
          <w:p w14:paraId="56E53C2E" w14:textId="77777777" w:rsidR="00A32052" w:rsidRPr="00E977B7" w:rsidRDefault="00E91371" w:rsidP="003D3E06">
            <w:pPr>
              <w:numPr>
                <w:ilvl w:val="0"/>
                <w:numId w:val="42"/>
              </w:numPr>
              <w:spacing w:after="60"/>
              <w:ind w:left="634" w:hanging="387"/>
            </w:pPr>
            <w:r>
              <w:rPr>
                <w:color w:val="000000"/>
                <w:lang w:val="it-IT"/>
              </w:rPr>
              <w:t>Office 365 (Piano E3)*</w:t>
            </w:r>
          </w:p>
          <w:p w14:paraId="56E53C2F" w14:textId="77777777" w:rsidR="00A32052" w:rsidRPr="00E977B7" w:rsidRDefault="00E91371" w:rsidP="003D3E06">
            <w:pPr>
              <w:numPr>
                <w:ilvl w:val="0"/>
                <w:numId w:val="42"/>
              </w:numPr>
              <w:spacing w:after="60"/>
              <w:ind w:left="634" w:hanging="387"/>
            </w:pPr>
            <w:r>
              <w:rPr>
                <w:color w:val="000000"/>
                <w:lang w:val="it-IT"/>
              </w:rPr>
              <w:t>Office 365 (Piano E4)*</w:t>
            </w:r>
          </w:p>
          <w:p w14:paraId="56E53C30" w14:textId="77777777" w:rsidR="00A32052" w:rsidRPr="00E977B7" w:rsidRDefault="00E91371" w:rsidP="003D3E06">
            <w:pPr>
              <w:numPr>
                <w:ilvl w:val="0"/>
                <w:numId w:val="42"/>
              </w:numPr>
              <w:spacing w:after="60"/>
              <w:ind w:left="634" w:hanging="387"/>
            </w:pPr>
            <w:r>
              <w:rPr>
                <w:color w:val="000000"/>
                <w:lang w:val="it-IT"/>
              </w:rPr>
              <w:t>Office 365 (Piano G2)*</w:t>
            </w:r>
          </w:p>
          <w:p w14:paraId="56E53C31" w14:textId="77777777" w:rsidR="00A32052" w:rsidRPr="00E977B7" w:rsidRDefault="00E91371" w:rsidP="003D3E06">
            <w:pPr>
              <w:numPr>
                <w:ilvl w:val="0"/>
                <w:numId w:val="42"/>
              </w:numPr>
              <w:spacing w:after="60"/>
              <w:ind w:left="634" w:hanging="387"/>
            </w:pPr>
            <w:r>
              <w:rPr>
                <w:color w:val="000000"/>
                <w:lang w:val="it-IT"/>
              </w:rPr>
              <w:t>Office 365 (Piano G3)*</w:t>
            </w:r>
          </w:p>
          <w:p w14:paraId="56E53C32" w14:textId="77777777" w:rsidR="00A32052" w:rsidRPr="002765CF" w:rsidRDefault="00E91371" w:rsidP="003D3E06">
            <w:pPr>
              <w:numPr>
                <w:ilvl w:val="0"/>
                <w:numId w:val="42"/>
              </w:numPr>
              <w:spacing w:after="60"/>
              <w:ind w:left="634" w:hanging="387"/>
              <w:rPr>
                <w:rFonts w:cs="Tahoma"/>
                <w:color w:val="000000"/>
              </w:rPr>
            </w:pPr>
            <w:r>
              <w:rPr>
                <w:color w:val="000000"/>
                <w:lang w:val="it-IT"/>
              </w:rPr>
              <w:t>Office 365 (Piano G4)*</w:t>
            </w:r>
          </w:p>
        </w:tc>
      </w:tr>
      <w:tr w:rsidR="00A32052" w:rsidRPr="0043735F" w14:paraId="56E53C39" w14:textId="77777777" w:rsidTr="009C5535">
        <w:trPr>
          <w:cantSplit/>
          <w:trHeight w:val="354"/>
        </w:trPr>
        <w:tc>
          <w:tcPr>
            <w:tcW w:w="3687" w:type="dxa"/>
            <w:tcBorders>
              <w:top w:val="single" w:sz="4" w:space="0" w:color="auto"/>
              <w:left w:val="single" w:sz="4" w:space="0" w:color="auto"/>
              <w:bottom w:val="single" w:sz="4" w:space="0" w:color="auto"/>
              <w:right w:val="single" w:sz="4" w:space="0" w:color="auto"/>
            </w:tcBorders>
            <w:vAlign w:val="center"/>
          </w:tcPr>
          <w:p w14:paraId="56E53C34" w14:textId="77777777" w:rsidR="00A32052" w:rsidRPr="00B9030A" w:rsidRDefault="00E91371" w:rsidP="005B3D7C">
            <w:pPr>
              <w:spacing w:before="60" w:after="60"/>
              <w:ind w:left="144"/>
              <w:rPr>
                <w:rFonts w:cs="Tahoma"/>
                <w:lang w:val="fr-FR"/>
              </w:rPr>
            </w:pPr>
            <w:r w:rsidRPr="00B9030A">
              <w:rPr>
                <w:lang w:val="fr-FR"/>
              </w:rPr>
              <w:t>Office Professional Plus ed Enterprise CAL</w:t>
            </w:r>
            <w:r w:rsidR="005B3D7C">
              <w:rPr>
                <w:lang w:val="fr-FR"/>
              </w:rPr>
              <w:t> </w:t>
            </w:r>
            <w:r w:rsidRPr="00B9030A">
              <w:rPr>
                <w:lang w:val="fr-FR"/>
              </w:rPr>
              <w:t>Suite</w:t>
            </w:r>
          </w:p>
        </w:tc>
        <w:tc>
          <w:tcPr>
            <w:tcW w:w="4334" w:type="dxa"/>
            <w:tcBorders>
              <w:top w:val="single" w:sz="4" w:space="0" w:color="auto"/>
              <w:left w:val="single" w:sz="4" w:space="0" w:color="auto"/>
              <w:bottom w:val="single" w:sz="4" w:space="0" w:color="auto"/>
              <w:right w:val="single" w:sz="4" w:space="0" w:color="auto"/>
            </w:tcBorders>
            <w:vAlign w:val="center"/>
          </w:tcPr>
          <w:p w14:paraId="56E53C35" w14:textId="77777777" w:rsidR="00A32052" w:rsidRPr="00E977B7" w:rsidRDefault="00E91371" w:rsidP="003D3E06">
            <w:pPr>
              <w:numPr>
                <w:ilvl w:val="0"/>
                <w:numId w:val="43"/>
              </w:numPr>
              <w:spacing w:after="60"/>
              <w:ind w:left="751" w:hanging="396"/>
            </w:pPr>
            <w:r>
              <w:rPr>
                <w:color w:val="000000"/>
                <w:lang w:val="it-IT"/>
              </w:rPr>
              <w:t>Office 365 (Piano E3)*</w:t>
            </w:r>
          </w:p>
          <w:p w14:paraId="56E53C36" w14:textId="77777777" w:rsidR="00A32052" w:rsidRPr="00E977B7" w:rsidRDefault="00E91371" w:rsidP="003D3E06">
            <w:pPr>
              <w:numPr>
                <w:ilvl w:val="0"/>
                <w:numId w:val="43"/>
              </w:numPr>
              <w:spacing w:after="60"/>
              <w:ind w:left="751" w:hanging="396"/>
            </w:pPr>
            <w:r>
              <w:rPr>
                <w:color w:val="000000"/>
                <w:lang w:val="it-IT"/>
              </w:rPr>
              <w:t>Office 365 (Piano E4)*</w:t>
            </w:r>
          </w:p>
          <w:p w14:paraId="56E53C37" w14:textId="77777777" w:rsidR="00A32052" w:rsidRPr="00E977B7" w:rsidRDefault="00E91371" w:rsidP="003D3E06">
            <w:pPr>
              <w:numPr>
                <w:ilvl w:val="0"/>
                <w:numId w:val="43"/>
              </w:numPr>
              <w:spacing w:after="60"/>
              <w:ind w:left="751" w:hanging="396"/>
            </w:pPr>
            <w:r>
              <w:rPr>
                <w:color w:val="000000"/>
                <w:lang w:val="it-IT"/>
              </w:rPr>
              <w:t>Office 365 (Piano G3)*</w:t>
            </w:r>
          </w:p>
          <w:p w14:paraId="56E53C38" w14:textId="77777777" w:rsidR="00A32052" w:rsidRPr="002765CF" w:rsidRDefault="00E91371" w:rsidP="003D3E06">
            <w:pPr>
              <w:numPr>
                <w:ilvl w:val="0"/>
                <w:numId w:val="43"/>
              </w:numPr>
              <w:spacing w:after="60"/>
              <w:ind w:left="751" w:hanging="396"/>
              <w:rPr>
                <w:rFonts w:cs="Tahoma"/>
                <w:color w:val="000000"/>
              </w:rPr>
            </w:pPr>
            <w:r>
              <w:rPr>
                <w:color w:val="000000"/>
                <w:lang w:val="it-IT"/>
              </w:rPr>
              <w:t>Office 365 (Piano G4)*</w:t>
            </w:r>
          </w:p>
        </w:tc>
      </w:tr>
      <w:tr w:rsidR="00456002" w:rsidRPr="0043735F" w14:paraId="56E53C3C" w14:textId="77777777" w:rsidTr="009C5535">
        <w:trPr>
          <w:cantSplit/>
          <w:trHeight w:val="354"/>
        </w:trPr>
        <w:tc>
          <w:tcPr>
            <w:tcW w:w="3687" w:type="dxa"/>
            <w:tcBorders>
              <w:top w:val="single" w:sz="4" w:space="0" w:color="auto"/>
              <w:left w:val="single" w:sz="4" w:space="0" w:color="auto"/>
              <w:bottom w:val="single" w:sz="4" w:space="0" w:color="auto"/>
              <w:right w:val="single" w:sz="4" w:space="0" w:color="auto"/>
            </w:tcBorders>
            <w:vAlign w:val="center"/>
          </w:tcPr>
          <w:p w14:paraId="56E53C3A" w14:textId="77777777" w:rsidR="00456002" w:rsidRPr="0043735F" w:rsidRDefault="00456002" w:rsidP="005C647E">
            <w:pPr>
              <w:spacing w:before="60" w:after="60"/>
              <w:ind w:left="144"/>
              <w:rPr>
                <w:rFonts w:cs="Tahoma"/>
              </w:rPr>
            </w:pPr>
            <w:r w:rsidRPr="0043735F">
              <w:rPr>
                <w:rFonts w:cs="Tahoma"/>
                <w:lang w:val="it-IT"/>
              </w:rPr>
              <w:t>Windows Operating System Upgrade</w:t>
            </w:r>
          </w:p>
        </w:tc>
        <w:tc>
          <w:tcPr>
            <w:tcW w:w="4334" w:type="dxa"/>
            <w:tcBorders>
              <w:top w:val="single" w:sz="4" w:space="0" w:color="auto"/>
              <w:left w:val="single" w:sz="4" w:space="0" w:color="auto"/>
              <w:bottom w:val="single" w:sz="4" w:space="0" w:color="auto"/>
              <w:right w:val="single" w:sz="4" w:space="0" w:color="auto"/>
            </w:tcBorders>
            <w:vAlign w:val="center"/>
          </w:tcPr>
          <w:p w14:paraId="56E53C3B" w14:textId="77777777" w:rsidR="00456002" w:rsidRPr="002765CF" w:rsidRDefault="00456002" w:rsidP="003D3E06">
            <w:pPr>
              <w:numPr>
                <w:ilvl w:val="0"/>
                <w:numId w:val="43"/>
              </w:numPr>
              <w:spacing w:after="60"/>
              <w:ind w:left="751" w:hanging="396"/>
              <w:rPr>
                <w:rFonts w:cs="Tahoma"/>
                <w:color w:val="000000"/>
              </w:rPr>
            </w:pPr>
            <w:r w:rsidRPr="002765CF">
              <w:rPr>
                <w:rFonts w:cs="Tahoma"/>
                <w:color w:val="000000"/>
                <w:lang w:val="it-IT"/>
              </w:rPr>
              <w:t>Windows</w:t>
            </w:r>
            <w:r w:rsidR="00E6421B" w:rsidRPr="00E6421B">
              <w:rPr>
                <w:rFonts w:cs="Tahoma"/>
                <w:color w:val="000000"/>
                <w:vertAlign w:val="superscript"/>
                <w:lang w:val="it-IT"/>
              </w:rPr>
              <w:t>®</w:t>
            </w:r>
            <w:r w:rsidRPr="002765CF">
              <w:rPr>
                <w:rFonts w:cs="Tahoma"/>
                <w:color w:val="000000"/>
                <w:lang w:val="it-IT"/>
              </w:rPr>
              <w:t xml:space="preserve"> Intune</w:t>
            </w:r>
          </w:p>
        </w:tc>
      </w:tr>
      <w:tr w:rsidR="00456002" w:rsidRPr="0043735F" w14:paraId="56E53C3F" w14:textId="77777777" w:rsidTr="009C5535">
        <w:trPr>
          <w:cantSplit/>
          <w:trHeight w:val="354"/>
        </w:trPr>
        <w:tc>
          <w:tcPr>
            <w:tcW w:w="3687" w:type="dxa"/>
            <w:tcBorders>
              <w:top w:val="single" w:sz="4" w:space="0" w:color="auto"/>
              <w:left w:val="single" w:sz="4" w:space="0" w:color="auto"/>
              <w:bottom w:val="single" w:sz="4" w:space="0" w:color="auto"/>
              <w:right w:val="single" w:sz="4" w:space="0" w:color="auto"/>
            </w:tcBorders>
            <w:vAlign w:val="center"/>
          </w:tcPr>
          <w:p w14:paraId="56E53C3D" w14:textId="77777777" w:rsidR="00456002" w:rsidRPr="0043735F" w:rsidRDefault="00E91371" w:rsidP="005B3D7C">
            <w:pPr>
              <w:spacing w:before="60" w:after="60"/>
              <w:ind w:left="144"/>
              <w:rPr>
                <w:rFonts w:cs="Tahoma"/>
              </w:rPr>
            </w:pPr>
            <w:r>
              <w:rPr>
                <w:lang w:val="it-IT"/>
              </w:rPr>
              <w:t>Windows Operating System Upgrade e Core</w:t>
            </w:r>
            <w:r w:rsidR="005B3D7C">
              <w:rPr>
                <w:lang w:val="it-IT"/>
              </w:rPr>
              <w:t> </w:t>
            </w:r>
            <w:r>
              <w:rPr>
                <w:lang w:val="it-IT"/>
              </w:rPr>
              <w:t>CAL Suite o ECAL Suite</w:t>
            </w:r>
          </w:p>
        </w:tc>
        <w:tc>
          <w:tcPr>
            <w:tcW w:w="4334" w:type="dxa"/>
            <w:tcBorders>
              <w:top w:val="single" w:sz="4" w:space="0" w:color="auto"/>
              <w:left w:val="single" w:sz="4" w:space="0" w:color="auto"/>
              <w:bottom w:val="single" w:sz="4" w:space="0" w:color="auto"/>
              <w:right w:val="single" w:sz="4" w:space="0" w:color="auto"/>
            </w:tcBorders>
            <w:vAlign w:val="center"/>
          </w:tcPr>
          <w:p w14:paraId="56E53C3E" w14:textId="77777777" w:rsidR="00456002" w:rsidRPr="002765CF" w:rsidRDefault="00456002" w:rsidP="003D3E06">
            <w:pPr>
              <w:numPr>
                <w:ilvl w:val="0"/>
                <w:numId w:val="43"/>
              </w:numPr>
              <w:spacing w:after="60"/>
              <w:ind w:left="751" w:hanging="396"/>
              <w:rPr>
                <w:rFonts w:cs="Tahoma"/>
                <w:color w:val="000000"/>
              </w:rPr>
            </w:pPr>
            <w:r w:rsidRPr="002765CF">
              <w:rPr>
                <w:rFonts w:cs="Tahoma"/>
                <w:color w:val="000000"/>
                <w:lang w:val="it-IT"/>
              </w:rPr>
              <w:t>Windows</w:t>
            </w:r>
            <w:r w:rsidR="00E6421B" w:rsidRPr="00E6421B">
              <w:rPr>
                <w:rFonts w:cs="Tahoma"/>
                <w:color w:val="000000"/>
                <w:vertAlign w:val="superscript"/>
                <w:lang w:val="it-IT"/>
              </w:rPr>
              <w:t>®</w:t>
            </w:r>
            <w:r w:rsidRPr="002765CF">
              <w:rPr>
                <w:rFonts w:cs="Tahoma"/>
                <w:color w:val="000000"/>
                <w:lang w:val="it-IT"/>
              </w:rPr>
              <w:t xml:space="preserve"> Intune*</w:t>
            </w:r>
          </w:p>
        </w:tc>
      </w:tr>
    </w:tbl>
    <w:p w14:paraId="56E53C40" w14:textId="77777777" w:rsidR="00456002" w:rsidRPr="00B9030A" w:rsidRDefault="00075C78" w:rsidP="00456002">
      <w:pPr>
        <w:tabs>
          <w:tab w:val="left" w:pos="360"/>
        </w:tabs>
        <w:ind w:left="720"/>
        <w:rPr>
          <w:lang w:val="it-IT"/>
        </w:rPr>
      </w:pPr>
      <w:r>
        <w:rPr>
          <w:rFonts w:cs="Tahoma"/>
          <w:i/>
          <w:sz w:val="16"/>
          <w:szCs w:val="20"/>
          <w:lang w:val="it-IT"/>
        </w:rPr>
        <w:t>*</w:t>
      </w:r>
      <w:r w:rsidR="00456002" w:rsidRPr="0043735F">
        <w:rPr>
          <w:rFonts w:cs="Tahoma"/>
          <w:i/>
          <w:sz w:val="16"/>
          <w:szCs w:val="20"/>
          <w:lang w:val="it-IT"/>
        </w:rPr>
        <w:t>Richiede la CAL Suite Bridge appropriata.</w:t>
      </w:r>
      <w:r w:rsidR="00E91371" w:rsidRPr="00B9030A">
        <w:rPr>
          <w:lang w:val="it-IT"/>
        </w:rPr>
        <w:t xml:space="preserve"> </w:t>
      </w:r>
      <w:r w:rsidR="00E91371">
        <w:rPr>
          <w:i/>
          <w:sz w:val="16"/>
          <w:lang w:val="it-IT"/>
        </w:rPr>
        <w:t>Per ulteriori informazioni sulla CAL Suite Bridge, fare riferimento all</w:t>
      </w:r>
      <w:r w:rsidR="0004415B">
        <w:rPr>
          <w:i/>
          <w:sz w:val="16"/>
          <w:lang w:val="it-IT"/>
        </w:rPr>
        <w:t>’</w:t>
      </w:r>
      <w:r w:rsidR="00E91371">
        <w:rPr>
          <w:i/>
          <w:sz w:val="16"/>
          <w:lang w:val="it-IT"/>
        </w:rPr>
        <w:t>articolo relativo alle note del prodotto nel presente documento.</w:t>
      </w:r>
    </w:p>
    <w:p w14:paraId="56E53C41" w14:textId="77777777" w:rsidR="00456002" w:rsidRPr="00B9030A" w:rsidRDefault="00456002" w:rsidP="00456002">
      <w:pPr>
        <w:tabs>
          <w:tab w:val="left" w:pos="360"/>
        </w:tabs>
        <w:ind w:left="720"/>
        <w:rPr>
          <w:lang w:val="it-IT"/>
        </w:rPr>
      </w:pPr>
    </w:p>
    <w:p w14:paraId="56E53C42" w14:textId="77777777" w:rsidR="00456002" w:rsidRPr="00B9030A" w:rsidRDefault="00456002" w:rsidP="00456002">
      <w:pPr>
        <w:tabs>
          <w:tab w:val="left" w:pos="360"/>
        </w:tabs>
        <w:ind w:left="720"/>
        <w:rPr>
          <w:lang w:val="it-IT"/>
        </w:rPr>
      </w:pPr>
      <w:r w:rsidRPr="0043735F">
        <w:rPr>
          <w:rFonts w:cs="Tahoma"/>
          <w:szCs w:val="20"/>
          <w:lang w:val="it-IT"/>
        </w:rPr>
        <w:t>Altre Transizioni potranno essere aggiunte a discrezione di Microsoft.</w:t>
      </w:r>
      <w:r w:rsidR="000554E8" w:rsidRPr="00B9030A">
        <w:rPr>
          <w:rFonts w:cs="Tahoma"/>
          <w:szCs w:val="20"/>
          <w:lang w:val="it-IT"/>
        </w:rPr>
        <w:t xml:space="preserve"> </w:t>
      </w:r>
      <w:r w:rsidRPr="0043735F">
        <w:rPr>
          <w:rFonts w:cs="Tahoma"/>
          <w:szCs w:val="20"/>
          <w:lang w:val="it-IT"/>
        </w:rPr>
        <w:t>Potranno applicarsi requisiti relativi alla licenza e corrispettivi aggiuntivi.</w:t>
      </w:r>
      <w:r w:rsidR="000554E8" w:rsidRPr="00B9030A">
        <w:rPr>
          <w:rFonts w:cs="Tahoma"/>
          <w:szCs w:val="20"/>
          <w:lang w:val="it-IT"/>
        </w:rPr>
        <w:t xml:space="preserve"> </w:t>
      </w:r>
    </w:p>
    <w:p w14:paraId="56E53C43" w14:textId="77777777" w:rsidR="00456002" w:rsidRPr="00B9030A" w:rsidRDefault="00456002" w:rsidP="00456002">
      <w:pPr>
        <w:outlineLvl w:val="2"/>
        <w:rPr>
          <w:lang w:val="it-IT"/>
        </w:rPr>
      </w:pPr>
    </w:p>
    <w:p w14:paraId="56E53C44" w14:textId="77777777" w:rsidR="00456002" w:rsidRPr="00B9030A" w:rsidRDefault="00E91371" w:rsidP="00456002">
      <w:pPr>
        <w:keepNext/>
        <w:tabs>
          <w:tab w:val="num" w:pos="720"/>
        </w:tabs>
        <w:spacing w:before="60"/>
        <w:ind w:left="1080" w:hanging="360"/>
        <w:outlineLvl w:val="3"/>
        <w:rPr>
          <w:lang w:val="it-IT"/>
        </w:rPr>
      </w:pPr>
      <w:r>
        <w:rPr>
          <w:b/>
          <w:lang w:val="it-IT"/>
        </w:rPr>
        <w:t>Ordini annuali o true-up di Servizi Online</w:t>
      </w:r>
      <w:r w:rsidRPr="00B9030A">
        <w:rPr>
          <w:lang w:val="it-IT"/>
        </w:rPr>
        <w:t xml:space="preserve"> </w:t>
      </w:r>
    </w:p>
    <w:p w14:paraId="56E53C45" w14:textId="77777777" w:rsidR="00456002" w:rsidRPr="00B9030A" w:rsidRDefault="00456002" w:rsidP="00456002">
      <w:pPr>
        <w:tabs>
          <w:tab w:val="left" w:pos="360"/>
        </w:tabs>
        <w:ind w:left="720"/>
        <w:rPr>
          <w:lang w:val="it-IT"/>
        </w:rPr>
      </w:pPr>
      <w:r w:rsidRPr="00766C40">
        <w:rPr>
          <w:rFonts w:cs="Tahoma"/>
          <w:szCs w:val="20"/>
          <w:lang w:val="it-IT"/>
        </w:rPr>
        <w:t>Nota:</w:t>
      </w:r>
      <w:r w:rsidRPr="00B9030A">
        <w:rPr>
          <w:rFonts w:cs="Tahoma"/>
          <w:szCs w:val="20"/>
          <w:lang w:val="it-IT"/>
        </w:rPr>
        <w:t xml:space="preserve"> </w:t>
      </w:r>
      <w:r w:rsidR="00E91371">
        <w:rPr>
          <w:lang w:val="it-IT"/>
        </w:rPr>
        <w:t>quanto segue si applica alle società in possesso delle Iscrizioni Enterprise ed Enterprise Subscription che sono idonee a effettuare ordini annuali o true-up di servizi online. Le società che non sono certe della loro idoneità a effettuare ordini annuali o true-up di servizi online dovranno contattare il loro Software Advisor, Rivenditore o Account Manager designato da Microsoft per ulteriori informazioni.</w:t>
      </w:r>
    </w:p>
    <w:p w14:paraId="56E53C46" w14:textId="77777777" w:rsidR="00456002" w:rsidRPr="00B9030A" w:rsidRDefault="00456002" w:rsidP="00456002">
      <w:pPr>
        <w:tabs>
          <w:tab w:val="left" w:pos="360"/>
        </w:tabs>
        <w:ind w:left="720"/>
        <w:rPr>
          <w:lang w:val="it-IT"/>
        </w:rPr>
      </w:pPr>
    </w:p>
    <w:p w14:paraId="56E53C47" w14:textId="77777777" w:rsidR="00456002" w:rsidRPr="00B9030A" w:rsidRDefault="00E91371" w:rsidP="00456002">
      <w:pPr>
        <w:tabs>
          <w:tab w:val="left" w:pos="360"/>
        </w:tabs>
        <w:ind w:left="720"/>
        <w:rPr>
          <w:lang w:val="it-IT"/>
        </w:rPr>
      </w:pPr>
      <w:r>
        <w:rPr>
          <w:lang w:val="it-IT"/>
        </w:rPr>
        <w:t>I seguenti Servizi Online sono idonei per l</w:t>
      </w:r>
      <w:r w:rsidR="0004415B">
        <w:rPr>
          <w:lang w:val="it-IT"/>
        </w:rPr>
        <w:t>’</w:t>
      </w:r>
      <w:r>
        <w:rPr>
          <w:lang w:val="it-IT"/>
        </w:rPr>
        <w:t>ordine annuale o true-up di Servizi Online:</w:t>
      </w:r>
      <w:r w:rsidR="00456002" w:rsidRPr="00B9030A">
        <w:rPr>
          <w:rFonts w:cs="Tahoma"/>
          <w:szCs w:val="20"/>
          <w:lang w:val="it-IT"/>
        </w:rPr>
        <w:t xml:space="preserve"> </w:t>
      </w:r>
    </w:p>
    <w:p w14:paraId="56E53C48" w14:textId="77777777" w:rsidR="00456002" w:rsidRPr="00B9030A" w:rsidRDefault="00456002" w:rsidP="00456002">
      <w:pPr>
        <w:spacing w:before="120" w:after="120"/>
        <w:ind w:left="720"/>
        <w:rPr>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73"/>
        <w:gridCol w:w="3842"/>
      </w:tblGrid>
      <w:tr w:rsidR="00456002" w:rsidRPr="00766C40" w14:paraId="56E53C4A" w14:textId="77777777" w:rsidTr="00661484">
        <w:trPr>
          <w:trHeight w:val="80"/>
          <w:tblHeader/>
        </w:trPr>
        <w:tc>
          <w:tcPr>
            <w:tcW w:w="5000" w:type="pct"/>
            <w:gridSpan w:val="2"/>
            <w:tcBorders>
              <w:bottom w:val="single" w:sz="4" w:space="0" w:color="auto"/>
            </w:tcBorders>
            <w:shd w:val="clear" w:color="auto" w:fill="FABF8F"/>
          </w:tcPr>
          <w:p w14:paraId="56E53C49" w14:textId="77777777" w:rsidR="00456002" w:rsidRPr="00766C40" w:rsidRDefault="00456002" w:rsidP="005C647E">
            <w:pPr>
              <w:jc w:val="center"/>
              <w:rPr>
                <w:rFonts w:cs="Tahoma"/>
                <w:b/>
              </w:rPr>
            </w:pPr>
            <w:r w:rsidRPr="00766C40">
              <w:rPr>
                <w:rFonts w:cs="Tahoma"/>
                <w:b/>
                <w:lang w:val="it-IT"/>
              </w:rPr>
              <w:t>Servizi Online</w:t>
            </w:r>
          </w:p>
        </w:tc>
      </w:tr>
      <w:tr w:rsidR="00456002" w:rsidRPr="007B69D0" w14:paraId="56E53C61" w14:textId="77777777" w:rsidTr="006614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19"/>
        </w:trPr>
        <w:tc>
          <w:tcPr>
            <w:tcW w:w="2603" w:type="pct"/>
            <w:tcBorders>
              <w:top w:val="single" w:sz="4" w:space="0" w:color="auto"/>
              <w:left w:val="single" w:sz="4" w:space="0" w:color="auto"/>
              <w:bottom w:val="single" w:sz="4" w:space="0" w:color="auto"/>
              <w:right w:val="single" w:sz="4" w:space="0" w:color="auto"/>
            </w:tcBorders>
          </w:tcPr>
          <w:p w14:paraId="56E53C4B" w14:textId="77777777" w:rsidR="00456002" w:rsidRPr="00E977B7" w:rsidRDefault="00E91371" w:rsidP="003D3E06">
            <w:pPr>
              <w:numPr>
                <w:ilvl w:val="0"/>
                <w:numId w:val="44"/>
              </w:numPr>
              <w:spacing w:before="80"/>
              <w:ind w:left="617" w:hanging="441"/>
              <w:jc w:val="both"/>
            </w:pPr>
            <w:r>
              <w:rPr>
                <w:lang w:val="it-IT"/>
              </w:rPr>
              <w:t>Chiosco Exchange Online*</w:t>
            </w:r>
          </w:p>
          <w:p w14:paraId="56E53C4C" w14:textId="77777777" w:rsidR="00456002" w:rsidRPr="00E977B7" w:rsidRDefault="00E91371" w:rsidP="003D3E06">
            <w:pPr>
              <w:numPr>
                <w:ilvl w:val="0"/>
                <w:numId w:val="44"/>
              </w:numPr>
              <w:spacing w:before="80"/>
              <w:ind w:left="617" w:hanging="441"/>
              <w:jc w:val="both"/>
            </w:pPr>
            <w:r w:rsidRPr="00661484">
              <w:rPr>
                <w:lang w:val="it-IT"/>
              </w:rPr>
              <w:t>Exchange</w:t>
            </w:r>
            <w:r>
              <w:rPr>
                <w:lang w:val="it-IT"/>
              </w:rPr>
              <w:t xml:space="preserve"> Online Piano 1*</w:t>
            </w:r>
          </w:p>
          <w:p w14:paraId="56E53C4D" w14:textId="77777777" w:rsidR="00456002" w:rsidRPr="00E977B7" w:rsidRDefault="00E91371" w:rsidP="003D3E06">
            <w:pPr>
              <w:numPr>
                <w:ilvl w:val="0"/>
                <w:numId w:val="44"/>
              </w:numPr>
              <w:spacing w:before="80"/>
              <w:ind w:left="617" w:hanging="441"/>
              <w:jc w:val="both"/>
            </w:pPr>
            <w:r>
              <w:rPr>
                <w:lang w:val="it-IT"/>
              </w:rPr>
              <w:t>Exchange Online Piano 2*</w:t>
            </w:r>
          </w:p>
          <w:p w14:paraId="56E53C4E" w14:textId="77777777" w:rsidR="00456002" w:rsidRPr="00E977B7" w:rsidRDefault="00E91371" w:rsidP="003D3E06">
            <w:pPr>
              <w:numPr>
                <w:ilvl w:val="0"/>
                <w:numId w:val="44"/>
              </w:numPr>
              <w:spacing w:before="80"/>
              <w:ind w:left="617" w:hanging="441"/>
              <w:jc w:val="both"/>
            </w:pPr>
            <w:r>
              <w:rPr>
                <w:lang w:val="it-IT"/>
              </w:rPr>
              <w:t>Lync Online Piano 1*</w:t>
            </w:r>
          </w:p>
          <w:p w14:paraId="56E53C4F" w14:textId="77777777" w:rsidR="00456002" w:rsidRPr="00E977B7" w:rsidRDefault="00E91371" w:rsidP="003D3E06">
            <w:pPr>
              <w:numPr>
                <w:ilvl w:val="0"/>
                <w:numId w:val="44"/>
              </w:numPr>
              <w:spacing w:before="80"/>
              <w:ind w:left="617" w:hanging="441"/>
              <w:jc w:val="both"/>
            </w:pPr>
            <w:r>
              <w:rPr>
                <w:lang w:val="it-IT"/>
              </w:rPr>
              <w:t>Lync Online Piano 2*</w:t>
            </w:r>
          </w:p>
          <w:p w14:paraId="56E53C50" w14:textId="77777777" w:rsidR="00E77288" w:rsidRPr="00E977B7" w:rsidRDefault="00E91371" w:rsidP="003D3E06">
            <w:pPr>
              <w:numPr>
                <w:ilvl w:val="0"/>
                <w:numId w:val="44"/>
              </w:numPr>
              <w:spacing w:before="80"/>
              <w:ind w:left="617" w:hanging="441"/>
              <w:jc w:val="both"/>
            </w:pPr>
            <w:r>
              <w:rPr>
                <w:lang w:val="it-IT"/>
              </w:rPr>
              <w:t>Lync Online Piano 3*</w:t>
            </w:r>
          </w:p>
          <w:p w14:paraId="56E53C51" w14:textId="77777777" w:rsidR="00456002" w:rsidRPr="00E977B7" w:rsidRDefault="00E91371" w:rsidP="003D3E06">
            <w:pPr>
              <w:numPr>
                <w:ilvl w:val="0"/>
                <w:numId w:val="44"/>
              </w:numPr>
              <w:spacing w:before="80"/>
              <w:ind w:left="617" w:hanging="441"/>
              <w:jc w:val="both"/>
            </w:pPr>
            <w:r>
              <w:rPr>
                <w:lang w:val="it-IT"/>
              </w:rPr>
              <w:t>Office 365 (Piano K1)*</w:t>
            </w:r>
          </w:p>
          <w:p w14:paraId="56E53C52" w14:textId="77777777" w:rsidR="00456002" w:rsidRPr="00E977B7" w:rsidRDefault="00E91371" w:rsidP="003D3E06">
            <w:pPr>
              <w:numPr>
                <w:ilvl w:val="0"/>
                <w:numId w:val="44"/>
              </w:numPr>
              <w:spacing w:before="80"/>
              <w:ind w:left="617" w:hanging="441"/>
              <w:jc w:val="both"/>
            </w:pPr>
            <w:r>
              <w:rPr>
                <w:lang w:val="it-IT"/>
              </w:rPr>
              <w:t>Office 365 (Piano K2)*</w:t>
            </w:r>
          </w:p>
          <w:p w14:paraId="56E53C53" w14:textId="77777777" w:rsidR="00456002" w:rsidRPr="00E977B7" w:rsidRDefault="00E91371" w:rsidP="003D3E06">
            <w:pPr>
              <w:numPr>
                <w:ilvl w:val="0"/>
                <w:numId w:val="44"/>
              </w:numPr>
              <w:spacing w:before="80"/>
              <w:ind w:left="617" w:hanging="441"/>
              <w:jc w:val="both"/>
            </w:pPr>
            <w:r>
              <w:rPr>
                <w:lang w:val="it-IT"/>
              </w:rPr>
              <w:t>Office 365 (Piano E1)</w:t>
            </w:r>
          </w:p>
          <w:p w14:paraId="56E53C54" w14:textId="77777777" w:rsidR="00456002" w:rsidRPr="00E977B7" w:rsidRDefault="00E91371" w:rsidP="003D3E06">
            <w:pPr>
              <w:numPr>
                <w:ilvl w:val="0"/>
                <w:numId w:val="44"/>
              </w:numPr>
              <w:spacing w:before="80"/>
              <w:ind w:left="617" w:hanging="441"/>
              <w:jc w:val="both"/>
            </w:pPr>
            <w:r>
              <w:rPr>
                <w:lang w:val="it-IT"/>
              </w:rPr>
              <w:t>Office 365 (Piano E2)</w:t>
            </w:r>
          </w:p>
          <w:p w14:paraId="56E53C55" w14:textId="77777777" w:rsidR="00456002" w:rsidRPr="00E977B7" w:rsidRDefault="00E91371" w:rsidP="003D3E06">
            <w:pPr>
              <w:numPr>
                <w:ilvl w:val="0"/>
                <w:numId w:val="44"/>
              </w:numPr>
              <w:spacing w:before="80"/>
              <w:ind w:left="617" w:hanging="441"/>
              <w:jc w:val="both"/>
            </w:pPr>
            <w:r>
              <w:rPr>
                <w:lang w:val="it-IT"/>
              </w:rPr>
              <w:t>Office 365 (Piano E3)</w:t>
            </w:r>
          </w:p>
          <w:p w14:paraId="56E53C56" w14:textId="77777777" w:rsidR="00456002" w:rsidRPr="0043735F" w:rsidRDefault="00E91371" w:rsidP="003D3E06">
            <w:pPr>
              <w:numPr>
                <w:ilvl w:val="0"/>
                <w:numId w:val="44"/>
              </w:numPr>
              <w:spacing w:before="80"/>
              <w:ind w:left="617" w:hanging="441"/>
              <w:jc w:val="both"/>
              <w:rPr>
                <w:rFonts w:cs="Tahoma"/>
              </w:rPr>
            </w:pPr>
            <w:r>
              <w:rPr>
                <w:lang w:val="it-IT"/>
              </w:rPr>
              <w:t>Office 365 (Piano E4)</w:t>
            </w:r>
          </w:p>
        </w:tc>
        <w:tc>
          <w:tcPr>
            <w:tcW w:w="2397" w:type="pct"/>
            <w:tcBorders>
              <w:top w:val="single" w:sz="4" w:space="0" w:color="auto"/>
              <w:left w:val="single" w:sz="4" w:space="0" w:color="auto"/>
              <w:bottom w:val="single" w:sz="4" w:space="0" w:color="auto"/>
              <w:right w:val="single" w:sz="4" w:space="0" w:color="auto"/>
            </w:tcBorders>
          </w:tcPr>
          <w:p w14:paraId="56E53C57" w14:textId="77777777" w:rsidR="00A32052" w:rsidRPr="00E977B7" w:rsidRDefault="00E91371" w:rsidP="003D3E06">
            <w:pPr>
              <w:numPr>
                <w:ilvl w:val="0"/>
                <w:numId w:val="44"/>
              </w:numPr>
              <w:spacing w:before="80"/>
              <w:ind w:left="617" w:hanging="441"/>
              <w:jc w:val="both"/>
            </w:pPr>
            <w:r>
              <w:rPr>
                <w:color w:val="000000"/>
                <w:lang w:val="it-IT"/>
              </w:rPr>
              <w:t>Office 365 (Piano G1)</w:t>
            </w:r>
          </w:p>
          <w:p w14:paraId="56E53C58" w14:textId="77777777" w:rsidR="00A32052" w:rsidRPr="00E977B7" w:rsidRDefault="00E91371" w:rsidP="003D3E06">
            <w:pPr>
              <w:numPr>
                <w:ilvl w:val="0"/>
                <w:numId w:val="44"/>
              </w:numPr>
              <w:spacing w:before="80"/>
              <w:ind w:left="617" w:hanging="441"/>
              <w:jc w:val="both"/>
            </w:pPr>
            <w:r>
              <w:rPr>
                <w:color w:val="000000"/>
                <w:lang w:val="it-IT"/>
              </w:rPr>
              <w:t>Office 365 (Piano G2)</w:t>
            </w:r>
          </w:p>
          <w:p w14:paraId="56E53C59" w14:textId="77777777" w:rsidR="00A32052" w:rsidRPr="00E977B7" w:rsidRDefault="00E91371" w:rsidP="003D3E06">
            <w:pPr>
              <w:numPr>
                <w:ilvl w:val="0"/>
                <w:numId w:val="44"/>
              </w:numPr>
              <w:spacing w:before="80"/>
              <w:ind w:left="617" w:hanging="441"/>
              <w:jc w:val="both"/>
            </w:pPr>
            <w:r>
              <w:rPr>
                <w:color w:val="000000"/>
                <w:lang w:val="it-IT"/>
              </w:rPr>
              <w:t>Office 365 (Piano G3)</w:t>
            </w:r>
          </w:p>
          <w:p w14:paraId="56E53C5A" w14:textId="77777777" w:rsidR="00A32052" w:rsidRPr="00E977B7" w:rsidRDefault="00E91371" w:rsidP="003D3E06">
            <w:pPr>
              <w:numPr>
                <w:ilvl w:val="0"/>
                <w:numId w:val="44"/>
              </w:numPr>
              <w:spacing w:before="80"/>
              <w:ind w:left="617" w:hanging="441"/>
              <w:jc w:val="both"/>
            </w:pPr>
            <w:r>
              <w:rPr>
                <w:color w:val="000000"/>
                <w:lang w:val="it-IT"/>
              </w:rPr>
              <w:t>Office 365 (Piano G4)</w:t>
            </w:r>
          </w:p>
          <w:p w14:paraId="56E53C5B" w14:textId="77777777" w:rsidR="00456002" w:rsidRPr="00E977B7" w:rsidRDefault="00E91371" w:rsidP="003D3E06">
            <w:pPr>
              <w:numPr>
                <w:ilvl w:val="0"/>
                <w:numId w:val="44"/>
              </w:numPr>
              <w:spacing w:before="80"/>
              <w:ind w:left="617" w:hanging="441"/>
              <w:jc w:val="both"/>
            </w:pPr>
            <w:r>
              <w:rPr>
                <w:color w:val="000000"/>
                <w:lang w:val="it-IT"/>
              </w:rPr>
              <w:t>Office Web Applications*</w:t>
            </w:r>
          </w:p>
          <w:p w14:paraId="56E53C5C" w14:textId="77777777" w:rsidR="00456002" w:rsidRPr="00E977B7" w:rsidRDefault="00E91371" w:rsidP="003D3E06">
            <w:pPr>
              <w:numPr>
                <w:ilvl w:val="0"/>
                <w:numId w:val="44"/>
              </w:numPr>
              <w:spacing w:before="80"/>
              <w:ind w:left="617" w:hanging="441"/>
              <w:jc w:val="both"/>
            </w:pPr>
            <w:r>
              <w:rPr>
                <w:color w:val="000000"/>
                <w:lang w:val="it-IT"/>
              </w:rPr>
              <w:t>SharePoint Online Piano 1*</w:t>
            </w:r>
          </w:p>
          <w:p w14:paraId="56E53C5D" w14:textId="77777777" w:rsidR="00456002" w:rsidRPr="00E977B7" w:rsidRDefault="00E91371" w:rsidP="003D3E06">
            <w:pPr>
              <w:numPr>
                <w:ilvl w:val="0"/>
                <w:numId w:val="44"/>
              </w:numPr>
              <w:spacing w:before="80"/>
              <w:ind w:left="617" w:hanging="441"/>
              <w:jc w:val="both"/>
            </w:pPr>
            <w:r>
              <w:rPr>
                <w:color w:val="000000"/>
                <w:lang w:val="it-IT"/>
              </w:rPr>
              <w:t>SharePoint Online Piano 2*</w:t>
            </w:r>
          </w:p>
          <w:p w14:paraId="56E53C5E" w14:textId="77777777" w:rsidR="00456002" w:rsidRPr="00E977B7" w:rsidRDefault="00E91371" w:rsidP="003D3E06">
            <w:pPr>
              <w:numPr>
                <w:ilvl w:val="0"/>
                <w:numId w:val="44"/>
              </w:numPr>
              <w:spacing w:before="80"/>
              <w:ind w:left="617" w:hanging="441"/>
              <w:jc w:val="both"/>
            </w:pPr>
            <w:r>
              <w:rPr>
                <w:color w:val="000000"/>
                <w:lang w:val="it-IT"/>
              </w:rPr>
              <w:t>Accesso partner SharePoint Online*</w:t>
            </w:r>
          </w:p>
          <w:p w14:paraId="56E53C5F" w14:textId="77777777" w:rsidR="00456002" w:rsidRPr="00E977B7" w:rsidRDefault="00E91371" w:rsidP="003D3E06">
            <w:pPr>
              <w:numPr>
                <w:ilvl w:val="0"/>
                <w:numId w:val="44"/>
              </w:numPr>
              <w:spacing w:before="80"/>
              <w:ind w:left="617" w:hanging="441"/>
              <w:jc w:val="both"/>
            </w:pPr>
            <w:r>
              <w:rPr>
                <w:color w:val="000000"/>
                <w:lang w:val="it-IT"/>
              </w:rPr>
              <w:t>Windows</w:t>
            </w:r>
            <w:r w:rsidR="00E6421B" w:rsidRPr="00E6421B">
              <w:rPr>
                <w:color w:val="000000"/>
                <w:vertAlign w:val="superscript"/>
                <w:lang w:val="it-IT"/>
              </w:rPr>
              <w:t>®</w:t>
            </w:r>
            <w:r>
              <w:rPr>
                <w:color w:val="000000"/>
                <w:lang w:val="it-IT"/>
              </w:rPr>
              <w:t xml:space="preserve"> Intune</w:t>
            </w:r>
          </w:p>
          <w:p w14:paraId="56E53C60" w14:textId="77777777" w:rsidR="00456002" w:rsidRPr="00B9030A" w:rsidRDefault="00E91371" w:rsidP="00D2589A">
            <w:pPr>
              <w:numPr>
                <w:ilvl w:val="0"/>
                <w:numId w:val="44"/>
              </w:numPr>
              <w:spacing w:before="80"/>
              <w:ind w:left="617" w:hanging="441"/>
              <w:jc w:val="both"/>
              <w:rPr>
                <w:rFonts w:cs="Tahoma"/>
                <w:lang w:val="it-IT"/>
              </w:rPr>
            </w:pPr>
            <w:r>
              <w:rPr>
                <w:color w:val="000000"/>
                <w:lang w:val="it-IT"/>
              </w:rPr>
              <w:t>Componente aggiuntivo di Windows</w:t>
            </w:r>
            <w:r w:rsidR="00E6421B" w:rsidRPr="00E6421B">
              <w:rPr>
                <w:color w:val="000000"/>
                <w:vertAlign w:val="superscript"/>
                <w:lang w:val="it-IT"/>
              </w:rPr>
              <w:t>®</w:t>
            </w:r>
            <w:r w:rsidR="00D2589A">
              <w:rPr>
                <w:color w:val="000000"/>
                <w:lang w:val="it-IT"/>
              </w:rPr>
              <w:t> </w:t>
            </w:r>
            <w:r>
              <w:rPr>
                <w:color w:val="000000"/>
                <w:lang w:val="it-IT"/>
              </w:rPr>
              <w:t>Intune</w:t>
            </w:r>
          </w:p>
        </w:tc>
      </w:tr>
    </w:tbl>
    <w:p w14:paraId="56E53C62" w14:textId="77777777" w:rsidR="00456002" w:rsidRPr="00B9030A" w:rsidRDefault="00075C78" w:rsidP="00456002">
      <w:pPr>
        <w:tabs>
          <w:tab w:val="left" w:pos="360"/>
        </w:tabs>
        <w:ind w:left="720"/>
        <w:rPr>
          <w:lang w:val="it-IT"/>
        </w:rPr>
      </w:pPr>
      <w:r>
        <w:rPr>
          <w:i/>
          <w:sz w:val="16"/>
          <w:lang w:val="it-IT"/>
        </w:rPr>
        <w:t>*</w:t>
      </w:r>
      <w:r w:rsidR="00E91371">
        <w:rPr>
          <w:i/>
          <w:sz w:val="16"/>
          <w:lang w:val="it-IT"/>
        </w:rPr>
        <w:t>Prodotto aggiuntivo</w:t>
      </w:r>
    </w:p>
    <w:p w14:paraId="56E53C63" w14:textId="77777777" w:rsidR="00456002" w:rsidRDefault="00456002" w:rsidP="00456002">
      <w:pPr>
        <w:tabs>
          <w:tab w:val="left" w:pos="360"/>
        </w:tabs>
        <w:ind w:left="720"/>
        <w:rPr>
          <w:rFonts w:eastAsia="PMingLiU" w:cs="Tahoma"/>
          <w:b/>
          <w:szCs w:val="18"/>
          <w:lang w:val="it-IT" w:eastAsia="zh-TW"/>
        </w:rPr>
      </w:pPr>
    </w:p>
    <w:p w14:paraId="56E53C64" w14:textId="77777777" w:rsidR="00DB586C" w:rsidRPr="00DB586C" w:rsidRDefault="00DB586C" w:rsidP="00456002">
      <w:pPr>
        <w:tabs>
          <w:tab w:val="left" w:pos="360"/>
        </w:tabs>
        <w:ind w:left="720"/>
        <w:rPr>
          <w:rFonts w:eastAsia="PMingLiU" w:cs="Tahoma"/>
          <w:b/>
          <w:szCs w:val="18"/>
          <w:lang w:val="it-IT" w:eastAsia="zh-TW"/>
        </w:rPr>
      </w:pPr>
    </w:p>
    <w:p w14:paraId="56E53C65" w14:textId="77777777" w:rsidR="00456002" w:rsidRPr="00B9030A" w:rsidRDefault="00E91371" w:rsidP="00456002">
      <w:pPr>
        <w:tabs>
          <w:tab w:val="left" w:pos="360"/>
        </w:tabs>
        <w:ind w:left="720"/>
        <w:rPr>
          <w:lang w:val="it-IT"/>
        </w:rPr>
      </w:pPr>
      <w:r>
        <w:rPr>
          <w:b/>
          <w:lang w:val="it-IT"/>
        </w:rPr>
        <w:lastRenderedPageBreak/>
        <w:t>Riduzioni delle Licenze “Subscription”</w:t>
      </w:r>
    </w:p>
    <w:p w14:paraId="56E53C66" w14:textId="77777777" w:rsidR="00456002" w:rsidRPr="00B9030A" w:rsidRDefault="00456002" w:rsidP="00291CF4">
      <w:pPr>
        <w:tabs>
          <w:tab w:val="left" w:pos="360"/>
        </w:tabs>
        <w:ind w:left="720"/>
        <w:rPr>
          <w:lang w:val="it-IT"/>
        </w:rPr>
      </w:pPr>
      <w:r w:rsidRPr="0043735F">
        <w:rPr>
          <w:rFonts w:cs="Tahoma"/>
          <w:szCs w:val="20"/>
          <w:lang w:val="it-IT"/>
        </w:rPr>
        <w:t>Nota:</w:t>
      </w:r>
      <w:r w:rsidRPr="00B9030A">
        <w:rPr>
          <w:rFonts w:cs="Tahoma"/>
          <w:szCs w:val="20"/>
          <w:lang w:val="it-IT"/>
        </w:rPr>
        <w:t xml:space="preserve"> </w:t>
      </w:r>
      <w:r w:rsidR="00E91371">
        <w:rPr>
          <w:lang w:val="it-IT"/>
        </w:rPr>
        <w:t>quanto segue si applica alle società Enterprise che sono idonee a riportare riduzioni alle quantità di</w:t>
      </w:r>
      <w:r w:rsidR="00291CF4">
        <w:rPr>
          <w:lang w:val="it-IT"/>
        </w:rPr>
        <w:t> </w:t>
      </w:r>
      <w:r w:rsidR="00E91371">
        <w:rPr>
          <w:lang w:val="it-IT"/>
        </w:rPr>
        <w:t>Licenze “Subscription”. Le società che non sono certe della loro idoneità a riportare riduzioni alle quantità di Licenze “Subscription” dovranno contattare il loro Software Advisor, Rivenditore o Account Manager designato da Microsoft per ulteriori informazioni.</w:t>
      </w:r>
      <w:r w:rsidR="000554E8" w:rsidRPr="00B9030A">
        <w:rPr>
          <w:lang w:val="it-IT"/>
        </w:rPr>
        <w:t xml:space="preserve"> </w:t>
      </w:r>
    </w:p>
    <w:p w14:paraId="56E53C67" w14:textId="77777777" w:rsidR="00456002" w:rsidRPr="00B9030A" w:rsidRDefault="00456002" w:rsidP="00456002">
      <w:pPr>
        <w:tabs>
          <w:tab w:val="left" w:pos="360"/>
        </w:tabs>
        <w:ind w:left="720"/>
        <w:rPr>
          <w:lang w:val="it-IT"/>
        </w:rPr>
      </w:pPr>
    </w:p>
    <w:p w14:paraId="56E53C68" w14:textId="77777777" w:rsidR="00456002" w:rsidRPr="00B9030A" w:rsidRDefault="00E91371" w:rsidP="00F0390D">
      <w:pPr>
        <w:tabs>
          <w:tab w:val="left" w:pos="360"/>
        </w:tabs>
        <w:ind w:left="720"/>
        <w:rPr>
          <w:lang w:val="it-IT"/>
        </w:rPr>
      </w:pPr>
      <w:r>
        <w:rPr>
          <w:lang w:val="it-IT"/>
        </w:rPr>
        <w:t>Le seguenti Licenze “Subscription” sono idonee a essere soggette a modifiche relative alle quantità:</w:t>
      </w:r>
    </w:p>
    <w:p w14:paraId="56E53C69" w14:textId="77777777" w:rsidR="00456002" w:rsidRPr="00B9030A" w:rsidRDefault="00456002" w:rsidP="00F0390D">
      <w:pPr>
        <w:tabs>
          <w:tab w:val="left" w:pos="360"/>
        </w:tabs>
        <w:ind w:left="720"/>
        <w:rPr>
          <w:lang w:val="it-IT"/>
        </w:rPr>
      </w:pPr>
    </w:p>
    <w:tbl>
      <w:tblPr>
        <w:tblW w:w="4277" w:type="pct"/>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64"/>
        <w:gridCol w:w="3927"/>
      </w:tblGrid>
      <w:tr w:rsidR="00456002" w:rsidRPr="00766C40" w14:paraId="56E53C6B" w14:textId="77777777" w:rsidTr="00291CF4">
        <w:trPr>
          <w:trHeight w:val="80"/>
          <w:tblHeader/>
        </w:trPr>
        <w:tc>
          <w:tcPr>
            <w:tcW w:w="5000" w:type="pct"/>
            <w:gridSpan w:val="2"/>
            <w:shd w:val="clear" w:color="auto" w:fill="FABF8F"/>
          </w:tcPr>
          <w:p w14:paraId="56E53C6A" w14:textId="77777777" w:rsidR="00456002" w:rsidRPr="00766C40" w:rsidRDefault="00456002" w:rsidP="00E26C0F">
            <w:pPr>
              <w:keepNext/>
              <w:keepLines/>
              <w:jc w:val="center"/>
              <w:rPr>
                <w:rFonts w:cs="Tahoma"/>
                <w:b/>
              </w:rPr>
            </w:pPr>
            <w:r w:rsidRPr="00766C40">
              <w:rPr>
                <w:rFonts w:cs="Tahoma"/>
                <w:b/>
                <w:lang w:val="it-IT"/>
              </w:rPr>
              <w:t>Servizi Online</w:t>
            </w:r>
          </w:p>
        </w:tc>
      </w:tr>
      <w:tr w:rsidR="00456002" w:rsidRPr="007B69D0" w14:paraId="56E53C82" w14:textId="77777777" w:rsidTr="00291CF4">
        <w:trPr>
          <w:trHeight w:val="219"/>
        </w:trPr>
        <w:tc>
          <w:tcPr>
            <w:tcW w:w="2603" w:type="pct"/>
          </w:tcPr>
          <w:p w14:paraId="56E53C6C" w14:textId="77777777" w:rsidR="00456002" w:rsidRPr="00E977B7" w:rsidRDefault="00E91371" w:rsidP="00E26C0F">
            <w:pPr>
              <w:keepNext/>
              <w:keepLines/>
              <w:numPr>
                <w:ilvl w:val="0"/>
                <w:numId w:val="44"/>
              </w:numPr>
              <w:spacing w:before="80"/>
              <w:ind w:left="1052" w:hanging="450"/>
              <w:jc w:val="both"/>
            </w:pPr>
            <w:r>
              <w:rPr>
                <w:lang w:val="it-IT"/>
              </w:rPr>
              <w:t>Chiosco Exchange Online*</w:t>
            </w:r>
          </w:p>
          <w:p w14:paraId="56E53C6D" w14:textId="77777777" w:rsidR="00456002" w:rsidRPr="00E977B7" w:rsidRDefault="00E91371" w:rsidP="00E26C0F">
            <w:pPr>
              <w:keepNext/>
              <w:keepLines/>
              <w:numPr>
                <w:ilvl w:val="0"/>
                <w:numId w:val="44"/>
              </w:numPr>
              <w:spacing w:before="80"/>
              <w:ind w:left="1052" w:hanging="450"/>
              <w:jc w:val="both"/>
            </w:pPr>
            <w:r>
              <w:rPr>
                <w:lang w:val="it-IT"/>
              </w:rPr>
              <w:t>Exchange Online Piano 1*</w:t>
            </w:r>
          </w:p>
          <w:p w14:paraId="56E53C6E" w14:textId="77777777" w:rsidR="00456002" w:rsidRPr="00E977B7" w:rsidRDefault="00E91371" w:rsidP="00E26C0F">
            <w:pPr>
              <w:keepNext/>
              <w:keepLines/>
              <w:numPr>
                <w:ilvl w:val="0"/>
                <w:numId w:val="44"/>
              </w:numPr>
              <w:spacing w:before="80"/>
              <w:ind w:left="1052" w:hanging="450"/>
              <w:jc w:val="both"/>
            </w:pPr>
            <w:r>
              <w:rPr>
                <w:lang w:val="it-IT"/>
              </w:rPr>
              <w:t>Exchange Online Piano 2*</w:t>
            </w:r>
          </w:p>
          <w:p w14:paraId="56E53C6F" w14:textId="77777777" w:rsidR="00456002" w:rsidRPr="00E977B7" w:rsidRDefault="00E91371" w:rsidP="00E26C0F">
            <w:pPr>
              <w:keepNext/>
              <w:keepLines/>
              <w:numPr>
                <w:ilvl w:val="0"/>
                <w:numId w:val="44"/>
              </w:numPr>
              <w:spacing w:before="80"/>
              <w:ind w:left="1052" w:hanging="450"/>
              <w:jc w:val="both"/>
            </w:pPr>
            <w:r>
              <w:rPr>
                <w:lang w:val="it-IT"/>
              </w:rPr>
              <w:t>Lync Online Piano 1*</w:t>
            </w:r>
          </w:p>
          <w:p w14:paraId="56E53C70" w14:textId="77777777" w:rsidR="00456002" w:rsidRPr="00E977B7" w:rsidRDefault="00E91371" w:rsidP="00E26C0F">
            <w:pPr>
              <w:keepNext/>
              <w:keepLines/>
              <w:numPr>
                <w:ilvl w:val="0"/>
                <w:numId w:val="44"/>
              </w:numPr>
              <w:spacing w:before="80"/>
              <w:ind w:left="1052" w:hanging="450"/>
              <w:jc w:val="both"/>
            </w:pPr>
            <w:r>
              <w:rPr>
                <w:lang w:val="it-IT"/>
              </w:rPr>
              <w:t>Lync Online Piano 2*</w:t>
            </w:r>
          </w:p>
          <w:p w14:paraId="56E53C71" w14:textId="77777777" w:rsidR="00E77288" w:rsidRPr="00E977B7" w:rsidRDefault="00E91371" w:rsidP="00E26C0F">
            <w:pPr>
              <w:keepNext/>
              <w:keepLines/>
              <w:numPr>
                <w:ilvl w:val="0"/>
                <w:numId w:val="44"/>
              </w:numPr>
              <w:spacing w:before="80"/>
              <w:ind w:left="1052" w:hanging="450"/>
              <w:jc w:val="both"/>
            </w:pPr>
            <w:r>
              <w:rPr>
                <w:lang w:val="it-IT"/>
              </w:rPr>
              <w:t>Lync Online Piano 3*</w:t>
            </w:r>
          </w:p>
          <w:p w14:paraId="56E53C72" w14:textId="77777777" w:rsidR="00456002" w:rsidRPr="00E977B7" w:rsidRDefault="00E91371" w:rsidP="00E26C0F">
            <w:pPr>
              <w:keepNext/>
              <w:keepLines/>
              <w:numPr>
                <w:ilvl w:val="0"/>
                <w:numId w:val="44"/>
              </w:numPr>
              <w:spacing w:before="80"/>
              <w:ind w:left="1052" w:hanging="450"/>
              <w:jc w:val="both"/>
            </w:pPr>
            <w:r>
              <w:rPr>
                <w:lang w:val="it-IT"/>
              </w:rPr>
              <w:t>Office 365 (Piano K1)*</w:t>
            </w:r>
          </w:p>
          <w:p w14:paraId="56E53C73" w14:textId="77777777" w:rsidR="00456002" w:rsidRPr="00E977B7" w:rsidRDefault="00E91371" w:rsidP="00E26C0F">
            <w:pPr>
              <w:keepNext/>
              <w:keepLines/>
              <w:numPr>
                <w:ilvl w:val="0"/>
                <w:numId w:val="44"/>
              </w:numPr>
              <w:spacing w:before="80"/>
              <w:ind w:left="1052" w:hanging="450"/>
              <w:jc w:val="both"/>
            </w:pPr>
            <w:r>
              <w:rPr>
                <w:lang w:val="it-IT"/>
              </w:rPr>
              <w:t>Office 365 (Piano K2)*</w:t>
            </w:r>
          </w:p>
          <w:p w14:paraId="56E53C74" w14:textId="77777777" w:rsidR="00456002" w:rsidRPr="00E977B7" w:rsidRDefault="00E91371" w:rsidP="00E26C0F">
            <w:pPr>
              <w:keepNext/>
              <w:keepLines/>
              <w:numPr>
                <w:ilvl w:val="0"/>
                <w:numId w:val="44"/>
              </w:numPr>
              <w:spacing w:before="80"/>
              <w:ind w:left="1052" w:hanging="450"/>
              <w:jc w:val="both"/>
            </w:pPr>
            <w:r>
              <w:rPr>
                <w:lang w:val="it-IT"/>
              </w:rPr>
              <w:t>Office 365 (Piano E1)</w:t>
            </w:r>
          </w:p>
          <w:p w14:paraId="56E53C75" w14:textId="77777777" w:rsidR="00456002" w:rsidRPr="00E977B7" w:rsidRDefault="00E91371" w:rsidP="00E26C0F">
            <w:pPr>
              <w:keepNext/>
              <w:keepLines/>
              <w:numPr>
                <w:ilvl w:val="0"/>
                <w:numId w:val="44"/>
              </w:numPr>
              <w:spacing w:before="80"/>
              <w:ind w:left="1052" w:hanging="450"/>
              <w:jc w:val="both"/>
            </w:pPr>
            <w:r>
              <w:rPr>
                <w:lang w:val="it-IT"/>
              </w:rPr>
              <w:t>Office 365 (Piano E2)</w:t>
            </w:r>
          </w:p>
          <w:p w14:paraId="56E53C76" w14:textId="77777777" w:rsidR="00456002" w:rsidRPr="00E977B7" w:rsidRDefault="00E91371" w:rsidP="00E26C0F">
            <w:pPr>
              <w:keepNext/>
              <w:keepLines/>
              <w:numPr>
                <w:ilvl w:val="0"/>
                <w:numId w:val="44"/>
              </w:numPr>
              <w:spacing w:before="80"/>
              <w:ind w:left="1052" w:hanging="450"/>
              <w:jc w:val="both"/>
            </w:pPr>
            <w:r>
              <w:rPr>
                <w:lang w:val="it-IT"/>
              </w:rPr>
              <w:t>Office 365 (Piano E3)</w:t>
            </w:r>
          </w:p>
          <w:p w14:paraId="56E53C77" w14:textId="77777777" w:rsidR="00456002" w:rsidRPr="0043735F" w:rsidRDefault="00E91371" w:rsidP="00E26C0F">
            <w:pPr>
              <w:keepNext/>
              <w:keepLines/>
              <w:numPr>
                <w:ilvl w:val="0"/>
                <w:numId w:val="44"/>
              </w:numPr>
              <w:spacing w:before="80"/>
              <w:ind w:left="1052" w:hanging="450"/>
              <w:jc w:val="both"/>
              <w:rPr>
                <w:rFonts w:cs="Tahoma"/>
              </w:rPr>
            </w:pPr>
            <w:r>
              <w:rPr>
                <w:lang w:val="it-IT"/>
              </w:rPr>
              <w:t>Office 365 (Piano E4)</w:t>
            </w:r>
          </w:p>
        </w:tc>
        <w:tc>
          <w:tcPr>
            <w:tcW w:w="2397" w:type="pct"/>
          </w:tcPr>
          <w:p w14:paraId="56E53C78" w14:textId="77777777" w:rsidR="009E224B" w:rsidRPr="00E977B7" w:rsidRDefault="00E91371" w:rsidP="00E26C0F">
            <w:pPr>
              <w:keepNext/>
              <w:keepLines/>
              <w:numPr>
                <w:ilvl w:val="0"/>
                <w:numId w:val="44"/>
              </w:numPr>
              <w:spacing w:before="80"/>
              <w:ind w:left="1052" w:hanging="450"/>
              <w:jc w:val="both"/>
            </w:pPr>
            <w:r>
              <w:rPr>
                <w:color w:val="000000"/>
                <w:lang w:val="it-IT"/>
              </w:rPr>
              <w:t>Office 365 (Piano G1)</w:t>
            </w:r>
          </w:p>
          <w:p w14:paraId="56E53C79" w14:textId="77777777" w:rsidR="009E224B" w:rsidRPr="00E977B7" w:rsidRDefault="00E91371" w:rsidP="00E26C0F">
            <w:pPr>
              <w:keepNext/>
              <w:keepLines/>
              <w:numPr>
                <w:ilvl w:val="0"/>
                <w:numId w:val="44"/>
              </w:numPr>
              <w:spacing w:before="80"/>
              <w:ind w:left="1052" w:hanging="450"/>
              <w:jc w:val="both"/>
            </w:pPr>
            <w:r>
              <w:rPr>
                <w:color w:val="000000"/>
                <w:lang w:val="it-IT"/>
              </w:rPr>
              <w:t>Office 365 (Piano G2)</w:t>
            </w:r>
          </w:p>
          <w:p w14:paraId="56E53C7A" w14:textId="77777777" w:rsidR="009E224B" w:rsidRPr="00E977B7" w:rsidRDefault="00E91371" w:rsidP="00E26C0F">
            <w:pPr>
              <w:keepNext/>
              <w:keepLines/>
              <w:numPr>
                <w:ilvl w:val="0"/>
                <w:numId w:val="44"/>
              </w:numPr>
              <w:spacing w:before="80"/>
              <w:ind w:left="1052" w:hanging="450"/>
              <w:jc w:val="both"/>
            </w:pPr>
            <w:r>
              <w:rPr>
                <w:color w:val="000000"/>
                <w:lang w:val="it-IT"/>
              </w:rPr>
              <w:t>Office 365 (Piano G3)</w:t>
            </w:r>
          </w:p>
          <w:p w14:paraId="56E53C7B" w14:textId="77777777" w:rsidR="009E224B" w:rsidRPr="00E977B7" w:rsidRDefault="00E91371" w:rsidP="00E26C0F">
            <w:pPr>
              <w:keepNext/>
              <w:keepLines/>
              <w:numPr>
                <w:ilvl w:val="0"/>
                <w:numId w:val="44"/>
              </w:numPr>
              <w:spacing w:before="80"/>
              <w:ind w:left="1052" w:hanging="450"/>
              <w:jc w:val="both"/>
            </w:pPr>
            <w:r>
              <w:rPr>
                <w:color w:val="000000"/>
                <w:lang w:val="it-IT"/>
              </w:rPr>
              <w:t>Office 365 (Piano G4)</w:t>
            </w:r>
          </w:p>
          <w:p w14:paraId="56E53C7C" w14:textId="77777777" w:rsidR="00456002" w:rsidRPr="00E977B7" w:rsidRDefault="00E91371" w:rsidP="00E26C0F">
            <w:pPr>
              <w:keepNext/>
              <w:keepLines/>
              <w:numPr>
                <w:ilvl w:val="0"/>
                <w:numId w:val="44"/>
              </w:numPr>
              <w:spacing w:before="80"/>
              <w:ind w:left="1052" w:hanging="450"/>
              <w:jc w:val="both"/>
            </w:pPr>
            <w:r>
              <w:rPr>
                <w:color w:val="000000"/>
                <w:lang w:val="it-IT"/>
              </w:rPr>
              <w:t>Office Web Applications*</w:t>
            </w:r>
          </w:p>
          <w:p w14:paraId="56E53C7D" w14:textId="77777777" w:rsidR="00456002" w:rsidRPr="00E977B7" w:rsidRDefault="00E91371" w:rsidP="00E26C0F">
            <w:pPr>
              <w:keepNext/>
              <w:keepLines/>
              <w:numPr>
                <w:ilvl w:val="0"/>
                <w:numId w:val="44"/>
              </w:numPr>
              <w:spacing w:before="80"/>
              <w:ind w:left="1052" w:hanging="450"/>
              <w:jc w:val="both"/>
            </w:pPr>
            <w:r>
              <w:rPr>
                <w:color w:val="000000"/>
                <w:lang w:val="it-IT"/>
              </w:rPr>
              <w:t>SharePoint Online Piano 1*</w:t>
            </w:r>
          </w:p>
          <w:p w14:paraId="56E53C7E" w14:textId="77777777" w:rsidR="00456002" w:rsidRPr="00E977B7" w:rsidRDefault="00E91371" w:rsidP="00E26C0F">
            <w:pPr>
              <w:keepNext/>
              <w:keepLines/>
              <w:numPr>
                <w:ilvl w:val="0"/>
                <w:numId w:val="44"/>
              </w:numPr>
              <w:spacing w:before="80"/>
              <w:ind w:left="1052" w:hanging="450"/>
              <w:jc w:val="both"/>
            </w:pPr>
            <w:r>
              <w:rPr>
                <w:color w:val="000000"/>
                <w:lang w:val="it-IT"/>
              </w:rPr>
              <w:t>SharePoint Online Piano 2*</w:t>
            </w:r>
          </w:p>
          <w:p w14:paraId="56E53C7F" w14:textId="77777777" w:rsidR="00456002" w:rsidRPr="00E977B7" w:rsidRDefault="00E91371" w:rsidP="00E26C0F">
            <w:pPr>
              <w:keepNext/>
              <w:keepLines/>
              <w:numPr>
                <w:ilvl w:val="0"/>
                <w:numId w:val="44"/>
              </w:numPr>
              <w:spacing w:before="80"/>
              <w:ind w:left="1052" w:right="270" w:hanging="450"/>
              <w:jc w:val="both"/>
            </w:pPr>
            <w:r>
              <w:rPr>
                <w:color w:val="000000"/>
                <w:lang w:val="it-IT"/>
              </w:rPr>
              <w:t>Accesso partner SharePoint Online*</w:t>
            </w:r>
          </w:p>
          <w:p w14:paraId="56E53C80" w14:textId="77777777" w:rsidR="00456002" w:rsidRPr="00E977B7" w:rsidRDefault="00E91371" w:rsidP="00E26C0F">
            <w:pPr>
              <w:keepNext/>
              <w:keepLines/>
              <w:numPr>
                <w:ilvl w:val="0"/>
                <w:numId w:val="44"/>
              </w:numPr>
              <w:spacing w:before="80"/>
              <w:ind w:left="1052" w:hanging="450"/>
              <w:jc w:val="both"/>
            </w:pPr>
            <w:r>
              <w:rPr>
                <w:color w:val="000000"/>
                <w:lang w:val="it-IT"/>
              </w:rPr>
              <w:t>Windows</w:t>
            </w:r>
            <w:r w:rsidR="00E6421B" w:rsidRPr="00E6421B">
              <w:rPr>
                <w:color w:val="000000"/>
                <w:vertAlign w:val="superscript"/>
                <w:lang w:val="it-IT"/>
              </w:rPr>
              <w:t>®</w:t>
            </w:r>
            <w:r>
              <w:rPr>
                <w:color w:val="000000"/>
                <w:lang w:val="it-IT"/>
              </w:rPr>
              <w:t xml:space="preserve"> Intune</w:t>
            </w:r>
          </w:p>
          <w:p w14:paraId="56E53C81" w14:textId="77777777" w:rsidR="00456002" w:rsidRPr="00B9030A" w:rsidRDefault="00E91371" w:rsidP="00E26C0F">
            <w:pPr>
              <w:keepNext/>
              <w:keepLines/>
              <w:numPr>
                <w:ilvl w:val="0"/>
                <w:numId w:val="44"/>
              </w:numPr>
              <w:spacing w:before="80"/>
              <w:ind w:left="1052" w:hanging="450"/>
              <w:jc w:val="both"/>
              <w:rPr>
                <w:rFonts w:cs="Tahoma"/>
                <w:lang w:val="it-IT"/>
              </w:rPr>
            </w:pPr>
            <w:r>
              <w:rPr>
                <w:color w:val="000000"/>
                <w:lang w:val="it-IT"/>
              </w:rPr>
              <w:t>Componente aggiuntivo di Windows</w:t>
            </w:r>
            <w:r w:rsidR="00E6421B" w:rsidRPr="00E6421B">
              <w:rPr>
                <w:color w:val="000000"/>
                <w:vertAlign w:val="superscript"/>
                <w:lang w:val="it-IT"/>
              </w:rPr>
              <w:t>®</w:t>
            </w:r>
            <w:r>
              <w:rPr>
                <w:color w:val="000000"/>
                <w:lang w:val="it-IT"/>
              </w:rPr>
              <w:t xml:space="preserve"> Intune</w:t>
            </w:r>
          </w:p>
        </w:tc>
      </w:tr>
    </w:tbl>
    <w:p w14:paraId="56E53C83" w14:textId="77777777" w:rsidR="00456002" w:rsidRPr="00B9030A" w:rsidRDefault="00075C78" w:rsidP="00456002">
      <w:pPr>
        <w:tabs>
          <w:tab w:val="left" w:pos="360"/>
        </w:tabs>
        <w:ind w:left="720"/>
        <w:rPr>
          <w:lang w:val="it-IT"/>
        </w:rPr>
      </w:pPr>
      <w:r>
        <w:rPr>
          <w:i/>
          <w:sz w:val="16"/>
          <w:lang w:val="it-IT"/>
        </w:rPr>
        <w:t>*</w:t>
      </w:r>
      <w:r w:rsidR="00E91371">
        <w:rPr>
          <w:i/>
          <w:sz w:val="16"/>
          <w:lang w:val="it-IT"/>
        </w:rPr>
        <w:t>Prodotto aggiuntivo</w:t>
      </w:r>
    </w:p>
    <w:p w14:paraId="56E53C84" w14:textId="77777777" w:rsidR="00456002" w:rsidRPr="00B9030A" w:rsidRDefault="00456002" w:rsidP="00456002">
      <w:pPr>
        <w:rPr>
          <w:lang w:val="it-IT"/>
        </w:rPr>
      </w:pPr>
    </w:p>
    <w:p w14:paraId="56E53C85" w14:textId="77777777" w:rsidR="00456002" w:rsidRPr="00B9030A" w:rsidRDefault="00456002" w:rsidP="00456002">
      <w:pPr>
        <w:pStyle w:val="Heading2"/>
        <w:rPr>
          <w:lang w:val="it-IT"/>
        </w:rPr>
      </w:pPr>
    </w:p>
    <w:p w14:paraId="56E53C86" w14:textId="77777777" w:rsidR="00456002" w:rsidRPr="00B9030A" w:rsidRDefault="00456002" w:rsidP="00456002">
      <w:pPr>
        <w:pStyle w:val="Heading2"/>
        <w:rPr>
          <w:lang w:val="it-IT"/>
        </w:rPr>
      </w:pPr>
    </w:p>
    <w:p w14:paraId="56E53C87" w14:textId="77777777" w:rsidR="00456002" w:rsidRPr="00B9030A" w:rsidRDefault="00E91371" w:rsidP="00456002">
      <w:pPr>
        <w:pStyle w:val="Heading2"/>
        <w:rPr>
          <w:lang w:val="it-IT"/>
        </w:rPr>
      </w:pPr>
      <w:bookmarkStart w:id="793" w:name="_Toc331421910"/>
      <w:bookmarkStart w:id="794" w:name="_Toc333418803"/>
      <w:bookmarkEnd w:id="793"/>
      <w:r>
        <w:rPr>
          <w:rFonts w:ascii="Tahoma" w:hAnsi="Tahoma"/>
          <w:lang w:val="it-IT"/>
        </w:rPr>
        <w:t>Continuit</w:t>
      </w:r>
      <w:r>
        <w:rPr>
          <w:rFonts w:ascii="Tahoma"/>
          <w:lang w:val="it-IT"/>
        </w:rPr>
        <w:t>à</w:t>
      </w:r>
      <w:r>
        <w:rPr>
          <w:rFonts w:ascii="Tahoma" w:hAnsi="Tahoma"/>
          <w:lang w:val="it-IT"/>
        </w:rPr>
        <w:t xml:space="preserve"> del Servizio per Proroga del Periodo di Validit</w:t>
      </w:r>
      <w:r>
        <w:rPr>
          <w:rFonts w:ascii="Tahoma"/>
          <w:lang w:val="it-IT"/>
        </w:rPr>
        <w:t>à</w:t>
      </w:r>
      <w:bookmarkEnd w:id="794"/>
      <w:r w:rsidRPr="00B9030A">
        <w:rPr>
          <w:lang w:val="it-IT"/>
        </w:rPr>
        <w:t xml:space="preserve"> </w:t>
      </w:r>
    </w:p>
    <w:p w14:paraId="56E53C88" w14:textId="77777777" w:rsidR="00456002" w:rsidRPr="00B9030A" w:rsidRDefault="00456002" w:rsidP="00456002">
      <w:pPr>
        <w:tabs>
          <w:tab w:val="left" w:pos="360"/>
        </w:tabs>
        <w:ind w:left="720"/>
        <w:rPr>
          <w:lang w:val="it-IT"/>
        </w:rPr>
      </w:pPr>
    </w:p>
    <w:p w14:paraId="56E53C89" w14:textId="77777777" w:rsidR="00456002" w:rsidRPr="00291CF4" w:rsidRDefault="00456002" w:rsidP="00456002">
      <w:pPr>
        <w:tabs>
          <w:tab w:val="left" w:pos="360"/>
        </w:tabs>
        <w:ind w:left="720"/>
        <w:rPr>
          <w:rFonts w:cs="Tahoma"/>
          <w:lang w:val="it-IT"/>
        </w:rPr>
      </w:pPr>
      <w:r w:rsidRPr="00291CF4">
        <w:rPr>
          <w:rFonts w:cs="Tahoma"/>
          <w:szCs w:val="20"/>
          <w:lang w:val="it-IT"/>
        </w:rPr>
        <w:t xml:space="preserve">Nota: </w:t>
      </w:r>
      <w:r w:rsidR="00E91371" w:rsidRPr="00291CF4">
        <w:rPr>
          <w:rFonts w:cs="Tahoma"/>
          <w:lang w:val="it-IT"/>
        </w:rPr>
        <w:t>quanto segue si applica alle società in possesso delle Iscrizioni Enterprise ed Enterprise Subscription che sono idonee a continuare il servizio in seguito alla Proroga del Periodo di Validità. Le società che non sono certe della loro idoneità a continuare il servizio in seguito alla Proroga del Periodo di Validità dovranno contattare il loro Software Advisor, Rivenditore o Account Manager designato da Microsoft per ulteriori informazioni.</w:t>
      </w:r>
      <w:r w:rsidR="000554E8" w:rsidRPr="00291CF4">
        <w:rPr>
          <w:rFonts w:cs="Tahoma"/>
          <w:lang w:val="it-IT"/>
        </w:rPr>
        <w:t xml:space="preserve"> </w:t>
      </w:r>
    </w:p>
    <w:p w14:paraId="56E53C8A" w14:textId="77777777" w:rsidR="00456002" w:rsidRPr="00B9030A" w:rsidRDefault="00456002" w:rsidP="00456002">
      <w:pPr>
        <w:tabs>
          <w:tab w:val="left" w:pos="360"/>
        </w:tabs>
        <w:ind w:left="720"/>
        <w:rPr>
          <w:lang w:val="it-IT"/>
        </w:rPr>
      </w:pPr>
    </w:p>
    <w:p w14:paraId="56E53C8B" w14:textId="77777777" w:rsidR="00456002" w:rsidRPr="00E60AC2" w:rsidRDefault="00E91371" w:rsidP="00456002">
      <w:pPr>
        <w:tabs>
          <w:tab w:val="left" w:pos="360"/>
        </w:tabs>
        <w:ind w:left="720"/>
        <w:rPr>
          <w:lang w:val="it-IT"/>
        </w:rPr>
      </w:pPr>
      <w:r>
        <w:rPr>
          <w:lang w:val="it-IT"/>
        </w:rPr>
        <w:t>I servizi online che seguono sono idonei per la Proroga del Periodo di Validità dei Servizi Online in conformità alle condizioni dei Contratti Volume License delle società.</w:t>
      </w:r>
      <w:r w:rsidRPr="00E60AC2">
        <w:rPr>
          <w:lang w:val="it-IT"/>
        </w:rPr>
        <w:t xml:space="preserve"> </w:t>
      </w:r>
      <w:r>
        <w:rPr>
          <w:lang w:val="it-IT"/>
        </w:rPr>
        <w:t>Il periodo di validità dell</w:t>
      </w:r>
      <w:r w:rsidR="0004415B">
        <w:rPr>
          <w:lang w:val="it-IT"/>
        </w:rPr>
        <w:t>’</w:t>
      </w:r>
      <w:r>
        <w:rPr>
          <w:lang w:val="it-IT"/>
        </w:rPr>
        <w:t>abbonamento di una società ai servizi online dovrà terminare alla data di scadenza del contratto della società (“scadenza identica”) per potersi qualificare per Continuità del Servizio per Proroga del Periodo di Validità:</w:t>
      </w:r>
    </w:p>
    <w:p w14:paraId="56E53C8C" w14:textId="77777777" w:rsidR="00456002" w:rsidRPr="00E60AC2" w:rsidRDefault="00456002" w:rsidP="00456002">
      <w:pPr>
        <w:ind w:left="720"/>
        <w:rPr>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73"/>
        <w:gridCol w:w="3842"/>
      </w:tblGrid>
      <w:tr w:rsidR="00456002" w:rsidRPr="002171C3" w14:paraId="56E53C8E" w14:textId="77777777" w:rsidTr="005C647E">
        <w:trPr>
          <w:trHeight w:val="80"/>
          <w:tblHeader/>
        </w:trPr>
        <w:tc>
          <w:tcPr>
            <w:tcW w:w="5000" w:type="pct"/>
            <w:gridSpan w:val="2"/>
            <w:shd w:val="clear" w:color="auto" w:fill="FABF8F"/>
          </w:tcPr>
          <w:p w14:paraId="56E53C8D" w14:textId="77777777" w:rsidR="00456002" w:rsidRPr="002171C3" w:rsidRDefault="00456002" w:rsidP="005C647E">
            <w:pPr>
              <w:jc w:val="center"/>
              <w:rPr>
                <w:rFonts w:cs="Tahoma"/>
                <w:b/>
                <w:sz w:val="20"/>
              </w:rPr>
            </w:pPr>
            <w:r w:rsidRPr="002171C3">
              <w:rPr>
                <w:rFonts w:cs="Tahoma"/>
                <w:b/>
                <w:sz w:val="20"/>
                <w:lang w:val="it-IT"/>
              </w:rPr>
              <w:t>Servizi Online</w:t>
            </w:r>
          </w:p>
        </w:tc>
      </w:tr>
      <w:tr w:rsidR="00456002" w:rsidRPr="007B69D0" w14:paraId="56E53CA8" w14:textId="77777777" w:rsidTr="00291CF4">
        <w:tblPrEx>
          <w:tblCellMar>
            <w:left w:w="108" w:type="dxa"/>
            <w:right w:w="108" w:type="dxa"/>
          </w:tblCellMar>
        </w:tblPrEx>
        <w:trPr>
          <w:trHeight w:val="219"/>
        </w:trPr>
        <w:tc>
          <w:tcPr>
            <w:tcW w:w="2603" w:type="pct"/>
          </w:tcPr>
          <w:p w14:paraId="56E53C8F" w14:textId="77777777" w:rsidR="00456002" w:rsidRPr="00E977B7" w:rsidRDefault="00E91371" w:rsidP="003D3E06">
            <w:pPr>
              <w:numPr>
                <w:ilvl w:val="0"/>
                <w:numId w:val="44"/>
              </w:numPr>
              <w:spacing w:before="80"/>
              <w:ind w:left="905" w:hanging="540"/>
              <w:jc w:val="both"/>
            </w:pPr>
            <w:r>
              <w:rPr>
                <w:lang w:val="it-IT"/>
              </w:rPr>
              <w:t>Chiosco Exchange Online*</w:t>
            </w:r>
          </w:p>
          <w:p w14:paraId="56E53C90" w14:textId="77777777" w:rsidR="00456002" w:rsidRPr="00E977B7" w:rsidRDefault="00E91371" w:rsidP="003D3E06">
            <w:pPr>
              <w:numPr>
                <w:ilvl w:val="0"/>
                <w:numId w:val="44"/>
              </w:numPr>
              <w:spacing w:before="80"/>
              <w:ind w:left="905" w:hanging="540"/>
              <w:jc w:val="both"/>
            </w:pPr>
            <w:r>
              <w:rPr>
                <w:lang w:val="it-IT"/>
              </w:rPr>
              <w:t>Exchange Online Piano 1*</w:t>
            </w:r>
          </w:p>
          <w:p w14:paraId="56E53C91" w14:textId="77777777" w:rsidR="00456002" w:rsidRPr="00E977B7" w:rsidRDefault="00E91371" w:rsidP="003D3E06">
            <w:pPr>
              <w:numPr>
                <w:ilvl w:val="0"/>
                <w:numId w:val="44"/>
              </w:numPr>
              <w:spacing w:before="80"/>
              <w:ind w:left="905" w:hanging="540"/>
              <w:jc w:val="both"/>
            </w:pPr>
            <w:r>
              <w:rPr>
                <w:lang w:val="it-IT"/>
              </w:rPr>
              <w:t>Exchange Online Piano 2*</w:t>
            </w:r>
          </w:p>
          <w:p w14:paraId="56E53C92" w14:textId="77777777" w:rsidR="00456002" w:rsidRPr="00E977B7" w:rsidRDefault="00E91371" w:rsidP="003D3E06">
            <w:pPr>
              <w:numPr>
                <w:ilvl w:val="0"/>
                <w:numId w:val="44"/>
              </w:numPr>
              <w:spacing w:before="80"/>
              <w:ind w:left="905" w:hanging="540"/>
              <w:jc w:val="both"/>
            </w:pPr>
            <w:r>
              <w:rPr>
                <w:lang w:val="it-IT"/>
              </w:rPr>
              <w:t>Lync Online Piano 1*</w:t>
            </w:r>
          </w:p>
          <w:p w14:paraId="56E53C93" w14:textId="77777777" w:rsidR="00456002" w:rsidRPr="00E977B7" w:rsidRDefault="00E91371" w:rsidP="003D3E06">
            <w:pPr>
              <w:numPr>
                <w:ilvl w:val="0"/>
                <w:numId w:val="44"/>
              </w:numPr>
              <w:spacing w:before="80"/>
              <w:ind w:left="905" w:hanging="540"/>
              <w:jc w:val="both"/>
            </w:pPr>
            <w:r>
              <w:rPr>
                <w:lang w:val="it-IT"/>
              </w:rPr>
              <w:t>Lync Online Piano 2*</w:t>
            </w:r>
          </w:p>
          <w:p w14:paraId="56E53C94" w14:textId="77777777" w:rsidR="00E77288" w:rsidRPr="00E977B7" w:rsidRDefault="00E91371" w:rsidP="003D3E06">
            <w:pPr>
              <w:numPr>
                <w:ilvl w:val="0"/>
                <w:numId w:val="44"/>
              </w:numPr>
              <w:spacing w:before="80"/>
              <w:ind w:left="905" w:hanging="540"/>
              <w:jc w:val="both"/>
            </w:pPr>
            <w:r>
              <w:rPr>
                <w:lang w:val="it-IT"/>
              </w:rPr>
              <w:t>Lync Online Piano 3*</w:t>
            </w:r>
          </w:p>
          <w:p w14:paraId="56E53C95" w14:textId="77777777" w:rsidR="00456002" w:rsidRPr="00E977B7" w:rsidRDefault="00E91371" w:rsidP="003D3E06">
            <w:pPr>
              <w:numPr>
                <w:ilvl w:val="0"/>
                <w:numId w:val="44"/>
              </w:numPr>
              <w:spacing w:before="80"/>
              <w:ind w:left="905" w:hanging="540"/>
              <w:jc w:val="both"/>
            </w:pPr>
            <w:r>
              <w:rPr>
                <w:lang w:val="it-IT"/>
              </w:rPr>
              <w:t>Office 365 (Piano K1)*</w:t>
            </w:r>
          </w:p>
          <w:p w14:paraId="56E53C96" w14:textId="77777777" w:rsidR="00456002" w:rsidRPr="00E977B7" w:rsidRDefault="00E91371" w:rsidP="003D3E06">
            <w:pPr>
              <w:numPr>
                <w:ilvl w:val="0"/>
                <w:numId w:val="44"/>
              </w:numPr>
              <w:spacing w:before="80"/>
              <w:ind w:left="905" w:hanging="540"/>
              <w:jc w:val="both"/>
            </w:pPr>
            <w:r>
              <w:rPr>
                <w:lang w:val="it-IT"/>
              </w:rPr>
              <w:t>Office 365 (Piano K2)*</w:t>
            </w:r>
          </w:p>
          <w:p w14:paraId="56E53C97" w14:textId="77777777" w:rsidR="00456002" w:rsidRPr="00DB586C" w:rsidRDefault="00E91371" w:rsidP="003D3E06">
            <w:pPr>
              <w:numPr>
                <w:ilvl w:val="0"/>
                <w:numId w:val="44"/>
              </w:numPr>
              <w:spacing w:before="80"/>
              <w:ind w:left="905" w:hanging="540"/>
              <w:jc w:val="both"/>
            </w:pPr>
            <w:r>
              <w:rPr>
                <w:lang w:val="it-IT"/>
              </w:rPr>
              <w:t>Office 365 (Piano E1)</w:t>
            </w:r>
          </w:p>
          <w:p w14:paraId="56E53C98" w14:textId="77777777" w:rsidR="00DB586C" w:rsidRPr="00E977B7" w:rsidRDefault="00DB586C" w:rsidP="00DB586C">
            <w:pPr>
              <w:spacing w:before="80"/>
              <w:ind w:left="905"/>
              <w:jc w:val="both"/>
            </w:pPr>
          </w:p>
          <w:p w14:paraId="56E53C99" w14:textId="77777777" w:rsidR="00456002" w:rsidRPr="00E977B7" w:rsidRDefault="00E91371" w:rsidP="003D3E06">
            <w:pPr>
              <w:numPr>
                <w:ilvl w:val="0"/>
                <w:numId w:val="44"/>
              </w:numPr>
              <w:spacing w:before="80"/>
              <w:ind w:left="905" w:hanging="540"/>
              <w:jc w:val="both"/>
            </w:pPr>
            <w:r>
              <w:rPr>
                <w:lang w:val="it-IT"/>
              </w:rPr>
              <w:lastRenderedPageBreak/>
              <w:t>Office 365 (Piano E2)</w:t>
            </w:r>
          </w:p>
          <w:p w14:paraId="56E53C9A" w14:textId="77777777" w:rsidR="00456002" w:rsidRPr="00E977B7" w:rsidRDefault="00E91371" w:rsidP="003D3E06">
            <w:pPr>
              <w:numPr>
                <w:ilvl w:val="0"/>
                <w:numId w:val="44"/>
              </w:numPr>
              <w:spacing w:before="80"/>
              <w:ind w:left="905" w:hanging="540"/>
              <w:jc w:val="both"/>
            </w:pPr>
            <w:r>
              <w:rPr>
                <w:lang w:val="it-IT"/>
              </w:rPr>
              <w:t>Office 365 (Piano E3)</w:t>
            </w:r>
          </w:p>
          <w:p w14:paraId="56E53C9B" w14:textId="77777777" w:rsidR="00456002" w:rsidRPr="0043735F" w:rsidRDefault="00E91371" w:rsidP="003D3E06">
            <w:pPr>
              <w:numPr>
                <w:ilvl w:val="0"/>
                <w:numId w:val="44"/>
              </w:numPr>
              <w:spacing w:before="80"/>
              <w:ind w:left="905" w:hanging="540"/>
              <w:jc w:val="both"/>
              <w:rPr>
                <w:rFonts w:cs="Tahoma"/>
              </w:rPr>
            </w:pPr>
            <w:r>
              <w:rPr>
                <w:lang w:val="it-IT"/>
              </w:rPr>
              <w:t>Office 365 (Piano E4)</w:t>
            </w:r>
          </w:p>
        </w:tc>
        <w:tc>
          <w:tcPr>
            <w:tcW w:w="2397" w:type="pct"/>
          </w:tcPr>
          <w:p w14:paraId="56E53C9C" w14:textId="77777777" w:rsidR="009E224B" w:rsidRPr="00E977B7" w:rsidRDefault="00E91371" w:rsidP="003D3E06">
            <w:pPr>
              <w:numPr>
                <w:ilvl w:val="0"/>
                <w:numId w:val="44"/>
              </w:numPr>
              <w:spacing w:before="80"/>
              <w:ind w:left="905" w:hanging="540"/>
              <w:jc w:val="both"/>
            </w:pPr>
            <w:r>
              <w:rPr>
                <w:color w:val="000000"/>
                <w:lang w:val="it-IT"/>
              </w:rPr>
              <w:lastRenderedPageBreak/>
              <w:t>Office 365 (Piano G1)</w:t>
            </w:r>
          </w:p>
          <w:p w14:paraId="56E53C9D" w14:textId="77777777" w:rsidR="009E224B" w:rsidRPr="00E977B7" w:rsidRDefault="00E91371" w:rsidP="003D3E06">
            <w:pPr>
              <w:numPr>
                <w:ilvl w:val="0"/>
                <w:numId w:val="44"/>
              </w:numPr>
              <w:spacing w:before="80"/>
              <w:ind w:left="905" w:hanging="540"/>
              <w:jc w:val="both"/>
            </w:pPr>
            <w:r>
              <w:rPr>
                <w:color w:val="000000"/>
                <w:lang w:val="it-IT"/>
              </w:rPr>
              <w:t>Office 365 (Piano G2)</w:t>
            </w:r>
          </w:p>
          <w:p w14:paraId="56E53C9E" w14:textId="77777777" w:rsidR="009E224B" w:rsidRPr="00E977B7" w:rsidRDefault="00E91371" w:rsidP="003D3E06">
            <w:pPr>
              <w:numPr>
                <w:ilvl w:val="0"/>
                <w:numId w:val="44"/>
              </w:numPr>
              <w:spacing w:before="80"/>
              <w:ind w:left="905" w:hanging="540"/>
              <w:jc w:val="both"/>
            </w:pPr>
            <w:r>
              <w:rPr>
                <w:color w:val="000000"/>
                <w:lang w:val="it-IT"/>
              </w:rPr>
              <w:t>Office 365 (Piano G3)</w:t>
            </w:r>
          </w:p>
          <w:p w14:paraId="56E53C9F" w14:textId="77777777" w:rsidR="009E224B" w:rsidRPr="00E977B7" w:rsidRDefault="00E91371" w:rsidP="003D3E06">
            <w:pPr>
              <w:numPr>
                <w:ilvl w:val="0"/>
                <w:numId w:val="44"/>
              </w:numPr>
              <w:spacing w:before="80"/>
              <w:ind w:left="905" w:hanging="540"/>
              <w:jc w:val="both"/>
            </w:pPr>
            <w:r>
              <w:rPr>
                <w:color w:val="000000"/>
                <w:lang w:val="it-IT"/>
              </w:rPr>
              <w:t>Office 365 (Piano G4)</w:t>
            </w:r>
          </w:p>
          <w:p w14:paraId="56E53CA0" w14:textId="77777777" w:rsidR="00456002" w:rsidRPr="00E977B7" w:rsidRDefault="00E91371" w:rsidP="003D3E06">
            <w:pPr>
              <w:numPr>
                <w:ilvl w:val="0"/>
                <w:numId w:val="44"/>
              </w:numPr>
              <w:spacing w:before="80"/>
              <w:ind w:left="905" w:hanging="540"/>
              <w:jc w:val="both"/>
            </w:pPr>
            <w:r>
              <w:rPr>
                <w:color w:val="000000"/>
                <w:lang w:val="it-IT"/>
              </w:rPr>
              <w:t>Office Web Applications*</w:t>
            </w:r>
          </w:p>
          <w:p w14:paraId="56E53CA1" w14:textId="77777777" w:rsidR="00456002" w:rsidRPr="00E977B7" w:rsidRDefault="00E91371" w:rsidP="003D3E06">
            <w:pPr>
              <w:numPr>
                <w:ilvl w:val="0"/>
                <w:numId w:val="44"/>
              </w:numPr>
              <w:spacing w:before="80"/>
              <w:ind w:left="905" w:hanging="540"/>
              <w:jc w:val="both"/>
            </w:pPr>
            <w:r>
              <w:rPr>
                <w:lang w:val="it-IT"/>
              </w:rPr>
              <w:t>SharePoint Online Piano 1*</w:t>
            </w:r>
          </w:p>
          <w:p w14:paraId="56E53CA2" w14:textId="77777777" w:rsidR="00456002" w:rsidRPr="00E977B7" w:rsidRDefault="00E91371" w:rsidP="003D3E06">
            <w:pPr>
              <w:numPr>
                <w:ilvl w:val="0"/>
                <w:numId w:val="44"/>
              </w:numPr>
              <w:spacing w:before="80"/>
              <w:ind w:left="905" w:hanging="540"/>
              <w:jc w:val="both"/>
            </w:pPr>
            <w:r>
              <w:rPr>
                <w:lang w:val="it-IT"/>
              </w:rPr>
              <w:t>SharePoint Online Piano 2*</w:t>
            </w:r>
          </w:p>
          <w:p w14:paraId="56E53CA3" w14:textId="77777777" w:rsidR="00456002" w:rsidRPr="00DB586C" w:rsidRDefault="00E91371" w:rsidP="003D3E06">
            <w:pPr>
              <w:numPr>
                <w:ilvl w:val="0"/>
                <w:numId w:val="44"/>
              </w:numPr>
              <w:spacing w:before="80"/>
              <w:ind w:left="905" w:hanging="540"/>
              <w:jc w:val="both"/>
            </w:pPr>
            <w:r>
              <w:rPr>
                <w:lang w:val="it-IT"/>
              </w:rPr>
              <w:t>Accesso partner SharePoint Online*</w:t>
            </w:r>
          </w:p>
          <w:p w14:paraId="56E53CA4" w14:textId="77777777" w:rsidR="00DB586C" w:rsidRPr="00E977B7" w:rsidRDefault="00DB586C" w:rsidP="00DB586C">
            <w:pPr>
              <w:spacing w:before="80"/>
              <w:ind w:left="905"/>
              <w:jc w:val="both"/>
            </w:pPr>
          </w:p>
          <w:p w14:paraId="56E53CA5" w14:textId="77777777" w:rsidR="00776E3B" w:rsidRPr="00E977B7" w:rsidRDefault="00E91371" w:rsidP="003D3E06">
            <w:pPr>
              <w:numPr>
                <w:ilvl w:val="0"/>
                <w:numId w:val="44"/>
              </w:numPr>
              <w:spacing w:before="80"/>
              <w:ind w:left="905" w:hanging="540"/>
              <w:jc w:val="both"/>
            </w:pPr>
            <w:r>
              <w:rPr>
                <w:lang w:val="it-IT"/>
              </w:rPr>
              <w:lastRenderedPageBreak/>
              <w:t>Servizi di Windows Azure*</w:t>
            </w:r>
          </w:p>
          <w:p w14:paraId="56E53CA6" w14:textId="77777777" w:rsidR="00456002" w:rsidRPr="00E977B7" w:rsidRDefault="00E91371" w:rsidP="003D3E06">
            <w:pPr>
              <w:numPr>
                <w:ilvl w:val="0"/>
                <w:numId w:val="44"/>
              </w:numPr>
              <w:spacing w:before="80"/>
              <w:ind w:left="905" w:hanging="540"/>
              <w:jc w:val="both"/>
            </w:pPr>
            <w:r>
              <w:rPr>
                <w:lang w:val="it-IT"/>
              </w:rPr>
              <w:t>Windows</w:t>
            </w:r>
            <w:r w:rsidR="00E6421B" w:rsidRPr="00E6421B">
              <w:rPr>
                <w:vertAlign w:val="superscript"/>
                <w:lang w:val="it-IT"/>
              </w:rPr>
              <w:t>®</w:t>
            </w:r>
            <w:r>
              <w:rPr>
                <w:lang w:val="it-IT"/>
              </w:rPr>
              <w:t xml:space="preserve"> Intune</w:t>
            </w:r>
          </w:p>
          <w:p w14:paraId="56E53CA7" w14:textId="77777777" w:rsidR="00456002" w:rsidRPr="00E60AC2" w:rsidRDefault="00E91371" w:rsidP="003D3E06">
            <w:pPr>
              <w:numPr>
                <w:ilvl w:val="0"/>
                <w:numId w:val="44"/>
              </w:numPr>
              <w:spacing w:before="80"/>
              <w:ind w:left="905" w:hanging="540"/>
              <w:jc w:val="both"/>
              <w:rPr>
                <w:rFonts w:cs="Tahoma"/>
                <w:lang w:val="it-IT"/>
              </w:rPr>
            </w:pPr>
            <w:r>
              <w:rPr>
                <w:lang w:val="it-IT"/>
              </w:rPr>
              <w:t>Componente aggiuntivo di Windows</w:t>
            </w:r>
            <w:r w:rsidR="00E6421B" w:rsidRPr="00E6421B">
              <w:rPr>
                <w:vertAlign w:val="superscript"/>
                <w:lang w:val="it-IT"/>
              </w:rPr>
              <w:t>®</w:t>
            </w:r>
            <w:r>
              <w:rPr>
                <w:lang w:val="it-IT"/>
              </w:rPr>
              <w:t xml:space="preserve"> Intune</w:t>
            </w:r>
          </w:p>
        </w:tc>
      </w:tr>
    </w:tbl>
    <w:p w14:paraId="56E53CA9" w14:textId="77777777" w:rsidR="00776E3B" w:rsidRPr="00B9030A" w:rsidRDefault="00075C78" w:rsidP="00776E3B">
      <w:pPr>
        <w:tabs>
          <w:tab w:val="left" w:pos="360"/>
        </w:tabs>
        <w:ind w:left="720"/>
        <w:rPr>
          <w:lang w:val="it-IT"/>
        </w:rPr>
      </w:pPr>
      <w:r>
        <w:rPr>
          <w:i/>
          <w:sz w:val="16"/>
          <w:lang w:val="it-IT"/>
        </w:rPr>
        <w:lastRenderedPageBreak/>
        <w:t>*</w:t>
      </w:r>
      <w:r w:rsidR="00E91371">
        <w:rPr>
          <w:i/>
          <w:sz w:val="16"/>
          <w:lang w:val="it-IT"/>
        </w:rPr>
        <w:t>Prodotto aggiuntivo</w:t>
      </w:r>
    </w:p>
    <w:p w14:paraId="56E53CAA" w14:textId="77777777" w:rsidR="00E06578" w:rsidRPr="00D004C5" w:rsidRDefault="00E06578" w:rsidP="00575555">
      <w:pPr>
        <w:rPr>
          <w:lang w:val="it-IT"/>
        </w:rPr>
      </w:pPr>
    </w:p>
    <w:p w14:paraId="56E53CAB" w14:textId="77777777" w:rsidR="00575555" w:rsidRDefault="00575555">
      <w:pPr>
        <w:rPr>
          <w:lang w:val="it-IT"/>
        </w:rPr>
      </w:pPr>
      <w:r>
        <w:rPr>
          <w:lang w:val="it-IT"/>
        </w:rPr>
        <w:br w:type="page"/>
      </w:r>
    </w:p>
    <w:p w14:paraId="56E53CAC" w14:textId="77777777" w:rsidR="00BF1CE1" w:rsidRPr="00725B7E" w:rsidRDefault="00BF1CE1" w:rsidP="00B57FA2">
      <w:pPr>
        <w:pStyle w:val="Heading1"/>
        <w:rPr>
          <w:lang w:val="it-IT"/>
        </w:rPr>
      </w:pPr>
      <w:bookmarkStart w:id="795" w:name="_Toc331421911"/>
      <w:bookmarkStart w:id="796" w:name="_Toc333418804"/>
      <w:bookmarkEnd w:id="795"/>
      <w:r w:rsidRPr="00725B7E">
        <w:rPr>
          <w:lang w:val="it-IT"/>
        </w:rPr>
        <w:lastRenderedPageBreak/>
        <w:t>ARTICOLO 4 - TIPI DI LIcenZe e CORRISPETTIVI</w:t>
      </w:r>
      <w:bookmarkEnd w:id="796"/>
      <w:r w:rsidRPr="00725B7E">
        <w:rPr>
          <w:lang w:val="it-IT"/>
        </w:rPr>
        <w:t xml:space="preserve"> </w:t>
      </w:r>
    </w:p>
    <w:p w14:paraId="56E53CAD" w14:textId="77777777" w:rsidR="00BF1CE1" w:rsidRPr="00E26C0F" w:rsidRDefault="00BF1CE1" w:rsidP="00BF1CE1">
      <w:pPr>
        <w:pStyle w:val="Heading2"/>
        <w:ind w:left="0" w:right="720"/>
        <w:rPr>
          <w:rFonts w:ascii="Tahoma" w:hAnsi="Tahoma" w:cs="Tahoma"/>
          <w:sz w:val="22"/>
          <w:szCs w:val="18"/>
          <w:lang w:val="it-IT"/>
        </w:rPr>
      </w:pPr>
    </w:p>
    <w:p w14:paraId="56E53CAE" w14:textId="77777777" w:rsidR="00BF1CE1" w:rsidRPr="00BF1CE1" w:rsidRDefault="00BF1CE1" w:rsidP="00BF1CE1">
      <w:pPr>
        <w:pStyle w:val="Heading2"/>
        <w:tabs>
          <w:tab w:val="left" w:pos="90"/>
        </w:tabs>
        <w:ind w:left="0" w:right="720"/>
        <w:rPr>
          <w:rFonts w:ascii="Tahoma" w:hAnsi="Tahoma" w:cs="Tahoma"/>
          <w:lang w:val="it-IT"/>
        </w:rPr>
      </w:pPr>
      <w:bookmarkStart w:id="797" w:name="_Toc331421912"/>
      <w:bookmarkStart w:id="798" w:name="_Toc333418805"/>
      <w:bookmarkEnd w:id="797"/>
      <w:r w:rsidRPr="00BC005D">
        <w:rPr>
          <w:rFonts w:ascii="Tahoma" w:hAnsi="Tahoma" w:cs="Tahoma"/>
          <w:lang w:val="it-IT"/>
        </w:rPr>
        <w:t>Corrispettivi</w:t>
      </w:r>
      <w:bookmarkEnd w:id="798"/>
      <w:r w:rsidRPr="00BF1CE1">
        <w:rPr>
          <w:rFonts w:ascii="Tahoma" w:hAnsi="Tahoma" w:cs="Tahoma"/>
          <w:lang w:val="it-IT"/>
        </w:rPr>
        <w:t> </w:t>
      </w:r>
    </w:p>
    <w:p w14:paraId="56E53CAF" w14:textId="77777777" w:rsidR="00BF1CE1" w:rsidRPr="00E26C0F" w:rsidRDefault="00BF1CE1" w:rsidP="00BF1CE1">
      <w:pPr>
        <w:ind w:right="720"/>
        <w:rPr>
          <w:rFonts w:cs="Tahoma"/>
          <w:sz w:val="16"/>
          <w:szCs w:val="21"/>
          <w:lang w:val="it-IT"/>
        </w:rPr>
      </w:pPr>
    </w:p>
    <w:p w14:paraId="56E53CB0" w14:textId="77777777" w:rsidR="00BF1CE1" w:rsidRPr="00BF1CE1" w:rsidRDefault="00BF1CE1" w:rsidP="00BF1CE1">
      <w:pPr>
        <w:pStyle w:val="AppendixIndent"/>
        <w:ind w:left="0" w:right="720"/>
        <w:rPr>
          <w:rFonts w:ascii="Tahoma" w:hAnsi="Tahoma" w:cs="Tahoma"/>
          <w:lang w:val="it-IT"/>
        </w:rPr>
      </w:pPr>
      <w:r w:rsidRPr="00BC005D">
        <w:rPr>
          <w:rFonts w:ascii="Tahoma" w:hAnsi="Tahoma" w:cs="Tahoma"/>
          <w:sz w:val="18"/>
          <w:lang w:val="it-IT"/>
        </w:rPr>
        <w:t>Questo tipo di prodotto è disponibile per alcuni Servizi Online e prodotti software.</w:t>
      </w:r>
      <w:r w:rsidRPr="00BF1CE1">
        <w:rPr>
          <w:rFonts w:ascii="Tahoma" w:hAnsi="Tahoma" w:cs="Tahoma"/>
          <w:sz w:val="18"/>
          <w:lang w:val="it-IT"/>
        </w:rPr>
        <w:t xml:space="preserve"> </w:t>
      </w:r>
      <w:r w:rsidRPr="00BC005D">
        <w:rPr>
          <w:rFonts w:ascii="Tahoma" w:hAnsi="Tahoma" w:cs="Tahoma"/>
          <w:sz w:val="18"/>
          <w:lang w:val="it-IT"/>
        </w:rPr>
        <w:t>Non dipende dalla versione, può essere associato a costi di configurazione o altre offerte, quali i pacchetti di attivazione.</w:t>
      </w:r>
      <w:r w:rsidRPr="00BF1CE1">
        <w:rPr>
          <w:rFonts w:ascii="Tahoma" w:hAnsi="Tahoma" w:cs="Tahoma"/>
          <w:sz w:val="18"/>
          <w:lang w:val="it-IT"/>
        </w:rPr>
        <w:t xml:space="preserve"> </w:t>
      </w:r>
      <w:r w:rsidRPr="00BC005D">
        <w:rPr>
          <w:rFonts w:ascii="Tahoma" w:hAnsi="Tahoma" w:cs="Tahoma"/>
          <w:sz w:val="18"/>
          <w:lang w:val="it-IT"/>
        </w:rPr>
        <w:t>A livello generale non concede il diritto di utilizzare un prodotto o un servizio online.</w:t>
      </w:r>
      <w:r w:rsidRPr="00BF1CE1">
        <w:rPr>
          <w:rFonts w:ascii="Tahoma" w:hAnsi="Tahoma" w:cs="Tahoma"/>
          <w:lang w:val="it-IT"/>
        </w:rPr>
        <w:t xml:space="preserve"> </w:t>
      </w:r>
      <w:r w:rsidRPr="00BC005D">
        <w:rPr>
          <w:rFonts w:ascii="Tahoma" w:hAnsi="Tahoma" w:cs="Tahoma"/>
          <w:sz w:val="18"/>
          <w:lang w:val="it-IT"/>
        </w:rPr>
        <w:t>Analogamente, non offre alcun vantaggio né serve ad alcuno scopo al di fuori del servizio o del software a cui corrisponde.</w:t>
      </w:r>
      <w:r w:rsidRPr="00BF1CE1">
        <w:rPr>
          <w:rFonts w:ascii="Tahoma" w:hAnsi="Tahoma" w:cs="Tahoma"/>
          <w:lang w:val="it-IT"/>
        </w:rPr>
        <w:t xml:space="preserve"> </w:t>
      </w:r>
      <w:r w:rsidRPr="00BC005D">
        <w:rPr>
          <w:rFonts w:ascii="Tahoma" w:hAnsi="Tahoma" w:cs="Tahoma"/>
          <w:color w:val="000000"/>
          <w:sz w:val="18"/>
          <w:lang w:val="it-IT"/>
        </w:rPr>
        <w:t>Disponibile nei seguenti programmi:</w:t>
      </w:r>
      <w:r w:rsidRPr="00BF1CE1">
        <w:rPr>
          <w:rFonts w:ascii="Tahoma" w:hAnsi="Tahoma" w:cs="Tahoma"/>
          <w:color w:val="000000"/>
          <w:sz w:val="18"/>
          <w:lang w:val="it-IT"/>
        </w:rPr>
        <w:t xml:space="preserve"> </w:t>
      </w:r>
      <w:r w:rsidRPr="00BC005D">
        <w:rPr>
          <w:rFonts w:ascii="Tahoma" w:hAnsi="Tahoma" w:cs="Tahoma"/>
          <w:color w:val="000000"/>
          <w:sz w:val="18"/>
          <w:lang w:val="it-IT"/>
        </w:rPr>
        <w:t>Open, Open Value, Open Value Subscription, Select e Select Plus.</w:t>
      </w:r>
    </w:p>
    <w:p w14:paraId="56E53CB1" w14:textId="77777777" w:rsidR="00BF1CE1" w:rsidRPr="00E26C0F" w:rsidRDefault="00BF1CE1" w:rsidP="00BF1CE1">
      <w:pPr>
        <w:ind w:right="720"/>
        <w:rPr>
          <w:rFonts w:cs="Tahoma"/>
          <w:sz w:val="16"/>
          <w:szCs w:val="21"/>
          <w:lang w:val="it-IT"/>
        </w:rPr>
      </w:pPr>
    </w:p>
    <w:p w14:paraId="56E53CB2" w14:textId="77777777" w:rsidR="00BF1CE1" w:rsidRPr="00BF1CE1" w:rsidRDefault="00BF1CE1" w:rsidP="00BF1CE1">
      <w:pPr>
        <w:pStyle w:val="Heading2"/>
        <w:tabs>
          <w:tab w:val="left" w:pos="90"/>
        </w:tabs>
        <w:ind w:left="0" w:right="720"/>
        <w:rPr>
          <w:rFonts w:ascii="Tahoma" w:hAnsi="Tahoma" w:cs="Tahoma"/>
          <w:lang w:val="it-IT"/>
        </w:rPr>
      </w:pPr>
      <w:bookmarkStart w:id="799" w:name="_Toc323819648"/>
      <w:bookmarkStart w:id="800" w:name="_Toc331421913"/>
      <w:bookmarkStart w:id="801" w:name="_Toc333418806"/>
      <w:bookmarkEnd w:id="799"/>
      <w:bookmarkEnd w:id="800"/>
      <w:r w:rsidRPr="00BC005D">
        <w:rPr>
          <w:rFonts w:ascii="Tahoma" w:hAnsi="Tahoma" w:cs="Tahoma"/>
          <w:lang w:val="it-IT"/>
        </w:rPr>
        <w:t>Licenza</w:t>
      </w:r>
      <w:bookmarkEnd w:id="801"/>
    </w:p>
    <w:p w14:paraId="56E53CB3" w14:textId="77777777" w:rsidR="00BF1CE1" w:rsidRPr="00E26C0F" w:rsidRDefault="00BF1CE1" w:rsidP="00BF1CE1">
      <w:pPr>
        <w:pStyle w:val="AppendixIndent"/>
        <w:tabs>
          <w:tab w:val="left" w:pos="90"/>
        </w:tabs>
        <w:ind w:left="0" w:right="720"/>
        <w:rPr>
          <w:rFonts w:ascii="Tahoma" w:hAnsi="Tahoma" w:cs="Tahoma"/>
          <w:sz w:val="18"/>
          <w:szCs w:val="18"/>
          <w:lang w:val="it-IT"/>
        </w:rPr>
      </w:pPr>
    </w:p>
    <w:p w14:paraId="56E53CB4" w14:textId="77777777" w:rsidR="00BF1CE1" w:rsidRPr="00BF1CE1" w:rsidRDefault="00BF1CE1" w:rsidP="00BF1CE1">
      <w:pPr>
        <w:pStyle w:val="AppendixIndent"/>
        <w:tabs>
          <w:tab w:val="left" w:pos="90"/>
        </w:tabs>
        <w:ind w:left="0" w:right="720"/>
        <w:rPr>
          <w:rFonts w:ascii="Tahoma" w:hAnsi="Tahoma" w:cs="Tahoma"/>
          <w:sz w:val="18"/>
          <w:szCs w:val="18"/>
        </w:rPr>
      </w:pPr>
      <w:r w:rsidRPr="00BF1CE1">
        <w:rPr>
          <w:rFonts w:ascii="Tahoma" w:hAnsi="Tahoma" w:cs="Tahoma"/>
          <w:sz w:val="18"/>
          <w:szCs w:val="18"/>
          <w:lang w:val="it-IT"/>
        </w:rPr>
        <w:t>Questo tipo di prodotto dipende dalla versione e concede il diritto di eseguire il prodotto per il quale viene ordinato. Disponibile nei seguenti programmi:</w:t>
      </w:r>
      <w:r w:rsidRPr="00BF1CE1">
        <w:rPr>
          <w:rFonts w:ascii="Tahoma" w:hAnsi="Tahoma" w:cs="Tahoma"/>
          <w:sz w:val="18"/>
          <w:szCs w:val="18"/>
        </w:rPr>
        <w:t xml:space="preserve"> </w:t>
      </w:r>
    </w:p>
    <w:p w14:paraId="56E53CB5" w14:textId="77777777" w:rsidR="00BF1CE1" w:rsidRPr="00E26C0F" w:rsidRDefault="00BF1CE1" w:rsidP="00BF1CE1">
      <w:pPr>
        <w:pStyle w:val="AppendixIndent"/>
        <w:tabs>
          <w:tab w:val="left" w:pos="90"/>
        </w:tabs>
        <w:ind w:left="0" w:right="720"/>
        <w:rPr>
          <w:rFonts w:ascii="Tahoma" w:hAnsi="Tahoma" w:cs="Tahoma"/>
          <w:sz w:val="16"/>
          <w:szCs w:val="16"/>
        </w:rPr>
      </w:pPr>
    </w:p>
    <w:p w14:paraId="56E53CB6" w14:textId="77777777" w:rsidR="00BF1CE1" w:rsidRPr="00BF1CE1" w:rsidRDefault="00BF1CE1" w:rsidP="003D3E06">
      <w:pPr>
        <w:pStyle w:val="AppendixBulletIndent"/>
        <w:numPr>
          <w:ilvl w:val="0"/>
          <w:numId w:val="38"/>
        </w:numPr>
        <w:tabs>
          <w:tab w:val="left" w:pos="90"/>
        </w:tabs>
        <w:ind w:left="1440" w:right="720"/>
        <w:rPr>
          <w:rFonts w:ascii="Tahoma" w:hAnsi="Tahoma" w:cs="Tahoma"/>
          <w:sz w:val="18"/>
          <w:szCs w:val="18"/>
        </w:rPr>
      </w:pPr>
      <w:r w:rsidRPr="00BF1CE1">
        <w:rPr>
          <w:rFonts w:ascii="Tahoma" w:hAnsi="Tahoma" w:cs="Tahoma"/>
          <w:sz w:val="18"/>
          <w:szCs w:val="18"/>
          <w:lang w:val="it-IT"/>
        </w:rPr>
        <w:t>Licenza Open</w:t>
      </w:r>
    </w:p>
    <w:p w14:paraId="56E53CB7" w14:textId="77777777" w:rsidR="00BF1CE1" w:rsidRPr="00BF1CE1" w:rsidRDefault="00BF1CE1" w:rsidP="003D3E06">
      <w:pPr>
        <w:pStyle w:val="AppendixBulletIndent"/>
        <w:numPr>
          <w:ilvl w:val="0"/>
          <w:numId w:val="38"/>
        </w:numPr>
        <w:tabs>
          <w:tab w:val="left" w:pos="90"/>
        </w:tabs>
        <w:ind w:left="1440" w:right="720"/>
        <w:rPr>
          <w:rFonts w:ascii="Tahoma" w:hAnsi="Tahoma" w:cs="Tahoma"/>
          <w:sz w:val="18"/>
          <w:szCs w:val="18"/>
        </w:rPr>
      </w:pPr>
      <w:r w:rsidRPr="00BF1CE1">
        <w:rPr>
          <w:rFonts w:ascii="Tahoma" w:hAnsi="Tahoma" w:cs="Tahoma"/>
          <w:sz w:val="18"/>
          <w:szCs w:val="18"/>
          <w:lang w:val="it-IT"/>
        </w:rPr>
        <w:t>Open Value Subscription (solo per ordini buy-out)</w:t>
      </w:r>
      <w:r w:rsidRPr="00BF1CE1">
        <w:rPr>
          <w:rFonts w:ascii="Tahoma" w:hAnsi="Tahoma" w:cs="Tahoma"/>
          <w:sz w:val="18"/>
          <w:szCs w:val="18"/>
        </w:rPr>
        <w:t xml:space="preserve"> </w:t>
      </w:r>
    </w:p>
    <w:p w14:paraId="56E53CB8" w14:textId="77777777" w:rsidR="00BF1CE1" w:rsidRPr="00BF1CE1" w:rsidRDefault="00BF1CE1" w:rsidP="003D3E06">
      <w:pPr>
        <w:pStyle w:val="AppendixBulletIndent"/>
        <w:numPr>
          <w:ilvl w:val="0"/>
          <w:numId w:val="38"/>
        </w:numPr>
        <w:tabs>
          <w:tab w:val="left" w:pos="90"/>
        </w:tabs>
        <w:ind w:left="1440" w:right="720"/>
        <w:rPr>
          <w:rFonts w:ascii="Tahoma" w:hAnsi="Tahoma" w:cs="Tahoma"/>
          <w:sz w:val="18"/>
          <w:szCs w:val="18"/>
        </w:rPr>
      </w:pPr>
      <w:r w:rsidRPr="00BF1CE1">
        <w:rPr>
          <w:rFonts w:ascii="Tahoma" w:hAnsi="Tahoma" w:cs="Tahoma"/>
          <w:sz w:val="18"/>
          <w:szCs w:val="18"/>
          <w:lang w:val="it-IT"/>
        </w:rPr>
        <w:t>Select</w:t>
      </w:r>
      <w:r w:rsidRPr="00BF1CE1">
        <w:rPr>
          <w:rFonts w:ascii="Tahoma" w:hAnsi="Tahoma" w:cs="Tahoma"/>
          <w:sz w:val="18"/>
          <w:szCs w:val="18"/>
        </w:rPr>
        <w:t xml:space="preserve"> </w:t>
      </w:r>
    </w:p>
    <w:p w14:paraId="56E53CB9" w14:textId="77777777" w:rsidR="00BF1CE1" w:rsidRPr="00BF1CE1" w:rsidRDefault="00BF1CE1" w:rsidP="003D3E06">
      <w:pPr>
        <w:pStyle w:val="AppendixBulletIndent"/>
        <w:numPr>
          <w:ilvl w:val="0"/>
          <w:numId w:val="38"/>
        </w:numPr>
        <w:tabs>
          <w:tab w:val="left" w:pos="90"/>
        </w:tabs>
        <w:ind w:left="1440" w:right="720"/>
        <w:rPr>
          <w:rFonts w:ascii="Tahoma" w:hAnsi="Tahoma" w:cs="Tahoma"/>
          <w:sz w:val="18"/>
          <w:szCs w:val="18"/>
        </w:rPr>
      </w:pPr>
      <w:r w:rsidRPr="00BF1CE1">
        <w:rPr>
          <w:rFonts w:ascii="Tahoma" w:hAnsi="Tahoma" w:cs="Tahoma"/>
          <w:sz w:val="18"/>
          <w:szCs w:val="18"/>
          <w:lang w:val="it-IT"/>
        </w:rPr>
        <w:t>Select Plus</w:t>
      </w:r>
    </w:p>
    <w:p w14:paraId="56E53CBA" w14:textId="77777777" w:rsidR="00BF1CE1" w:rsidRPr="00BF1CE1" w:rsidRDefault="00BF1CE1" w:rsidP="003D3E06">
      <w:pPr>
        <w:pStyle w:val="AppendixBulletIndent"/>
        <w:numPr>
          <w:ilvl w:val="0"/>
          <w:numId w:val="38"/>
        </w:numPr>
        <w:tabs>
          <w:tab w:val="left" w:pos="90"/>
        </w:tabs>
        <w:ind w:left="1440" w:right="720"/>
        <w:rPr>
          <w:rFonts w:ascii="Tahoma" w:hAnsi="Tahoma" w:cs="Tahoma"/>
          <w:sz w:val="18"/>
          <w:szCs w:val="18"/>
          <w:lang w:val="it-IT"/>
        </w:rPr>
      </w:pPr>
      <w:r w:rsidRPr="00BF1CE1">
        <w:rPr>
          <w:rFonts w:ascii="Tahoma" w:hAnsi="Tahoma" w:cs="Tahoma"/>
          <w:sz w:val="18"/>
          <w:szCs w:val="18"/>
          <w:lang w:val="it-IT"/>
        </w:rPr>
        <w:t>Contratto School (solo per ordini buy-out)</w:t>
      </w:r>
    </w:p>
    <w:p w14:paraId="56E53CBB" w14:textId="77777777" w:rsidR="00BF1CE1" w:rsidRPr="00BF1CE1" w:rsidRDefault="00BF1CE1" w:rsidP="003D3E06">
      <w:pPr>
        <w:pStyle w:val="AppendixBulletIndent"/>
        <w:numPr>
          <w:ilvl w:val="0"/>
          <w:numId w:val="38"/>
        </w:numPr>
        <w:tabs>
          <w:tab w:val="left" w:pos="90"/>
        </w:tabs>
        <w:ind w:left="1440" w:right="720"/>
        <w:rPr>
          <w:rFonts w:ascii="Tahoma" w:hAnsi="Tahoma" w:cs="Tahoma"/>
          <w:sz w:val="18"/>
          <w:szCs w:val="18"/>
          <w:lang w:val="it-IT"/>
        </w:rPr>
      </w:pPr>
      <w:r w:rsidRPr="00BF1CE1">
        <w:rPr>
          <w:rFonts w:ascii="Tahoma" w:hAnsi="Tahoma" w:cs="Tahoma"/>
          <w:sz w:val="18"/>
          <w:szCs w:val="18"/>
          <w:lang w:val="it-IT"/>
        </w:rPr>
        <w:t>EES (solo per ordini buy-out)</w:t>
      </w:r>
    </w:p>
    <w:p w14:paraId="56E53CBC" w14:textId="77777777" w:rsidR="00BF1CE1" w:rsidRPr="00BF1CE1" w:rsidRDefault="00BF1CE1" w:rsidP="003D3E06">
      <w:pPr>
        <w:pStyle w:val="AppendixBulletIndent"/>
        <w:numPr>
          <w:ilvl w:val="0"/>
          <w:numId w:val="38"/>
        </w:numPr>
        <w:tabs>
          <w:tab w:val="left" w:pos="90"/>
        </w:tabs>
        <w:ind w:left="1440" w:right="720"/>
        <w:rPr>
          <w:rFonts w:ascii="Tahoma" w:hAnsi="Tahoma" w:cs="Tahoma"/>
          <w:sz w:val="18"/>
          <w:szCs w:val="18"/>
          <w:lang w:val="it-IT"/>
        </w:rPr>
      </w:pPr>
      <w:r w:rsidRPr="00BF1CE1">
        <w:rPr>
          <w:rFonts w:ascii="Tahoma" w:hAnsi="Tahoma" w:cs="Tahoma"/>
          <w:sz w:val="18"/>
          <w:szCs w:val="18"/>
          <w:lang w:val="it-IT"/>
        </w:rPr>
        <w:t>Contratto Enterprise Subscription (solo per ordini buy-out)</w:t>
      </w:r>
    </w:p>
    <w:p w14:paraId="56E53CBD" w14:textId="77777777" w:rsidR="00BF1CE1" w:rsidRPr="00E26C0F" w:rsidRDefault="00BF1CE1" w:rsidP="00BF1CE1">
      <w:pPr>
        <w:pStyle w:val="AppendixIndent"/>
        <w:tabs>
          <w:tab w:val="left" w:pos="90"/>
        </w:tabs>
        <w:ind w:left="0" w:right="720"/>
        <w:rPr>
          <w:rFonts w:ascii="Tahoma" w:hAnsi="Tahoma" w:cs="Tahoma"/>
          <w:sz w:val="16"/>
          <w:szCs w:val="16"/>
          <w:lang w:val="it-IT"/>
        </w:rPr>
      </w:pPr>
    </w:p>
    <w:p w14:paraId="56E53CBE" w14:textId="77777777" w:rsidR="00BF1CE1" w:rsidRPr="00BF1CE1" w:rsidRDefault="00BF1CE1" w:rsidP="00BF1CE1">
      <w:pPr>
        <w:pStyle w:val="AppendixIndent"/>
        <w:tabs>
          <w:tab w:val="left" w:pos="90"/>
        </w:tabs>
        <w:ind w:left="0" w:right="720"/>
        <w:rPr>
          <w:rFonts w:ascii="Tahoma" w:hAnsi="Tahoma" w:cs="Tahoma"/>
          <w:sz w:val="18"/>
          <w:szCs w:val="18"/>
          <w:lang w:val="it-IT"/>
        </w:rPr>
      </w:pPr>
      <w:r w:rsidRPr="00BF1CE1">
        <w:rPr>
          <w:rFonts w:ascii="Tahoma" w:hAnsi="Tahoma" w:cs="Tahoma"/>
          <w:sz w:val="18"/>
          <w:szCs w:val="18"/>
          <w:lang w:val="it-IT"/>
        </w:rPr>
        <w:t>Non esistono prerequisiti per una società che desidera acquistare una Licenza dei programmi Open License, Select e Select Plus. Fare riferimento al contratto specifico per il programma per conoscere i criteri di idoneità per l’acquisto di una licenza perpetua tramite ordini buy-out.</w:t>
      </w:r>
    </w:p>
    <w:p w14:paraId="56E53CBF" w14:textId="77777777" w:rsidR="00BF1CE1" w:rsidRPr="00E26C0F" w:rsidRDefault="00BF1CE1" w:rsidP="00BF1CE1">
      <w:pPr>
        <w:pStyle w:val="AppendixIndent"/>
        <w:tabs>
          <w:tab w:val="left" w:pos="90"/>
        </w:tabs>
        <w:ind w:left="0" w:right="720"/>
        <w:rPr>
          <w:rFonts w:ascii="Tahoma" w:hAnsi="Tahoma" w:cs="Tahoma"/>
          <w:sz w:val="16"/>
          <w:szCs w:val="16"/>
          <w:lang w:val="it-IT"/>
        </w:rPr>
      </w:pPr>
      <w:r w:rsidRPr="00BF1CE1">
        <w:rPr>
          <w:rFonts w:ascii="Tahoma" w:hAnsi="Tahoma" w:cs="Tahoma"/>
          <w:sz w:val="18"/>
          <w:szCs w:val="18"/>
          <w:lang w:val="it-IT"/>
        </w:rPr>
        <w:t xml:space="preserve"> </w:t>
      </w:r>
    </w:p>
    <w:p w14:paraId="56E53CC0" w14:textId="77777777" w:rsidR="00BF1CE1" w:rsidRPr="00BF1CE1" w:rsidRDefault="00BF1CE1" w:rsidP="00BF1CE1">
      <w:pPr>
        <w:pStyle w:val="Heading2"/>
        <w:tabs>
          <w:tab w:val="left" w:pos="90"/>
        </w:tabs>
        <w:ind w:left="0" w:right="720"/>
        <w:rPr>
          <w:rFonts w:ascii="Tahoma" w:hAnsi="Tahoma" w:cs="Tahoma"/>
          <w:lang w:val="it-IT"/>
        </w:rPr>
      </w:pPr>
      <w:bookmarkStart w:id="802" w:name="_Toc323819649"/>
      <w:bookmarkStart w:id="803" w:name="_Toc331421914"/>
      <w:bookmarkStart w:id="804" w:name="_Toc333418807"/>
      <w:bookmarkEnd w:id="802"/>
      <w:bookmarkEnd w:id="803"/>
      <w:r w:rsidRPr="00BC005D">
        <w:rPr>
          <w:rFonts w:ascii="Tahoma" w:hAnsi="Tahoma" w:cs="Tahoma"/>
          <w:lang w:val="it-IT"/>
        </w:rPr>
        <w:t>Licenza e Software Assurance</w:t>
      </w:r>
      <w:bookmarkEnd w:id="804"/>
      <w:r w:rsidRPr="00BF1CE1">
        <w:rPr>
          <w:rFonts w:ascii="Tahoma" w:hAnsi="Tahoma" w:cs="Tahoma"/>
          <w:lang w:val="it-IT"/>
        </w:rPr>
        <w:t xml:space="preserve"> </w:t>
      </w:r>
    </w:p>
    <w:p w14:paraId="56E53CC1" w14:textId="77777777" w:rsidR="00BF1CE1" w:rsidRPr="00E26C0F" w:rsidRDefault="00BF1CE1" w:rsidP="00BF1CE1">
      <w:pPr>
        <w:pStyle w:val="AppendixIndent"/>
        <w:tabs>
          <w:tab w:val="left" w:pos="90"/>
        </w:tabs>
        <w:ind w:left="0" w:right="720"/>
        <w:rPr>
          <w:rFonts w:ascii="Tahoma" w:hAnsi="Tahoma" w:cs="Tahoma"/>
          <w:sz w:val="18"/>
          <w:szCs w:val="18"/>
          <w:lang w:val="it-IT"/>
        </w:rPr>
      </w:pPr>
    </w:p>
    <w:p w14:paraId="56E53CC2" w14:textId="77777777" w:rsidR="00BF1CE1" w:rsidRPr="00BF1CE1" w:rsidRDefault="00BF1CE1" w:rsidP="00BF1CE1">
      <w:pPr>
        <w:pStyle w:val="AppendixIndent"/>
        <w:tabs>
          <w:tab w:val="left" w:pos="90"/>
        </w:tabs>
        <w:ind w:left="0" w:right="720"/>
        <w:rPr>
          <w:rFonts w:ascii="Tahoma" w:hAnsi="Tahoma" w:cs="Tahoma"/>
          <w:sz w:val="18"/>
          <w:szCs w:val="18"/>
        </w:rPr>
      </w:pPr>
      <w:r w:rsidRPr="00BF1CE1">
        <w:rPr>
          <w:rFonts w:ascii="Tahoma" w:hAnsi="Tahoma" w:cs="Tahoma"/>
          <w:sz w:val="18"/>
          <w:szCs w:val="18"/>
          <w:lang w:val="it-IT"/>
        </w:rPr>
        <w:t>Questo tipo di prodotto dipende dalla versione. Consente alle società di acquistare insieme la Licenza e Software Assurance. Disponibile nei seguenti programmi:</w:t>
      </w:r>
    </w:p>
    <w:p w14:paraId="56E53CC3" w14:textId="77777777" w:rsidR="00BF1CE1" w:rsidRPr="00BF1CE1" w:rsidRDefault="00BF1CE1" w:rsidP="00BF1CE1">
      <w:pPr>
        <w:pStyle w:val="AppendixIndent"/>
        <w:tabs>
          <w:tab w:val="left" w:pos="90"/>
        </w:tabs>
        <w:ind w:left="0" w:right="720"/>
        <w:rPr>
          <w:rFonts w:ascii="Tahoma" w:hAnsi="Tahoma" w:cs="Tahoma"/>
          <w:sz w:val="18"/>
          <w:szCs w:val="18"/>
        </w:rPr>
      </w:pPr>
    </w:p>
    <w:p w14:paraId="56E53CC4" w14:textId="77777777" w:rsidR="00BF1CE1" w:rsidRPr="00BF1CE1" w:rsidRDefault="00BF1CE1" w:rsidP="003D3E06">
      <w:pPr>
        <w:pStyle w:val="AppendixBulletIndent"/>
        <w:numPr>
          <w:ilvl w:val="0"/>
          <w:numId w:val="70"/>
        </w:numPr>
        <w:tabs>
          <w:tab w:val="left" w:pos="1440"/>
        </w:tabs>
        <w:ind w:left="1440" w:right="720"/>
        <w:rPr>
          <w:rFonts w:ascii="Tahoma" w:hAnsi="Tahoma" w:cs="Tahoma"/>
          <w:sz w:val="18"/>
          <w:szCs w:val="18"/>
        </w:rPr>
      </w:pPr>
      <w:r w:rsidRPr="00BF1CE1">
        <w:rPr>
          <w:rFonts w:ascii="Tahoma" w:hAnsi="Tahoma" w:cs="Tahoma"/>
          <w:sz w:val="18"/>
          <w:szCs w:val="18"/>
          <w:lang w:val="it-IT"/>
        </w:rPr>
        <w:t>Licenza Open</w:t>
      </w:r>
      <w:r w:rsidRPr="00BF1CE1">
        <w:rPr>
          <w:rFonts w:ascii="Tahoma" w:hAnsi="Tahoma" w:cs="Tahoma"/>
          <w:sz w:val="18"/>
          <w:szCs w:val="18"/>
        </w:rPr>
        <w:t xml:space="preserve"> </w:t>
      </w:r>
    </w:p>
    <w:p w14:paraId="56E53CC5" w14:textId="77777777" w:rsidR="00BF1CE1" w:rsidRPr="00BF1CE1" w:rsidRDefault="00BF1CE1" w:rsidP="003D3E06">
      <w:pPr>
        <w:pStyle w:val="AppendixBulletIndent"/>
        <w:numPr>
          <w:ilvl w:val="0"/>
          <w:numId w:val="70"/>
        </w:numPr>
        <w:tabs>
          <w:tab w:val="left" w:pos="1440"/>
        </w:tabs>
        <w:ind w:left="1440" w:right="720"/>
        <w:rPr>
          <w:rFonts w:ascii="Tahoma" w:hAnsi="Tahoma" w:cs="Tahoma"/>
          <w:sz w:val="18"/>
          <w:szCs w:val="18"/>
        </w:rPr>
      </w:pPr>
      <w:r w:rsidRPr="00BF1CE1">
        <w:rPr>
          <w:rFonts w:ascii="Tahoma" w:hAnsi="Tahoma" w:cs="Tahoma"/>
          <w:sz w:val="18"/>
          <w:szCs w:val="18"/>
          <w:lang w:val="it-IT"/>
        </w:rPr>
        <w:t>Open Value</w:t>
      </w:r>
    </w:p>
    <w:p w14:paraId="56E53CC6" w14:textId="77777777" w:rsidR="00BF1CE1" w:rsidRPr="00BF1CE1" w:rsidRDefault="00BF1CE1" w:rsidP="003D3E06">
      <w:pPr>
        <w:pStyle w:val="AppendixBulletIndent"/>
        <w:numPr>
          <w:ilvl w:val="0"/>
          <w:numId w:val="70"/>
        </w:numPr>
        <w:tabs>
          <w:tab w:val="left" w:pos="1440"/>
        </w:tabs>
        <w:ind w:left="1440" w:right="720"/>
        <w:rPr>
          <w:rFonts w:ascii="Tahoma" w:hAnsi="Tahoma" w:cs="Tahoma"/>
          <w:sz w:val="18"/>
          <w:szCs w:val="18"/>
        </w:rPr>
      </w:pPr>
      <w:r w:rsidRPr="00BF1CE1">
        <w:rPr>
          <w:rFonts w:ascii="Tahoma" w:hAnsi="Tahoma" w:cs="Tahoma"/>
          <w:sz w:val="18"/>
          <w:szCs w:val="18"/>
          <w:lang w:val="it-IT"/>
        </w:rPr>
        <w:t>Open Value Subscription</w:t>
      </w:r>
    </w:p>
    <w:p w14:paraId="56E53CC7" w14:textId="77777777" w:rsidR="00BF1CE1" w:rsidRPr="00BF1CE1" w:rsidRDefault="00BF1CE1" w:rsidP="003D3E06">
      <w:pPr>
        <w:pStyle w:val="AppendixBulletIndent"/>
        <w:numPr>
          <w:ilvl w:val="0"/>
          <w:numId w:val="70"/>
        </w:numPr>
        <w:tabs>
          <w:tab w:val="left" w:pos="1440"/>
        </w:tabs>
        <w:ind w:left="1440" w:right="720"/>
        <w:rPr>
          <w:rFonts w:ascii="Tahoma" w:hAnsi="Tahoma" w:cs="Tahoma"/>
          <w:sz w:val="18"/>
          <w:szCs w:val="18"/>
        </w:rPr>
      </w:pPr>
      <w:r w:rsidRPr="00BF1CE1">
        <w:rPr>
          <w:rFonts w:ascii="Tahoma" w:hAnsi="Tahoma" w:cs="Tahoma"/>
          <w:sz w:val="18"/>
          <w:szCs w:val="18"/>
          <w:lang w:val="it-IT"/>
        </w:rPr>
        <w:t>Select</w:t>
      </w:r>
      <w:r w:rsidRPr="00BF1CE1">
        <w:rPr>
          <w:rFonts w:ascii="Tahoma" w:hAnsi="Tahoma" w:cs="Tahoma"/>
          <w:sz w:val="18"/>
          <w:szCs w:val="18"/>
        </w:rPr>
        <w:t xml:space="preserve"> </w:t>
      </w:r>
    </w:p>
    <w:p w14:paraId="56E53CC8" w14:textId="77777777" w:rsidR="00BF1CE1" w:rsidRPr="00BF1CE1" w:rsidRDefault="00BF1CE1" w:rsidP="003D3E06">
      <w:pPr>
        <w:pStyle w:val="AppendixBulletIndent"/>
        <w:numPr>
          <w:ilvl w:val="0"/>
          <w:numId w:val="70"/>
        </w:numPr>
        <w:tabs>
          <w:tab w:val="left" w:pos="1440"/>
        </w:tabs>
        <w:ind w:left="1440" w:right="720"/>
        <w:rPr>
          <w:rFonts w:ascii="Tahoma" w:hAnsi="Tahoma" w:cs="Tahoma"/>
          <w:sz w:val="18"/>
          <w:szCs w:val="18"/>
        </w:rPr>
      </w:pPr>
      <w:r w:rsidRPr="00BF1CE1">
        <w:rPr>
          <w:rFonts w:ascii="Tahoma" w:hAnsi="Tahoma" w:cs="Tahoma"/>
          <w:sz w:val="18"/>
          <w:szCs w:val="18"/>
          <w:lang w:val="it-IT"/>
        </w:rPr>
        <w:t>Select Plus</w:t>
      </w:r>
    </w:p>
    <w:p w14:paraId="56E53CC9" w14:textId="77777777" w:rsidR="00BF1CE1" w:rsidRPr="00BF1CE1" w:rsidRDefault="00BF1CE1" w:rsidP="003D3E06">
      <w:pPr>
        <w:pStyle w:val="AppendixBulletIndent"/>
        <w:numPr>
          <w:ilvl w:val="0"/>
          <w:numId w:val="70"/>
        </w:numPr>
        <w:tabs>
          <w:tab w:val="left" w:pos="1440"/>
        </w:tabs>
        <w:ind w:left="1440" w:right="720"/>
        <w:rPr>
          <w:rFonts w:ascii="Tahoma" w:hAnsi="Tahoma" w:cs="Tahoma"/>
          <w:sz w:val="18"/>
          <w:szCs w:val="18"/>
        </w:rPr>
      </w:pPr>
      <w:r w:rsidRPr="00BF1CE1">
        <w:rPr>
          <w:rFonts w:ascii="Tahoma" w:hAnsi="Tahoma" w:cs="Tahoma"/>
          <w:sz w:val="18"/>
          <w:szCs w:val="18"/>
          <w:lang w:val="it-IT"/>
        </w:rPr>
        <w:t>Contratto Enterprise</w:t>
      </w:r>
    </w:p>
    <w:p w14:paraId="56E53CCA" w14:textId="77777777" w:rsidR="00BF1CE1" w:rsidRPr="00BF1CE1" w:rsidRDefault="00BF1CE1" w:rsidP="003D3E06">
      <w:pPr>
        <w:pStyle w:val="AppendixBulletIndent"/>
        <w:numPr>
          <w:ilvl w:val="0"/>
          <w:numId w:val="70"/>
        </w:numPr>
        <w:tabs>
          <w:tab w:val="left" w:pos="1440"/>
        </w:tabs>
        <w:ind w:left="1440" w:right="720"/>
        <w:rPr>
          <w:rFonts w:ascii="Tahoma" w:hAnsi="Tahoma" w:cs="Tahoma"/>
          <w:sz w:val="18"/>
          <w:szCs w:val="18"/>
        </w:rPr>
      </w:pPr>
      <w:r w:rsidRPr="00BF1CE1">
        <w:rPr>
          <w:rFonts w:ascii="Tahoma" w:hAnsi="Tahoma" w:cs="Tahoma"/>
          <w:sz w:val="18"/>
          <w:szCs w:val="18"/>
          <w:lang w:val="it-IT"/>
        </w:rPr>
        <w:t>Contratto Enterprise Subscription</w:t>
      </w:r>
    </w:p>
    <w:p w14:paraId="56E53CCB" w14:textId="77777777" w:rsidR="00BF1CE1" w:rsidRPr="00BF1CE1" w:rsidRDefault="00BF1CE1" w:rsidP="00BF1CE1">
      <w:pPr>
        <w:pStyle w:val="AppendixIndent"/>
        <w:tabs>
          <w:tab w:val="left" w:pos="90"/>
        </w:tabs>
        <w:ind w:left="0" w:right="720"/>
        <w:rPr>
          <w:rFonts w:ascii="Tahoma" w:hAnsi="Tahoma" w:cs="Tahoma"/>
          <w:sz w:val="18"/>
          <w:szCs w:val="18"/>
        </w:rPr>
      </w:pPr>
    </w:p>
    <w:p w14:paraId="56E53CCC" w14:textId="77777777" w:rsidR="00BF1CE1" w:rsidRPr="00DB586C" w:rsidRDefault="00BF1CE1" w:rsidP="00BF1CE1">
      <w:pPr>
        <w:pStyle w:val="AppendixIndent"/>
        <w:tabs>
          <w:tab w:val="left" w:pos="90"/>
        </w:tabs>
        <w:ind w:left="0" w:right="720"/>
        <w:rPr>
          <w:rFonts w:ascii="Tahoma" w:hAnsi="Tahoma" w:cs="Tahoma"/>
          <w:spacing w:val="-4"/>
          <w:lang w:val="it-IT"/>
        </w:rPr>
      </w:pPr>
      <w:r w:rsidRPr="00DB586C">
        <w:rPr>
          <w:rFonts w:ascii="Tahoma" w:hAnsi="Tahoma" w:cs="Tahoma"/>
          <w:spacing w:val="-4"/>
          <w:sz w:val="18"/>
          <w:lang w:val="it-IT"/>
        </w:rPr>
        <w:t>Non esistono prerequisiti per l’acquisto della Licenza. Software Assurance dovrà essere acquistata al momento dell’acquisto della Licenza corrispondente o al rinnovo di un periodo di validità della copertura Software Assurance in essere.</w:t>
      </w:r>
      <w:r w:rsidRPr="00DB586C">
        <w:rPr>
          <w:rFonts w:ascii="Tahoma" w:hAnsi="Tahoma" w:cs="Tahoma"/>
          <w:spacing w:val="-4"/>
          <w:lang w:val="it-IT"/>
        </w:rPr>
        <w:t xml:space="preserve"> </w:t>
      </w:r>
      <w:r w:rsidRPr="00DB586C">
        <w:rPr>
          <w:rFonts w:ascii="Tahoma" w:hAnsi="Tahoma" w:cs="Tahoma"/>
          <w:spacing w:val="-4"/>
          <w:sz w:val="18"/>
          <w:lang w:val="it-IT"/>
        </w:rPr>
        <w:t>In tutti i programmi Volume Licensing, quando la società non soddisfa i criteri di idoneità per Software Assurance e desidera acquistare la copertura, dovrà acquistare l’offerta Licenza e Software Assurance.</w:t>
      </w:r>
    </w:p>
    <w:p w14:paraId="56E53CCD" w14:textId="77777777" w:rsidR="00BF1CE1" w:rsidRPr="00E26C0F" w:rsidRDefault="00BF1CE1" w:rsidP="00BF1CE1">
      <w:pPr>
        <w:pStyle w:val="Heading4"/>
        <w:tabs>
          <w:tab w:val="left" w:pos="90"/>
        </w:tabs>
        <w:ind w:left="0" w:right="720" w:firstLine="0"/>
        <w:rPr>
          <w:rFonts w:ascii="Tahoma" w:hAnsi="Tahoma" w:cs="Tahoma"/>
          <w:sz w:val="18"/>
          <w:szCs w:val="18"/>
          <w:lang w:val="it-IT"/>
        </w:rPr>
      </w:pPr>
    </w:p>
    <w:p w14:paraId="56E53CCE" w14:textId="77777777" w:rsidR="00BF1CE1" w:rsidRPr="00BF1CE1" w:rsidRDefault="00BF1CE1" w:rsidP="00BF1CE1">
      <w:pPr>
        <w:pStyle w:val="Heading2"/>
        <w:tabs>
          <w:tab w:val="left" w:pos="90"/>
        </w:tabs>
        <w:ind w:left="0" w:right="720"/>
        <w:rPr>
          <w:rFonts w:ascii="Tahoma" w:hAnsi="Tahoma" w:cs="Tahoma"/>
          <w:lang w:val="it-IT"/>
        </w:rPr>
      </w:pPr>
      <w:bookmarkStart w:id="805" w:name="_Toc323819650"/>
      <w:bookmarkStart w:id="806" w:name="_Toc331421915"/>
      <w:bookmarkStart w:id="807" w:name="_Toc333418808"/>
      <w:bookmarkEnd w:id="805"/>
      <w:bookmarkEnd w:id="806"/>
      <w:r w:rsidRPr="00BC005D">
        <w:rPr>
          <w:rFonts w:ascii="Tahoma" w:hAnsi="Tahoma" w:cs="Tahoma"/>
          <w:lang w:val="it-IT"/>
        </w:rPr>
        <w:t>Software Assurance</w:t>
      </w:r>
      <w:bookmarkEnd w:id="807"/>
    </w:p>
    <w:p w14:paraId="56E53CCF" w14:textId="77777777" w:rsidR="00BF1CE1" w:rsidRPr="00E26C0F" w:rsidRDefault="00BF1CE1" w:rsidP="00BF1CE1">
      <w:pPr>
        <w:pStyle w:val="AppendixBodyText"/>
        <w:tabs>
          <w:tab w:val="left" w:pos="90"/>
        </w:tabs>
        <w:ind w:right="720"/>
        <w:rPr>
          <w:rFonts w:ascii="Tahoma" w:hAnsi="Tahoma" w:cs="Tahoma"/>
          <w:sz w:val="18"/>
          <w:szCs w:val="18"/>
          <w:lang w:val="it-IT"/>
        </w:rPr>
      </w:pPr>
    </w:p>
    <w:p w14:paraId="56E53CD0" w14:textId="77777777" w:rsidR="00BF1CE1" w:rsidRPr="00BF1CE1" w:rsidRDefault="00BF1CE1" w:rsidP="00BF1CE1">
      <w:pPr>
        <w:pStyle w:val="AppendixIndent"/>
        <w:tabs>
          <w:tab w:val="left" w:pos="90"/>
        </w:tabs>
        <w:ind w:left="0" w:right="720"/>
        <w:rPr>
          <w:rFonts w:ascii="Tahoma" w:hAnsi="Tahoma" w:cs="Tahoma"/>
          <w:lang w:val="it-IT"/>
        </w:rPr>
      </w:pPr>
      <w:r w:rsidRPr="00BC005D">
        <w:rPr>
          <w:rFonts w:ascii="Tahoma" w:hAnsi="Tahoma" w:cs="Tahoma"/>
          <w:sz w:val="18"/>
          <w:lang w:val="it-IT"/>
        </w:rPr>
        <w:t>Microsoft Software Assurance offre vantaggi che possono includere nuovi diritti sulle versioni e garantire l’accesso a tecnologie differenziate, nonché diritti aggiuntivi sull’utilizzo dei Prodotti per i quali viene acquistata. Altri vantaggi sono costituiti da pagamenti dilazionati, servizi di consulenza, formazione, supporto tecnico e accesso a offerte esclusive.</w:t>
      </w:r>
      <w:r w:rsidRPr="00BF1CE1">
        <w:rPr>
          <w:rFonts w:ascii="Tahoma" w:hAnsi="Tahoma" w:cs="Tahoma"/>
          <w:lang w:val="it-IT"/>
        </w:rPr>
        <w:t xml:space="preserve"> </w:t>
      </w:r>
      <w:r w:rsidRPr="00BC005D">
        <w:rPr>
          <w:rFonts w:ascii="Tahoma" w:hAnsi="Tahoma" w:cs="Tahoma"/>
          <w:color w:val="000000"/>
          <w:sz w:val="18"/>
          <w:lang w:val="it-IT"/>
        </w:rPr>
        <w:t>Per dettagli su ciascun vantaggio e criterio, fare riferimento all’Articolo Vantaggi di Software Assurance (SA) più avanti nel presente documento.</w:t>
      </w:r>
    </w:p>
    <w:p w14:paraId="56E53CD1" w14:textId="77777777" w:rsidR="00BF1CE1" w:rsidRPr="000E20F2" w:rsidRDefault="00BF1CE1" w:rsidP="00BF1CE1">
      <w:pPr>
        <w:pStyle w:val="AppendixIndent"/>
        <w:tabs>
          <w:tab w:val="left" w:pos="90"/>
        </w:tabs>
        <w:ind w:left="0" w:right="720"/>
        <w:rPr>
          <w:rFonts w:ascii="Tahoma" w:hAnsi="Tahoma" w:cs="Tahoma"/>
          <w:lang w:val="it-IT"/>
        </w:rPr>
      </w:pPr>
      <w:r w:rsidRPr="00BC005D">
        <w:rPr>
          <w:rFonts w:ascii="Tahoma" w:hAnsi="Tahoma" w:cs="Tahoma"/>
          <w:color w:val="000000"/>
          <w:sz w:val="18"/>
          <w:lang w:val="it-IT"/>
        </w:rPr>
        <w:lastRenderedPageBreak/>
        <w:t>Per dettagli sui diritti sull’utilizzo relativi ai vantaggi, fare riferimento ai Diritti di Utilizzo del Prodotto per Volume License.</w:t>
      </w:r>
      <w:r w:rsidRPr="00BF1CE1">
        <w:rPr>
          <w:rFonts w:ascii="Tahoma" w:hAnsi="Tahoma" w:cs="Tahoma"/>
          <w:lang w:val="it-IT"/>
        </w:rPr>
        <w:t xml:space="preserve"> </w:t>
      </w:r>
      <w:r w:rsidRPr="00BC005D">
        <w:rPr>
          <w:rFonts w:ascii="Tahoma" w:hAnsi="Tahoma" w:cs="Tahoma"/>
          <w:color w:val="000000"/>
          <w:sz w:val="18"/>
          <w:lang w:val="it-IT"/>
        </w:rPr>
        <w:t>Software Assurance è disponibile nei seguenti programmi:</w:t>
      </w:r>
    </w:p>
    <w:p w14:paraId="56E53CD2" w14:textId="77777777" w:rsidR="00BF1CE1" w:rsidRPr="000E20F2" w:rsidRDefault="00BF1CE1" w:rsidP="00BF1CE1">
      <w:pPr>
        <w:pStyle w:val="AppendixIndent"/>
        <w:tabs>
          <w:tab w:val="left" w:pos="90"/>
        </w:tabs>
        <w:ind w:left="0" w:right="720"/>
        <w:rPr>
          <w:rFonts w:ascii="Tahoma" w:hAnsi="Tahoma" w:cs="Tahoma"/>
          <w:sz w:val="18"/>
          <w:lang w:val="it-IT"/>
        </w:rPr>
      </w:pPr>
    </w:p>
    <w:p w14:paraId="56E53CD3" w14:textId="77777777" w:rsidR="00BF1CE1" w:rsidRPr="00BC005D" w:rsidRDefault="00BF1CE1" w:rsidP="003D3E06">
      <w:pPr>
        <w:pStyle w:val="AppendixBulletIndent"/>
        <w:numPr>
          <w:ilvl w:val="0"/>
          <w:numId w:val="71"/>
        </w:numPr>
        <w:tabs>
          <w:tab w:val="left" w:pos="1440"/>
        </w:tabs>
        <w:ind w:left="1440" w:right="720"/>
        <w:rPr>
          <w:rFonts w:ascii="Tahoma" w:hAnsi="Tahoma" w:cs="Tahoma"/>
        </w:rPr>
      </w:pPr>
      <w:r w:rsidRPr="00BC005D">
        <w:rPr>
          <w:rFonts w:ascii="Tahoma" w:hAnsi="Tahoma" w:cs="Tahoma"/>
          <w:sz w:val="18"/>
          <w:lang w:val="it-IT"/>
        </w:rPr>
        <w:t>Licenza Open</w:t>
      </w:r>
      <w:r w:rsidRPr="00BC005D">
        <w:rPr>
          <w:rFonts w:ascii="Tahoma" w:hAnsi="Tahoma" w:cs="Tahoma"/>
        </w:rPr>
        <w:t xml:space="preserve"> </w:t>
      </w:r>
    </w:p>
    <w:p w14:paraId="56E53CD4" w14:textId="77777777" w:rsidR="00BF1CE1" w:rsidRPr="00BC005D" w:rsidRDefault="00BF1CE1" w:rsidP="003D3E06">
      <w:pPr>
        <w:pStyle w:val="AppendixBulletIndent"/>
        <w:numPr>
          <w:ilvl w:val="0"/>
          <w:numId w:val="71"/>
        </w:numPr>
        <w:tabs>
          <w:tab w:val="left" w:pos="1440"/>
        </w:tabs>
        <w:ind w:left="1440" w:right="720"/>
        <w:rPr>
          <w:rFonts w:ascii="Tahoma" w:hAnsi="Tahoma" w:cs="Tahoma"/>
        </w:rPr>
      </w:pPr>
      <w:r w:rsidRPr="00BC005D">
        <w:rPr>
          <w:rFonts w:ascii="Tahoma" w:hAnsi="Tahoma" w:cs="Tahoma"/>
          <w:sz w:val="18"/>
          <w:lang w:val="it-IT"/>
        </w:rPr>
        <w:t>Open Value</w:t>
      </w:r>
      <w:r w:rsidRPr="00BC005D">
        <w:rPr>
          <w:rFonts w:ascii="Tahoma" w:hAnsi="Tahoma" w:cs="Tahoma"/>
        </w:rPr>
        <w:t xml:space="preserve"> </w:t>
      </w:r>
    </w:p>
    <w:p w14:paraId="56E53CD5" w14:textId="77777777" w:rsidR="00BF1CE1" w:rsidRPr="00BC005D" w:rsidRDefault="00BF1CE1" w:rsidP="003D3E06">
      <w:pPr>
        <w:pStyle w:val="AppendixBulletIndent"/>
        <w:numPr>
          <w:ilvl w:val="0"/>
          <w:numId w:val="71"/>
        </w:numPr>
        <w:tabs>
          <w:tab w:val="left" w:pos="1440"/>
        </w:tabs>
        <w:ind w:left="1440" w:right="720"/>
        <w:rPr>
          <w:rFonts w:ascii="Tahoma" w:hAnsi="Tahoma" w:cs="Tahoma"/>
        </w:rPr>
      </w:pPr>
      <w:r w:rsidRPr="00BC005D">
        <w:rPr>
          <w:rFonts w:ascii="Tahoma" w:hAnsi="Tahoma" w:cs="Tahoma"/>
          <w:sz w:val="18"/>
          <w:lang w:val="it-IT"/>
        </w:rPr>
        <w:t>Select</w:t>
      </w:r>
      <w:r w:rsidRPr="00BC005D">
        <w:rPr>
          <w:rFonts w:ascii="Tahoma" w:hAnsi="Tahoma" w:cs="Tahoma"/>
        </w:rPr>
        <w:t xml:space="preserve"> </w:t>
      </w:r>
    </w:p>
    <w:p w14:paraId="56E53CD6" w14:textId="77777777" w:rsidR="00BF1CE1" w:rsidRPr="00BC005D" w:rsidRDefault="00BF1CE1" w:rsidP="003D3E06">
      <w:pPr>
        <w:pStyle w:val="AppendixBulletIndent"/>
        <w:numPr>
          <w:ilvl w:val="0"/>
          <w:numId w:val="71"/>
        </w:numPr>
        <w:tabs>
          <w:tab w:val="left" w:pos="1440"/>
        </w:tabs>
        <w:ind w:left="1440" w:right="720"/>
        <w:rPr>
          <w:rFonts w:ascii="Tahoma" w:hAnsi="Tahoma" w:cs="Tahoma"/>
        </w:rPr>
      </w:pPr>
      <w:r w:rsidRPr="00BC005D">
        <w:rPr>
          <w:rFonts w:ascii="Tahoma" w:hAnsi="Tahoma" w:cs="Tahoma"/>
          <w:sz w:val="18"/>
          <w:lang w:val="it-IT"/>
        </w:rPr>
        <w:t>Select Plus</w:t>
      </w:r>
    </w:p>
    <w:p w14:paraId="56E53CD7" w14:textId="77777777" w:rsidR="00BF1CE1" w:rsidRPr="00BC005D" w:rsidRDefault="00BF1CE1" w:rsidP="003D3E06">
      <w:pPr>
        <w:pStyle w:val="AppendixBulletIndent"/>
        <w:numPr>
          <w:ilvl w:val="0"/>
          <w:numId w:val="71"/>
        </w:numPr>
        <w:tabs>
          <w:tab w:val="left" w:pos="1440"/>
        </w:tabs>
        <w:ind w:left="1440" w:right="720"/>
        <w:rPr>
          <w:rFonts w:ascii="Tahoma" w:hAnsi="Tahoma" w:cs="Tahoma"/>
        </w:rPr>
      </w:pPr>
      <w:r w:rsidRPr="00BC005D">
        <w:rPr>
          <w:rFonts w:ascii="Tahoma" w:hAnsi="Tahoma" w:cs="Tahoma"/>
          <w:sz w:val="18"/>
          <w:lang w:val="it-IT"/>
        </w:rPr>
        <w:t>Contratto Enterprise</w:t>
      </w:r>
    </w:p>
    <w:p w14:paraId="56E53CD8" w14:textId="77777777" w:rsidR="00BF1CE1" w:rsidRPr="00E26C0F" w:rsidRDefault="00BF1CE1" w:rsidP="00BF1CE1">
      <w:pPr>
        <w:pStyle w:val="AppendixIndent"/>
        <w:ind w:left="720" w:right="720"/>
        <w:rPr>
          <w:rFonts w:ascii="Tahoma" w:hAnsi="Tahoma" w:cs="Tahoma"/>
          <w:sz w:val="16"/>
          <w:szCs w:val="18"/>
        </w:rPr>
      </w:pPr>
    </w:p>
    <w:p w14:paraId="56E53CD9" w14:textId="77777777" w:rsidR="00BF1CE1" w:rsidRPr="00BC005D" w:rsidRDefault="00BF1CE1" w:rsidP="00BF1CE1">
      <w:pPr>
        <w:pStyle w:val="AppendixIndent"/>
        <w:ind w:left="0" w:right="720"/>
        <w:rPr>
          <w:rFonts w:ascii="Tahoma" w:hAnsi="Tahoma" w:cs="Tahoma"/>
        </w:rPr>
      </w:pPr>
      <w:r w:rsidRPr="00BC005D">
        <w:rPr>
          <w:rFonts w:ascii="Tahoma" w:hAnsi="Tahoma" w:cs="Tahoma"/>
          <w:sz w:val="18"/>
          <w:lang w:val="it-IT"/>
        </w:rPr>
        <w:t>Esistono tre diversi livelli di impegno per cui una società può scegliere Software Assurance.</w:t>
      </w:r>
      <w:r w:rsidRPr="00BF1CE1">
        <w:rPr>
          <w:rFonts w:ascii="Tahoma" w:hAnsi="Tahoma" w:cs="Tahoma"/>
          <w:sz w:val="18"/>
          <w:lang w:val="it-IT"/>
        </w:rPr>
        <w:t xml:space="preserve"> </w:t>
      </w:r>
      <w:r w:rsidRPr="00BC005D">
        <w:rPr>
          <w:rFonts w:ascii="Tahoma" w:hAnsi="Tahoma" w:cs="Tahoma"/>
          <w:sz w:val="18"/>
          <w:lang w:val="it-IT"/>
        </w:rPr>
        <w:t>I livelli disponibili variano in base al programma.</w:t>
      </w:r>
      <w:r w:rsidRPr="00BF1CE1">
        <w:rPr>
          <w:rFonts w:ascii="Tahoma" w:hAnsi="Tahoma" w:cs="Tahoma"/>
          <w:sz w:val="18"/>
          <w:lang w:val="it-IT"/>
        </w:rPr>
        <w:t xml:space="preserve"> </w:t>
      </w:r>
      <w:r w:rsidRPr="00BC005D">
        <w:rPr>
          <w:rFonts w:ascii="Tahoma" w:hAnsi="Tahoma" w:cs="Tahoma"/>
          <w:sz w:val="18"/>
          <w:lang w:val="it-IT"/>
        </w:rPr>
        <w:t>Il livello di impegno di una società rispetto a Software Assurance è uno dei molteplici fattori che possono determinare l’idoneità della società a ottenere il vantaggio.</w:t>
      </w:r>
      <w:r w:rsidRPr="00BF1CE1">
        <w:rPr>
          <w:rFonts w:ascii="Tahoma" w:hAnsi="Tahoma" w:cs="Tahoma"/>
          <w:lang w:val="it-IT"/>
        </w:rPr>
        <w:t xml:space="preserve"> </w:t>
      </w:r>
      <w:r w:rsidRPr="00BC005D">
        <w:rPr>
          <w:rFonts w:ascii="Tahoma" w:hAnsi="Tahoma" w:cs="Tahoma"/>
          <w:sz w:val="18"/>
          <w:lang w:val="it-IT"/>
        </w:rPr>
        <w:t>Una società può</w:t>
      </w:r>
    </w:p>
    <w:p w14:paraId="56E53CDA" w14:textId="77777777" w:rsidR="00BF1CE1" w:rsidRPr="00BF1CE1" w:rsidRDefault="00BF1CE1" w:rsidP="003D3E06">
      <w:pPr>
        <w:pStyle w:val="AppendixIndent"/>
        <w:numPr>
          <w:ilvl w:val="0"/>
          <w:numId w:val="72"/>
        </w:numPr>
        <w:ind w:left="1440" w:right="720"/>
        <w:rPr>
          <w:rFonts w:ascii="Tahoma" w:hAnsi="Tahoma" w:cs="Tahoma"/>
          <w:lang w:val="it-IT"/>
        </w:rPr>
      </w:pPr>
      <w:r w:rsidRPr="00BC005D">
        <w:rPr>
          <w:rFonts w:ascii="Tahoma" w:hAnsi="Tahoma" w:cs="Tahoma"/>
          <w:sz w:val="18"/>
          <w:lang w:val="it-IT"/>
        </w:rPr>
        <w:t>Impegnarsi ad assegnare Software Assurance a tutti i prodotti della piattaforma.</w:t>
      </w:r>
      <w:r w:rsidRPr="00BF1CE1">
        <w:rPr>
          <w:rFonts w:ascii="Tahoma" w:hAnsi="Tahoma" w:cs="Tahoma"/>
          <w:lang w:val="it-IT"/>
        </w:rPr>
        <w:t xml:space="preserve"> </w:t>
      </w:r>
      <w:r w:rsidRPr="00BC005D">
        <w:rPr>
          <w:rFonts w:ascii="Tahoma" w:hAnsi="Tahoma" w:cs="Tahoma"/>
          <w:sz w:val="18"/>
          <w:lang w:val="it-IT"/>
        </w:rPr>
        <w:t>Ciò è più comune nel Contratto Enterprise e in Open Value.</w:t>
      </w:r>
    </w:p>
    <w:p w14:paraId="56E53CDB" w14:textId="77777777" w:rsidR="00BF1CE1" w:rsidRPr="00BF1CE1" w:rsidRDefault="00BF1CE1" w:rsidP="003D3E06">
      <w:pPr>
        <w:pStyle w:val="AppendixIndent"/>
        <w:numPr>
          <w:ilvl w:val="0"/>
          <w:numId w:val="72"/>
        </w:numPr>
        <w:ind w:left="1440" w:right="720"/>
        <w:rPr>
          <w:rFonts w:ascii="Tahoma" w:hAnsi="Tahoma" w:cs="Tahoma"/>
          <w:lang w:val="it-IT"/>
        </w:rPr>
      </w:pPr>
      <w:r w:rsidRPr="00BC005D">
        <w:rPr>
          <w:rFonts w:ascii="Tahoma" w:hAnsi="Tahoma" w:cs="Tahoma"/>
          <w:sz w:val="18"/>
          <w:lang w:val="it-IT"/>
        </w:rPr>
        <w:t>Impegnarsi ad associare Software Assurance a tutti gli acquisti di un particolare pool di</w:t>
      </w:r>
      <w:r>
        <w:rPr>
          <w:rFonts w:ascii="Tahoma" w:hAnsi="Tahoma" w:cs="Tahoma"/>
          <w:sz w:val="18"/>
          <w:lang w:val="it-IT"/>
        </w:rPr>
        <w:t> </w:t>
      </w:r>
      <w:r w:rsidRPr="00BC005D">
        <w:rPr>
          <w:rFonts w:ascii="Tahoma" w:hAnsi="Tahoma" w:cs="Tahoma"/>
          <w:sz w:val="18"/>
          <w:lang w:val="it-IT"/>
        </w:rPr>
        <w:t>prodotti (Applicazioni, Sistemi o Server).</w:t>
      </w:r>
      <w:r w:rsidRPr="00BF1CE1">
        <w:rPr>
          <w:rFonts w:ascii="Tahoma" w:hAnsi="Tahoma" w:cs="Tahoma"/>
          <w:sz w:val="18"/>
          <w:lang w:val="it-IT"/>
        </w:rPr>
        <w:t xml:space="preserve"> </w:t>
      </w:r>
      <w:r w:rsidRPr="00BC005D">
        <w:rPr>
          <w:rFonts w:ascii="Tahoma" w:hAnsi="Tahoma" w:cs="Tahoma"/>
          <w:sz w:val="18"/>
          <w:lang w:val="it-IT"/>
        </w:rPr>
        <w:t>Questa modalità è nota come Partecipazione a</w:t>
      </w:r>
      <w:r>
        <w:rPr>
          <w:rFonts w:ascii="Tahoma" w:hAnsi="Tahoma" w:cs="Tahoma"/>
          <w:sz w:val="18"/>
          <w:lang w:val="it-IT"/>
        </w:rPr>
        <w:t> </w:t>
      </w:r>
      <w:r w:rsidRPr="00BC005D">
        <w:rPr>
          <w:rFonts w:ascii="Tahoma" w:hAnsi="Tahoma" w:cs="Tahoma"/>
          <w:sz w:val="18"/>
          <w:lang w:val="it-IT"/>
        </w:rPr>
        <w:t>Software Assurance (Software Assurance Membership o SAM)</w:t>
      </w:r>
      <w:r w:rsidRPr="00BF1CE1">
        <w:rPr>
          <w:rFonts w:ascii="Tahoma" w:hAnsi="Tahoma" w:cs="Tahoma"/>
          <w:sz w:val="18"/>
          <w:lang w:val="it-IT"/>
        </w:rPr>
        <w:t xml:space="preserve"> </w:t>
      </w:r>
      <w:r w:rsidRPr="00BC005D">
        <w:rPr>
          <w:rFonts w:ascii="Tahoma" w:hAnsi="Tahoma" w:cs="Tahoma"/>
          <w:sz w:val="18"/>
          <w:lang w:val="it-IT"/>
        </w:rPr>
        <w:t>Non richiede un impegno a livello aziendale per Software Assurance,</w:t>
      </w:r>
      <w:r w:rsidRPr="00BF1CE1">
        <w:rPr>
          <w:rFonts w:ascii="Tahoma" w:hAnsi="Tahoma" w:cs="Tahoma"/>
          <w:lang w:val="it-IT"/>
        </w:rPr>
        <w:t xml:space="preserve"> </w:t>
      </w:r>
      <w:r w:rsidRPr="00BC005D">
        <w:rPr>
          <w:rFonts w:ascii="Tahoma" w:hAnsi="Tahoma" w:cs="Tahoma"/>
          <w:sz w:val="18"/>
          <w:lang w:val="it-IT"/>
        </w:rPr>
        <w:t>impegno che è invece necessario nel programma Select.</w:t>
      </w:r>
    </w:p>
    <w:p w14:paraId="56E53CDC" w14:textId="77777777" w:rsidR="00BF1CE1" w:rsidRPr="00BF1CE1" w:rsidRDefault="00BF1CE1" w:rsidP="003D3E06">
      <w:pPr>
        <w:pStyle w:val="AppendixIndent"/>
        <w:numPr>
          <w:ilvl w:val="0"/>
          <w:numId w:val="72"/>
        </w:numPr>
        <w:ind w:left="1440" w:right="720"/>
        <w:rPr>
          <w:rFonts w:ascii="Tahoma" w:hAnsi="Tahoma" w:cs="Tahoma"/>
          <w:lang w:val="it-IT"/>
        </w:rPr>
      </w:pPr>
      <w:r w:rsidRPr="00BC005D">
        <w:rPr>
          <w:rFonts w:ascii="Tahoma" w:hAnsi="Tahoma" w:cs="Tahoma"/>
          <w:sz w:val="18"/>
          <w:lang w:val="it-IT"/>
        </w:rPr>
        <w:t>Acquistare Software Assurance per i singoli prodotti senza alcun impegno a estendere Software Assurance ad altri prodotti.</w:t>
      </w:r>
    </w:p>
    <w:p w14:paraId="56E53CDD" w14:textId="77777777" w:rsidR="00BF1CE1" w:rsidRPr="00E26C0F" w:rsidRDefault="00BF1CE1" w:rsidP="00BF1CE1">
      <w:pPr>
        <w:pStyle w:val="AppendixIndent"/>
        <w:ind w:right="720"/>
        <w:rPr>
          <w:rFonts w:ascii="Tahoma" w:hAnsi="Tahoma" w:cs="Tahoma"/>
          <w:sz w:val="16"/>
          <w:szCs w:val="18"/>
          <w:lang w:val="it-IT"/>
        </w:rPr>
      </w:pPr>
    </w:p>
    <w:p w14:paraId="56E53CDE" w14:textId="77777777" w:rsidR="00BF1CE1" w:rsidRPr="00BF1CE1" w:rsidRDefault="00BF1CE1" w:rsidP="00BF1CE1">
      <w:pPr>
        <w:pStyle w:val="AppendixIndent"/>
        <w:ind w:left="0" w:right="720"/>
        <w:rPr>
          <w:rFonts w:ascii="Tahoma" w:hAnsi="Tahoma" w:cs="Tahoma"/>
          <w:lang w:val="it-IT"/>
        </w:rPr>
      </w:pPr>
      <w:r w:rsidRPr="00BC005D">
        <w:rPr>
          <w:rFonts w:ascii="Tahoma" w:hAnsi="Tahoma" w:cs="Tahoma"/>
          <w:sz w:val="18"/>
          <w:lang w:val="it-IT"/>
        </w:rPr>
        <w:t>Software Assurance dovrà essere acquistata al momento dell’acquisto della Licenza o al rinnovo di un periodo di validità della copertura Software Assurance in essere.</w:t>
      </w:r>
      <w:r w:rsidRPr="00BF1CE1">
        <w:rPr>
          <w:rFonts w:ascii="Tahoma" w:hAnsi="Tahoma" w:cs="Tahoma"/>
          <w:sz w:val="18"/>
          <w:lang w:val="it-IT"/>
        </w:rPr>
        <w:t xml:space="preserve"> </w:t>
      </w:r>
      <w:r w:rsidRPr="00BC005D">
        <w:rPr>
          <w:rFonts w:ascii="Tahoma" w:hAnsi="Tahoma" w:cs="Tahoma"/>
          <w:sz w:val="18"/>
          <w:lang w:val="it-IT"/>
        </w:rPr>
        <w:t>Diversamente, si dovrà acquistare una nuova Licenza o Licenza e Software Assurance allo scopo di aggiornare la Licenza a una data successiva (per un Sistema Operativo Desktop di Windows, le opzioni sono Aggiorna e Software Assurance).</w:t>
      </w:r>
      <w:r w:rsidRPr="00BF1CE1">
        <w:rPr>
          <w:rFonts w:ascii="Tahoma" w:hAnsi="Tahoma" w:cs="Tahoma"/>
          <w:lang w:val="it-IT"/>
        </w:rPr>
        <w:t xml:space="preserve"> </w:t>
      </w:r>
      <w:r w:rsidRPr="00BC005D">
        <w:rPr>
          <w:rFonts w:ascii="Tahoma" w:hAnsi="Tahoma" w:cs="Tahoma"/>
          <w:sz w:val="18"/>
          <w:lang w:val="it-IT"/>
        </w:rPr>
        <w:t>Fare riferimento all’Articolo relativo alle regole per il rinnovo e al contratto specifico per il programma per conoscere i criteri di idoneità per l’acquisto di Software Assurance.</w:t>
      </w:r>
    </w:p>
    <w:p w14:paraId="56E53CDF" w14:textId="77777777" w:rsidR="00BF1CE1" w:rsidRPr="00BF1CE1" w:rsidRDefault="00BF1CE1" w:rsidP="00BF1CE1">
      <w:pPr>
        <w:pStyle w:val="AppendixIndent"/>
        <w:ind w:left="0" w:right="720"/>
        <w:rPr>
          <w:rFonts w:ascii="Tahoma" w:hAnsi="Tahoma" w:cs="Tahoma"/>
          <w:lang w:val="it-IT"/>
        </w:rPr>
      </w:pPr>
      <w:r w:rsidRPr="00BC005D">
        <w:rPr>
          <w:rFonts w:ascii="Tahoma" w:hAnsi="Tahoma" w:cs="Tahoma"/>
          <w:sz w:val="18"/>
          <w:szCs w:val="18"/>
          <w:lang w:val="it-IT"/>
        </w:rPr>
        <w:t>Nell’eventualità di un trasferimento di Licenze perpetue, il cessionario potrà acquistare Software Assurance per tali Licenze trasferite entro 30 giorni dalla data del trasferimento e a condizioni che le License trasferite abbiano una copertura Software Assurance attiva al momento del trasferimento.</w:t>
      </w:r>
      <w:r w:rsidRPr="00BF1CE1">
        <w:rPr>
          <w:rFonts w:ascii="Tahoma" w:hAnsi="Tahoma" w:cs="Tahoma"/>
          <w:sz w:val="18"/>
          <w:szCs w:val="18"/>
          <w:lang w:val="it-IT"/>
        </w:rPr>
        <w:t xml:space="preserve"> </w:t>
      </w:r>
    </w:p>
    <w:p w14:paraId="56E53CE0" w14:textId="77777777" w:rsidR="00BF1CE1" w:rsidRPr="00BF1CE1" w:rsidRDefault="00BF1CE1" w:rsidP="00BF1CE1">
      <w:pPr>
        <w:pStyle w:val="AppendixIndent"/>
        <w:ind w:left="0" w:right="720"/>
        <w:rPr>
          <w:rFonts w:ascii="Tahoma" w:hAnsi="Tahoma" w:cs="Tahoma"/>
          <w:lang w:val="it-IT"/>
        </w:rPr>
      </w:pPr>
      <w:r w:rsidRPr="00BC005D">
        <w:rPr>
          <w:rFonts w:ascii="Tahoma" w:hAnsi="Tahoma" w:cs="Tahoma"/>
          <w:color w:val="000000"/>
          <w:sz w:val="18"/>
          <w:szCs w:val="18"/>
          <w:lang w:val="it-IT"/>
        </w:rPr>
        <w:t>Le società potranno avere la possibilità di ottenere Software Assurance per alcune licenze acquistate tramite il canale Retail (Full Packaged Product) o tramite un OEM.</w:t>
      </w:r>
      <w:r w:rsidRPr="00BF1CE1">
        <w:rPr>
          <w:rFonts w:ascii="Tahoma" w:hAnsi="Tahoma" w:cs="Tahoma"/>
          <w:color w:val="000000"/>
          <w:sz w:val="18"/>
          <w:szCs w:val="18"/>
          <w:lang w:val="it-IT"/>
        </w:rPr>
        <w:t xml:space="preserve"> </w:t>
      </w:r>
      <w:r w:rsidRPr="00BC005D">
        <w:rPr>
          <w:rFonts w:ascii="Tahoma" w:hAnsi="Tahoma" w:cs="Tahoma"/>
          <w:color w:val="000000"/>
          <w:sz w:val="18"/>
          <w:szCs w:val="18"/>
          <w:lang w:val="it-IT"/>
        </w:rPr>
        <w:t>L’idoneità varia in base al programma, al pool di</w:t>
      </w:r>
      <w:r>
        <w:rPr>
          <w:rFonts w:ascii="Tahoma" w:hAnsi="Tahoma" w:cs="Tahoma"/>
          <w:color w:val="000000"/>
          <w:sz w:val="18"/>
          <w:szCs w:val="18"/>
          <w:lang w:val="it-IT"/>
        </w:rPr>
        <w:t> </w:t>
      </w:r>
      <w:r w:rsidRPr="00BC005D">
        <w:rPr>
          <w:rFonts w:ascii="Tahoma" w:hAnsi="Tahoma" w:cs="Tahoma"/>
          <w:color w:val="000000"/>
          <w:sz w:val="18"/>
          <w:szCs w:val="18"/>
          <w:lang w:val="it-IT"/>
        </w:rPr>
        <w:t>prodotti e all’origine della licenza (vedere di seguito).</w:t>
      </w:r>
      <w:r w:rsidRPr="00BF1CE1">
        <w:rPr>
          <w:rFonts w:ascii="Tahoma" w:hAnsi="Tahoma" w:cs="Tahoma"/>
          <w:lang w:val="it-IT"/>
        </w:rPr>
        <w:t xml:space="preserve"> </w:t>
      </w:r>
      <w:r w:rsidRPr="00BC005D">
        <w:rPr>
          <w:rFonts w:ascii="Tahoma" w:hAnsi="Tahoma" w:cs="Tahoma"/>
          <w:color w:val="000000"/>
          <w:sz w:val="18"/>
          <w:lang w:val="it-IT"/>
        </w:rPr>
        <w:t>In ogni caso solo le licenze per l’ultima versione di</w:t>
      </w:r>
      <w:r>
        <w:rPr>
          <w:rFonts w:ascii="Tahoma" w:hAnsi="Tahoma" w:cs="Tahoma"/>
          <w:color w:val="000000"/>
          <w:sz w:val="18"/>
          <w:lang w:val="it-IT"/>
        </w:rPr>
        <w:t> </w:t>
      </w:r>
      <w:r w:rsidRPr="00BC005D">
        <w:rPr>
          <w:rFonts w:ascii="Tahoma" w:hAnsi="Tahoma" w:cs="Tahoma"/>
          <w:color w:val="000000"/>
          <w:sz w:val="18"/>
          <w:lang w:val="it-IT"/>
        </w:rPr>
        <w:t>un prodotto sono idonee e Software Assurance dovrà essere acquistata entro 90 giorni dalla data in cui sono state acquistate.</w:t>
      </w:r>
      <w:r w:rsidRPr="00BF1CE1">
        <w:rPr>
          <w:rFonts w:ascii="Tahoma" w:hAnsi="Tahoma" w:cs="Tahoma"/>
          <w:color w:val="000000"/>
          <w:sz w:val="18"/>
          <w:lang w:val="it-IT"/>
        </w:rPr>
        <w:t xml:space="preserve"> </w:t>
      </w:r>
      <w:r w:rsidRPr="00BC005D">
        <w:rPr>
          <w:rFonts w:ascii="Tahoma" w:hAnsi="Tahoma" w:cs="Tahoma"/>
          <w:sz w:val="18"/>
          <w:lang w:val="it-IT"/>
        </w:rPr>
        <w:t>Ai sensi del programma Open Value, questa opzione si applica solo ai prodotti con l’opzione non a livello aziendale/per l’intera organizzazione.</w:t>
      </w:r>
      <w:r w:rsidRPr="00BF1CE1">
        <w:rPr>
          <w:rFonts w:ascii="Tahoma" w:hAnsi="Tahoma" w:cs="Tahoma"/>
          <w:color w:val="000000"/>
          <w:sz w:val="18"/>
          <w:lang w:val="it-IT"/>
        </w:rPr>
        <w:t xml:space="preserve"> </w:t>
      </w:r>
      <w:r w:rsidRPr="00BC005D">
        <w:rPr>
          <w:rFonts w:ascii="Tahoma" w:hAnsi="Tahoma" w:cs="Tahoma"/>
          <w:color w:val="000000"/>
          <w:sz w:val="18"/>
          <w:lang w:val="it-IT"/>
        </w:rPr>
        <w:t>Ai sensi dei Contratti Enterprise, si applica solo</w:t>
      </w:r>
      <w:r>
        <w:rPr>
          <w:rFonts w:ascii="Tahoma" w:hAnsi="Tahoma" w:cs="Tahoma"/>
          <w:color w:val="000000"/>
          <w:sz w:val="18"/>
          <w:lang w:val="it-IT"/>
        </w:rPr>
        <w:t> </w:t>
      </w:r>
      <w:r w:rsidRPr="00BC005D">
        <w:rPr>
          <w:rFonts w:ascii="Tahoma" w:hAnsi="Tahoma" w:cs="Tahoma"/>
          <w:color w:val="000000"/>
          <w:sz w:val="18"/>
          <w:lang w:val="it-IT"/>
        </w:rPr>
        <w:t>ai Prodotti Aggiuntivi entro 90 giorni.</w:t>
      </w:r>
      <w:r w:rsidRPr="00BF1CE1">
        <w:rPr>
          <w:rFonts w:ascii="Tahoma" w:hAnsi="Tahoma" w:cs="Tahoma"/>
          <w:color w:val="000000"/>
          <w:sz w:val="18"/>
          <w:lang w:val="it-IT"/>
        </w:rPr>
        <w:t xml:space="preserve"> </w:t>
      </w:r>
      <w:r w:rsidRPr="00BC005D">
        <w:rPr>
          <w:rFonts w:ascii="Tahoma" w:hAnsi="Tahoma" w:cs="Tahoma"/>
          <w:color w:val="000000"/>
          <w:sz w:val="18"/>
          <w:lang w:val="it-IT"/>
        </w:rPr>
        <w:t>Le società che acquistano Software Assurance per licenze OEM o</w:t>
      </w:r>
      <w:r>
        <w:rPr>
          <w:rFonts w:ascii="Tahoma" w:hAnsi="Tahoma" w:cs="Tahoma"/>
          <w:color w:val="000000"/>
          <w:sz w:val="18"/>
          <w:lang w:val="it-IT"/>
        </w:rPr>
        <w:t> </w:t>
      </w:r>
      <w:r w:rsidRPr="00BC005D">
        <w:rPr>
          <w:rFonts w:ascii="Tahoma" w:hAnsi="Tahoma" w:cs="Tahoma"/>
          <w:color w:val="000000"/>
          <w:sz w:val="18"/>
          <w:lang w:val="it-IT"/>
        </w:rPr>
        <w:t>al dettaglio avranno la possibilità di installare e utilizzare in qualsiasi momento il software dei Contratti Multilicenza per</w:t>
      </w:r>
      <w:r>
        <w:rPr>
          <w:rFonts w:ascii="Tahoma" w:hAnsi="Tahoma" w:cs="Tahoma"/>
          <w:color w:val="000000"/>
          <w:sz w:val="18"/>
          <w:lang w:val="it-IT"/>
        </w:rPr>
        <w:t> </w:t>
      </w:r>
      <w:r w:rsidRPr="00BC005D">
        <w:rPr>
          <w:rFonts w:ascii="Tahoma" w:hAnsi="Tahoma" w:cs="Tahoma"/>
          <w:color w:val="000000"/>
          <w:sz w:val="18"/>
          <w:lang w:val="it-IT"/>
        </w:rPr>
        <w:t>la versione attuale.</w:t>
      </w:r>
      <w:r w:rsidRPr="00BF1CE1">
        <w:rPr>
          <w:rFonts w:ascii="Tahoma" w:hAnsi="Tahoma" w:cs="Tahoma"/>
          <w:lang w:val="it-IT"/>
        </w:rPr>
        <w:t xml:space="preserve"> </w:t>
      </w:r>
      <w:r w:rsidRPr="00BC005D">
        <w:rPr>
          <w:rFonts w:ascii="Tahoma" w:hAnsi="Tahoma" w:cs="Tahoma"/>
          <w:color w:val="000000"/>
          <w:sz w:val="18"/>
          <w:lang w:val="it-IT"/>
        </w:rPr>
        <w:t>In questo caso, l’utilizzo da parte della società del software è soggetto ai Diritti di</w:t>
      </w:r>
      <w:r>
        <w:rPr>
          <w:rFonts w:ascii="Tahoma" w:hAnsi="Tahoma" w:cs="Tahoma"/>
          <w:color w:val="000000"/>
          <w:sz w:val="18"/>
          <w:lang w:val="it-IT"/>
        </w:rPr>
        <w:t> </w:t>
      </w:r>
      <w:r w:rsidRPr="00BC005D">
        <w:rPr>
          <w:rFonts w:ascii="Tahoma" w:hAnsi="Tahoma" w:cs="Tahoma"/>
          <w:color w:val="000000"/>
          <w:sz w:val="18"/>
          <w:lang w:val="it-IT"/>
        </w:rPr>
        <w:t>Utilizzo del Prodotto per tale prodotto e alle condizioni del Contratto Multilicenza (Volume Licensing) della</w:t>
      </w:r>
      <w:r>
        <w:rPr>
          <w:rFonts w:ascii="Tahoma" w:hAnsi="Tahoma" w:cs="Tahoma"/>
          <w:color w:val="000000"/>
          <w:sz w:val="18"/>
          <w:lang w:val="it-IT"/>
        </w:rPr>
        <w:t> </w:t>
      </w:r>
      <w:r w:rsidRPr="00BC005D">
        <w:rPr>
          <w:rFonts w:ascii="Tahoma" w:hAnsi="Tahoma" w:cs="Tahoma"/>
          <w:color w:val="000000"/>
          <w:sz w:val="18"/>
          <w:lang w:val="it-IT"/>
        </w:rPr>
        <w:t>società.</w:t>
      </w:r>
    </w:p>
    <w:p w14:paraId="56E53CE1" w14:textId="77777777" w:rsidR="00BF1CE1" w:rsidRPr="00E26C0F" w:rsidRDefault="00BF1CE1" w:rsidP="00BF1CE1">
      <w:pPr>
        <w:pStyle w:val="AppendixIndent"/>
        <w:ind w:left="720" w:right="720"/>
        <w:rPr>
          <w:rFonts w:ascii="Tahoma" w:hAnsi="Tahoma" w:cs="Tahoma"/>
          <w:color w:val="000000"/>
          <w:sz w:val="16"/>
          <w:szCs w:val="18"/>
          <w:lang w:val="it-IT" w:eastAsia="ja-JP"/>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58"/>
        <w:gridCol w:w="1764"/>
        <w:gridCol w:w="2277"/>
        <w:gridCol w:w="3216"/>
      </w:tblGrid>
      <w:tr w:rsidR="00BF1CE1" w:rsidRPr="00BC005D" w14:paraId="56E53CE6" w14:textId="77777777" w:rsidTr="00E26C0F">
        <w:trPr>
          <w:tblHeader/>
        </w:trPr>
        <w:tc>
          <w:tcPr>
            <w:tcW w:w="1458" w:type="dxa"/>
            <w:shd w:val="clear" w:color="auto" w:fill="FFCC99"/>
            <w:vAlign w:val="center"/>
          </w:tcPr>
          <w:p w14:paraId="56E53CE2" w14:textId="77777777" w:rsidR="00BF1CE1" w:rsidRPr="00BF1CE1" w:rsidRDefault="00BF1CE1" w:rsidP="00725B7E">
            <w:pPr>
              <w:pStyle w:val="AppendixTableHeadings"/>
              <w:rPr>
                <w:rFonts w:ascii="Tahoma" w:hAnsi="Tahoma" w:cs="Tahoma"/>
                <w:sz w:val="20"/>
                <w:szCs w:val="20"/>
                <w:lang w:val="it-IT"/>
              </w:rPr>
            </w:pPr>
          </w:p>
        </w:tc>
        <w:tc>
          <w:tcPr>
            <w:tcW w:w="1764" w:type="dxa"/>
            <w:shd w:val="clear" w:color="auto" w:fill="FFCC99"/>
            <w:vAlign w:val="center"/>
          </w:tcPr>
          <w:p w14:paraId="56E53CE3" w14:textId="77777777" w:rsidR="00BF1CE1" w:rsidRPr="00BC005D" w:rsidRDefault="00BF1CE1" w:rsidP="00725B7E">
            <w:pPr>
              <w:pStyle w:val="AppendixTableHeadings"/>
              <w:rPr>
                <w:rFonts w:ascii="Tahoma" w:hAnsi="Tahoma" w:cs="Tahoma"/>
                <w:sz w:val="20"/>
              </w:rPr>
            </w:pPr>
            <w:r w:rsidRPr="00BC005D">
              <w:rPr>
                <w:rFonts w:ascii="Tahoma" w:hAnsi="Tahoma" w:cs="Tahoma"/>
                <w:sz w:val="20"/>
                <w:lang w:val="it-IT"/>
              </w:rPr>
              <w:t>Full Packaged Product</w:t>
            </w:r>
          </w:p>
        </w:tc>
        <w:tc>
          <w:tcPr>
            <w:tcW w:w="2277" w:type="dxa"/>
            <w:shd w:val="clear" w:color="auto" w:fill="FFCC99"/>
            <w:vAlign w:val="center"/>
          </w:tcPr>
          <w:p w14:paraId="56E53CE4" w14:textId="77777777" w:rsidR="00BF1CE1" w:rsidRPr="00BC005D" w:rsidRDefault="00BF1CE1" w:rsidP="00725B7E">
            <w:pPr>
              <w:pStyle w:val="AppendixTableHeadings"/>
              <w:rPr>
                <w:rFonts w:ascii="Tahoma" w:hAnsi="Tahoma" w:cs="Tahoma"/>
                <w:sz w:val="20"/>
              </w:rPr>
            </w:pPr>
            <w:r w:rsidRPr="00BC005D">
              <w:rPr>
                <w:rFonts w:ascii="Tahoma" w:hAnsi="Tahoma" w:cs="Tahoma"/>
                <w:sz w:val="20"/>
                <w:lang w:val="it-IT"/>
              </w:rPr>
              <w:t>OEM</w:t>
            </w:r>
          </w:p>
        </w:tc>
        <w:tc>
          <w:tcPr>
            <w:tcW w:w="3216" w:type="dxa"/>
            <w:shd w:val="clear" w:color="auto" w:fill="FFCC99"/>
          </w:tcPr>
          <w:p w14:paraId="56E53CE5" w14:textId="77777777" w:rsidR="00BF1CE1" w:rsidRPr="00BC005D" w:rsidRDefault="00BF1CE1" w:rsidP="00725B7E">
            <w:pPr>
              <w:pStyle w:val="AppendixTableHeadings"/>
              <w:rPr>
                <w:rFonts w:ascii="Tahoma" w:hAnsi="Tahoma" w:cs="Tahoma"/>
                <w:sz w:val="20"/>
              </w:rPr>
            </w:pPr>
            <w:r w:rsidRPr="00BC005D">
              <w:rPr>
                <w:rFonts w:ascii="Tahoma" w:hAnsi="Tahoma" w:cs="Tahoma"/>
                <w:sz w:val="20"/>
                <w:lang w:val="it-IT"/>
              </w:rPr>
              <w:t>Programmi</w:t>
            </w:r>
          </w:p>
        </w:tc>
      </w:tr>
      <w:tr w:rsidR="00BF1CE1" w:rsidRPr="007B69D0" w14:paraId="56E53CEB" w14:textId="77777777" w:rsidTr="00E26C0F">
        <w:tc>
          <w:tcPr>
            <w:tcW w:w="1458" w:type="dxa"/>
            <w:vAlign w:val="center"/>
          </w:tcPr>
          <w:p w14:paraId="56E53CE7" w14:textId="77777777" w:rsidR="00BF1CE1" w:rsidRPr="00BC005D" w:rsidRDefault="00BF1CE1" w:rsidP="00725B7E">
            <w:pPr>
              <w:pStyle w:val="AppendixTableText"/>
              <w:rPr>
                <w:rFonts w:ascii="Tahoma" w:hAnsi="Tahoma" w:cs="Tahoma"/>
                <w:b/>
                <w:color w:val="000000"/>
                <w:sz w:val="20"/>
                <w:szCs w:val="20"/>
              </w:rPr>
            </w:pPr>
            <w:r w:rsidRPr="00BC005D">
              <w:rPr>
                <w:rFonts w:ascii="Tahoma" w:hAnsi="Tahoma" w:cs="Tahoma"/>
                <w:b/>
                <w:color w:val="000000"/>
                <w:sz w:val="20"/>
                <w:szCs w:val="20"/>
                <w:lang w:val="it-IT"/>
              </w:rPr>
              <w:t>Pool di Applicazioni</w:t>
            </w:r>
            <w:r w:rsidRPr="00BC005D">
              <w:rPr>
                <w:rFonts w:ascii="Tahoma" w:hAnsi="Tahoma" w:cs="Tahoma"/>
                <w:b/>
                <w:color w:val="000000"/>
                <w:sz w:val="20"/>
                <w:szCs w:val="20"/>
              </w:rPr>
              <w:t xml:space="preserve"> </w:t>
            </w:r>
          </w:p>
        </w:tc>
        <w:tc>
          <w:tcPr>
            <w:tcW w:w="1764" w:type="dxa"/>
            <w:vAlign w:val="center"/>
          </w:tcPr>
          <w:p w14:paraId="56E53CE8" w14:textId="77777777" w:rsidR="00BF1CE1" w:rsidRPr="00BC005D" w:rsidRDefault="00BF1CE1" w:rsidP="00725B7E">
            <w:pPr>
              <w:pStyle w:val="AppendixTableText"/>
              <w:rPr>
                <w:rFonts w:ascii="Tahoma" w:hAnsi="Tahoma" w:cs="Tahoma"/>
                <w:color w:val="000000"/>
              </w:rPr>
            </w:pPr>
            <w:r w:rsidRPr="00BC005D">
              <w:rPr>
                <w:rFonts w:ascii="Tahoma" w:hAnsi="Tahoma" w:cs="Tahoma"/>
                <w:color w:val="000000"/>
                <w:lang w:val="it-IT"/>
              </w:rPr>
              <w:t>N/D</w:t>
            </w:r>
            <w:r w:rsidRPr="00BC005D">
              <w:rPr>
                <w:rFonts w:ascii="Tahoma" w:hAnsi="Tahoma" w:cs="Tahoma"/>
                <w:color w:val="000000"/>
              </w:rPr>
              <w:t xml:space="preserve"> </w:t>
            </w:r>
          </w:p>
        </w:tc>
        <w:tc>
          <w:tcPr>
            <w:tcW w:w="2277" w:type="dxa"/>
            <w:vAlign w:val="center"/>
          </w:tcPr>
          <w:p w14:paraId="56E53CE9" w14:textId="77777777" w:rsidR="00BF1CE1" w:rsidRPr="00BF1CE1" w:rsidRDefault="00BF1CE1" w:rsidP="00725B7E">
            <w:pPr>
              <w:pStyle w:val="AppendixTableText"/>
              <w:rPr>
                <w:rFonts w:ascii="Tahoma" w:hAnsi="Tahoma" w:cs="Tahoma"/>
                <w:color w:val="000000"/>
                <w:lang w:val="it-IT"/>
              </w:rPr>
            </w:pPr>
            <w:r w:rsidRPr="00BC005D">
              <w:rPr>
                <w:rFonts w:ascii="Tahoma" w:hAnsi="Tahoma" w:cs="Tahoma"/>
                <w:color w:val="000000"/>
                <w:lang w:val="it-IT"/>
              </w:rPr>
              <w:t>SA disponibile solo nella modalità delineata sotto</w:t>
            </w:r>
          </w:p>
        </w:tc>
        <w:tc>
          <w:tcPr>
            <w:tcW w:w="3216" w:type="dxa"/>
            <w:vMerge w:val="restart"/>
          </w:tcPr>
          <w:p w14:paraId="56E53CEA" w14:textId="77777777" w:rsidR="00BF1CE1" w:rsidRPr="00BF1CE1" w:rsidRDefault="00BF1CE1" w:rsidP="00725B7E">
            <w:pPr>
              <w:pStyle w:val="AppendixTableText"/>
              <w:jc w:val="left"/>
              <w:rPr>
                <w:rFonts w:ascii="Tahoma" w:hAnsi="Tahoma" w:cs="Tahoma"/>
                <w:color w:val="000000"/>
                <w:lang w:val="it-IT"/>
              </w:rPr>
            </w:pPr>
            <w:r w:rsidRPr="00BC005D">
              <w:rPr>
                <w:rFonts w:ascii="Tahoma" w:hAnsi="Tahoma" w:cs="Tahoma"/>
                <w:lang w:val="it-IT"/>
              </w:rPr>
              <w:t>Si applica a Open License, Select, Select Plus, all’opzione per l’intera organizzazione/non a livello aziendale del programma Open Value e ai Prodotti Aggiuntivi dei Contratti Enterprise.</w:t>
            </w:r>
            <w:r w:rsidRPr="00BF1CE1">
              <w:rPr>
                <w:rFonts w:ascii="Tahoma" w:hAnsi="Tahoma" w:cs="Tahoma"/>
                <w:lang w:val="it-IT"/>
              </w:rPr>
              <w:t xml:space="preserve"> </w:t>
            </w:r>
            <w:r w:rsidRPr="00BC005D">
              <w:rPr>
                <w:rFonts w:ascii="Tahoma" w:hAnsi="Tahoma" w:cs="Tahoma"/>
                <w:color w:val="000000"/>
                <w:lang w:val="it-IT"/>
              </w:rPr>
              <w:t>Non si applica ai Prodotti Enterprise del</w:t>
            </w:r>
            <w:r>
              <w:rPr>
                <w:rFonts w:ascii="Tahoma" w:hAnsi="Tahoma" w:cs="Tahoma"/>
                <w:color w:val="000000"/>
                <w:lang w:val="it-IT"/>
              </w:rPr>
              <w:t> </w:t>
            </w:r>
            <w:r w:rsidRPr="00BC005D">
              <w:rPr>
                <w:rFonts w:ascii="Tahoma" w:hAnsi="Tahoma" w:cs="Tahoma"/>
                <w:color w:val="000000"/>
                <w:lang w:val="it-IT"/>
              </w:rPr>
              <w:t>programma Open Value e dei Contratti Enterprise</w:t>
            </w:r>
          </w:p>
        </w:tc>
      </w:tr>
      <w:tr w:rsidR="00BF1CE1" w:rsidRPr="00BC005D" w14:paraId="56E53CF0" w14:textId="77777777" w:rsidTr="00E26C0F">
        <w:tc>
          <w:tcPr>
            <w:tcW w:w="1458" w:type="dxa"/>
            <w:vAlign w:val="center"/>
          </w:tcPr>
          <w:p w14:paraId="56E53CEC" w14:textId="77777777" w:rsidR="00BF1CE1" w:rsidRPr="00BC005D" w:rsidRDefault="00BF1CE1" w:rsidP="00725B7E">
            <w:pPr>
              <w:pStyle w:val="AppendixTableText"/>
              <w:rPr>
                <w:rFonts w:ascii="Tahoma" w:hAnsi="Tahoma" w:cs="Tahoma"/>
                <w:b/>
                <w:color w:val="000000"/>
                <w:sz w:val="20"/>
                <w:szCs w:val="20"/>
              </w:rPr>
            </w:pPr>
            <w:r w:rsidRPr="00BC005D">
              <w:rPr>
                <w:rFonts w:ascii="Tahoma" w:hAnsi="Tahoma" w:cs="Tahoma"/>
                <w:b/>
                <w:color w:val="000000"/>
                <w:sz w:val="20"/>
                <w:szCs w:val="20"/>
                <w:lang w:val="it-IT"/>
              </w:rPr>
              <w:t>Pool di Sistemi</w:t>
            </w:r>
            <w:r w:rsidRPr="00BC005D">
              <w:rPr>
                <w:rFonts w:ascii="Tahoma" w:hAnsi="Tahoma" w:cs="Tahoma"/>
                <w:b/>
                <w:color w:val="000000"/>
                <w:sz w:val="20"/>
                <w:szCs w:val="20"/>
              </w:rPr>
              <w:t xml:space="preserve"> </w:t>
            </w:r>
          </w:p>
        </w:tc>
        <w:tc>
          <w:tcPr>
            <w:tcW w:w="1764" w:type="dxa"/>
            <w:vAlign w:val="center"/>
          </w:tcPr>
          <w:p w14:paraId="56E53CED" w14:textId="77777777" w:rsidR="00BF1CE1" w:rsidRPr="00BC005D" w:rsidRDefault="00BF1CE1" w:rsidP="00725B7E">
            <w:pPr>
              <w:pStyle w:val="AppendixTableText"/>
              <w:rPr>
                <w:rFonts w:ascii="Tahoma" w:hAnsi="Tahoma" w:cs="Tahoma"/>
                <w:color w:val="000000"/>
              </w:rPr>
            </w:pPr>
            <w:r w:rsidRPr="00BC005D">
              <w:rPr>
                <w:rFonts w:ascii="Tahoma" w:hAnsi="Tahoma" w:cs="Tahoma"/>
                <w:color w:val="000000"/>
                <w:lang w:val="it-IT"/>
              </w:rPr>
              <w:t>SA disponibile</w:t>
            </w:r>
            <w:r w:rsidRPr="00BC005D">
              <w:rPr>
                <w:rFonts w:ascii="Tahoma" w:hAnsi="Tahoma" w:cs="Tahoma"/>
                <w:color w:val="000000"/>
              </w:rPr>
              <w:t xml:space="preserve"> </w:t>
            </w:r>
          </w:p>
        </w:tc>
        <w:tc>
          <w:tcPr>
            <w:tcW w:w="2277" w:type="dxa"/>
            <w:vAlign w:val="center"/>
          </w:tcPr>
          <w:p w14:paraId="56E53CEE" w14:textId="77777777" w:rsidR="00BF1CE1" w:rsidRPr="00BC005D" w:rsidRDefault="00BF1CE1" w:rsidP="00725B7E">
            <w:pPr>
              <w:pStyle w:val="AppendixTableText"/>
              <w:rPr>
                <w:rFonts w:ascii="Tahoma" w:hAnsi="Tahoma" w:cs="Tahoma"/>
                <w:color w:val="000000"/>
              </w:rPr>
            </w:pPr>
            <w:r w:rsidRPr="00BC005D">
              <w:rPr>
                <w:rFonts w:ascii="Tahoma" w:hAnsi="Tahoma" w:cs="Tahoma"/>
                <w:color w:val="000000"/>
                <w:lang w:val="it-IT"/>
              </w:rPr>
              <w:t>SA disponibile</w:t>
            </w:r>
            <w:r w:rsidRPr="00BC005D">
              <w:rPr>
                <w:rFonts w:ascii="Tahoma" w:hAnsi="Tahoma" w:cs="Tahoma"/>
                <w:color w:val="000000"/>
              </w:rPr>
              <w:t xml:space="preserve"> </w:t>
            </w:r>
          </w:p>
        </w:tc>
        <w:tc>
          <w:tcPr>
            <w:tcW w:w="3216" w:type="dxa"/>
            <w:vMerge/>
            <w:vAlign w:val="center"/>
          </w:tcPr>
          <w:p w14:paraId="56E53CEF" w14:textId="77777777" w:rsidR="00BF1CE1" w:rsidRPr="00BC005D" w:rsidRDefault="00BF1CE1" w:rsidP="00725B7E">
            <w:pPr>
              <w:rPr>
                <w:rFonts w:cs="Tahoma"/>
                <w:color w:val="000000"/>
                <w:szCs w:val="18"/>
              </w:rPr>
            </w:pPr>
          </w:p>
        </w:tc>
      </w:tr>
      <w:tr w:rsidR="00BF1CE1" w:rsidRPr="00BC005D" w14:paraId="56E53CF5" w14:textId="77777777" w:rsidTr="00E26C0F">
        <w:tc>
          <w:tcPr>
            <w:tcW w:w="1458" w:type="dxa"/>
            <w:vAlign w:val="center"/>
          </w:tcPr>
          <w:p w14:paraId="56E53CF1" w14:textId="77777777" w:rsidR="00BF1CE1" w:rsidRPr="00BC005D" w:rsidRDefault="00BF1CE1" w:rsidP="00725B7E">
            <w:pPr>
              <w:pStyle w:val="AppendixTableText"/>
              <w:rPr>
                <w:rFonts w:ascii="Tahoma" w:hAnsi="Tahoma" w:cs="Tahoma"/>
                <w:b/>
                <w:color w:val="000000"/>
                <w:sz w:val="20"/>
                <w:szCs w:val="20"/>
              </w:rPr>
            </w:pPr>
            <w:r w:rsidRPr="00BC005D">
              <w:rPr>
                <w:rFonts w:ascii="Tahoma" w:hAnsi="Tahoma" w:cs="Tahoma"/>
                <w:b/>
                <w:color w:val="000000"/>
                <w:sz w:val="20"/>
                <w:szCs w:val="20"/>
                <w:lang w:val="it-IT"/>
              </w:rPr>
              <w:t>Pool di Server</w:t>
            </w:r>
          </w:p>
        </w:tc>
        <w:tc>
          <w:tcPr>
            <w:tcW w:w="1764" w:type="dxa"/>
            <w:vAlign w:val="center"/>
          </w:tcPr>
          <w:p w14:paraId="56E53CF2" w14:textId="77777777" w:rsidR="00BF1CE1" w:rsidRPr="00BC005D" w:rsidRDefault="00BF1CE1" w:rsidP="00725B7E">
            <w:pPr>
              <w:pStyle w:val="AppendixTableText"/>
              <w:rPr>
                <w:rFonts w:ascii="Tahoma" w:hAnsi="Tahoma" w:cs="Tahoma"/>
                <w:color w:val="000000"/>
              </w:rPr>
            </w:pPr>
            <w:r w:rsidRPr="00BC005D">
              <w:rPr>
                <w:rFonts w:ascii="Tahoma" w:hAnsi="Tahoma" w:cs="Tahoma"/>
                <w:color w:val="000000"/>
                <w:lang w:val="it-IT"/>
              </w:rPr>
              <w:t>SA disponibile</w:t>
            </w:r>
            <w:r w:rsidRPr="00BC005D">
              <w:rPr>
                <w:rFonts w:ascii="Tahoma" w:hAnsi="Tahoma" w:cs="Tahoma"/>
                <w:color w:val="000000"/>
              </w:rPr>
              <w:t xml:space="preserve"> </w:t>
            </w:r>
          </w:p>
        </w:tc>
        <w:tc>
          <w:tcPr>
            <w:tcW w:w="2277" w:type="dxa"/>
            <w:vAlign w:val="center"/>
          </w:tcPr>
          <w:p w14:paraId="56E53CF3" w14:textId="77777777" w:rsidR="00BF1CE1" w:rsidRPr="00BC005D" w:rsidRDefault="00BF1CE1" w:rsidP="00725B7E">
            <w:pPr>
              <w:pStyle w:val="AppendixTableText"/>
              <w:rPr>
                <w:rFonts w:ascii="Tahoma" w:hAnsi="Tahoma" w:cs="Tahoma"/>
                <w:color w:val="000000"/>
              </w:rPr>
            </w:pPr>
            <w:r w:rsidRPr="00BC005D">
              <w:rPr>
                <w:rFonts w:ascii="Tahoma" w:hAnsi="Tahoma" w:cs="Tahoma"/>
                <w:color w:val="000000"/>
                <w:lang w:val="it-IT"/>
              </w:rPr>
              <w:t>SA disponibile</w:t>
            </w:r>
          </w:p>
        </w:tc>
        <w:tc>
          <w:tcPr>
            <w:tcW w:w="3216" w:type="dxa"/>
            <w:vMerge/>
            <w:vAlign w:val="center"/>
          </w:tcPr>
          <w:p w14:paraId="56E53CF4" w14:textId="77777777" w:rsidR="00BF1CE1" w:rsidRPr="00BC005D" w:rsidRDefault="00BF1CE1" w:rsidP="00725B7E">
            <w:pPr>
              <w:rPr>
                <w:rFonts w:cs="Tahoma"/>
                <w:color w:val="000000"/>
                <w:szCs w:val="18"/>
              </w:rPr>
            </w:pPr>
          </w:p>
        </w:tc>
      </w:tr>
    </w:tbl>
    <w:p w14:paraId="56E53CF6" w14:textId="77777777" w:rsidR="00BF1CE1" w:rsidRPr="00725B7E" w:rsidRDefault="00BF1CE1" w:rsidP="00BF1CE1">
      <w:pPr>
        <w:ind w:left="720" w:right="720"/>
        <w:rPr>
          <w:rFonts w:cs="Tahoma"/>
          <w:color w:val="000000"/>
          <w:sz w:val="20"/>
          <w:szCs w:val="20"/>
        </w:rPr>
      </w:pPr>
    </w:p>
    <w:p w14:paraId="56E53CF7" w14:textId="77777777" w:rsidR="00BF1CE1" w:rsidRPr="00BC005D" w:rsidRDefault="00BF1CE1" w:rsidP="00BF1CE1">
      <w:pPr>
        <w:ind w:right="720"/>
        <w:rPr>
          <w:rFonts w:cs="Tahoma"/>
        </w:rPr>
      </w:pPr>
    </w:p>
    <w:p w14:paraId="56E53CF8" w14:textId="77777777" w:rsidR="00BF1CE1" w:rsidRPr="00BF1CE1" w:rsidRDefault="00BF1CE1" w:rsidP="00BF1CE1">
      <w:pPr>
        <w:pStyle w:val="AppendixBodyText"/>
        <w:ind w:right="720"/>
        <w:rPr>
          <w:rFonts w:ascii="Tahoma" w:hAnsi="Tahoma" w:cs="Tahoma"/>
          <w:lang w:val="it-IT"/>
        </w:rPr>
      </w:pPr>
      <w:r w:rsidRPr="00BC005D">
        <w:rPr>
          <w:rFonts w:ascii="Tahoma" w:hAnsi="Tahoma" w:cs="Tahoma"/>
          <w:sz w:val="18"/>
          <w:szCs w:val="18"/>
          <w:lang w:val="it-IT"/>
        </w:rPr>
        <w:lastRenderedPageBreak/>
        <w:t>Le società che acquistano Microsoft Office Professional 2010 da un OEM potranno acquistare Software Assurance per Microsoft Office Standard 2010 nell’ambito dei programmi Open License, Select e Select Plus</w:t>
      </w:r>
      <w:r>
        <w:rPr>
          <w:rFonts w:ascii="Tahoma" w:hAnsi="Tahoma" w:cs="Tahoma"/>
          <w:sz w:val="18"/>
          <w:szCs w:val="18"/>
          <w:lang w:val="it-IT"/>
        </w:rPr>
        <w:t> </w:t>
      </w:r>
      <w:r w:rsidRPr="00BC005D">
        <w:rPr>
          <w:rFonts w:ascii="Tahoma" w:hAnsi="Tahoma" w:cs="Tahoma"/>
          <w:sz w:val="18"/>
          <w:szCs w:val="18"/>
          <w:lang w:val="it-IT"/>
        </w:rPr>
        <w:t>e l’opzione non a livello aziendale ai sensi del programma Open Value entro 90 giorni dalla data di acquisto presso l’OEM.</w:t>
      </w:r>
      <w:r w:rsidRPr="00BF1CE1">
        <w:rPr>
          <w:rFonts w:ascii="Tahoma" w:hAnsi="Tahoma" w:cs="Tahoma"/>
          <w:lang w:val="it-IT"/>
        </w:rPr>
        <w:t xml:space="preserve"> </w:t>
      </w:r>
      <w:r w:rsidRPr="00BC005D">
        <w:rPr>
          <w:rFonts w:ascii="Tahoma" w:hAnsi="Tahoma" w:cs="Tahoma"/>
          <w:sz w:val="18"/>
          <w:lang w:val="it-IT"/>
        </w:rPr>
        <w:t>Le Product Key Card (PKC) Office sono considerate un’offerta Full Packaged Product (Dettaglio) e pertanto non sono idonee a beneficiare dell’opzione di acquisto di Software Assurance.</w:t>
      </w:r>
    </w:p>
    <w:p w14:paraId="56E53CF9" w14:textId="77777777" w:rsidR="00BF1CE1" w:rsidRPr="00BF1CE1" w:rsidRDefault="00BF1CE1" w:rsidP="00BF1CE1">
      <w:pPr>
        <w:pStyle w:val="AppendixBodyText"/>
        <w:ind w:right="720"/>
        <w:rPr>
          <w:rFonts w:ascii="Tahoma" w:hAnsi="Tahoma" w:cs="Tahoma"/>
          <w:lang w:val="it-IT"/>
        </w:rPr>
      </w:pPr>
    </w:p>
    <w:p w14:paraId="56E53CFA" w14:textId="77777777" w:rsidR="00BF1CE1" w:rsidRPr="00BF1CE1" w:rsidRDefault="00BF1CE1" w:rsidP="00BF1CE1">
      <w:pPr>
        <w:pStyle w:val="Heading2"/>
        <w:ind w:left="0" w:right="720"/>
        <w:rPr>
          <w:rFonts w:ascii="Tahoma" w:hAnsi="Tahoma" w:cs="Tahoma"/>
          <w:lang w:val="it-IT"/>
        </w:rPr>
      </w:pPr>
      <w:bookmarkStart w:id="808" w:name="_Toc323819651"/>
      <w:bookmarkStart w:id="809" w:name="_Toc331421916"/>
      <w:bookmarkStart w:id="810" w:name="_Toc333418809"/>
      <w:bookmarkEnd w:id="808"/>
      <w:bookmarkEnd w:id="809"/>
      <w:r w:rsidRPr="00BC005D">
        <w:rPr>
          <w:rFonts w:ascii="Tahoma" w:hAnsi="Tahoma" w:cs="Tahoma"/>
          <w:lang w:val="it-IT"/>
        </w:rPr>
        <w:t>Licenze Step-Up</w:t>
      </w:r>
      <w:bookmarkEnd w:id="810"/>
    </w:p>
    <w:p w14:paraId="56E53CFB" w14:textId="77777777" w:rsidR="00BF1CE1" w:rsidRPr="00BF1CE1" w:rsidRDefault="00BF1CE1" w:rsidP="00BF1CE1">
      <w:pPr>
        <w:ind w:right="720"/>
        <w:rPr>
          <w:rFonts w:cs="Tahoma"/>
          <w:lang w:val="it-IT"/>
        </w:rPr>
      </w:pPr>
    </w:p>
    <w:p w14:paraId="56E53CFC" w14:textId="77777777" w:rsidR="00BF1CE1" w:rsidRPr="00F0390D" w:rsidRDefault="00BF1CE1" w:rsidP="00F0390D">
      <w:pPr>
        <w:pStyle w:val="AppendixIndent"/>
        <w:ind w:left="0" w:right="720"/>
        <w:rPr>
          <w:rFonts w:ascii="Tahoma" w:hAnsi="Tahoma" w:cs="Tahoma"/>
          <w:sz w:val="18"/>
          <w:szCs w:val="18"/>
          <w:lang w:val="it-IT"/>
        </w:rPr>
      </w:pPr>
      <w:r w:rsidRPr="00F0390D">
        <w:rPr>
          <w:rFonts w:ascii="Tahoma" w:hAnsi="Tahoma" w:cs="Tahoma"/>
          <w:sz w:val="18"/>
          <w:szCs w:val="18"/>
          <w:lang w:val="it-IT"/>
        </w:rPr>
        <w:t xml:space="preserve">Le società potranno migrare da una versione standard a una versione premium di taluni prodotti con una Licenza Step-Up. Le società dovranno disporre di una licenza con copertura Software Assurance attiva per il prodotto qualificante al fine di acquistare una Licenza </w:t>
      </w:r>
      <w:r w:rsidRPr="00F0390D">
        <w:rPr>
          <w:rFonts w:ascii="Tahoma" w:hAnsi="Tahoma" w:cs="Tahoma"/>
          <w:color w:val="000000"/>
          <w:sz w:val="18"/>
          <w:szCs w:val="18"/>
          <w:lang w:val="it-IT"/>
        </w:rPr>
        <w:t>Step-Up</w:t>
      </w:r>
      <w:r w:rsidRPr="00F0390D">
        <w:rPr>
          <w:rFonts w:ascii="Tahoma" w:hAnsi="Tahoma" w:cs="Tahoma"/>
          <w:sz w:val="18"/>
          <w:szCs w:val="18"/>
          <w:lang w:val="it-IT"/>
        </w:rPr>
        <w:t>.</w:t>
      </w:r>
      <w:r w:rsidRPr="00F0390D">
        <w:rPr>
          <w:rFonts w:ascii="Tahoma" w:hAnsi="Tahoma" w:cs="Tahoma"/>
          <w:color w:val="000000"/>
          <w:sz w:val="18"/>
          <w:szCs w:val="18"/>
          <w:lang w:val="it-IT"/>
        </w:rPr>
        <w:t xml:space="preserve"> La Licenza Step-Up dovrà essere acquistata ed è valida unicamente quando acquistata nell’ambito del medesimo contratto e della medesima iscrizione per il Programma di Contratti Multilicenza, se disponibili, con cui è stata originariamente acquistata la copertura per la protezione dell’aggiornamento del prodotto qualificante.</w:t>
      </w:r>
      <w:r w:rsidRPr="00F0390D">
        <w:rPr>
          <w:rFonts w:ascii="Tahoma" w:hAnsi="Tahoma" w:cs="Tahoma"/>
          <w:sz w:val="18"/>
          <w:szCs w:val="18"/>
          <w:lang w:val="it-IT"/>
        </w:rPr>
        <w:t xml:space="preserve"> Il diritto della società di utilizzare il software ai sensi di una licenza Step-Up è subordinato al possesso e al mantenimento di una Licenza per il prodotto qualificante. Le società non possono trasferire la Licenza per il prodotto qualificante separatamente dalla Licenza Step-Up. Per ulteriori informazioni e per conoscere la disponibilità delle licenze, consultare il Documento relativo alla Licenza Step-up per Enterprise Edition nel quadro del Volume Licensing all’indirizzo: </w:t>
      </w:r>
      <w:r w:rsidR="00F0390D" w:rsidRPr="00F0390D">
        <w:rPr>
          <w:rFonts w:ascii="Tahoma" w:hAnsi="Tahoma" w:cs="Tahoma"/>
          <w:sz w:val="18"/>
          <w:szCs w:val="18"/>
        </w:rPr>
        <w:t>http://</w:t>
      </w:r>
      <w:hyperlink r:id="rId19" w:history="1">
        <w:r w:rsidR="00F0390D" w:rsidRPr="00F0390D">
          <w:rPr>
            <w:rStyle w:val="Hyperlink"/>
            <w:rFonts w:ascii="Tahoma" w:hAnsi="Tahoma" w:cs="Tahoma"/>
            <w:sz w:val="18"/>
            <w:szCs w:val="18"/>
          </w:rPr>
          <w:t>www.microsoft.com/licensing</w:t>
        </w:r>
      </w:hyperlink>
      <w:r w:rsidRPr="00F0390D">
        <w:rPr>
          <w:rFonts w:ascii="Tahoma" w:hAnsi="Tahoma" w:cs="Tahoma"/>
          <w:sz w:val="18"/>
          <w:szCs w:val="18"/>
          <w:lang w:val="it-IT"/>
        </w:rPr>
        <w:t>.</w:t>
      </w:r>
    </w:p>
    <w:p w14:paraId="56E53CFD" w14:textId="77777777" w:rsidR="00BF1CE1" w:rsidRPr="00AA6C83" w:rsidRDefault="00BF1CE1" w:rsidP="00BF1CE1">
      <w:pPr>
        <w:pStyle w:val="Heading2"/>
        <w:ind w:left="0" w:right="720"/>
        <w:rPr>
          <w:rFonts w:ascii="Tahoma" w:hAnsi="Tahoma" w:cs="Tahoma"/>
          <w:sz w:val="22"/>
          <w:szCs w:val="24"/>
          <w:lang w:val="it-IT"/>
        </w:rPr>
      </w:pPr>
    </w:p>
    <w:p w14:paraId="56E53CFE" w14:textId="77777777" w:rsidR="00BF1CE1" w:rsidRPr="00BF1CE1" w:rsidRDefault="00BF1CE1" w:rsidP="00BF1CE1">
      <w:pPr>
        <w:pStyle w:val="Heading2"/>
        <w:ind w:left="0" w:right="720"/>
        <w:rPr>
          <w:rFonts w:ascii="Tahoma" w:hAnsi="Tahoma" w:cs="Tahoma"/>
          <w:lang w:val="it-IT"/>
        </w:rPr>
      </w:pPr>
      <w:bookmarkStart w:id="811" w:name="_Toc323819652"/>
      <w:bookmarkStart w:id="812" w:name="_Toc331421917"/>
      <w:bookmarkStart w:id="813" w:name="_Toc333418810"/>
      <w:bookmarkEnd w:id="811"/>
      <w:bookmarkEnd w:id="812"/>
      <w:r w:rsidRPr="00BC005D">
        <w:rPr>
          <w:rFonts w:ascii="Tahoma" w:hAnsi="Tahoma" w:cs="Tahoma"/>
          <w:lang w:val="it-IT"/>
        </w:rPr>
        <w:t>Licenze “Subscription”</w:t>
      </w:r>
      <w:bookmarkEnd w:id="813"/>
      <w:r w:rsidRPr="00BF1CE1">
        <w:rPr>
          <w:rFonts w:ascii="Tahoma" w:hAnsi="Tahoma" w:cs="Tahoma"/>
          <w:lang w:val="it-IT"/>
        </w:rPr>
        <w:t xml:space="preserve"> </w:t>
      </w:r>
    </w:p>
    <w:p w14:paraId="56E53CFF" w14:textId="77777777" w:rsidR="00BF1CE1" w:rsidRPr="00BF1CE1" w:rsidRDefault="00BF1CE1" w:rsidP="00BF1CE1">
      <w:pPr>
        <w:ind w:right="720"/>
        <w:rPr>
          <w:rFonts w:cs="Tahoma"/>
          <w:lang w:val="it-IT"/>
        </w:rPr>
      </w:pPr>
    </w:p>
    <w:p w14:paraId="56E53D00" w14:textId="77777777" w:rsidR="00BF1CE1" w:rsidRPr="00BC005D" w:rsidRDefault="00BF1CE1" w:rsidP="00BF1CE1">
      <w:pPr>
        <w:pStyle w:val="AppendixIndent"/>
        <w:ind w:left="0" w:right="720"/>
        <w:rPr>
          <w:rFonts w:ascii="Tahoma" w:hAnsi="Tahoma" w:cs="Tahoma"/>
        </w:rPr>
      </w:pPr>
      <w:r w:rsidRPr="00BC005D">
        <w:rPr>
          <w:rFonts w:ascii="Tahoma" w:hAnsi="Tahoma" w:cs="Tahoma"/>
          <w:sz w:val="18"/>
          <w:lang w:val="it-IT"/>
        </w:rPr>
        <w:t>Questo tipo di prodotto è disponibile per i Servizi Online e per alcuni prodotti software, non dipende dalla versione e consente alle società di utilizzare il software e, nel caso di un Servizio Online, il servizio durante il periodo di validità dell’iscrizione Select o Enterprise oppure del contratto Open ai sensi del quale viene acquistato.</w:t>
      </w:r>
      <w:r w:rsidRPr="00BF1CE1">
        <w:rPr>
          <w:rFonts w:ascii="Tahoma" w:hAnsi="Tahoma" w:cs="Tahoma"/>
          <w:sz w:val="18"/>
          <w:lang w:val="it-IT"/>
        </w:rPr>
        <w:t xml:space="preserve"> </w:t>
      </w:r>
      <w:r w:rsidRPr="00BC005D">
        <w:rPr>
          <w:rFonts w:ascii="Tahoma" w:hAnsi="Tahoma" w:cs="Tahoma"/>
          <w:sz w:val="18"/>
          <w:lang w:val="it-IT"/>
        </w:rPr>
        <w:t>Le licenze “Subscription” acquistate ai sensi di un Contratto Enterprise o Enterprise Subscription dovranno essere acquistate in occasione del primo accesso al servizio e verranno suddivise in misura proporzionale sulla base del numero di mesi che rimangono alla scadenza del periodo di validità del contratto o dell’iscrizione.</w:t>
      </w:r>
      <w:r w:rsidRPr="00BF1CE1">
        <w:rPr>
          <w:rFonts w:ascii="Tahoma" w:hAnsi="Tahoma" w:cs="Tahoma"/>
          <w:sz w:val="18"/>
          <w:lang w:val="it-IT"/>
        </w:rPr>
        <w:t xml:space="preserve"> </w:t>
      </w:r>
      <w:r w:rsidRPr="00BC005D">
        <w:rPr>
          <w:rFonts w:ascii="Tahoma" w:hAnsi="Tahoma" w:cs="Tahoma"/>
          <w:sz w:val="18"/>
          <w:lang w:val="it-IT"/>
        </w:rPr>
        <w:t>Disponibile nei seguenti programmi:</w:t>
      </w:r>
      <w:r w:rsidRPr="00BC005D">
        <w:rPr>
          <w:rFonts w:ascii="Tahoma" w:hAnsi="Tahoma" w:cs="Tahoma"/>
          <w:sz w:val="18"/>
        </w:rPr>
        <w:t xml:space="preserve"> </w:t>
      </w:r>
    </w:p>
    <w:p w14:paraId="56E53D01" w14:textId="77777777" w:rsidR="00BF1CE1" w:rsidRPr="00725B7E" w:rsidRDefault="00BF1CE1" w:rsidP="00BF1CE1">
      <w:pPr>
        <w:pStyle w:val="AppendixIndent"/>
        <w:ind w:left="0" w:right="720"/>
        <w:rPr>
          <w:rFonts w:ascii="Tahoma" w:hAnsi="Tahoma" w:cs="Tahoma"/>
          <w:sz w:val="18"/>
        </w:rPr>
      </w:pPr>
    </w:p>
    <w:p w14:paraId="56E53D02" w14:textId="77777777" w:rsidR="00BF1CE1" w:rsidRPr="00725B7E" w:rsidRDefault="00BF1CE1" w:rsidP="003D3E06">
      <w:pPr>
        <w:pStyle w:val="AppendixBulletIndent"/>
        <w:numPr>
          <w:ilvl w:val="0"/>
          <w:numId w:val="73"/>
        </w:numPr>
        <w:tabs>
          <w:tab w:val="left" w:pos="1440"/>
        </w:tabs>
        <w:ind w:left="1440" w:right="720"/>
        <w:rPr>
          <w:rFonts w:ascii="Tahoma" w:hAnsi="Tahoma" w:cs="Tahoma"/>
          <w:sz w:val="18"/>
          <w:szCs w:val="18"/>
        </w:rPr>
      </w:pPr>
      <w:r w:rsidRPr="00725B7E">
        <w:rPr>
          <w:rFonts w:ascii="Tahoma" w:hAnsi="Tahoma" w:cs="Tahoma"/>
          <w:sz w:val="18"/>
          <w:szCs w:val="18"/>
          <w:lang w:val="it-IT"/>
        </w:rPr>
        <w:t>Open Value</w:t>
      </w:r>
    </w:p>
    <w:p w14:paraId="56E53D03" w14:textId="77777777" w:rsidR="00BF1CE1" w:rsidRPr="00725B7E" w:rsidRDefault="00BF1CE1" w:rsidP="003D3E06">
      <w:pPr>
        <w:pStyle w:val="AppendixBulletIndent"/>
        <w:numPr>
          <w:ilvl w:val="0"/>
          <w:numId w:val="73"/>
        </w:numPr>
        <w:tabs>
          <w:tab w:val="left" w:pos="1440"/>
        </w:tabs>
        <w:ind w:left="1440" w:right="720"/>
        <w:rPr>
          <w:rFonts w:ascii="Tahoma" w:hAnsi="Tahoma" w:cs="Tahoma"/>
          <w:sz w:val="18"/>
          <w:szCs w:val="18"/>
        </w:rPr>
      </w:pPr>
      <w:r w:rsidRPr="00725B7E">
        <w:rPr>
          <w:rFonts w:ascii="Tahoma" w:hAnsi="Tahoma" w:cs="Tahoma"/>
          <w:sz w:val="18"/>
          <w:szCs w:val="18"/>
          <w:lang w:val="it-IT"/>
        </w:rPr>
        <w:t>Open Value Subscription</w:t>
      </w:r>
      <w:r w:rsidRPr="00725B7E">
        <w:rPr>
          <w:rFonts w:ascii="Tahoma" w:hAnsi="Tahoma" w:cs="Tahoma"/>
          <w:sz w:val="18"/>
          <w:szCs w:val="18"/>
        </w:rPr>
        <w:t xml:space="preserve"> </w:t>
      </w:r>
    </w:p>
    <w:p w14:paraId="56E53D04" w14:textId="77777777" w:rsidR="00BF1CE1" w:rsidRPr="00725B7E" w:rsidRDefault="00BF1CE1" w:rsidP="003D3E06">
      <w:pPr>
        <w:pStyle w:val="AppendixBulletIndent"/>
        <w:numPr>
          <w:ilvl w:val="0"/>
          <w:numId w:val="73"/>
        </w:numPr>
        <w:tabs>
          <w:tab w:val="left" w:pos="1440"/>
        </w:tabs>
        <w:ind w:left="1440" w:right="720"/>
        <w:rPr>
          <w:rFonts w:ascii="Tahoma" w:hAnsi="Tahoma" w:cs="Tahoma"/>
          <w:sz w:val="18"/>
          <w:szCs w:val="18"/>
        </w:rPr>
      </w:pPr>
      <w:r w:rsidRPr="00725B7E">
        <w:rPr>
          <w:rFonts w:ascii="Tahoma" w:hAnsi="Tahoma" w:cs="Tahoma"/>
          <w:sz w:val="18"/>
          <w:szCs w:val="18"/>
          <w:lang w:val="it-IT"/>
        </w:rPr>
        <w:t>Select</w:t>
      </w:r>
      <w:r w:rsidRPr="00725B7E">
        <w:rPr>
          <w:rFonts w:ascii="Tahoma" w:hAnsi="Tahoma" w:cs="Tahoma"/>
          <w:sz w:val="18"/>
          <w:szCs w:val="18"/>
        </w:rPr>
        <w:t xml:space="preserve"> </w:t>
      </w:r>
    </w:p>
    <w:p w14:paraId="56E53D05" w14:textId="77777777" w:rsidR="00BF1CE1" w:rsidRPr="00725B7E" w:rsidRDefault="00BF1CE1" w:rsidP="003D3E06">
      <w:pPr>
        <w:pStyle w:val="AppendixBulletIndent"/>
        <w:numPr>
          <w:ilvl w:val="0"/>
          <w:numId w:val="73"/>
        </w:numPr>
        <w:tabs>
          <w:tab w:val="left" w:pos="1440"/>
        </w:tabs>
        <w:ind w:left="1440" w:right="720"/>
        <w:rPr>
          <w:rFonts w:ascii="Tahoma" w:hAnsi="Tahoma" w:cs="Tahoma"/>
          <w:sz w:val="18"/>
          <w:szCs w:val="18"/>
        </w:rPr>
      </w:pPr>
      <w:r w:rsidRPr="00725B7E">
        <w:rPr>
          <w:rFonts w:ascii="Tahoma" w:hAnsi="Tahoma" w:cs="Tahoma"/>
          <w:sz w:val="18"/>
          <w:szCs w:val="18"/>
          <w:lang w:val="it-IT"/>
        </w:rPr>
        <w:t>Select Plus</w:t>
      </w:r>
    </w:p>
    <w:p w14:paraId="56E53D06" w14:textId="77777777" w:rsidR="00BF1CE1" w:rsidRPr="00725B7E" w:rsidRDefault="00BF1CE1" w:rsidP="003D3E06">
      <w:pPr>
        <w:pStyle w:val="AppendixBulletIndent"/>
        <w:numPr>
          <w:ilvl w:val="0"/>
          <w:numId w:val="73"/>
        </w:numPr>
        <w:tabs>
          <w:tab w:val="left" w:pos="1440"/>
        </w:tabs>
        <w:ind w:left="1440" w:right="720"/>
        <w:rPr>
          <w:rFonts w:ascii="Tahoma" w:hAnsi="Tahoma" w:cs="Tahoma"/>
          <w:sz w:val="18"/>
          <w:szCs w:val="18"/>
        </w:rPr>
      </w:pPr>
      <w:r w:rsidRPr="00725B7E">
        <w:rPr>
          <w:rFonts w:ascii="Tahoma" w:hAnsi="Tahoma" w:cs="Tahoma"/>
          <w:sz w:val="18"/>
          <w:szCs w:val="18"/>
          <w:lang w:val="it-IT"/>
        </w:rPr>
        <w:t>School</w:t>
      </w:r>
    </w:p>
    <w:p w14:paraId="56E53D07" w14:textId="77777777" w:rsidR="00BF1CE1" w:rsidRPr="00725B7E" w:rsidRDefault="00BF1CE1" w:rsidP="003D3E06">
      <w:pPr>
        <w:pStyle w:val="AppendixBulletIndent"/>
        <w:numPr>
          <w:ilvl w:val="0"/>
          <w:numId w:val="73"/>
        </w:numPr>
        <w:tabs>
          <w:tab w:val="left" w:pos="1440"/>
        </w:tabs>
        <w:ind w:left="1440" w:right="720"/>
        <w:rPr>
          <w:rFonts w:ascii="Tahoma" w:hAnsi="Tahoma" w:cs="Tahoma"/>
          <w:sz w:val="18"/>
          <w:szCs w:val="18"/>
        </w:rPr>
      </w:pPr>
      <w:r w:rsidRPr="00725B7E">
        <w:rPr>
          <w:rFonts w:ascii="Tahoma" w:hAnsi="Tahoma" w:cs="Tahoma"/>
          <w:sz w:val="18"/>
          <w:szCs w:val="18"/>
          <w:lang w:val="it-IT"/>
        </w:rPr>
        <w:t>EES</w:t>
      </w:r>
    </w:p>
    <w:p w14:paraId="56E53D08" w14:textId="77777777" w:rsidR="00BF1CE1" w:rsidRPr="00725B7E" w:rsidRDefault="00BF1CE1" w:rsidP="003D3E06">
      <w:pPr>
        <w:pStyle w:val="AppendixBulletIndent"/>
        <w:numPr>
          <w:ilvl w:val="0"/>
          <w:numId w:val="73"/>
        </w:numPr>
        <w:tabs>
          <w:tab w:val="left" w:pos="1440"/>
        </w:tabs>
        <w:ind w:left="1440" w:right="720"/>
        <w:rPr>
          <w:rFonts w:ascii="Tahoma" w:hAnsi="Tahoma" w:cs="Tahoma"/>
          <w:sz w:val="18"/>
          <w:szCs w:val="18"/>
        </w:rPr>
      </w:pPr>
      <w:r w:rsidRPr="00725B7E">
        <w:rPr>
          <w:rFonts w:ascii="Tahoma" w:hAnsi="Tahoma" w:cs="Tahoma"/>
          <w:sz w:val="18"/>
          <w:szCs w:val="18"/>
          <w:lang w:val="it-IT"/>
        </w:rPr>
        <w:t>Contratto Enterprise</w:t>
      </w:r>
    </w:p>
    <w:p w14:paraId="56E53D09" w14:textId="77777777" w:rsidR="00BF1CE1" w:rsidRPr="00725B7E" w:rsidRDefault="00BF1CE1" w:rsidP="003D3E06">
      <w:pPr>
        <w:pStyle w:val="AppendixIndent"/>
        <w:numPr>
          <w:ilvl w:val="0"/>
          <w:numId w:val="73"/>
        </w:numPr>
        <w:tabs>
          <w:tab w:val="left" w:pos="1440"/>
        </w:tabs>
        <w:ind w:left="1440" w:right="720"/>
        <w:rPr>
          <w:rFonts w:ascii="Tahoma" w:hAnsi="Tahoma" w:cs="Tahoma"/>
          <w:sz w:val="18"/>
          <w:szCs w:val="18"/>
        </w:rPr>
      </w:pPr>
      <w:r w:rsidRPr="00725B7E">
        <w:rPr>
          <w:rFonts w:ascii="Tahoma" w:hAnsi="Tahoma" w:cs="Tahoma"/>
          <w:sz w:val="18"/>
          <w:szCs w:val="18"/>
          <w:lang w:val="it-IT"/>
        </w:rPr>
        <w:t>Contratto Enterprise Subscription</w:t>
      </w:r>
    </w:p>
    <w:p w14:paraId="56E53D0A" w14:textId="77777777" w:rsidR="00BF1CE1" w:rsidRPr="00BC005D" w:rsidRDefault="00BF1CE1" w:rsidP="00BF1CE1">
      <w:pPr>
        <w:pStyle w:val="Heading4"/>
        <w:ind w:left="0" w:right="720" w:firstLine="0"/>
        <w:rPr>
          <w:rFonts w:ascii="Tahoma" w:hAnsi="Tahoma" w:cs="Tahoma"/>
        </w:rPr>
      </w:pPr>
    </w:p>
    <w:p w14:paraId="56E53D0B" w14:textId="77777777" w:rsidR="00BF1CE1" w:rsidRPr="00BC005D" w:rsidRDefault="00BF1CE1" w:rsidP="00BF1CE1">
      <w:pPr>
        <w:pStyle w:val="Heading2"/>
        <w:ind w:left="0" w:right="720"/>
        <w:rPr>
          <w:rFonts w:ascii="Tahoma" w:hAnsi="Tahoma" w:cs="Tahoma"/>
        </w:rPr>
      </w:pPr>
      <w:bookmarkStart w:id="814" w:name="_Toc323819653"/>
      <w:bookmarkStart w:id="815" w:name="_Toc331421918"/>
      <w:bookmarkStart w:id="816" w:name="_Toc333418811"/>
      <w:bookmarkEnd w:id="814"/>
      <w:bookmarkEnd w:id="815"/>
      <w:r w:rsidRPr="00BC005D">
        <w:rPr>
          <w:rFonts w:ascii="Tahoma" w:hAnsi="Tahoma" w:cs="Tahoma"/>
          <w:lang w:val="it-IT"/>
        </w:rPr>
        <w:t>Aggiornamento</w:t>
      </w:r>
      <w:bookmarkEnd w:id="816"/>
    </w:p>
    <w:p w14:paraId="56E53D0C" w14:textId="77777777" w:rsidR="00BF1CE1" w:rsidRPr="00BC005D" w:rsidRDefault="00BF1CE1" w:rsidP="00BF1CE1">
      <w:pPr>
        <w:pStyle w:val="AppendixIndent"/>
        <w:ind w:left="0" w:right="720"/>
        <w:rPr>
          <w:rFonts w:ascii="Tahoma" w:hAnsi="Tahoma" w:cs="Tahoma"/>
        </w:rPr>
      </w:pPr>
    </w:p>
    <w:p w14:paraId="56E53D0D" w14:textId="77777777" w:rsidR="00BF1CE1" w:rsidRPr="00725B7E" w:rsidRDefault="00BF1CE1" w:rsidP="00BF1CE1">
      <w:pPr>
        <w:pStyle w:val="AppendixIndent"/>
        <w:ind w:left="0" w:right="720"/>
        <w:rPr>
          <w:rFonts w:ascii="Tahoma" w:hAnsi="Tahoma" w:cs="Tahoma"/>
          <w:sz w:val="18"/>
          <w:szCs w:val="18"/>
        </w:rPr>
      </w:pPr>
      <w:r w:rsidRPr="00725B7E">
        <w:rPr>
          <w:rFonts w:ascii="Tahoma" w:hAnsi="Tahoma" w:cs="Tahoma"/>
          <w:sz w:val="18"/>
          <w:szCs w:val="18"/>
          <w:lang w:val="it-IT"/>
        </w:rPr>
        <w:t xml:space="preserve">Questo tipo di prodotto è disponibile </w:t>
      </w:r>
      <w:r w:rsidRPr="001E0B23">
        <w:rPr>
          <w:rFonts w:ascii="Tahoma" w:hAnsi="Tahoma" w:cs="Tahoma"/>
          <w:sz w:val="18"/>
          <w:szCs w:val="18"/>
          <w:u w:val="single"/>
          <w:lang w:val="it-IT"/>
        </w:rPr>
        <w:t>solo per il Sistema Operativo Desktop Windows</w:t>
      </w:r>
      <w:r w:rsidRPr="00725B7E">
        <w:rPr>
          <w:rFonts w:ascii="Tahoma" w:hAnsi="Tahoma" w:cs="Tahoma"/>
          <w:sz w:val="18"/>
          <w:szCs w:val="18"/>
          <w:lang w:val="it-IT"/>
        </w:rPr>
        <w:t>, dipende dalla versione e concede il diritto di eseguire la versione del prodotto per il quale viene ordinata. Disponibile nei seguenti programmi:</w:t>
      </w:r>
    </w:p>
    <w:p w14:paraId="56E53D0E" w14:textId="77777777" w:rsidR="00BF1CE1" w:rsidRPr="00725B7E" w:rsidRDefault="00BF1CE1" w:rsidP="00BF1CE1">
      <w:pPr>
        <w:pStyle w:val="AppendixIndent"/>
        <w:ind w:left="0" w:right="720"/>
        <w:rPr>
          <w:rFonts w:ascii="Tahoma" w:hAnsi="Tahoma" w:cs="Tahoma"/>
          <w:sz w:val="18"/>
        </w:rPr>
      </w:pPr>
    </w:p>
    <w:p w14:paraId="56E53D0F" w14:textId="77777777" w:rsidR="00BF1CE1" w:rsidRPr="00725B7E" w:rsidRDefault="00BF1CE1" w:rsidP="003D3E06">
      <w:pPr>
        <w:pStyle w:val="AppendixBulletIndent"/>
        <w:numPr>
          <w:ilvl w:val="0"/>
          <w:numId w:val="38"/>
        </w:numPr>
        <w:tabs>
          <w:tab w:val="left" w:pos="1440"/>
        </w:tabs>
        <w:ind w:left="1440" w:right="720"/>
        <w:rPr>
          <w:rFonts w:ascii="Tahoma" w:hAnsi="Tahoma" w:cs="Tahoma"/>
          <w:sz w:val="18"/>
          <w:szCs w:val="18"/>
        </w:rPr>
      </w:pPr>
      <w:r w:rsidRPr="00725B7E">
        <w:rPr>
          <w:rFonts w:ascii="Tahoma" w:hAnsi="Tahoma" w:cs="Tahoma"/>
          <w:sz w:val="18"/>
          <w:szCs w:val="18"/>
          <w:lang w:val="it-IT"/>
        </w:rPr>
        <w:t>Licenza Open</w:t>
      </w:r>
    </w:p>
    <w:p w14:paraId="56E53D10" w14:textId="77777777" w:rsidR="00BF1CE1" w:rsidRPr="00725B7E" w:rsidRDefault="00BF1CE1" w:rsidP="003D3E06">
      <w:pPr>
        <w:pStyle w:val="AppendixBulletIndent"/>
        <w:numPr>
          <w:ilvl w:val="0"/>
          <w:numId w:val="38"/>
        </w:numPr>
        <w:tabs>
          <w:tab w:val="left" w:pos="1440"/>
        </w:tabs>
        <w:ind w:left="1440" w:right="720"/>
        <w:rPr>
          <w:rFonts w:ascii="Tahoma" w:hAnsi="Tahoma" w:cs="Tahoma"/>
          <w:sz w:val="18"/>
          <w:szCs w:val="18"/>
        </w:rPr>
      </w:pPr>
      <w:r w:rsidRPr="00725B7E">
        <w:rPr>
          <w:rFonts w:ascii="Tahoma" w:hAnsi="Tahoma" w:cs="Tahoma"/>
          <w:sz w:val="18"/>
          <w:szCs w:val="18"/>
          <w:lang w:val="it-IT"/>
        </w:rPr>
        <w:t>Open Value Subscription (solo per ordini buy-out)</w:t>
      </w:r>
      <w:r w:rsidRPr="00725B7E">
        <w:rPr>
          <w:rFonts w:ascii="Tahoma" w:hAnsi="Tahoma" w:cs="Tahoma"/>
          <w:sz w:val="18"/>
          <w:szCs w:val="18"/>
        </w:rPr>
        <w:t xml:space="preserve"> </w:t>
      </w:r>
    </w:p>
    <w:p w14:paraId="56E53D11" w14:textId="77777777" w:rsidR="00BF1CE1" w:rsidRPr="00725B7E" w:rsidRDefault="00BF1CE1" w:rsidP="003D3E06">
      <w:pPr>
        <w:pStyle w:val="AppendixBulletIndent"/>
        <w:numPr>
          <w:ilvl w:val="0"/>
          <w:numId w:val="38"/>
        </w:numPr>
        <w:tabs>
          <w:tab w:val="left" w:pos="1440"/>
        </w:tabs>
        <w:ind w:left="1440" w:right="720"/>
        <w:rPr>
          <w:rFonts w:ascii="Tahoma" w:hAnsi="Tahoma" w:cs="Tahoma"/>
          <w:sz w:val="18"/>
          <w:szCs w:val="18"/>
        </w:rPr>
      </w:pPr>
      <w:r w:rsidRPr="00725B7E">
        <w:rPr>
          <w:rFonts w:ascii="Tahoma" w:hAnsi="Tahoma" w:cs="Tahoma"/>
          <w:sz w:val="18"/>
          <w:szCs w:val="18"/>
          <w:lang w:val="it-IT"/>
        </w:rPr>
        <w:t>Select</w:t>
      </w:r>
      <w:r w:rsidRPr="00725B7E">
        <w:rPr>
          <w:rFonts w:ascii="Tahoma" w:hAnsi="Tahoma" w:cs="Tahoma"/>
          <w:sz w:val="18"/>
          <w:szCs w:val="18"/>
        </w:rPr>
        <w:t xml:space="preserve"> </w:t>
      </w:r>
    </w:p>
    <w:p w14:paraId="56E53D12" w14:textId="77777777" w:rsidR="00BF1CE1" w:rsidRPr="00725B7E" w:rsidRDefault="00BF1CE1" w:rsidP="003D3E06">
      <w:pPr>
        <w:pStyle w:val="AppendixBulletIndent"/>
        <w:numPr>
          <w:ilvl w:val="0"/>
          <w:numId w:val="38"/>
        </w:numPr>
        <w:tabs>
          <w:tab w:val="left" w:pos="1440"/>
        </w:tabs>
        <w:ind w:left="1440" w:right="720"/>
        <w:rPr>
          <w:rFonts w:ascii="Tahoma" w:hAnsi="Tahoma" w:cs="Tahoma"/>
          <w:sz w:val="18"/>
          <w:szCs w:val="18"/>
        </w:rPr>
      </w:pPr>
      <w:r w:rsidRPr="00725B7E">
        <w:rPr>
          <w:rFonts w:ascii="Tahoma" w:hAnsi="Tahoma" w:cs="Tahoma"/>
          <w:sz w:val="18"/>
          <w:szCs w:val="18"/>
          <w:lang w:val="it-IT"/>
        </w:rPr>
        <w:t>Select Plus</w:t>
      </w:r>
    </w:p>
    <w:p w14:paraId="56E53D13" w14:textId="77777777" w:rsidR="00BF1CE1" w:rsidRPr="00725B7E" w:rsidRDefault="00BF1CE1" w:rsidP="003D3E06">
      <w:pPr>
        <w:pStyle w:val="AppendixBulletIndent"/>
        <w:numPr>
          <w:ilvl w:val="0"/>
          <w:numId w:val="38"/>
        </w:numPr>
        <w:tabs>
          <w:tab w:val="left" w:pos="1440"/>
        </w:tabs>
        <w:ind w:left="1440" w:right="720"/>
        <w:rPr>
          <w:rFonts w:ascii="Tahoma" w:hAnsi="Tahoma" w:cs="Tahoma"/>
          <w:sz w:val="18"/>
          <w:szCs w:val="18"/>
          <w:lang w:val="it-IT"/>
        </w:rPr>
      </w:pPr>
      <w:r w:rsidRPr="00725B7E">
        <w:rPr>
          <w:rFonts w:ascii="Tahoma" w:hAnsi="Tahoma" w:cs="Tahoma"/>
          <w:sz w:val="18"/>
          <w:szCs w:val="18"/>
          <w:lang w:val="it-IT"/>
        </w:rPr>
        <w:t>Contratto School (solo per ordini buy-out)</w:t>
      </w:r>
    </w:p>
    <w:p w14:paraId="56E53D14" w14:textId="77777777" w:rsidR="00BF1CE1" w:rsidRPr="00725B7E" w:rsidRDefault="00BF1CE1" w:rsidP="003D3E06">
      <w:pPr>
        <w:pStyle w:val="AppendixBulletIndent"/>
        <w:numPr>
          <w:ilvl w:val="0"/>
          <w:numId w:val="38"/>
        </w:numPr>
        <w:tabs>
          <w:tab w:val="left" w:pos="1440"/>
        </w:tabs>
        <w:ind w:left="1440" w:right="720"/>
        <w:rPr>
          <w:rFonts w:ascii="Tahoma" w:hAnsi="Tahoma" w:cs="Tahoma"/>
          <w:sz w:val="18"/>
          <w:szCs w:val="18"/>
          <w:lang w:val="it-IT"/>
        </w:rPr>
      </w:pPr>
      <w:r w:rsidRPr="00725B7E">
        <w:rPr>
          <w:rFonts w:ascii="Tahoma" w:hAnsi="Tahoma" w:cs="Tahoma"/>
          <w:sz w:val="18"/>
          <w:szCs w:val="18"/>
          <w:lang w:val="it-IT"/>
        </w:rPr>
        <w:t>EES (solo per ordini buy-out)</w:t>
      </w:r>
    </w:p>
    <w:p w14:paraId="56E53D15" w14:textId="77777777" w:rsidR="00BF1CE1" w:rsidRPr="00725B7E" w:rsidRDefault="00BF1CE1" w:rsidP="003D3E06">
      <w:pPr>
        <w:pStyle w:val="AppendixBulletIndent"/>
        <w:numPr>
          <w:ilvl w:val="0"/>
          <w:numId w:val="38"/>
        </w:numPr>
        <w:tabs>
          <w:tab w:val="left" w:pos="1440"/>
        </w:tabs>
        <w:ind w:left="1440" w:right="720"/>
        <w:rPr>
          <w:rFonts w:ascii="Tahoma" w:hAnsi="Tahoma" w:cs="Tahoma"/>
          <w:sz w:val="18"/>
          <w:szCs w:val="18"/>
          <w:lang w:val="it-IT"/>
        </w:rPr>
      </w:pPr>
      <w:r w:rsidRPr="00725B7E">
        <w:rPr>
          <w:rFonts w:ascii="Tahoma" w:hAnsi="Tahoma" w:cs="Tahoma"/>
          <w:sz w:val="18"/>
          <w:szCs w:val="18"/>
          <w:lang w:val="it-IT"/>
        </w:rPr>
        <w:t>Contratto Enterprise Subscription (solo per ordini buy-out)</w:t>
      </w:r>
    </w:p>
    <w:p w14:paraId="56E53D16" w14:textId="77777777" w:rsidR="00BF1CE1" w:rsidRPr="00AA6C83" w:rsidRDefault="00BF1CE1" w:rsidP="00BF1CE1">
      <w:pPr>
        <w:pStyle w:val="AppendixIndent"/>
        <w:ind w:left="0" w:right="720"/>
        <w:rPr>
          <w:rFonts w:ascii="Tahoma" w:hAnsi="Tahoma" w:cs="Tahoma"/>
          <w:sz w:val="18"/>
          <w:lang w:val="it-IT"/>
        </w:rPr>
      </w:pPr>
    </w:p>
    <w:p w14:paraId="56E53D17" w14:textId="77777777" w:rsidR="00BF1CE1" w:rsidRPr="00BF1CE1" w:rsidRDefault="00BF1CE1" w:rsidP="00BF1CE1">
      <w:pPr>
        <w:pStyle w:val="AppendixIndent"/>
        <w:ind w:left="0" w:right="720"/>
        <w:rPr>
          <w:rFonts w:ascii="Tahoma" w:hAnsi="Tahoma" w:cs="Tahoma"/>
          <w:lang w:val="it-IT"/>
        </w:rPr>
      </w:pPr>
      <w:r w:rsidRPr="00BC005D">
        <w:rPr>
          <w:rFonts w:ascii="Tahoma" w:hAnsi="Tahoma" w:cs="Tahoma"/>
          <w:sz w:val="18"/>
          <w:lang w:val="it-IT"/>
        </w:rPr>
        <w:lastRenderedPageBreak/>
        <w:t>La Società dovrà disporre di una licenza qualificante per il sistema operativo del desktop prima di acquistare la licenza Windows Desktop Operating System Upgrade (Licenza di aggiornamento).</w:t>
      </w:r>
      <w:r w:rsidRPr="00BF1CE1">
        <w:rPr>
          <w:rFonts w:ascii="Tahoma" w:hAnsi="Tahoma" w:cs="Tahoma"/>
          <w:sz w:val="18"/>
          <w:lang w:val="it-IT"/>
        </w:rPr>
        <w:t xml:space="preserve"> </w:t>
      </w:r>
      <w:r w:rsidRPr="00BC005D">
        <w:rPr>
          <w:rFonts w:ascii="Tahoma" w:hAnsi="Tahoma" w:cs="Tahoma"/>
          <w:sz w:val="18"/>
          <w:lang w:val="it-IT"/>
        </w:rPr>
        <w:t>Nella sezione dei Prodotti Sistemi è disponibile un elenco dei sistemi operativi qualificanti per desktop,</w:t>
      </w:r>
      <w:r w:rsidRPr="00BF1CE1">
        <w:rPr>
          <w:rFonts w:ascii="Tahoma" w:hAnsi="Tahoma" w:cs="Tahoma"/>
          <w:lang w:val="it-IT"/>
        </w:rPr>
        <w:t xml:space="preserve"> </w:t>
      </w:r>
      <w:r w:rsidRPr="00BC005D">
        <w:rPr>
          <w:rFonts w:ascii="Tahoma" w:hAnsi="Tahoma" w:cs="Tahoma"/>
          <w:sz w:val="18"/>
          <w:lang w:val="it-IT"/>
        </w:rPr>
        <w:t>che varia in base al</w:t>
      </w:r>
      <w:r>
        <w:rPr>
          <w:rFonts w:ascii="Tahoma" w:hAnsi="Tahoma" w:cs="Tahoma"/>
          <w:sz w:val="18"/>
          <w:lang w:val="it-IT"/>
        </w:rPr>
        <w:t> </w:t>
      </w:r>
      <w:r w:rsidRPr="00BC005D">
        <w:rPr>
          <w:rFonts w:ascii="Tahoma" w:hAnsi="Tahoma" w:cs="Tahoma"/>
          <w:sz w:val="18"/>
          <w:lang w:val="it-IT"/>
        </w:rPr>
        <w:t>programma e all’ordine.</w:t>
      </w:r>
    </w:p>
    <w:p w14:paraId="56E53D18" w14:textId="77777777" w:rsidR="00BF1CE1" w:rsidRPr="00BF1CE1" w:rsidRDefault="00BF1CE1" w:rsidP="00BF1CE1">
      <w:pPr>
        <w:pStyle w:val="Heading2"/>
        <w:ind w:left="0" w:right="720"/>
        <w:rPr>
          <w:rFonts w:ascii="Tahoma" w:hAnsi="Tahoma" w:cs="Tahoma"/>
          <w:lang w:val="it-IT"/>
        </w:rPr>
      </w:pPr>
      <w:bookmarkStart w:id="817" w:name="_Toc323819654"/>
    </w:p>
    <w:p w14:paraId="56E53D19" w14:textId="77777777" w:rsidR="00BF1CE1" w:rsidRPr="00BF1CE1" w:rsidRDefault="00BF1CE1" w:rsidP="00BF1CE1">
      <w:pPr>
        <w:pStyle w:val="Heading2"/>
        <w:ind w:left="0" w:right="720"/>
        <w:rPr>
          <w:rFonts w:ascii="Tahoma" w:hAnsi="Tahoma" w:cs="Tahoma"/>
          <w:lang w:val="it-IT"/>
        </w:rPr>
      </w:pPr>
      <w:bookmarkStart w:id="818" w:name="_Toc331421919"/>
      <w:bookmarkStart w:id="819" w:name="_Toc333418812"/>
      <w:bookmarkEnd w:id="817"/>
      <w:bookmarkEnd w:id="818"/>
      <w:r w:rsidRPr="00BC005D">
        <w:rPr>
          <w:rFonts w:ascii="Tahoma" w:hAnsi="Tahoma" w:cs="Tahoma"/>
          <w:lang w:val="it-IT"/>
        </w:rPr>
        <w:t>Aggiornamento e Software Assurance</w:t>
      </w:r>
      <w:bookmarkEnd w:id="819"/>
      <w:r w:rsidRPr="00BF1CE1">
        <w:rPr>
          <w:rFonts w:ascii="Tahoma" w:hAnsi="Tahoma" w:cs="Tahoma"/>
          <w:lang w:val="it-IT"/>
        </w:rPr>
        <w:t xml:space="preserve"> </w:t>
      </w:r>
    </w:p>
    <w:p w14:paraId="56E53D1A" w14:textId="77777777" w:rsidR="00BF1CE1" w:rsidRPr="00BF1CE1" w:rsidRDefault="00BF1CE1" w:rsidP="00BF1CE1">
      <w:pPr>
        <w:ind w:right="720"/>
        <w:rPr>
          <w:rFonts w:cs="Tahoma"/>
          <w:lang w:val="it-IT"/>
        </w:rPr>
      </w:pPr>
    </w:p>
    <w:p w14:paraId="56E53D1B" w14:textId="77777777" w:rsidR="00BF1CE1" w:rsidRPr="00BC005D" w:rsidRDefault="00BF1CE1" w:rsidP="00BF1CE1">
      <w:pPr>
        <w:pStyle w:val="AppendixIndent"/>
        <w:ind w:left="0" w:right="720"/>
        <w:rPr>
          <w:rFonts w:ascii="Tahoma" w:hAnsi="Tahoma" w:cs="Tahoma"/>
        </w:rPr>
      </w:pPr>
      <w:r w:rsidRPr="00BC005D">
        <w:rPr>
          <w:rFonts w:ascii="Tahoma" w:hAnsi="Tahoma" w:cs="Tahoma"/>
          <w:sz w:val="18"/>
          <w:lang w:val="it-IT"/>
        </w:rPr>
        <w:t>Questo tipo di prodotto è disponibile solo per il Sistema Operativo Desktop Windows, non dipende dalla versione e consente contemporaneamente alle società di acquistare l’Aggiornamento e Software Assurance per il sistema operativo desktop.</w:t>
      </w:r>
      <w:r w:rsidRPr="00BF1CE1">
        <w:rPr>
          <w:rFonts w:ascii="Tahoma" w:hAnsi="Tahoma" w:cs="Tahoma"/>
          <w:lang w:val="it-IT"/>
        </w:rPr>
        <w:t xml:space="preserve"> </w:t>
      </w:r>
      <w:r w:rsidRPr="00BC005D">
        <w:rPr>
          <w:rFonts w:ascii="Tahoma" w:hAnsi="Tahoma" w:cs="Tahoma"/>
          <w:sz w:val="18"/>
          <w:lang w:val="it-IT"/>
        </w:rPr>
        <w:t>Disponibile nei seguenti programmi:</w:t>
      </w:r>
    </w:p>
    <w:p w14:paraId="56E53D1C" w14:textId="77777777" w:rsidR="00BF1CE1" w:rsidRPr="003B3B66" w:rsidRDefault="00BF1CE1" w:rsidP="00BF1CE1">
      <w:pPr>
        <w:pStyle w:val="AppendixIndent"/>
        <w:ind w:left="0" w:right="720"/>
        <w:rPr>
          <w:rFonts w:ascii="Tahoma" w:hAnsi="Tahoma" w:cs="Tahoma"/>
          <w:sz w:val="18"/>
        </w:rPr>
      </w:pPr>
    </w:p>
    <w:p w14:paraId="56E53D1D" w14:textId="77777777" w:rsidR="00BF1CE1" w:rsidRPr="003B3B66" w:rsidRDefault="00BF1CE1" w:rsidP="003D3E06">
      <w:pPr>
        <w:pStyle w:val="AppendixBulletIndent"/>
        <w:numPr>
          <w:ilvl w:val="0"/>
          <w:numId w:val="67"/>
        </w:numPr>
        <w:tabs>
          <w:tab w:val="clear" w:pos="360"/>
          <w:tab w:val="num" w:pos="1440"/>
        </w:tabs>
        <w:ind w:left="1440" w:right="720"/>
        <w:rPr>
          <w:rFonts w:ascii="Tahoma" w:hAnsi="Tahoma" w:cs="Tahoma"/>
          <w:sz w:val="18"/>
          <w:szCs w:val="18"/>
        </w:rPr>
      </w:pPr>
      <w:r w:rsidRPr="003B3B66">
        <w:rPr>
          <w:rFonts w:ascii="Tahoma" w:hAnsi="Tahoma" w:cs="Tahoma"/>
          <w:sz w:val="18"/>
          <w:szCs w:val="18"/>
          <w:lang w:val="it-IT"/>
        </w:rPr>
        <w:t>Licenza Open</w:t>
      </w:r>
    </w:p>
    <w:p w14:paraId="56E53D1E" w14:textId="77777777" w:rsidR="00BF1CE1" w:rsidRPr="003B3B66" w:rsidRDefault="00BF1CE1" w:rsidP="003D3E06">
      <w:pPr>
        <w:pStyle w:val="AppendixBulletIndent"/>
        <w:numPr>
          <w:ilvl w:val="0"/>
          <w:numId w:val="67"/>
        </w:numPr>
        <w:tabs>
          <w:tab w:val="clear" w:pos="360"/>
          <w:tab w:val="num" w:pos="1440"/>
        </w:tabs>
        <w:ind w:left="1440" w:right="720"/>
        <w:rPr>
          <w:rFonts w:ascii="Tahoma" w:hAnsi="Tahoma" w:cs="Tahoma"/>
          <w:sz w:val="18"/>
          <w:szCs w:val="18"/>
        </w:rPr>
      </w:pPr>
      <w:r w:rsidRPr="003B3B66">
        <w:rPr>
          <w:rFonts w:ascii="Tahoma" w:hAnsi="Tahoma" w:cs="Tahoma"/>
          <w:sz w:val="18"/>
          <w:szCs w:val="18"/>
          <w:lang w:val="it-IT"/>
        </w:rPr>
        <w:t>Open Value</w:t>
      </w:r>
    </w:p>
    <w:p w14:paraId="56E53D1F" w14:textId="77777777" w:rsidR="00BF1CE1" w:rsidRPr="003B3B66" w:rsidRDefault="00BF1CE1" w:rsidP="003D3E06">
      <w:pPr>
        <w:pStyle w:val="AppendixBulletIndent"/>
        <w:numPr>
          <w:ilvl w:val="0"/>
          <w:numId w:val="67"/>
        </w:numPr>
        <w:tabs>
          <w:tab w:val="clear" w:pos="360"/>
          <w:tab w:val="num" w:pos="1440"/>
        </w:tabs>
        <w:ind w:left="1440" w:right="720"/>
        <w:rPr>
          <w:rFonts w:ascii="Tahoma" w:hAnsi="Tahoma" w:cs="Tahoma"/>
          <w:sz w:val="18"/>
          <w:szCs w:val="18"/>
        </w:rPr>
      </w:pPr>
      <w:r w:rsidRPr="003B3B66">
        <w:rPr>
          <w:rFonts w:ascii="Tahoma" w:hAnsi="Tahoma" w:cs="Tahoma"/>
          <w:sz w:val="18"/>
          <w:szCs w:val="18"/>
          <w:lang w:val="it-IT"/>
        </w:rPr>
        <w:t>Open Value Subscription</w:t>
      </w:r>
    </w:p>
    <w:p w14:paraId="56E53D20" w14:textId="77777777" w:rsidR="00BF1CE1" w:rsidRPr="003B3B66" w:rsidRDefault="00BF1CE1" w:rsidP="003D3E06">
      <w:pPr>
        <w:pStyle w:val="AppendixBulletIndent"/>
        <w:numPr>
          <w:ilvl w:val="0"/>
          <w:numId w:val="67"/>
        </w:numPr>
        <w:tabs>
          <w:tab w:val="clear" w:pos="360"/>
          <w:tab w:val="num" w:pos="1440"/>
        </w:tabs>
        <w:ind w:left="1440" w:right="720"/>
        <w:rPr>
          <w:rFonts w:ascii="Tahoma" w:hAnsi="Tahoma" w:cs="Tahoma"/>
          <w:sz w:val="18"/>
          <w:szCs w:val="18"/>
        </w:rPr>
      </w:pPr>
      <w:r w:rsidRPr="003B3B66">
        <w:rPr>
          <w:rFonts w:ascii="Tahoma" w:hAnsi="Tahoma" w:cs="Tahoma"/>
          <w:sz w:val="18"/>
          <w:szCs w:val="18"/>
          <w:lang w:val="it-IT"/>
        </w:rPr>
        <w:t>Select</w:t>
      </w:r>
      <w:r w:rsidRPr="003B3B66">
        <w:rPr>
          <w:rFonts w:ascii="Tahoma" w:hAnsi="Tahoma" w:cs="Tahoma"/>
          <w:sz w:val="18"/>
          <w:szCs w:val="18"/>
        </w:rPr>
        <w:t xml:space="preserve"> </w:t>
      </w:r>
    </w:p>
    <w:p w14:paraId="56E53D21" w14:textId="77777777" w:rsidR="00BF1CE1" w:rsidRPr="003B3B66" w:rsidRDefault="00BF1CE1" w:rsidP="003D3E06">
      <w:pPr>
        <w:pStyle w:val="AppendixBulletIndent"/>
        <w:numPr>
          <w:ilvl w:val="0"/>
          <w:numId w:val="67"/>
        </w:numPr>
        <w:tabs>
          <w:tab w:val="clear" w:pos="360"/>
          <w:tab w:val="num" w:pos="1440"/>
        </w:tabs>
        <w:ind w:left="1440" w:right="720"/>
        <w:rPr>
          <w:rFonts w:ascii="Tahoma" w:hAnsi="Tahoma" w:cs="Tahoma"/>
          <w:sz w:val="18"/>
          <w:szCs w:val="18"/>
        </w:rPr>
      </w:pPr>
      <w:r w:rsidRPr="003B3B66">
        <w:rPr>
          <w:rFonts w:ascii="Tahoma" w:hAnsi="Tahoma" w:cs="Tahoma"/>
          <w:sz w:val="18"/>
          <w:szCs w:val="18"/>
          <w:lang w:val="it-IT"/>
        </w:rPr>
        <w:t>Select Plus</w:t>
      </w:r>
    </w:p>
    <w:p w14:paraId="56E53D22" w14:textId="77777777" w:rsidR="00BF1CE1" w:rsidRPr="003B3B66" w:rsidRDefault="00BF1CE1" w:rsidP="003D3E06">
      <w:pPr>
        <w:pStyle w:val="AppendixBulletIndent"/>
        <w:numPr>
          <w:ilvl w:val="0"/>
          <w:numId w:val="67"/>
        </w:numPr>
        <w:tabs>
          <w:tab w:val="clear" w:pos="360"/>
          <w:tab w:val="num" w:pos="1440"/>
        </w:tabs>
        <w:ind w:left="1440" w:right="720"/>
        <w:rPr>
          <w:rFonts w:ascii="Tahoma" w:hAnsi="Tahoma" w:cs="Tahoma"/>
          <w:sz w:val="18"/>
          <w:szCs w:val="18"/>
        </w:rPr>
      </w:pPr>
      <w:r w:rsidRPr="003B3B66">
        <w:rPr>
          <w:rFonts w:ascii="Tahoma" w:hAnsi="Tahoma" w:cs="Tahoma"/>
          <w:sz w:val="18"/>
          <w:szCs w:val="18"/>
          <w:lang w:val="it-IT"/>
        </w:rPr>
        <w:t>School</w:t>
      </w:r>
    </w:p>
    <w:p w14:paraId="56E53D23" w14:textId="77777777" w:rsidR="00BF1CE1" w:rsidRPr="003B3B66" w:rsidRDefault="00BF1CE1" w:rsidP="003D3E06">
      <w:pPr>
        <w:pStyle w:val="AppendixBulletIndent"/>
        <w:numPr>
          <w:ilvl w:val="0"/>
          <w:numId w:val="67"/>
        </w:numPr>
        <w:tabs>
          <w:tab w:val="clear" w:pos="360"/>
          <w:tab w:val="num" w:pos="1440"/>
        </w:tabs>
        <w:ind w:left="1440" w:right="720"/>
        <w:rPr>
          <w:rFonts w:ascii="Tahoma" w:hAnsi="Tahoma" w:cs="Tahoma"/>
          <w:sz w:val="18"/>
          <w:szCs w:val="18"/>
        </w:rPr>
      </w:pPr>
      <w:r w:rsidRPr="003B3B66">
        <w:rPr>
          <w:rFonts w:ascii="Tahoma" w:hAnsi="Tahoma" w:cs="Tahoma"/>
          <w:sz w:val="18"/>
          <w:szCs w:val="18"/>
          <w:lang w:val="it-IT"/>
        </w:rPr>
        <w:t>ESS</w:t>
      </w:r>
    </w:p>
    <w:p w14:paraId="56E53D24" w14:textId="77777777" w:rsidR="00BF1CE1" w:rsidRPr="003B3B66" w:rsidRDefault="00BF1CE1" w:rsidP="003D3E06">
      <w:pPr>
        <w:pStyle w:val="AppendixBulletIndent"/>
        <w:numPr>
          <w:ilvl w:val="0"/>
          <w:numId w:val="67"/>
        </w:numPr>
        <w:tabs>
          <w:tab w:val="clear" w:pos="360"/>
          <w:tab w:val="num" w:pos="1440"/>
        </w:tabs>
        <w:ind w:left="1440" w:right="720"/>
        <w:rPr>
          <w:rFonts w:ascii="Tahoma" w:hAnsi="Tahoma" w:cs="Tahoma"/>
          <w:sz w:val="18"/>
          <w:szCs w:val="18"/>
        </w:rPr>
      </w:pPr>
      <w:r w:rsidRPr="003B3B66">
        <w:rPr>
          <w:rFonts w:ascii="Tahoma" w:hAnsi="Tahoma" w:cs="Tahoma"/>
          <w:sz w:val="18"/>
          <w:szCs w:val="18"/>
          <w:lang w:val="it-IT"/>
        </w:rPr>
        <w:t>Contratto Enterprise</w:t>
      </w:r>
    </w:p>
    <w:p w14:paraId="56E53D25" w14:textId="77777777" w:rsidR="00BF1CE1" w:rsidRPr="003B3B66" w:rsidRDefault="00BF1CE1" w:rsidP="003D3E06">
      <w:pPr>
        <w:pStyle w:val="AppendixBulletIndent"/>
        <w:numPr>
          <w:ilvl w:val="0"/>
          <w:numId w:val="67"/>
        </w:numPr>
        <w:tabs>
          <w:tab w:val="clear" w:pos="360"/>
          <w:tab w:val="num" w:pos="1440"/>
        </w:tabs>
        <w:ind w:left="1440" w:right="720"/>
        <w:rPr>
          <w:rFonts w:ascii="Tahoma" w:hAnsi="Tahoma" w:cs="Tahoma"/>
          <w:sz w:val="18"/>
          <w:szCs w:val="18"/>
        </w:rPr>
      </w:pPr>
      <w:r w:rsidRPr="003B3B66">
        <w:rPr>
          <w:rFonts w:ascii="Tahoma" w:hAnsi="Tahoma" w:cs="Tahoma"/>
          <w:sz w:val="18"/>
          <w:szCs w:val="18"/>
          <w:lang w:val="it-IT"/>
        </w:rPr>
        <w:t>Contratto Enterprise Subscription</w:t>
      </w:r>
    </w:p>
    <w:p w14:paraId="56E53D26" w14:textId="77777777" w:rsidR="00BF1CE1" w:rsidRPr="003B3B66" w:rsidRDefault="00BF1CE1" w:rsidP="00BF1CE1">
      <w:pPr>
        <w:pStyle w:val="AppendixIndent"/>
        <w:ind w:left="0" w:right="720"/>
        <w:rPr>
          <w:rFonts w:ascii="Tahoma" w:hAnsi="Tahoma" w:cs="Tahoma"/>
          <w:sz w:val="18"/>
        </w:rPr>
      </w:pPr>
    </w:p>
    <w:p w14:paraId="56E53D27" w14:textId="77777777" w:rsidR="00BF1CE1" w:rsidRPr="003B3B66" w:rsidRDefault="00BF1CE1" w:rsidP="00BF1CE1">
      <w:pPr>
        <w:pStyle w:val="AppendixIndent"/>
        <w:ind w:left="0" w:right="720"/>
        <w:rPr>
          <w:rFonts w:ascii="Tahoma" w:hAnsi="Tahoma" w:cs="Tahoma"/>
          <w:sz w:val="18"/>
          <w:szCs w:val="18"/>
          <w:lang w:val="it-IT"/>
        </w:rPr>
      </w:pPr>
      <w:r w:rsidRPr="003B3B66">
        <w:rPr>
          <w:rFonts w:ascii="Tahoma" w:hAnsi="Tahoma" w:cs="Tahoma"/>
          <w:sz w:val="18"/>
          <w:szCs w:val="18"/>
          <w:lang w:val="it-IT"/>
        </w:rPr>
        <w:t>La Società dovrà disporre della licenza qualificante per il sistema operativo del desktop prima di acquistare l’Aggiornamento. Software Assurance dovrà essere acquistata al momento dell’acquisto dell’Aggiornamento corrispondente, tranne nei programmi “Subscription” che prevedono l’acquisto dell’aggiornamento al rinnovo di un periodo di validità della copertura Software Assurance in essere.</w:t>
      </w:r>
    </w:p>
    <w:p w14:paraId="56E53D28" w14:textId="77777777" w:rsidR="00BF1CE1" w:rsidRPr="00AA6C83" w:rsidRDefault="00BF1CE1" w:rsidP="00BF1CE1">
      <w:pPr>
        <w:pStyle w:val="AppendixIndent"/>
        <w:ind w:left="0" w:right="720"/>
        <w:rPr>
          <w:rFonts w:ascii="Tahoma" w:hAnsi="Tahoma" w:cs="Tahoma"/>
          <w:sz w:val="18"/>
          <w:lang w:val="it-IT"/>
        </w:rPr>
      </w:pPr>
    </w:p>
    <w:p w14:paraId="56E53D29" w14:textId="77777777" w:rsidR="00BF1CE1" w:rsidRPr="00BF1CE1" w:rsidRDefault="00BF1CE1" w:rsidP="00BF1CE1">
      <w:pPr>
        <w:pStyle w:val="Heading2"/>
        <w:ind w:left="0" w:right="720"/>
        <w:rPr>
          <w:rFonts w:ascii="Tahoma" w:hAnsi="Tahoma" w:cs="Tahoma"/>
          <w:lang w:val="it-IT"/>
        </w:rPr>
      </w:pPr>
      <w:bookmarkStart w:id="820" w:name="_Toc323819656"/>
      <w:bookmarkStart w:id="821" w:name="_Toc331421920"/>
      <w:bookmarkStart w:id="822" w:name="_Toc333418813"/>
      <w:bookmarkEnd w:id="820"/>
      <w:bookmarkEnd w:id="821"/>
      <w:r w:rsidRPr="00BC005D">
        <w:rPr>
          <w:rFonts w:ascii="Tahoma" w:hAnsi="Tahoma" w:cs="Tahoma"/>
          <w:lang w:val="it-IT"/>
        </w:rPr>
        <w:t>Licenze Work at Home</w:t>
      </w:r>
      <w:bookmarkEnd w:id="822"/>
    </w:p>
    <w:p w14:paraId="56E53D2A" w14:textId="77777777" w:rsidR="00BF1CE1" w:rsidRPr="00BF1CE1" w:rsidRDefault="00BF1CE1" w:rsidP="00BF1CE1">
      <w:pPr>
        <w:ind w:right="720"/>
        <w:rPr>
          <w:rFonts w:cs="Tahoma"/>
          <w:lang w:val="it-IT"/>
        </w:rPr>
      </w:pPr>
    </w:p>
    <w:p w14:paraId="56E53D2B" w14:textId="77777777" w:rsidR="00BF1CE1" w:rsidRPr="003B3B66" w:rsidRDefault="00BF1CE1" w:rsidP="00BF1CE1">
      <w:pPr>
        <w:pStyle w:val="AppendixIndent"/>
        <w:ind w:left="0" w:right="720"/>
        <w:rPr>
          <w:rFonts w:ascii="Tahoma" w:hAnsi="Tahoma" w:cs="Tahoma"/>
          <w:sz w:val="18"/>
          <w:szCs w:val="18"/>
          <w:lang w:val="it-IT"/>
        </w:rPr>
      </w:pPr>
      <w:r w:rsidRPr="003B3B66">
        <w:rPr>
          <w:rFonts w:ascii="Tahoma" w:hAnsi="Tahoma" w:cs="Tahoma"/>
          <w:sz w:val="18"/>
          <w:szCs w:val="18"/>
          <w:lang w:val="it-IT"/>
        </w:rPr>
        <w:t>Disponibile nei seguenti programmi:</w:t>
      </w:r>
    </w:p>
    <w:p w14:paraId="56E53D2C" w14:textId="77777777" w:rsidR="00BF1CE1" w:rsidRPr="00AA6C83" w:rsidRDefault="00BF1CE1" w:rsidP="00BF1CE1">
      <w:pPr>
        <w:pStyle w:val="AppendixBulletIndent"/>
        <w:ind w:right="720"/>
        <w:rPr>
          <w:rFonts w:ascii="Tahoma" w:hAnsi="Tahoma" w:cs="Tahoma"/>
          <w:sz w:val="18"/>
          <w:lang w:val="it-IT"/>
        </w:rPr>
      </w:pPr>
    </w:p>
    <w:p w14:paraId="56E53D2D" w14:textId="77777777" w:rsidR="00BF1CE1" w:rsidRPr="003B3B66" w:rsidRDefault="00BF1CE1" w:rsidP="003D3E06">
      <w:pPr>
        <w:pStyle w:val="AppendixBulletIndent"/>
        <w:numPr>
          <w:ilvl w:val="0"/>
          <w:numId w:val="69"/>
        </w:numPr>
        <w:tabs>
          <w:tab w:val="clear" w:pos="360"/>
          <w:tab w:val="num" w:pos="1440"/>
        </w:tabs>
        <w:ind w:left="1440" w:right="720"/>
        <w:rPr>
          <w:rFonts w:ascii="Tahoma" w:hAnsi="Tahoma" w:cs="Tahoma"/>
          <w:sz w:val="18"/>
          <w:szCs w:val="18"/>
        </w:rPr>
      </w:pPr>
      <w:r w:rsidRPr="003B3B66">
        <w:rPr>
          <w:rFonts w:ascii="Tahoma" w:hAnsi="Tahoma" w:cs="Tahoma"/>
          <w:sz w:val="18"/>
          <w:szCs w:val="18"/>
          <w:lang w:val="it-IT"/>
        </w:rPr>
        <w:t>Select</w:t>
      </w:r>
      <w:r w:rsidRPr="003B3B66">
        <w:rPr>
          <w:rFonts w:ascii="Tahoma" w:hAnsi="Tahoma" w:cs="Tahoma"/>
          <w:sz w:val="18"/>
          <w:szCs w:val="18"/>
        </w:rPr>
        <w:t xml:space="preserve"> </w:t>
      </w:r>
    </w:p>
    <w:p w14:paraId="56E53D2E" w14:textId="77777777" w:rsidR="00BF1CE1" w:rsidRPr="003B3B66" w:rsidRDefault="00BF1CE1" w:rsidP="003D3E06">
      <w:pPr>
        <w:pStyle w:val="AppendixBulletIndent"/>
        <w:numPr>
          <w:ilvl w:val="0"/>
          <w:numId w:val="69"/>
        </w:numPr>
        <w:tabs>
          <w:tab w:val="clear" w:pos="360"/>
          <w:tab w:val="num" w:pos="1440"/>
        </w:tabs>
        <w:ind w:left="1440" w:right="720"/>
        <w:rPr>
          <w:rFonts w:ascii="Tahoma" w:hAnsi="Tahoma" w:cs="Tahoma"/>
          <w:sz w:val="18"/>
          <w:szCs w:val="18"/>
        </w:rPr>
      </w:pPr>
      <w:r w:rsidRPr="003B3B66">
        <w:rPr>
          <w:rFonts w:ascii="Tahoma" w:hAnsi="Tahoma" w:cs="Tahoma"/>
          <w:sz w:val="18"/>
          <w:szCs w:val="18"/>
          <w:lang w:val="it-IT"/>
        </w:rPr>
        <w:t>Select Plus</w:t>
      </w:r>
    </w:p>
    <w:p w14:paraId="56E53D2F" w14:textId="77777777" w:rsidR="00BF1CE1" w:rsidRPr="003B3B66" w:rsidRDefault="00BF1CE1" w:rsidP="003D3E06">
      <w:pPr>
        <w:pStyle w:val="AppendixBulletIndent"/>
        <w:numPr>
          <w:ilvl w:val="0"/>
          <w:numId w:val="69"/>
        </w:numPr>
        <w:tabs>
          <w:tab w:val="clear" w:pos="360"/>
          <w:tab w:val="num" w:pos="1440"/>
        </w:tabs>
        <w:ind w:left="1440" w:right="720"/>
        <w:rPr>
          <w:rFonts w:ascii="Tahoma" w:hAnsi="Tahoma" w:cs="Tahoma"/>
          <w:sz w:val="18"/>
          <w:szCs w:val="18"/>
        </w:rPr>
      </w:pPr>
      <w:r w:rsidRPr="003B3B66">
        <w:rPr>
          <w:rFonts w:ascii="Tahoma" w:hAnsi="Tahoma" w:cs="Tahoma"/>
          <w:sz w:val="18"/>
          <w:szCs w:val="18"/>
          <w:lang w:val="it-IT"/>
        </w:rPr>
        <w:t>Contratto Enterprise</w:t>
      </w:r>
    </w:p>
    <w:p w14:paraId="56E53D30" w14:textId="77777777" w:rsidR="00BF1CE1" w:rsidRPr="003B3B66" w:rsidRDefault="00BF1CE1" w:rsidP="00BF1CE1">
      <w:pPr>
        <w:pStyle w:val="AppendixBulletIndent"/>
        <w:ind w:left="0" w:right="720" w:firstLine="0"/>
        <w:rPr>
          <w:rFonts w:ascii="Tahoma" w:hAnsi="Tahoma" w:cs="Tahoma"/>
          <w:sz w:val="18"/>
        </w:rPr>
      </w:pPr>
    </w:p>
    <w:p w14:paraId="56E53D31" w14:textId="77777777" w:rsidR="00BF1CE1" w:rsidRDefault="00BF1CE1" w:rsidP="00BF1CE1">
      <w:pPr>
        <w:rPr>
          <w:rFonts w:cs="Tahoma"/>
          <w:lang w:val="it-IT"/>
        </w:rPr>
      </w:pPr>
      <w:r w:rsidRPr="00BC005D">
        <w:rPr>
          <w:rFonts w:cs="Tahoma"/>
          <w:lang w:val="it-IT"/>
        </w:rPr>
        <w:t>Una licenza Work at Home potrà essere acquistata solo insieme a un prodotto autorizzato a essere eseguito su un desktop At Work.</w:t>
      </w:r>
      <w:r w:rsidRPr="00BF1CE1">
        <w:rPr>
          <w:rFonts w:cs="Tahoma"/>
          <w:lang w:val="it-IT"/>
        </w:rPr>
        <w:t xml:space="preserve"> </w:t>
      </w:r>
      <w:r w:rsidRPr="00BC005D">
        <w:rPr>
          <w:rFonts w:cs="Tahoma"/>
          <w:lang w:val="it-IT"/>
        </w:rPr>
        <w:t>L’offerta Work at Home non è un’offerta di un piano di acquisti per dipendenti.</w:t>
      </w:r>
      <w:r w:rsidRPr="00BF1CE1">
        <w:rPr>
          <w:rFonts w:cs="Tahoma"/>
          <w:lang w:val="it-IT"/>
        </w:rPr>
        <w:t xml:space="preserve"> </w:t>
      </w:r>
      <w:r w:rsidRPr="00BC005D">
        <w:rPr>
          <w:rFonts w:cs="Tahoma"/>
          <w:lang w:val="it-IT"/>
        </w:rPr>
        <w:t>La società con licenza Select, Select Plus o con Contratto Enterprise (non il dipendente) mantiene i diritti sulla licenza Work at Home.</w:t>
      </w:r>
      <w:r w:rsidRPr="00BF1CE1">
        <w:rPr>
          <w:rFonts w:cs="Tahoma"/>
          <w:lang w:val="it-IT"/>
        </w:rPr>
        <w:t xml:space="preserve"> </w:t>
      </w:r>
      <w:r w:rsidRPr="00BC005D">
        <w:rPr>
          <w:rFonts w:cs="Tahoma"/>
          <w:lang w:val="it-IT"/>
        </w:rPr>
        <w:t>Per i diritti relativi alla licenza Work at Home di cui dispongono gli istituti accademici idonei, fare riferimento al</w:t>
      </w:r>
      <w:r>
        <w:rPr>
          <w:rFonts w:cs="Tahoma"/>
          <w:lang w:val="it-IT"/>
        </w:rPr>
        <w:t> </w:t>
      </w:r>
      <w:r w:rsidRPr="00BC005D">
        <w:rPr>
          <w:rFonts w:cs="Tahoma"/>
          <w:lang w:val="it-IT"/>
        </w:rPr>
        <w:t>Contratto/iscrizione.</w:t>
      </w:r>
      <w:r w:rsidRPr="00BF1CE1">
        <w:rPr>
          <w:rFonts w:cs="Tahoma"/>
          <w:lang w:val="it-IT"/>
        </w:rPr>
        <w:t xml:space="preserve"> </w:t>
      </w:r>
    </w:p>
    <w:p w14:paraId="56E53D32" w14:textId="77777777" w:rsidR="002C4847" w:rsidRDefault="002C4847" w:rsidP="00BF1CE1">
      <w:pPr>
        <w:rPr>
          <w:rFonts w:cs="Tahoma"/>
          <w:lang w:val="it-IT"/>
        </w:rPr>
      </w:pPr>
    </w:p>
    <w:p w14:paraId="56E53D33" w14:textId="77777777" w:rsidR="002C4847" w:rsidRDefault="002C4847">
      <w:pPr>
        <w:rPr>
          <w:rFonts w:cs="Tahoma"/>
          <w:lang w:val="it-IT"/>
        </w:rPr>
      </w:pPr>
      <w:r>
        <w:rPr>
          <w:rFonts w:cs="Tahoma"/>
          <w:lang w:val="it-IT"/>
        </w:rPr>
        <w:br w:type="page"/>
      </w:r>
    </w:p>
    <w:p w14:paraId="56E53D34" w14:textId="77777777" w:rsidR="00BF1CE1" w:rsidRPr="00575555" w:rsidRDefault="00BF1CE1" w:rsidP="00C60A1A">
      <w:pPr>
        <w:pStyle w:val="Heading1"/>
        <w:rPr>
          <w:lang w:val="it-IT"/>
        </w:rPr>
      </w:pPr>
      <w:bookmarkStart w:id="823" w:name="_Section_5_–"/>
      <w:bookmarkStart w:id="824" w:name="_ARTICOLO_5_-"/>
      <w:bookmarkStart w:id="825" w:name="_Toc331421921"/>
      <w:bookmarkStart w:id="826" w:name="Sect5_OnlineServices"/>
      <w:bookmarkStart w:id="827" w:name="_Toc333418814"/>
      <w:bookmarkEnd w:id="823"/>
      <w:bookmarkEnd w:id="824"/>
      <w:bookmarkEnd w:id="825"/>
      <w:bookmarkEnd w:id="826"/>
      <w:r w:rsidRPr="00575555">
        <w:rPr>
          <w:lang w:val="it-IT"/>
        </w:rPr>
        <w:lastRenderedPageBreak/>
        <w:t>ARTICOLO 5 - Prezzi dei Servizi Online e</w:t>
      </w:r>
      <w:r w:rsidR="003B3B66" w:rsidRPr="00575555">
        <w:rPr>
          <w:lang w:val="it-IT"/>
        </w:rPr>
        <w:t> </w:t>
      </w:r>
      <w:r w:rsidRPr="00575555">
        <w:rPr>
          <w:lang w:val="it-IT"/>
        </w:rPr>
        <w:t>Condizioni di Pagamento</w:t>
      </w:r>
      <w:bookmarkEnd w:id="827"/>
    </w:p>
    <w:p w14:paraId="56E53D35" w14:textId="77777777" w:rsidR="00BF1CE1" w:rsidRPr="00BF1CE1" w:rsidRDefault="00BF1CE1" w:rsidP="00BF1CE1">
      <w:pPr>
        <w:outlineLvl w:val="2"/>
        <w:rPr>
          <w:rFonts w:cs="Tahoma"/>
          <w:lang w:val="it-IT"/>
        </w:rPr>
      </w:pPr>
    </w:p>
    <w:p w14:paraId="56E53D36" w14:textId="77777777" w:rsidR="00BF1CE1" w:rsidRPr="00BC005D" w:rsidRDefault="00BF1CE1" w:rsidP="00BF1CE1">
      <w:pPr>
        <w:outlineLvl w:val="2"/>
        <w:rPr>
          <w:rFonts w:cs="Tahoma"/>
        </w:rPr>
      </w:pPr>
      <w:r w:rsidRPr="00BC005D">
        <w:rPr>
          <w:rFonts w:cs="Tahoma"/>
          <w:szCs w:val="18"/>
          <w:lang w:val="it-IT"/>
        </w:rPr>
        <w:t>I Servizi Online sono prodotti, che includono software con servizi, disponibili con la formula cosiddetta “subscription” nella modalità descritta nei Diritti di Utilizzo del Prodotto e forniti online.</w:t>
      </w:r>
      <w:r w:rsidRPr="00BF1CE1">
        <w:rPr>
          <w:rFonts w:cs="Tahoma"/>
          <w:lang w:val="it-IT"/>
        </w:rPr>
        <w:t xml:space="preserve"> </w:t>
      </w:r>
      <w:r w:rsidRPr="00BC005D">
        <w:rPr>
          <w:rFonts w:cs="Tahoma"/>
          <w:lang w:val="it-IT"/>
        </w:rPr>
        <w:t>Alcuni contratti Volume License indirizzano le</w:t>
      </w:r>
      <w:r>
        <w:rPr>
          <w:rFonts w:cs="Tahoma"/>
          <w:lang w:val="it-IT"/>
        </w:rPr>
        <w:t> </w:t>
      </w:r>
      <w:r w:rsidRPr="00BC005D">
        <w:rPr>
          <w:rFonts w:cs="Tahoma"/>
          <w:lang w:val="it-IT"/>
        </w:rPr>
        <w:t>società alla Lista dei Prodotti per un elenco di “Servizi Online” disponibili. Ai fini di tale riferimento, i Servizi Online includono:</w:t>
      </w:r>
    </w:p>
    <w:p w14:paraId="56E53D37" w14:textId="77777777" w:rsidR="00BF1CE1" w:rsidRPr="00BC005D" w:rsidRDefault="00BF1CE1" w:rsidP="00BF1CE1">
      <w:pPr>
        <w:outlineLvl w:val="2"/>
        <w:rPr>
          <w:rFonts w:cs="Tahoma"/>
        </w:rPr>
      </w:pPr>
    </w:p>
    <w:p w14:paraId="56E53D38" w14:textId="77777777" w:rsidR="00BF1CE1" w:rsidRPr="00BC005D" w:rsidRDefault="00BF1CE1" w:rsidP="003D3E06">
      <w:pPr>
        <w:numPr>
          <w:ilvl w:val="0"/>
          <w:numId w:val="74"/>
        </w:numPr>
        <w:spacing w:before="100" w:beforeAutospacing="1" w:after="100" w:afterAutospacing="1"/>
        <w:rPr>
          <w:rFonts w:cs="Tahoma"/>
        </w:rPr>
      </w:pPr>
      <w:r w:rsidRPr="00BC005D">
        <w:rPr>
          <w:rFonts w:cs="Tahoma"/>
          <w:color w:val="000000"/>
          <w:lang w:val="it-IT"/>
        </w:rPr>
        <w:t>Dynamics CRM Online</w:t>
      </w:r>
    </w:p>
    <w:p w14:paraId="56E53D39" w14:textId="77777777" w:rsidR="00BF1CE1" w:rsidRPr="00BC005D" w:rsidRDefault="00BF1CE1" w:rsidP="003D3E06">
      <w:pPr>
        <w:numPr>
          <w:ilvl w:val="0"/>
          <w:numId w:val="74"/>
        </w:numPr>
        <w:spacing w:before="100" w:beforeAutospacing="1" w:after="100" w:afterAutospacing="1"/>
        <w:rPr>
          <w:rFonts w:cs="Tahoma"/>
        </w:rPr>
      </w:pPr>
      <w:r w:rsidRPr="00BC005D">
        <w:rPr>
          <w:rFonts w:cs="Tahoma"/>
          <w:color w:val="000000"/>
          <w:lang w:val="it-IT"/>
        </w:rPr>
        <w:t>Archiviazione Exchange Online</w:t>
      </w:r>
    </w:p>
    <w:p w14:paraId="56E53D3A" w14:textId="77777777" w:rsidR="00BF1CE1" w:rsidRPr="00BF1CE1" w:rsidRDefault="00BF1CE1" w:rsidP="003D3E06">
      <w:pPr>
        <w:numPr>
          <w:ilvl w:val="0"/>
          <w:numId w:val="74"/>
        </w:numPr>
        <w:spacing w:before="100" w:beforeAutospacing="1" w:after="100" w:afterAutospacing="1"/>
        <w:rPr>
          <w:rFonts w:cs="Tahoma"/>
          <w:lang w:val="it-IT"/>
        </w:rPr>
      </w:pPr>
      <w:r w:rsidRPr="00BC005D">
        <w:rPr>
          <w:rFonts w:cs="Tahoma"/>
          <w:color w:val="000000"/>
          <w:lang w:val="it-IT"/>
        </w:rPr>
        <w:t>Chiosco Exchange Online, Piano 1 e Piano 2</w:t>
      </w:r>
      <w:r w:rsidRPr="00BF1CE1">
        <w:rPr>
          <w:rFonts w:cs="Tahoma"/>
          <w:lang w:val="it-IT"/>
        </w:rPr>
        <w:t xml:space="preserve"> </w:t>
      </w:r>
    </w:p>
    <w:p w14:paraId="56E53D3B" w14:textId="77777777" w:rsidR="00BF1CE1" w:rsidRPr="00BC005D" w:rsidRDefault="00BF1CE1" w:rsidP="003D3E06">
      <w:pPr>
        <w:numPr>
          <w:ilvl w:val="0"/>
          <w:numId w:val="74"/>
        </w:numPr>
        <w:spacing w:before="100" w:beforeAutospacing="1" w:after="100" w:afterAutospacing="1"/>
        <w:rPr>
          <w:rFonts w:cs="Tahoma"/>
        </w:rPr>
      </w:pPr>
      <w:r w:rsidRPr="00BC005D">
        <w:rPr>
          <w:rFonts w:cs="Tahoma"/>
          <w:color w:val="000000"/>
          <w:lang w:val="it-IT"/>
        </w:rPr>
        <w:t>Lync Online Piano 1, 2 e 3</w:t>
      </w:r>
    </w:p>
    <w:p w14:paraId="56E53D3C" w14:textId="77777777" w:rsidR="00BF1CE1" w:rsidRPr="00BC005D" w:rsidRDefault="00BF1CE1" w:rsidP="003D3E06">
      <w:pPr>
        <w:numPr>
          <w:ilvl w:val="0"/>
          <w:numId w:val="74"/>
        </w:numPr>
        <w:spacing w:before="100" w:beforeAutospacing="1" w:after="100" w:afterAutospacing="1"/>
        <w:rPr>
          <w:rFonts w:cs="Tahoma"/>
        </w:rPr>
      </w:pPr>
      <w:r w:rsidRPr="00BC005D">
        <w:rPr>
          <w:rFonts w:cs="Tahoma"/>
          <w:color w:val="000000"/>
          <w:lang w:val="it-IT"/>
        </w:rPr>
        <w:t>Microsoft Exchange Hosted Continuity</w:t>
      </w:r>
    </w:p>
    <w:p w14:paraId="56E53D3D" w14:textId="77777777" w:rsidR="00BF1CE1" w:rsidRPr="00BC005D" w:rsidRDefault="00BF1CE1" w:rsidP="003D3E06">
      <w:pPr>
        <w:numPr>
          <w:ilvl w:val="0"/>
          <w:numId w:val="74"/>
        </w:numPr>
        <w:spacing w:before="100" w:beforeAutospacing="1" w:after="100" w:afterAutospacing="1"/>
        <w:rPr>
          <w:rFonts w:cs="Tahoma"/>
        </w:rPr>
      </w:pPr>
      <w:r w:rsidRPr="00BC005D">
        <w:rPr>
          <w:rFonts w:cs="Tahoma"/>
          <w:color w:val="000000"/>
          <w:lang w:val="it-IT"/>
        </w:rPr>
        <w:t>Microsoft Exchange Hosted Encryption</w:t>
      </w:r>
      <w:r w:rsidRPr="00BC005D">
        <w:rPr>
          <w:rFonts w:cs="Tahoma"/>
        </w:rPr>
        <w:t xml:space="preserve"> </w:t>
      </w:r>
    </w:p>
    <w:p w14:paraId="56E53D3E" w14:textId="77777777" w:rsidR="00BF1CE1" w:rsidRPr="00BF1CE1" w:rsidRDefault="00BF1CE1" w:rsidP="003D3E06">
      <w:pPr>
        <w:numPr>
          <w:ilvl w:val="0"/>
          <w:numId w:val="74"/>
        </w:numPr>
        <w:spacing w:before="100" w:beforeAutospacing="1" w:after="100" w:afterAutospacing="1"/>
        <w:rPr>
          <w:rFonts w:cs="Tahoma"/>
          <w:lang w:val="it-IT"/>
        </w:rPr>
      </w:pPr>
      <w:r w:rsidRPr="00BC005D">
        <w:rPr>
          <w:rFonts w:cs="Tahoma"/>
          <w:color w:val="000000"/>
          <w:lang w:val="it-IT"/>
        </w:rPr>
        <w:t>Office 365 Piano K1, K1, E1, E2, E3 ed E4</w:t>
      </w:r>
    </w:p>
    <w:p w14:paraId="56E53D3F" w14:textId="77777777" w:rsidR="00BF1CE1" w:rsidRPr="00BC005D" w:rsidRDefault="00BF1CE1" w:rsidP="003D3E06">
      <w:pPr>
        <w:numPr>
          <w:ilvl w:val="0"/>
          <w:numId w:val="74"/>
        </w:numPr>
        <w:spacing w:before="100" w:beforeAutospacing="1" w:after="100" w:afterAutospacing="1"/>
        <w:rPr>
          <w:rFonts w:cs="Tahoma"/>
        </w:rPr>
      </w:pPr>
      <w:r w:rsidRPr="00BF1CE1">
        <w:rPr>
          <w:rFonts w:cs="Tahoma"/>
          <w:color w:val="000000"/>
        </w:rPr>
        <w:t>Lync Server Public Instant Messaging Connectivity con America Online (AOL) Instant Messaging Service e Windows Live Messenger Service</w:t>
      </w:r>
    </w:p>
    <w:p w14:paraId="56E53D40" w14:textId="77777777" w:rsidR="00BF1CE1" w:rsidRPr="00BC005D" w:rsidRDefault="00BF1CE1" w:rsidP="003D3E06">
      <w:pPr>
        <w:numPr>
          <w:ilvl w:val="0"/>
          <w:numId w:val="74"/>
        </w:numPr>
        <w:spacing w:before="100" w:beforeAutospacing="1" w:after="100" w:afterAutospacing="1"/>
        <w:rPr>
          <w:rFonts w:cs="Tahoma"/>
        </w:rPr>
      </w:pPr>
      <w:r w:rsidRPr="00BF1CE1">
        <w:rPr>
          <w:rFonts w:cs="Tahoma"/>
          <w:color w:val="000000"/>
        </w:rPr>
        <w:t>Lync Server Public Instant Messaging Connectivity con il Servizio Yahoo Instant Messaging</w:t>
      </w:r>
      <w:r w:rsidRPr="00BC005D">
        <w:rPr>
          <w:rFonts w:cs="Tahoma"/>
        </w:rPr>
        <w:t xml:space="preserve"> </w:t>
      </w:r>
    </w:p>
    <w:p w14:paraId="56E53D41" w14:textId="77777777" w:rsidR="00BF1CE1" w:rsidRPr="00BC005D" w:rsidRDefault="00BF1CE1" w:rsidP="003D3E06">
      <w:pPr>
        <w:numPr>
          <w:ilvl w:val="0"/>
          <w:numId w:val="74"/>
        </w:numPr>
        <w:spacing w:before="100" w:beforeAutospacing="1" w:after="100" w:afterAutospacing="1"/>
        <w:rPr>
          <w:rFonts w:cs="Tahoma"/>
        </w:rPr>
      </w:pPr>
      <w:r w:rsidRPr="00BC005D">
        <w:rPr>
          <w:rFonts w:cs="Tahoma"/>
          <w:color w:val="000000"/>
          <w:lang w:val="it-IT"/>
        </w:rPr>
        <w:t>Office Groove Enterprise Services</w:t>
      </w:r>
      <w:r w:rsidRPr="00BC005D">
        <w:rPr>
          <w:rFonts w:cs="Tahoma"/>
        </w:rPr>
        <w:t xml:space="preserve"> </w:t>
      </w:r>
    </w:p>
    <w:p w14:paraId="56E53D42" w14:textId="77777777" w:rsidR="00BF1CE1" w:rsidRPr="00BC005D" w:rsidRDefault="00BF1CE1" w:rsidP="003D3E06">
      <w:pPr>
        <w:numPr>
          <w:ilvl w:val="0"/>
          <w:numId w:val="74"/>
        </w:numPr>
        <w:spacing w:before="100" w:beforeAutospacing="1" w:after="100" w:afterAutospacing="1"/>
        <w:rPr>
          <w:rFonts w:cs="Tahoma"/>
        </w:rPr>
      </w:pPr>
      <w:r w:rsidRPr="00BC005D">
        <w:rPr>
          <w:rFonts w:cs="Tahoma"/>
          <w:color w:val="000000"/>
          <w:lang w:val="it-IT"/>
        </w:rPr>
        <w:t>Sottoscrizione a Office Professional Plus</w:t>
      </w:r>
    </w:p>
    <w:p w14:paraId="56E53D43" w14:textId="77777777" w:rsidR="00BF1CE1" w:rsidRPr="00BC005D" w:rsidRDefault="00BF1CE1" w:rsidP="003D3E06">
      <w:pPr>
        <w:numPr>
          <w:ilvl w:val="0"/>
          <w:numId w:val="74"/>
        </w:numPr>
        <w:spacing w:before="100" w:beforeAutospacing="1" w:after="100" w:afterAutospacing="1"/>
        <w:rPr>
          <w:rFonts w:cs="Tahoma"/>
        </w:rPr>
      </w:pPr>
      <w:r w:rsidRPr="00BC005D">
        <w:rPr>
          <w:rFonts w:cs="Tahoma"/>
          <w:color w:val="000000"/>
          <w:lang w:val="it-IT"/>
        </w:rPr>
        <w:t>Office Live Meeting, Edizioni Standard e Professional</w:t>
      </w:r>
    </w:p>
    <w:p w14:paraId="56E53D44" w14:textId="77777777" w:rsidR="00BF1CE1" w:rsidRPr="00BF1CE1" w:rsidRDefault="00BF1CE1" w:rsidP="003D3E06">
      <w:pPr>
        <w:numPr>
          <w:ilvl w:val="0"/>
          <w:numId w:val="74"/>
        </w:numPr>
        <w:spacing w:before="100" w:beforeAutospacing="1" w:after="100" w:afterAutospacing="1"/>
        <w:rPr>
          <w:rFonts w:cs="Tahoma"/>
          <w:lang w:val="it-IT"/>
        </w:rPr>
      </w:pPr>
      <w:r w:rsidRPr="00BC005D">
        <w:rPr>
          <w:rFonts w:cs="Tahoma"/>
          <w:color w:val="000000"/>
          <w:lang w:val="it-IT"/>
        </w:rPr>
        <w:t>SharePoint Online Piano 1 e Piano 2</w:t>
      </w:r>
      <w:r w:rsidRPr="00BF1CE1">
        <w:rPr>
          <w:rFonts w:cs="Tahoma"/>
          <w:lang w:val="it-IT"/>
        </w:rPr>
        <w:t xml:space="preserve"> </w:t>
      </w:r>
    </w:p>
    <w:p w14:paraId="56E53D45" w14:textId="77777777" w:rsidR="00BF1CE1" w:rsidRPr="00BC005D" w:rsidRDefault="00BF1CE1" w:rsidP="003D3E06">
      <w:pPr>
        <w:numPr>
          <w:ilvl w:val="0"/>
          <w:numId w:val="74"/>
        </w:numPr>
        <w:spacing w:before="100" w:beforeAutospacing="1" w:after="100" w:afterAutospacing="1"/>
        <w:rPr>
          <w:rFonts w:cs="Tahoma"/>
        </w:rPr>
      </w:pPr>
      <w:r w:rsidRPr="00BC005D">
        <w:rPr>
          <w:rFonts w:cs="Tahoma"/>
          <w:color w:val="000000"/>
          <w:lang w:val="it-IT"/>
        </w:rPr>
        <w:t>System Center Advisor</w:t>
      </w:r>
    </w:p>
    <w:p w14:paraId="56E53D46" w14:textId="77777777" w:rsidR="00BF1CE1" w:rsidRPr="00BC005D" w:rsidRDefault="00BF1CE1" w:rsidP="003D3E06">
      <w:pPr>
        <w:numPr>
          <w:ilvl w:val="0"/>
          <w:numId w:val="74"/>
        </w:numPr>
        <w:spacing w:before="100" w:beforeAutospacing="1" w:after="100" w:afterAutospacing="1"/>
        <w:rPr>
          <w:rFonts w:cs="Tahoma"/>
        </w:rPr>
      </w:pPr>
      <w:r w:rsidRPr="00BC005D">
        <w:rPr>
          <w:rFonts w:cs="Tahoma"/>
          <w:color w:val="000000"/>
          <w:lang w:val="it-IT"/>
        </w:rPr>
        <w:t>Servizi di Windows Azure</w:t>
      </w:r>
    </w:p>
    <w:p w14:paraId="56E53D47" w14:textId="77777777" w:rsidR="00BF1CE1" w:rsidRPr="00BC005D" w:rsidRDefault="00BF1CE1" w:rsidP="003D3E06">
      <w:pPr>
        <w:numPr>
          <w:ilvl w:val="0"/>
          <w:numId w:val="74"/>
        </w:numPr>
        <w:spacing w:before="100" w:beforeAutospacing="1" w:after="100" w:afterAutospacing="1"/>
        <w:rPr>
          <w:rFonts w:cs="Tahoma"/>
        </w:rPr>
      </w:pPr>
      <w:r w:rsidRPr="00BC005D">
        <w:rPr>
          <w:rFonts w:cs="Tahoma"/>
          <w:color w:val="000000"/>
          <w:lang w:val="it-IT"/>
        </w:rPr>
        <w:t>Windows</w:t>
      </w:r>
      <w:r w:rsidR="00E6421B" w:rsidRPr="00E6421B">
        <w:rPr>
          <w:rFonts w:cs="Tahoma"/>
          <w:color w:val="000000"/>
          <w:vertAlign w:val="superscript"/>
          <w:lang w:val="it-IT"/>
        </w:rPr>
        <w:t>®</w:t>
      </w:r>
      <w:r w:rsidRPr="00BC005D">
        <w:rPr>
          <w:rFonts w:cs="Tahoma"/>
          <w:color w:val="000000"/>
          <w:lang w:val="it-IT"/>
        </w:rPr>
        <w:t xml:space="preserve"> Intune</w:t>
      </w:r>
    </w:p>
    <w:p w14:paraId="56E53D48" w14:textId="77777777" w:rsidR="00BF1CE1" w:rsidRPr="00BC005D" w:rsidRDefault="00BF1CE1" w:rsidP="00BF1CE1">
      <w:pPr>
        <w:outlineLvl w:val="2"/>
        <w:rPr>
          <w:rFonts w:cs="Tahoma"/>
        </w:rPr>
      </w:pPr>
    </w:p>
    <w:p w14:paraId="56E53D49" w14:textId="77777777" w:rsidR="00BF1CE1" w:rsidRPr="00BF1CE1" w:rsidRDefault="00BF1CE1" w:rsidP="00BF1CE1">
      <w:pPr>
        <w:outlineLvl w:val="2"/>
        <w:rPr>
          <w:rFonts w:cs="Tahoma"/>
          <w:lang w:val="it-IT"/>
        </w:rPr>
      </w:pPr>
      <w:r w:rsidRPr="00BC005D">
        <w:rPr>
          <w:rFonts w:cs="Tahoma"/>
          <w:szCs w:val="18"/>
          <w:lang w:val="it-IT"/>
        </w:rPr>
        <w:t>Sono disponibili altre offerte oltre a queste che sono identificate nell’articolo Servizi Online dei Diritti di Utilizzo del Prodotto.</w:t>
      </w:r>
      <w:r w:rsidRPr="00BF1CE1">
        <w:rPr>
          <w:rFonts w:cs="Tahoma"/>
          <w:lang w:val="it-IT"/>
        </w:rPr>
        <w:t xml:space="preserve"> </w:t>
      </w:r>
      <w:r w:rsidRPr="00BC005D">
        <w:rPr>
          <w:rFonts w:cs="Tahoma"/>
          <w:lang w:val="it-IT"/>
        </w:rPr>
        <w:t>Gli articoli restanti di “Prezzi dei Servizi Online e Condizioni di Pagamento” si applicano sia ai Servizi Online identificati sopra per nome che a tali altre offerte.</w:t>
      </w:r>
    </w:p>
    <w:p w14:paraId="56E53D4A" w14:textId="77777777" w:rsidR="00BF1CE1" w:rsidRPr="00AA6C83" w:rsidRDefault="00BF1CE1" w:rsidP="00BF1CE1">
      <w:pPr>
        <w:ind w:left="720"/>
        <w:outlineLvl w:val="2"/>
        <w:rPr>
          <w:rFonts w:cs="Tahoma"/>
          <w:b/>
          <w:szCs w:val="18"/>
          <w:lang w:val="it-IT"/>
        </w:rPr>
      </w:pPr>
    </w:p>
    <w:p w14:paraId="56E53D4B" w14:textId="77777777" w:rsidR="00BF1CE1" w:rsidRPr="00BF1CE1" w:rsidRDefault="00BF1CE1" w:rsidP="00BF1CE1">
      <w:pPr>
        <w:pStyle w:val="Heading2"/>
        <w:ind w:left="0"/>
        <w:rPr>
          <w:rFonts w:ascii="Tahoma" w:hAnsi="Tahoma" w:cs="Tahoma"/>
          <w:lang w:val="it-IT"/>
        </w:rPr>
      </w:pPr>
      <w:bookmarkStart w:id="828" w:name="_Toc331421922"/>
      <w:bookmarkStart w:id="829" w:name="_Toc333418815"/>
      <w:bookmarkEnd w:id="828"/>
      <w:r w:rsidRPr="00BC005D">
        <w:rPr>
          <w:rFonts w:ascii="Tahoma" w:hAnsi="Tahoma" w:cs="Tahoma"/>
          <w:lang w:val="it-IT"/>
        </w:rPr>
        <w:t>Periodo di Validità dell’Abbonamento ai Servizi Online</w:t>
      </w:r>
      <w:bookmarkEnd w:id="829"/>
    </w:p>
    <w:p w14:paraId="56E53D4C" w14:textId="77777777" w:rsidR="00BF1CE1" w:rsidRPr="00BF1CE1" w:rsidRDefault="00BF1CE1" w:rsidP="00BF1CE1">
      <w:pPr>
        <w:ind w:left="720"/>
        <w:outlineLvl w:val="2"/>
        <w:rPr>
          <w:rFonts w:cs="Tahoma"/>
          <w:lang w:val="it-IT"/>
        </w:rPr>
      </w:pPr>
    </w:p>
    <w:p w14:paraId="56E53D4D" w14:textId="77777777" w:rsidR="00BF1CE1" w:rsidRPr="00BF1CE1" w:rsidRDefault="00BF1CE1" w:rsidP="003B3B66">
      <w:pPr>
        <w:outlineLvl w:val="2"/>
        <w:rPr>
          <w:rFonts w:cs="Tahoma"/>
          <w:lang w:val="it-IT"/>
        </w:rPr>
      </w:pPr>
      <w:r w:rsidRPr="00BC005D">
        <w:rPr>
          <w:rFonts w:cs="Tahoma"/>
          <w:szCs w:val="18"/>
          <w:lang w:val="it-IT"/>
        </w:rPr>
        <w:t>L’acquisto iniziale di un nuovo abbonamento per i servizi online determinerà il periodo di validità dell’abbonamento.</w:t>
      </w:r>
      <w:r w:rsidRPr="00BF1CE1">
        <w:rPr>
          <w:rFonts w:cs="Tahoma"/>
          <w:lang w:val="it-IT"/>
        </w:rPr>
        <w:t xml:space="preserve"> </w:t>
      </w:r>
      <w:r w:rsidRPr="00BC005D">
        <w:rPr>
          <w:rFonts w:cs="Tahoma"/>
          <w:lang w:val="it-IT"/>
        </w:rPr>
        <w:t>Alcuni servizi consentono a una società di scegliere un periodo di abbonamento annuale o un abbonamento che termini il giorno stesso della scadenza del periodo di validità del contratto o dell’iscrizione delle società (“scadenza identica”) come indicato nella seguente tabella.</w:t>
      </w:r>
      <w:r w:rsidRPr="00BF1CE1">
        <w:rPr>
          <w:rFonts w:cs="Tahoma"/>
          <w:lang w:val="it-IT"/>
        </w:rPr>
        <w:t xml:space="preserve"> </w:t>
      </w:r>
      <w:r w:rsidRPr="00BC005D">
        <w:rPr>
          <w:rFonts w:cs="Tahoma"/>
          <w:lang w:val="it-IT"/>
        </w:rPr>
        <w:t>Select Plus non offre la possibilità di periodi di validità con scadenza identica, ma consente alla società di scegliere tra periodi di validità dell’abbonamento della durata di 1 anno, 3 anni o</w:t>
      </w:r>
      <w:r w:rsidR="003B3B66">
        <w:rPr>
          <w:rFonts w:cs="Tahoma"/>
          <w:lang w:val="it-IT"/>
        </w:rPr>
        <w:t> </w:t>
      </w:r>
      <w:r w:rsidRPr="00BC005D">
        <w:rPr>
          <w:rFonts w:cs="Tahoma"/>
          <w:lang w:val="it-IT"/>
        </w:rPr>
        <w:t>di allineare il periodo di validità alla seconda ricorrenza a partire dalla data di inizio.</w:t>
      </w:r>
      <w:r w:rsidRPr="00BF1CE1">
        <w:rPr>
          <w:rFonts w:cs="Tahoma"/>
          <w:lang w:val="it-IT"/>
        </w:rPr>
        <w:t xml:space="preserve"> </w:t>
      </w:r>
      <w:r w:rsidRPr="00BC005D">
        <w:rPr>
          <w:rFonts w:cs="Tahoma"/>
          <w:lang w:val="it-IT"/>
        </w:rPr>
        <w:t>Il periodo di validità annuale dell’abbonamento potrebbe non allinearsi alla data di scadenza del contratto della società né terminare in tale data.</w:t>
      </w:r>
      <w:r w:rsidRPr="00BF1CE1">
        <w:rPr>
          <w:rFonts w:cs="Tahoma"/>
          <w:lang w:val="it-IT"/>
        </w:rPr>
        <w:t xml:space="preserve"> </w:t>
      </w:r>
      <w:r w:rsidRPr="00BC005D">
        <w:rPr>
          <w:rFonts w:cs="Tahoma"/>
          <w:lang w:val="it-IT"/>
        </w:rPr>
        <w:t>Qualora il periodo di validità dell’abbonamento annuale termini dopo il contratto, la società dovrà disporre di un contratto multilicenza (Volume Licensing) attivo per ordinare licenze aggiuntive o rinnovare il servizio.</w:t>
      </w:r>
      <w:r w:rsidRPr="00BF1CE1">
        <w:rPr>
          <w:rFonts w:cs="Tahoma"/>
          <w:lang w:val="it-IT"/>
        </w:rPr>
        <w:t xml:space="preserve"> </w:t>
      </w:r>
      <w:r w:rsidRPr="00BC005D">
        <w:rPr>
          <w:rFonts w:cs="Tahoma"/>
          <w:lang w:val="it-IT"/>
        </w:rPr>
        <w:t>Qualora la società effettui acquisti aggiuntivi di un servizio, il periodo di validità dell’abbonamento per l’acquisto aggiuntivo dovrà allinearsi al periodo di validità dell’abbonamento esistente della società per lo stesso servizio.</w:t>
      </w:r>
      <w:r w:rsidRPr="00BF1CE1">
        <w:rPr>
          <w:rFonts w:cs="Tahoma"/>
          <w:lang w:val="it-IT"/>
        </w:rPr>
        <w:t xml:space="preserve"> </w:t>
      </w:r>
      <w:r w:rsidRPr="00BC005D">
        <w:rPr>
          <w:rFonts w:cs="Tahoma"/>
          <w:lang w:val="it-IT"/>
        </w:rPr>
        <w:t>Nel caso in cui i</w:t>
      </w:r>
      <w:r>
        <w:rPr>
          <w:rFonts w:cs="Tahoma"/>
          <w:lang w:val="it-IT"/>
        </w:rPr>
        <w:t> </w:t>
      </w:r>
      <w:r w:rsidRPr="00BC005D">
        <w:rPr>
          <w:rFonts w:cs="Tahoma"/>
          <w:lang w:val="it-IT"/>
        </w:rPr>
        <w:t>prezzi degli ordini aggiuntivi di prodotti o servizi non siano indicati nel contratto esistente della società, il prezzo addebitato alla parte che riceverà la fattura per le quantità di servizi aggiuntivi sarà identico al prezzo dell’acquisto iniziale.</w:t>
      </w:r>
      <w:r w:rsidRPr="00BF1CE1">
        <w:rPr>
          <w:rFonts w:cs="Tahoma"/>
          <w:lang w:val="it-IT"/>
        </w:rPr>
        <w:t xml:space="preserve"> </w:t>
      </w:r>
    </w:p>
    <w:p w14:paraId="56E53D4E" w14:textId="77777777" w:rsidR="00BF1CE1" w:rsidRDefault="00BF1CE1" w:rsidP="00BF1CE1">
      <w:pPr>
        <w:ind w:left="720"/>
        <w:outlineLvl w:val="2"/>
        <w:rPr>
          <w:rFonts w:eastAsia="PMingLiU" w:cs="Tahoma"/>
          <w:lang w:val="it-IT" w:eastAsia="zh-TW"/>
        </w:rPr>
      </w:pPr>
    </w:p>
    <w:p w14:paraId="56E53D4F" w14:textId="77777777" w:rsidR="00C60A1A" w:rsidRDefault="00C60A1A" w:rsidP="00BF1CE1">
      <w:pPr>
        <w:ind w:left="720"/>
        <w:outlineLvl w:val="2"/>
        <w:rPr>
          <w:rFonts w:eastAsia="PMingLiU" w:cs="Tahoma"/>
          <w:lang w:val="it-IT" w:eastAsia="zh-TW"/>
        </w:rPr>
      </w:pPr>
    </w:p>
    <w:p w14:paraId="56E53D50" w14:textId="77777777" w:rsidR="00C60A1A" w:rsidRPr="00C60A1A" w:rsidRDefault="00C60A1A" w:rsidP="00BF1CE1">
      <w:pPr>
        <w:ind w:left="720"/>
        <w:outlineLvl w:val="2"/>
        <w:rPr>
          <w:rFonts w:eastAsia="PMingLiU" w:cs="Tahoma"/>
          <w:lang w:val="it-IT" w:eastAsia="zh-TW"/>
        </w:rPr>
      </w:pPr>
    </w:p>
    <w:p w14:paraId="56E53D51" w14:textId="77777777" w:rsidR="00BF1CE1" w:rsidRPr="00BF1CE1" w:rsidRDefault="00BF1CE1" w:rsidP="00BF1CE1">
      <w:pPr>
        <w:ind w:left="720"/>
        <w:rPr>
          <w:rFonts w:cs="Tahoma"/>
          <w:lang w:val="it-IT"/>
        </w:rPr>
      </w:pPr>
    </w:p>
    <w:tbl>
      <w:tblPr>
        <w:tblW w:w="0" w:type="auto"/>
        <w:tblInd w:w="720" w:type="dxa"/>
        <w:tblCellMar>
          <w:left w:w="0" w:type="dxa"/>
          <w:right w:w="0" w:type="dxa"/>
        </w:tblCellMar>
        <w:tblLook w:val="00A0" w:firstRow="1" w:lastRow="0" w:firstColumn="1" w:lastColumn="0" w:noHBand="0" w:noVBand="0"/>
      </w:tblPr>
      <w:tblGrid>
        <w:gridCol w:w="4426"/>
        <w:gridCol w:w="4430"/>
      </w:tblGrid>
      <w:tr w:rsidR="00BF1CE1" w:rsidRPr="007B69D0" w14:paraId="56E53D54" w14:textId="77777777" w:rsidTr="00C60A1A">
        <w:trPr>
          <w:cantSplit/>
          <w:trHeight w:val="515"/>
          <w:tblHeader/>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56E53D52" w14:textId="77777777" w:rsidR="00BF1CE1" w:rsidRPr="00BF1CE1" w:rsidRDefault="00BF1CE1" w:rsidP="00C60A1A">
            <w:pPr>
              <w:jc w:val="center"/>
              <w:rPr>
                <w:rFonts w:eastAsia="Times New Roman" w:cs="Tahoma"/>
                <w:b/>
                <w:bCs/>
                <w:sz w:val="20"/>
                <w:szCs w:val="18"/>
                <w:lang w:val="it-IT"/>
              </w:rPr>
            </w:pPr>
            <w:r w:rsidRPr="00BC005D">
              <w:rPr>
                <w:rFonts w:eastAsia="Times New Roman" w:cs="Tahoma"/>
                <w:b/>
                <w:bCs/>
                <w:sz w:val="20"/>
                <w:szCs w:val="18"/>
                <w:lang w:val="it-IT"/>
              </w:rPr>
              <w:lastRenderedPageBreak/>
              <w:t>Servizi Online disponibili sia per Periodi di Validità Abbonamento di 1 anno che quelli con Scadenze Identiche</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6E53D53" w14:textId="77777777" w:rsidR="00BF1CE1" w:rsidRPr="00BF1CE1" w:rsidRDefault="00BF1CE1" w:rsidP="00E26C0F">
            <w:pPr>
              <w:keepNext/>
              <w:keepLines/>
              <w:jc w:val="center"/>
              <w:rPr>
                <w:rFonts w:eastAsia="Times New Roman" w:cs="Tahoma"/>
                <w:b/>
                <w:bCs/>
                <w:sz w:val="20"/>
                <w:szCs w:val="18"/>
                <w:lang w:val="it-IT"/>
              </w:rPr>
            </w:pPr>
            <w:r w:rsidRPr="00BC005D">
              <w:rPr>
                <w:rFonts w:eastAsia="Times New Roman" w:cs="Tahoma"/>
                <w:b/>
                <w:bCs/>
                <w:sz w:val="20"/>
                <w:szCs w:val="18"/>
                <w:lang w:val="it-IT"/>
              </w:rPr>
              <w:t>Servizi Online disponibili solo per Periodi di Validità Abbonamento con Scadenze Identiche</w:t>
            </w:r>
          </w:p>
        </w:tc>
      </w:tr>
      <w:tr w:rsidR="00BF1CE1" w:rsidRPr="00BC005D" w14:paraId="56E53D72" w14:textId="77777777" w:rsidTr="00C60A1A">
        <w:trPr>
          <w:cantSplit/>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E53D55" w14:textId="77777777" w:rsidR="00BF1CE1" w:rsidRPr="00BC005D" w:rsidRDefault="00BF1CE1" w:rsidP="00C60A1A">
            <w:pPr>
              <w:numPr>
                <w:ilvl w:val="0"/>
                <w:numId w:val="75"/>
              </w:numPr>
              <w:spacing w:before="100" w:beforeAutospacing="1" w:after="100" w:afterAutospacing="1"/>
              <w:ind w:left="720" w:right="259"/>
              <w:rPr>
                <w:rFonts w:cs="Tahoma"/>
              </w:rPr>
            </w:pPr>
            <w:r w:rsidRPr="00BC005D">
              <w:rPr>
                <w:rFonts w:cs="Tahoma"/>
                <w:color w:val="000000"/>
                <w:lang w:val="it-IT"/>
              </w:rPr>
              <w:t>Bing Maps Professional</w:t>
            </w:r>
          </w:p>
          <w:p w14:paraId="56E53D56" w14:textId="77777777" w:rsidR="00BF1CE1" w:rsidRPr="00BC005D" w:rsidRDefault="00BF1CE1" w:rsidP="00C60A1A">
            <w:pPr>
              <w:numPr>
                <w:ilvl w:val="0"/>
                <w:numId w:val="75"/>
              </w:numPr>
              <w:spacing w:before="100" w:beforeAutospacing="1" w:after="100" w:afterAutospacing="1"/>
              <w:ind w:left="720" w:right="259"/>
              <w:rPr>
                <w:rFonts w:cs="Tahoma"/>
              </w:rPr>
            </w:pPr>
            <w:r w:rsidRPr="00BC005D">
              <w:rPr>
                <w:rFonts w:cs="Tahoma"/>
                <w:color w:val="000000"/>
                <w:lang w:val="it-IT"/>
              </w:rPr>
              <w:t>Forefront Online Protection for Exchange</w:t>
            </w:r>
          </w:p>
          <w:p w14:paraId="56E53D57" w14:textId="77777777" w:rsidR="00BF1CE1" w:rsidRPr="00BC005D" w:rsidRDefault="00BF1CE1" w:rsidP="00C60A1A">
            <w:pPr>
              <w:numPr>
                <w:ilvl w:val="0"/>
                <w:numId w:val="75"/>
              </w:numPr>
              <w:spacing w:before="100" w:beforeAutospacing="1" w:after="100" w:afterAutospacing="1"/>
              <w:ind w:left="720" w:right="259"/>
              <w:rPr>
                <w:rFonts w:cs="Tahoma"/>
              </w:rPr>
            </w:pPr>
            <w:r w:rsidRPr="00BC005D">
              <w:rPr>
                <w:rFonts w:cs="Tahoma"/>
                <w:color w:val="000000"/>
                <w:lang w:val="it-IT"/>
              </w:rPr>
              <w:t>Forefront Protection 2010 for Exchange Server</w:t>
            </w:r>
          </w:p>
          <w:p w14:paraId="56E53D58" w14:textId="77777777" w:rsidR="00BF1CE1" w:rsidRPr="00BC005D" w:rsidRDefault="00BF1CE1" w:rsidP="00C60A1A">
            <w:pPr>
              <w:numPr>
                <w:ilvl w:val="0"/>
                <w:numId w:val="75"/>
              </w:numPr>
              <w:spacing w:before="100" w:beforeAutospacing="1" w:after="100" w:afterAutospacing="1"/>
              <w:ind w:left="720" w:right="259"/>
              <w:rPr>
                <w:rFonts w:cs="Tahoma"/>
              </w:rPr>
            </w:pPr>
            <w:r w:rsidRPr="00BC005D">
              <w:rPr>
                <w:rFonts w:cs="Tahoma"/>
                <w:color w:val="000000"/>
                <w:lang w:val="it-IT"/>
              </w:rPr>
              <w:t>Forefront Protection 2010 for SharePoint</w:t>
            </w:r>
            <w:r w:rsidRPr="00BC005D">
              <w:rPr>
                <w:rFonts w:cs="Tahoma"/>
              </w:rPr>
              <w:t xml:space="preserve"> </w:t>
            </w:r>
          </w:p>
          <w:p w14:paraId="56E53D59" w14:textId="77777777" w:rsidR="00BF1CE1" w:rsidRPr="00BC005D" w:rsidRDefault="00BF1CE1" w:rsidP="00C60A1A">
            <w:pPr>
              <w:numPr>
                <w:ilvl w:val="0"/>
                <w:numId w:val="75"/>
              </w:numPr>
              <w:spacing w:before="100" w:beforeAutospacing="1" w:after="100" w:afterAutospacing="1"/>
              <w:ind w:left="720" w:right="259"/>
              <w:rPr>
                <w:rFonts w:cs="Tahoma"/>
              </w:rPr>
            </w:pPr>
            <w:r w:rsidRPr="00BC005D">
              <w:rPr>
                <w:rFonts w:cs="Tahoma"/>
                <w:color w:val="000000"/>
                <w:lang w:val="it-IT"/>
              </w:rPr>
              <w:t>Forefront Protection Suite</w:t>
            </w:r>
          </w:p>
          <w:p w14:paraId="56E53D5A" w14:textId="77777777" w:rsidR="00BF1CE1" w:rsidRPr="00BC005D" w:rsidRDefault="00BF1CE1" w:rsidP="00C60A1A">
            <w:pPr>
              <w:numPr>
                <w:ilvl w:val="0"/>
                <w:numId w:val="75"/>
              </w:numPr>
              <w:spacing w:before="100" w:beforeAutospacing="1" w:after="100" w:afterAutospacing="1"/>
              <w:ind w:left="720" w:right="259"/>
              <w:rPr>
                <w:rFonts w:cs="Tahoma"/>
              </w:rPr>
            </w:pPr>
            <w:r w:rsidRPr="00BF1CE1">
              <w:rPr>
                <w:rFonts w:cs="Tahoma"/>
                <w:color w:val="000000"/>
              </w:rPr>
              <w:t>Forefront Security for Office Communications Server</w:t>
            </w:r>
          </w:p>
          <w:p w14:paraId="56E53D5B" w14:textId="77777777" w:rsidR="00BF1CE1" w:rsidRPr="00BC005D" w:rsidRDefault="00BF1CE1" w:rsidP="00C60A1A">
            <w:pPr>
              <w:numPr>
                <w:ilvl w:val="0"/>
                <w:numId w:val="75"/>
              </w:numPr>
              <w:spacing w:before="100" w:beforeAutospacing="1" w:after="100" w:afterAutospacing="1"/>
              <w:ind w:left="720" w:right="259"/>
              <w:rPr>
                <w:rFonts w:cs="Tahoma"/>
              </w:rPr>
            </w:pPr>
            <w:r w:rsidRPr="00BF1CE1">
              <w:rPr>
                <w:rFonts w:cs="Tahoma"/>
                <w:color w:val="000000"/>
              </w:rPr>
              <w:t>Forefront Threat Management Gateway Web Protection Service</w:t>
            </w:r>
          </w:p>
          <w:p w14:paraId="56E53D5C" w14:textId="77777777" w:rsidR="00BF1CE1" w:rsidRPr="00BC005D" w:rsidRDefault="00BF1CE1" w:rsidP="00C60A1A">
            <w:pPr>
              <w:numPr>
                <w:ilvl w:val="0"/>
                <w:numId w:val="75"/>
              </w:numPr>
              <w:spacing w:before="100" w:beforeAutospacing="1" w:after="100" w:afterAutospacing="1"/>
              <w:ind w:left="720" w:right="259"/>
              <w:rPr>
                <w:rFonts w:cs="Tahoma"/>
              </w:rPr>
            </w:pPr>
            <w:r w:rsidRPr="00BF1CE1">
              <w:rPr>
                <w:rFonts w:cs="Tahoma"/>
                <w:color w:val="000000"/>
              </w:rPr>
              <w:t>Lync Server Public Instant Messaging Connectivity con America Online (AOL) Instant Messaging Service e Windows Live Messenger Service</w:t>
            </w:r>
          </w:p>
          <w:p w14:paraId="56E53D5D" w14:textId="77777777" w:rsidR="00BF1CE1" w:rsidRPr="00BC005D" w:rsidRDefault="00BF1CE1" w:rsidP="00C60A1A">
            <w:pPr>
              <w:numPr>
                <w:ilvl w:val="0"/>
                <w:numId w:val="75"/>
              </w:numPr>
              <w:spacing w:before="100" w:beforeAutospacing="1" w:after="100" w:afterAutospacing="1"/>
              <w:ind w:left="720" w:right="259"/>
              <w:rPr>
                <w:rFonts w:cs="Tahoma"/>
              </w:rPr>
            </w:pPr>
            <w:r w:rsidRPr="00BF1CE1">
              <w:rPr>
                <w:rFonts w:cs="Tahoma"/>
                <w:color w:val="000000"/>
              </w:rPr>
              <w:t>Lync Server Public Instant Messaging Connectivity con il Servizio Yahoo Instant Messaging</w:t>
            </w:r>
            <w:r w:rsidRPr="00BC005D">
              <w:rPr>
                <w:rFonts w:cs="Tahoma"/>
              </w:rPr>
              <w:t xml:space="preserve"> </w:t>
            </w:r>
          </w:p>
          <w:p w14:paraId="56E53D5E" w14:textId="77777777" w:rsidR="00BF1CE1" w:rsidRPr="00BC005D" w:rsidRDefault="00BF1CE1" w:rsidP="00C60A1A">
            <w:pPr>
              <w:numPr>
                <w:ilvl w:val="0"/>
                <w:numId w:val="75"/>
              </w:numPr>
              <w:spacing w:before="100" w:beforeAutospacing="1" w:after="100" w:afterAutospacing="1"/>
              <w:ind w:left="720" w:right="259"/>
              <w:rPr>
                <w:rFonts w:cs="Tahoma"/>
              </w:rPr>
            </w:pPr>
            <w:r w:rsidRPr="00BC005D">
              <w:rPr>
                <w:rFonts w:cs="Tahoma"/>
                <w:color w:val="000000"/>
                <w:lang w:val="it-IT"/>
              </w:rPr>
              <w:t>Microsoft Exchange Hosted Encryption</w:t>
            </w:r>
            <w:r w:rsidRPr="00BC005D">
              <w:rPr>
                <w:rFonts w:cs="Tahoma"/>
              </w:rPr>
              <w:t xml:space="preserve"> </w:t>
            </w:r>
          </w:p>
          <w:p w14:paraId="56E53D5F" w14:textId="77777777" w:rsidR="00BF1CE1" w:rsidRPr="00BC005D" w:rsidRDefault="00BF1CE1" w:rsidP="00C60A1A">
            <w:pPr>
              <w:numPr>
                <w:ilvl w:val="0"/>
                <w:numId w:val="75"/>
              </w:numPr>
              <w:spacing w:before="100" w:beforeAutospacing="1" w:after="100" w:afterAutospacing="1"/>
              <w:ind w:left="720" w:right="259"/>
              <w:rPr>
                <w:rFonts w:cs="Tahoma"/>
              </w:rPr>
            </w:pPr>
            <w:r w:rsidRPr="00BC005D">
              <w:rPr>
                <w:rFonts w:cs="Tahoma"/>
                <w:color w:val="000000"/>
                <w:lang w:val="it-IT"/>
              </w:rPr>
              <w:t>Microsoft Learning Solutions</w:t>
            </w:r>
          </w:p>
          <w:p w14:paraId="56E53D60" w14:textId="77777777" w:rsidR="00BF1CE1" w:rsidRPr="00BC005D" w:rsidRDefault="00BF1CE1" w:rsidP="00C60A1A">
            <w:pPr>
              <w:numPr>
                <w:ilvl w:val="0"/>
                <w:numId w:val="75"/>
              </w:numPr>
              <w:spacing w:before="100" w:beforeAutospacing="1" w:after="100" w:afterAutospacing="1"/>
              <w:ind w:left="720" w:right="259"/>
              <w:rPr>
                <w:rFonts w:cs="Tahoma"/>
              </w:rPr>
            </w:pPr>
            <w:r w:rsidRPr="00BC005D">
              <w:rPr>
                <w:rFonts w:cs="Tahoma"/>
                <w:color w:val="000000"/>
                <w:lang w:val="it-IT"/>
              </w:rPr>
              <w:t>Office Groove Enterprise Services</w:t>
            </w:r>
          </w:p>
          <w:p w14:paraId="56E53D61" w14:textId="77777777" w:rsidR="00BF1CE1" w:rsidRPr="00BC005D" w:rsidRDefault="00BF1CE1" w:rsidP="00C60A1A">
            <w:pPr>
              <w:numPr>
                <w:ilvl w:val="0"/>
                <w:numId w:val="75"/>
              </w:numPr>
              <w:spacing w:before="100" w:beforeAutospacing="1" w:after="100" w:afterAutospacing="1"/>
              <w:ind w:left="720" w:right="259"/>
              <w:rPr>
                <w:rFonts w:cs="Tahoma"/>
              </w:rPr>
            </w:pPr>
            <w:r w:rsidRPr="00BC005D">
              <w:rPr>
                <w:rFonts w:cs="Tahoma"/>
                <w:color w:val="000000"/>
                <w:lang w:val="it-IT"/>
              </w:rPr>
              <w:t>System Center 2012 Endpoint Protection</w:t>
            </w:r>
          </w:p>
          <w:p w14:paraId="56E53D62" w14:textId="77777777" w:rsidR="00BF1CE1" w:rsidRPr="00BC005D" w:rsidRDefault="00BF1CE1" w:rsidP="00C60A1A">
            <w:pPr>
              <w:numPr>
                <w:ilvl w:val="0"/>
                <w:numId w:val="75"/>
              </w:numPr>
              <w:spacing w:before="100" w:beforeAutospacing="1" w:after="100" w:afterAutospacing="1"/>
              <w:ind w:left="720" w:right="259"/>
              <w:rPr>
                <w:rFonts w:cs="Tahoma"/>
              </w:rPr>
            </w:pPr>
            <w:r w:rsidRPr="00BF1CE1">
              <w:rPr>
                <w:rFonts w:cs="Tahoma"/>
                <w:color w:val="000000"/>
              </w:rPr>
              <w:t>Web Antimalware Subscription per Forefront Threat Management Gateway Medium Business Edition</w:t>
            </w:r>
            <w:r w:rsidRPr="00BC005D">
              <w:rPr>
                <w:rFonts w:cs="Tahoma"/>
              </w:rPr>
              <w:t xml:space="preserve"> </w:t>
            </w:r>
          </w:p>
          <w:p w14:paraId="56E53D63" w14:textId="77777777" w:rsidR="00BF1CE1" w:rsidRPr="00BC005D" w:rsidRDefault="00BF1CE1" w:rsidP="00C60A1A">
            <w:pPr>
              <w:numPr>
                <w:ilvl w:val="0"/>
                <w:numId w:val="75"/>
              </w:numPr>
              <w:spacing w:before="100" w:beforeAutospacing="1" w:after="100" w:afterAutospacing="1"/>
              <w:ind w:left="720" w:right="259"/>
              <w:rPr>
                <w:rFonts w:cs="Tahoma"/>
              </w:rPr>
            </w:pPr>
            <w:r w:rsidRPr="00BC005D">
              <w:rPr>
                <w:rFonts w:cs="Tahoma"/>
                <w:color w:val="000000"/>
                <w:lang w:val="it-IT"/>
              </w:rPr>
              <w:t>Servizi di Windows Azure</w:t>
            </w:r>
          </w:p>
          <w:p w14:paraId="56E53D64" w14:textId="77777777" w:rsidR="00BF1CE1" w:rsidRPr="00BC005D" w:rsidRDefault="00BF1CE1" w:rsidP="00C60A1A">
            <w:pPr>
              <w:rPr>
                <w:rFonts w:eastAsia="Times New Roman" w:cs="Tahoma"/>
                <w:szCs w:val="18"/>
              </w:rPr>
            </w:pP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14:paraId="56E53D65" w14:textId="77777777" w:rsidR="00BF1CE1" w:rsidRPr="00BC005D" w:rsidRDefault="00BF1CE1" w:rsidP="00E26C0F">
            <w:pPr>
              <w:keepNext/>
              <w:keepLines/>
              <w:numPr>
                <w:ilvl w:val="0"/>
                <w:numId w:val="76"/>
              </w:numPr>
              <w:spacing w:before="100" w:beforeAutospacing="1" w:after="100" w:afterAutospacing="1"/>
              <w:ind w:left="581" w:right="180"/>
              <w:rPr>
                <w:rFonts w:cs="Tahoma"/>
              </w:rPr>
            </w:pPr>
            <w:r w:rsidRPr="00BC005D">
              <w:rPr>
                <w:rFonts w:cs="Tahoma"/>
                <w:color w:val="000000"/>
                <w:lang w:val="it-IT"/>
              </w:rPr>
              <w:t>Dynamics CRM Online</w:t>
            </w:r>
            <w:r w:rsidRPr="00BC005D">
              <w:rPr>
                <w:rFonts w:cs="Tahoma"/>
              </w:rPr>
              <w:t xml:space="preserve"> </w:t>
            </w:r>
          </w:p>
          <w:p w14:paraId="56E53D66" w14:textId="77777777" w:rsidR="00BF1CE1" w:rsidRPr="00BC005D" w:rsidRDefault="00BF1CE1" w:rsidP="00E26C0F">
            <w:pPr>
              <w:keepNext/>
              <w:keepLines/>
              <w:numPr>
                <w:ilvl w:val="0"/>
                <w:numId w:val="76"/>
              </w:numPr>
              <w:spacing w:before="100" w:beforeAutospacing="1" w:after="100" w:afterAutospacing="1"/>
              <w:ind w:left="581" w:right="180"/>
              <w:rPr>
                <w:rFonts w:cs="Tahoma"/>
              </w:rPr>
            </w:pPr>
            <w:r w:rsidRPr="00BC005D">
              <w:rPr>
                <w:rFonts w:cs="Tahoma"/>
                <w:color w:val="000000"/>
                <w:lang w:val="it-IT"/>
              </w:rPr>
              <w:t>Dynamics Mobile</w:t>
            </w:r>
          </w:p>
          <w:p w14:paraId="56E53D67" w14:textId="77777777" w:rsidR="00BF1CE1" w:rsidRPr="00BC005D" w:rsidRDefault="00BF1CE1" w:rsidP="00E26C0F">
            <w:pPr>
              <w:keepNext/>
              <w:keepLines/>
              <w:numPr>
                <w:ilvl w:val="0"/>
                <w:numId w:val="76"/>
              </w:numPr>
              <w:spacing w:before="100" w:beforeAutospacing="1" w:after="100" w:afterAutospacing="1"/>
              <w:ind w:left="581" w:right="180"/>
              <w:rPr>
                <w:rFonts w:cs="Tahoma"/>
              </w:rPr>
            </w:pPr>
            <w:r w:rsidRPr="00BC005D">
              <w:rPr>
                <w:rFonts w:cs="Tahoma"/>
                <w:color w:val="000000"/>
                <w:lang w:val="it-IT"/>
              </w:rPr>
              <w:t>Dynamics Onprem Mobile</w:t>
            </w:r>
          </w:p>
          <w:p w14:paraId="56E53D68" w14:textId="77777777" w:rsidR="00BF1CE1" w:rsidRPr="00BC005D" w:rsidRDefault="00BF1CE1" w:rsidP="00E26C0F">
            <w:pPr>
              <w:keepNext/>
              <w:keepLines/>
              <w:numPr>
                <w:ilvl w:val="0"/>
                <w:numId w:val="76"/>
              </w:numPr>
              <w:spacing w:before="100" w:beforeAutospacing="1" w:after="100" w:afterAutospacing="1"/>
              <w:ind w:left="581" w:right="180"/>
              <w:rPr>
                <w:rFonts w:cs="Tahoma"/>
              </w:rPr>
            </w:pPr>
            <w:r w:rsidRPr="00BC005D">
              <w:rPr>
                <w:rFonts w:cs="Tahoma"/>
                <w:color w:val="000000"/>
                <w:lang w:val="it-IT"/>
              </w:rPr>
              <w:t>Archiviazione Exchange Online</w:t>
            </w:r>
          </w:p>
          <w:p w14:paraId="56E53D69" w14:textId="77777777" w:rsidR="00BF1CE1" w:rsidRPr="00BF1CE1" w:rsidRDefault="00BF1CE1" w:rsidP="00E26C0F">
            <w:pPr>
              <w:keepNext/>
              <w:keepLines/>
              <w:numPr>
                <w:ilvl w:val="0"/>
                <w:numId w:val="76"/>
              </w:numPr>
              <w:spacing w:before="100" w:beforeAutospacing="1" w:after="100" w:afterAutospacing="1"/>
              <w:ind w:left="581" w:right="180"/>
              <w:rPr>
                <w:rFonts w:cs="Tahoma"/>
                <w:lang w:val="it-IT"/>
              </w:rPr>
            </w:pPr>
            <w:r w:rsidRPr="00BC005D">
              <w:rPr>
                <w:rFonts w:cs="Tahoma"/>
                <w:color w:val="000000"/>
                <w:lang w:val="it-IT"/>
              </w:rPr>
              <w:t>Chiosco Exchange Online, Piano 1 e</w:t>
            </w:r>
            <w:r>
              <w:rPr>
                <w:rFonts w:cs="Tahoma"/>
                <w:color w:val="000000"/>
                <w:lang w:val="it-IT"/>
              </w:rPr>
              <w:t> </w:t>
            </w:r>
            <w:r w:rsidRPr="00BC005D">
              <w:rPr>
                <w:rFonts w:cs="Tahoma"/>
                <w:color w:val="000000"/>
                <w:lang w:val="it-IT"/>
              </w:rPr>
              <w:t>Piano</w:t>
            </w:r>
            <w:r>
              <w:rPr>
                <w:rFonts w:cs="Tahoma"/>
                <w:color w:val="000000"/>
                <w:lang w:val="it-IT"/>
              </w:rPr>
              <w:t> </w:t>
            </w:r>
            <w:r w:rsidRPr="00BC005D">
              <w:rPr>
                <w:rFonts w:cs="Tahoma"/>
                <w:color w:val="000000"/>
                <w:lang w:val="it-IT"/>
              </w:rPr>
              <w:t>2</w:t>
            </w:r>
            <w:r w:rsidRPr="00BF1CE1">
              <w:rPr>
                <w:rFonts w:cs="Tahoma"/>
                <w:lang w:val="it-IT"/>
              </w:rPr>
              <w:t xml:space="preserve"> </w:t>
            </w:r>
          </w:p>
          <w:p w14:paraId="56E53D6A" w14:textId="77777777" w:rsidR="00BF1CE1" w:rsidRPr="00BC005D" w:rsidRDefault="00BF1CE1" w:rsidP="00E26C0F">
            <w:pPr>
              <w:keepNext/>
              <w:keepLines/>
              <w:numPr>
                <w:ilvl w:val="0"/>
                <w:numId w:val="76"/>
              </w:numPr>
              <w:spacing w:before="100" w:beforeAutospacing="1" w:after="100" w:afterAutospacing="1"/>
              <w:ind w:left="581" w:right="180"/>
              <w:rPr>
                <w:rFonts w:cs="Tahoma"/>
              </w:rPr>
            </w:pPr>
            <w:r w:rsidRPr="00BC005D">
              <w:rPr>
                <w:rFonts w:cs="Tahoma"/>
                <w:color w:val="000000"/>
                <w:lang w:val="it-IT"/>
              </w:rPr>
              <w:t>Lync Online Piano 1, 2 e 3</w:t>
            </w:r>
          </w:p>
          <w:p w14:paraId="56E53D6B" w14:textId="77777777" w:rsidR="00BF1CE1" w:rsidRPr="00BF1CE1" w:rsidRDefault="00BF1CE1" w:rsidP="00E26C0F">
            <w:pPr>
              <w:keepNext/>
              <w:keepLines/>
              <w:numPr>
                <w:ilvl w:val="0"/>
                <w:numId w:val="76"/>
              </w:numPr>
              <w:spacing w:before="100" w:beforeAutospacing="1" w:after="100" w:afterAutospacing="1"/>
              <w:ind w:left="581" w:right="180"/>
              <w:rPr>
                <w:rFonts w:cs="Tahoma"/>
                <w:lang w:val="it-IT"/>
              </w:rPr>
            </w:pPr>
            <w:r w:rsidRPr="00BC005D">
              <w:rPr>
                <w:rFonts w:cs="Tahoma"/>
                <w:color w:val="000000"/>
                <w:lang w:val="it-IT"/>
              </w:rPr>
              <w:t>Office 365 Piano A2, A3, A4, K1, K2, E1, E2, E3 ed E4</w:t>
            </w:r>
          </w:p>
          <w:p w14:paraId="56E53D6C" w14:textId="77777777" w:rsidR="00BF1CE1" w:rsidRPr="00BC005D" w:rsidRDefault="00BF1CE1" w:rsidP="00E26C0F">
            <w:pPr>
              <w:keepNext/>
              <w:keepLines/>
              <w:numPr>
                <w:ilvl w:val="0"/>
                <w:numId w:val="76"/>
              </w:numPr>
              <w:spacing w:before="100" w:beforeAutospacing="1" w:after="100" w:afterAutospacing="1"/>
              <w:ind w:left="581" w:right="180"/>
              <w:rPr>
                <w:rFonts w:cs="Tahoma"/>
              </w:rPr>
            </w:pPr>
            <w:r w:rsidRPr="00BC005D">
              <w:rPr>
                <w:rFonts w:cs="Tahoma"/>
                <w:color w:val="000000"/>
                <w:lang w:val="it-IT"/>
              </w:rPr>
              <w:t>Sottoscrizione a Office Professional Plus</w:t>
            </w:r>
          </w:p>
          <w:p w14:paraId="56E53D6D" w14:textId="77777777" w:rsidR="00BF1CE1" w:rsidRPr="00BC005D" w:rsidRDefault="00BF1CE1" w:rsidP="00E26C0F">
            <w:pPr>
              <w:keepNext/>
              <w:keepLines/>
              <w:numPr>
                <w:ilvl w:val="0"/>
                <w:numId w:val="76"/>
              </w:numPr>
              <w:spacing w:before="100" w:beforeAutospacing="1" w:after="100" w:afterAutospacing="1"/>
              <w:ind w:left="581" w:right="180"/>
              <w:rPr>
                <w:rFonts w:cs="Tahoma"/>
              </w:rPr>
            </w:pPr>
            <w:r w:rsidRPr="00BC005D">
              <w:rPr>
                <w:rFonts w:cs="Tahoma"/>
                <w:color w:val="000000"/>
                <w:lang w:val="it-IT"/>
              </w:rPr>
              <w:t>Office Web Applications</w:t>
            </w:r>
          </w:p>
          <w:p w14:paraId="56E53D6E" w14:textId="77777777" w:rsidR="00BF1CE1" w:rsidRPr="00BF1CE1" w:rsidRDefault="00BF1CE1" w:rsidP="00E26C0F">
            <w:pPr>
              <w:keepNext/>
              <w:keepLines/>
              <w:numPr>
                <w:ilvl w:val="0"/>
                <w:numId w:val="76"/>
              </w:numPr>
              <w:spacing w:before="100" w:beforeAutospacing="1" w:after="100" w:afterAutospacing="1"/>
              <w:ind w:left="581" w:right="180"/>
              <w:rPr>
                <w:rFonts w:cs="Tahoma"/>
                <w:lang w:val="it-IT"/>
              </w:rPr>
            </w:pPr>
            <w:r w:rsidRPr="00BC005D">
              <w:rPr>
                <w:rFonts w:cs="Tahoma"/>
                <w:color w:val="000000"/>
                <w:lang w:val="it-IT"/>
              </w:rPr>
              <w:t>SharePoint Online Piano 1 e Piano 2</w:t>
            </w:r>
            <w:r w:rsidRPr="00BF1CE1">
              <w:rPr>
                <w:rFonts w:cs="Tahoma"/>
                <w:lang w:val="it-IT"/>
              </w:rPr>
              <w:t xml:space="preserve"> </w:t>
            </w:r>
          </w:p>
          <w:p w14:paraId="56E53D6F" w14:textId="77777777" w:rsidR="00BF1CE1" w:rsidRPr="00BC005D" w:rsidRDefault="00BF1CE1" w:rsidP="00E26C0F">
            <w:pPr>
              <w:keepNext/>
              <w:keepLines/>
              <w:numPr>
                <w:ilvl w:val="0"/>
                <w:numId w:val="76"/>
              </w:numPr>
              <w:spacing w:before="100" w:beforeAutospacing="1" w:after="100" w:afterAutospacing="1"/>
              <w:ind w:left="581" w:right="180"/>
              <w:rPr>
                <w:rFonts w:cs="Tahoma"/>
              </w:rPr>
            </w:pPr>
            <w:r w:rsidRPr="00BC005D">
              <w:rPr>
                <w:rFonts w:cs="Tahoma"/>
                <w:color w:val="000000"/>
                <w:lang w:val="it-IT"/>
              </w:rPr>
              <w:t>Windows</w:t>
            </w:r>
            <w:r w:rsidR="00E6421B" w:rsidRPr="00E6421B">
              <w:rPr>
                <w:rFonts w:cs="Tahoma"/>
                <w:color w:val="000000"/>
                <w:vertAlign w:val="superscript"/>
                <w:lang w:val="it-IT"/>
              </w:rPr>
              <w:t>®</w:t>
            </w:r>
            <w:r w:rsidRPr="00BC005D">
              <w:rPr>
                <w:rFonts w:cs="Tahoma"/>
                <w:color w:val="000000"/>
                <w:lang w:val="it-IT"/>
              </w:rPr>
              <w:t xml:space="preserve"> Intune</w:t>
            </w:r>
          </w:p>
          <w:p w14:paraId="56E53D70" w14:textId="77777777" w:rsidR="00BF1CE1" w:rsidRPr="00BC005D" w:rsidRDefault="00BF1CE1" w:rsidP="00E26C0F">
            <w:pPr>
              <w:keepNext/>
              <w:keepLines/>
              <w:numPr>
                <w:ilvl w:val="0"/>
                <w:numId w:val="76"/>
              </w:numPr>
              <w:spacing w:before="100" w:beforeAutospacing="1" w:after="100" w:afterAutospacing="1"/>
              <w:ind w:left="581" w:right="180"/>
              <w:rPr>
                <w:rFonts w:cs="Tahoma"/>
              </w:rPr>
            </w:pPr>
            <w:r w:rsidRPr="00BC005D">
              <w:rPr>
                <w:rFonts w:cs="Tahoma"/>
                <w:color w:val="000000"/>
                <w:lang w:val="it-IT"/>
              </w:rPr>
              <w:t>Servizi di Windows Azure</w:t>
            </w:r>
          </w:p>
          <w:p w14:paraId="56E53D71" w14:textId="77777777" w:rsidR="00BF1CE1" w:rsidRPr="00BC005D" w:rsidRDefault="00BF1CE1" w:rsidP="00E26C0F">
            <w:pPr>
              <w:keepNext/>
              <w:keepLines/>
              <w:rPr>
                <w:rFonts w:eastAsia="Times New Roman" w:cs="Tahoma"/>
                <w:szCs w:val="18"/>
              </w:rPr>
            </w:pPr>
          </w:p>
        </w:tc>
      </w:tr>
    </w:tbl>
    <w:p w14:paraId="56E53D73" w14:textId="77777777" w:rsidR="00BF1CE1" w:rsidRPr="00422B63" w:rsidRDefault="00BF1CE1" w:rsidP="00BF1CE1">
      <w:pPr>
        <w:ind w:left="720"/>
        <w:outlineLvl w:val="2"/>
        <w:rPr>
          <w:rFonts w:cs="Tahoma"/>
          <w:b/>
          <w:bCs/>
        </w:rPr>
      </w:pPr>
    </w:p>
    <w:p w14:paraId="56E53D74" w14:textId="77777777" w:rsidR="00BF1CE1" w:rsidRPr="00BC005D" w:rsidRDefault="00BF1CE1" w:rsidP="00BF1CE1">
      <w:pPr>
        <w:pStyle w:val="Heading2"/>
        <w:ind w:left="0"/>
        <w:rPr>
          <w:rFonts w:ascii="Tahoma" w:hAnsi="Tahoma" w:cs="Tahoma"/>
        </w:rPr>
      </w:pPr>
    </w:p>
    <w:p w14:paraId="56E53D75" w14:textId="77777777" w:rsidR="00BF1CE1" w:rsidRPr="00BF1CE1" w:rsidRDefault="00BF1CE1" w:rsidP="00BF1CE1">
      <w:pPr>
        <w:pStyle w:val="Heading2"/>
        <w:ind w:left="0"/>
        <w:rPr>
          <w:rFonts w:ascii="Tahoma" w:hAnsi="Tahoma" w:cs="Tahoma"/>
          <w:lang w:val="it-IT"/>
        </w:rPr>
      </w:pPr>
      <w:bookmarkStart w:id="830" w:name="_Toc331421923"/>
      <w:bookmarkStart w:id="831" w:name="_Toc333418816"/>
      <w:bookmarkEnd w:id="830"/>
      <w:r w:rsidRPr="00BC005D">
        <w:rPr>
          <w:rFonts w:ascii="Tahoma" w:hAnsi="Tahoma" w:cs="Tahoma"/>
          <w:lang w:val="it-IT"/>
        </w:rPr>
        <w:t>Acquisti e Rinnovo Automatico di Servizi Online</w:t>
      </w:r>
      <w:bookmarkEnd w:id="831"/>
      <w:r w:rsidRPr="00BF1CE1">
        <w:rPr>
          <w:rFonts w:ascii="Tahoma" w:hAnsi="Tahoma" w:cs="Tahoma"/>
          <w:lang w:val="it-IT"/>
        </w:rPr>
        <w:t xml:space="preserve"> </w:t>
      </w:r>
    </w:p>
    <w:p w14:paraId="56E53D76" w14:textId="77777777" w:rsidR="00BF1CE1" w:rsidRPr="00422B63" w:rsidRDefault="00BF1CE1" w:rsidP="00BF1CE1">
      <w:pPr>
        <w:outlineLvl w:val="2"/>
        <w:rPr>
          <w:rFonts w:cs="Tahoma"/>
          <w:b/>
          <w:bCs/>
          <w:lang w:val="it-IT"/>
        </w:rPr>
      </w:pPr>
    </w:p>
    <w:p w14:paraId="56E53D77" w14:textId="77777777" w:rsidR="00BF1CE1" w:rsidRPr="00BF1CE1" w:rsidRDefault="00BF1CE1" w:rsidP="00BF1CE1">
      <w:pPr>
        <w:outlineLvl w:val="2"/>
        <w:rPr>
          <w:rFonts w:cs="Tahoma"/>
          <w:lang w:val="it-IT"/>
        </w:rPr>
      </w:pPr>
      <w:r w:rsidRPr="00BC005D">
        <w:rPr>
          <w:rFonts w:cs="Tahoma"/>
          <w:szCs w:val="18"/>
          <w:lang w:val="it-IT"/>
        </w:rPr>
        <w:t>Le società dovranno disporre di un Contratto Multilicenza (Volume Licensing) attivo per ordinare o rinnovare gli</w:t>
      </w:r>
      <w:r>
        <w:rPr>
          <w:rFonts w:cs="Tahoma"/>
          <w:szCs w:val="18"/>
          <w:lang w:val="it-IT"/>
        </w:rPr>
        <w:t> </w:t>
      </w:r>
      <w:r w:rsidRPr="00BC005D">
        <w:rPr>
          <w:rFonts w:cs="Tahoma"/>
          <w:szCs w:val="18"/>
          <w:lang w:val="it-IT"/>
        </w:rPr>
        <w:t>abbonamenti ai servizi online di Volume License.</w:t>
      </w:r>
      <w:r w:rsidRPr="00BF1CE1">
        <w:rPr>
          <w:rFonts w:cs="Tahoma"/>
          <w:lang w:val="it-IT"/>
        </w:rPr>
        <w:t xml:space="preserve"> </w:t>
      </w:r>
      <w:r w:rsidRPr="00BC005D">
        <w:rPr>
          <w:rFonts w:cs="Tahoma"/>
          <w:lang w:val="it-IT"/>
        </w:rPr>
        <w:t>Un abbonamento ai servizi online si rinnova automaticamente il</w:t>
      </w:r>
      <w:r>
        <w:rPr>
          <w:rFonts w:cs="Tahoma"/>
          <w:lang w:val="it-IT"/>
        </w:rPr>
        <w:t> </w:t>
      </w:r>
      <w:r w:rsidRPr="00BC005D">
        <w:rPr>
          <w:rFonts w:cs="Tahoma"/>
          <w:lang w:val="it-IT"/>
        </w:rPr>
        <w:t>giorno successivo alla scadenza del periodo di validità, a meno che il cliente non scelga di non rinnovare annullando l’opzione di rinnovo automatico almeno 5 giorni prima della scadenza dell’abbonamento.</w:t>
      </w:r>
      <w:r w:rsidRPr="00BF1CE1">
        <w:rPr>
          <w:rFonts w:cs="Tahoma"/>
          <w:lang w:val="it-IT"/>
        </w:rPr>
        <w:t xml:space="preserve"> </w:t>
      </w:r>
      <w:r w:rsidRPr="00BC005D">
        <w:rPr>
          <w:rFonts w:cs="Tahoma"/>
          <w:lang w:val="it-IT"/>
        </w:rPr>
        <w:t>In occasione del rinnovo automatico Microsoft fatturerà alla parte interessata il numero di licenze in scadenza con periodo di validità dell’abbonamento identico, qualora il contratto iniziale della società rimanga attivo.</w:t>
      </w:r>
      <w:r w:rsidRPr="00BF1CE1">
        <w:rPr>
          <w:rFonts w:cs="Tahoma"/>
          <w:lang w:val="it-IT"/>
        </w:rPr>
        <w:t xml:space="preserve"> </w:t>
      </w:r>
      <w:r w:rsidRPr="00BC005D">
        <w:rPr>
          <w:rFonts w:cs="Tahoma"/>
          <w:lang w:val="it-IT"/>
        </w:rPr>
        <w:t>Gli abbonamenti ai servizi online per gli enti pubblici e gli istituti didattici non si rinnoveranno automaticamente a meno che la società non scelga l’opzione di rinnovo automatico.</w:t>
      </w:r>
      <w:r w:rsidRPr="00BF1CE1">
        <w:rPr>
          <w:rFonts w:cs="Tahoma"/>
          <w:lang w:val="it-IT"/>
        </w:rPr>
        <w:t xml:space="preserve"> </w:t>
      </w:r>
      <w:r w:rsidRPr="00BC005D">
        <w:rPr>
          <w:rFonts w:cs="Tahoma"/>
          <w:lang w:val="it-IT"/>
        </w:rPr>
        <w:t>Al momento del rinnovo i prezzi vengono ridefiniti.</w:t>
      </w:r>
      <w:r w:rsidRPr="00BF1CE1">
        <w:rPr>
          <w:rFonts w:cs="Tahoma"/>
          <w:lang w:val="it-IT"/>
        </w:rPr>
        <w:t xml:space="preserve"> </w:t>
      </w:r>
    </w:p>
    <w:p w14:paraId="56E53D78" w14:textId="77777777" w:rsidR="00BF1CE1" w:rsidRPr="00BF1CE1" w:rsidRDefault="00BF1CE1" w:rsidP="00BF1CE1">
      <w:pPr>
        <w:pStyle w:val="Heading2"/>
        <w:ind w:left="0"/>
        <w:rPr>
          <w:rFonts w:ascii="Tahoma" w:hAnsi="Tahoma" w:cs="Tahoma"/>
          <w:lang w:val="it-IT"/>
        </w:rPr>
      </w:pPr>
    </w:p>
    <w:p w14:paraId="56E53D79" w14:textId="77777777" w:rsidR="00BF1CE1" w:rsidRPr="00BF1CE1" w:rsidRDefault="00BF1CE1" w:rsidP="00BF1CE1">
      <w:pPr>
        <w:pStyle w:val="Heading2"/>
        <w:ind w:left="0"/>
        <w:rPr>
          <w:rFonts w:ascii="Tahoma" w:hAnsi="Tahoma" w:cs="Tahoma"/>
          <w:lang w:val="it-IT"/>
        </w:rPr>
      </w:pPr>
    </w:p>
    <w:p w14:paraId="56E53D7A" w14:textId="77777777" w:rsidR="00BF1CE1" w:rsidRPr="00BF1CE1" w:rsidRDefault="00BF1CE1" w:rsidP="00BF1CE1">
      <w:pPr>
        <w:pStyle w:val="Heading2"/>
        <w:ind w:left="0"/>
        <w:rPr>
          <w:rFonts w:ascii="Tahoma" w:hAnsi="Tahoma" w:cs="Tahoma"/>
          <w:lang w:val="it-IT"/>
        </w:rPr>
      </w:pPr>
      <w:bookmarkStart w:id="832" w:name="_Toc331421924"/>
      <w:bookmarkStart w:id="833" w:name="_Toc333418817"/>
      <w:bookmarkEnd w:id="832"/>
      <w:r w:rsidRPr="00BC005D">
        <w:rPr>
          <w:rFonts w:ascii="Tahoma" w:hAnsi="Tahoma" w:cs="Tahoma"/>
          <w:lang w:val="it-IT"/>
        </w:rPr>
        <w:t>Gestione degli Stati di Rinnovo e di Rinnovo Automatico</w:t>
      </w:r>
      <w:bookmarkEnd w:id="833"/>
    </w:p>
    <w:p w14:paraId="56E53D7B" w14:textId="77777777" w:rsidR="00BF1CE1" w:rsidRPr="00AA6C83" w:rsidRDefault="00BF1CE1" w:rsidP="00BF1CE1">
      <w:pPr>
        <w:outlineLvl w:val="2"/>
        <w:rPr>
          <w:rFonts w:cs="Tahoma"/>
          <w:b/>
          <w:szCs w:val="18"/>
          <w:lang w:val="it-IT"/>
        </w:rPr>
      </w:pPr>
    </w:p>
    <w:p w14:paraId="56E53D7C" w14:textId="77777777" w:rsidR="00BF1CE1" w:rsidRPr="00BF1CE1" w:rsidRDefault="00BF1CE1" w:rsidP="00F0390D">
      <w:pPr>
        <w:outlineLvl w:val="2"/>
        <w:rPr>
          <w:rFonts w:cs="Tahoma"/>
          <w:lang w:val="it-IT"/>
        </w:rPr>
      </w:pPr>
      <w:r w:rsidRPr="00BC005D">
        <w:rPr>
          <w:rFonts w:cs="Tahoma"/>
          <w:szCs w:val="18"/>
          <w:lang w:val="it-IT"/>
        </w:rPr>
        <w:t>Le società riceveranno comunicazioni relative ai rinnovi prima della scadenza dei periodi di validità degli abbonamenti</w:t>
      </w:r>
      <w:r>
        <w:rPr>
          <w:rFonts w:cs="Tahoma"/>
          <w:szCs w:val="18"/>
          <w:lang w:val="it-IT"/>
        </w:rPr>
        <w:t> </w:t>
      </w:r>
      <w:r w:rsidRPr="00BC005D">
        <w:rPr>
          <w:rFonts w:cs="Tahoma"/>
          <w:szCs w:val="18"/>
          <w:lang w:val="it-IT"/>
        </w:rPr>
        <w:t>ai servizi online.</w:t>
      </w:r>
      <w:r w:rsidRPr="00725B7E">
        <w:rPr>
          <w:rFonts w:cs="Tahoma"/>
          <w:szCs w:val="18"/>
          <w:lang w:val="it-IT"/>
        </w:rPr>
        <w:t xml:space="preserve"> </w:t>
      </w:r>
      <w:r w:rsidRPr="00BC005D">
        <w:rPr>
          <w:rFonts w:cs="Tahoma"/>
          <w:szCs w:val="18"/>
          <w:lang w:val="it-IT"/>
        </w:rPr>
        <w:t>Le società possono annullare il rinnovo o cambiare un ordine di rinnovo automatico</w:t>
      </w:r>
      <w:r>
        <w:rPr>
          <w:rFonts w:cs="Tahoma"/>
          <w:szCs w:val="18"/>
          <w:lang w:val="it-IT"/>
        </w:rPr>
        <w:t> </w:t>
      </w:r>
      <w:r w:rsidRPr="00BC005D">
        <w:rPr>
          <w:rFonts w:cs="Tahoma"/>
          <w:szCs w:val="18"/>
          <w:lang w:val="it-IT"/>
        </w:rPr>
        <w:t>intervenendo almeno 30 giorni prima della scadenza del periodo di validità dell’abbonamento.</w:t>
      </w:r>
      <w:r w:rsidRPr="00725B7E">
        <w:rPr>
          <w:rFonts w:cs="Tahoma"/>
          <w:szCs w:val="18"/>
          <w:lang w:val="it-IT"/>
        </w:rPr>
        <w:t xml:space="preserve"> </w:t>
      </w:r>
      <w:r w:rsidRPr="00BC005D">
        <w:rPr>
          <w:rFonts w:cs="Tahoma"/>
          <w:szCs w:val="18"/>
          <w:lang w:val="it-IT"/>
        </w:rPr>
        <w:t>Le società possono inoltre cambiare l’ordine di rinnovo effettuando un ordine al rivenditore 30 giorni prima della scadenza dell’abbonamento.</w:t>
      </w:r>
      <w:r w:rsidRPr="00725B7E">
        <w:rPr>
          <w:rFonts w:cs="Tahoma"/>
          <w:szCs w:val="18"/>
          <w:lang w:val="it-IT"/>
        </w:rPr>
        <w:t xml:space="preserve"> </w:t>
      </w:r>
      <w:r w:rsidRPr="00BC005D">
        <w:rPr>
          <w:rFonts w:cs="Tahoma"/>
          <w:szCs w:val="18"/>
          <w:lang w:val="it-IT"/>
        </w:rPr>
        <w:t>Le società potranno annullare il rinnovo di un abbonamento dandone comunicazione scritta a Microsoft con un preavviso di 30</w:t>
      </w:r>
      <w:r>
        <w:rPr>
          <w:rFonts w:cs="Tahoma"/>
          <w:szCs w:val="18"/>
          <w:lang w:val="it-IT"/>
        </w:rPr>
        <w:t> </w:t>
      </w:r>
      <w:r w:rsidRPr="00BC005D">
        <w:rPr>
          <w:rFonts w:cs="Tahoma"/>
          <w:szCs w:val="18"/>
          <w:lang w:val="it-IT"/>
        </w:rPr>
        <w:t xml:space="preserve">giorni tramite un modulo disponibile presso il rivenditore Microsoft o all’indirizzo </w:t>
      </w:r>
      <w:r w:rsidR="00F0390D" w:rsidRPr="00052DA2">
        <w:rPr>
          <w:rFonts w:cs="Tahoma"/>
          <w:szCs w:val="18"/>
          <w:lang w:val="x-none" w:eastAsia="x-none"/>
        </w:rPr>
        <w:t>http://microsoft.com/licensing/contracts</w:t>
      </w:r>
      <w:r w:rsidRPr="00BC005D">
        <w:rPr>
          <w:rFonts w:cs="Tahoma"/>
          <w:szCs w:val="18"/>
          <w:lang w:val="it-IT"/>
        </w:rPr>
        <w:t>.</w:t>
      </w:r>
      <w:r w:rsidRPr="00BF1CE1">
        <w:rPr>
          <w:rFonts w:cs="Tahoma"/>
          <w:lang w:val="it-IT"/>
        </w:rPr>
        <w:t xml:space="preserve"> </w:t>
      </w:r>
      <w:r w:rsidRPr="00BC005D">
        <w:rPr>
          <w:rFonts w:cs="Tahoma"/>
          <w:lang w:val="it-IT"/>
        </w:rPr>
        <w:t>Tutti i rinnovi dei servizi danno inizio a un nuovo periodo di validità dell’abbonamento che parte il primo giorno del mese solare successivo alla scadenza del precedente periodo di validità dell’abbonamento.</w:t>
      </w:r>
    </w:p>
    <w:p w14:paraId="56E53D7D" w14:textId="77777777" w:rsidR="00BF1CE1" w:rsidRPr="00BF1CE1" w:rsidRDefault="00BF1CE1" w:rsidP="00BF1CE1">
      <w:pPr>
        <w:outlineLvl w:val="2"/>
        <w:rPr>
          <w:rFonts w:cs="Tahoma"/>
          <w:lang w:val="it-IT"/>
        </w:rPr>
      </w:pPr>
      <w:r w:rsidRPr="00BC005D">
        <w:rPr>
          <w:rFonts w:cs="Tahoma"/>
          <w:szCs w:val="18"/>
          <w:lang w:val="it-IT"/>
        </w:rPr>
        <w:lastRenderedPageBreak/>
        <w:t>Le società potranno aumentare l’impegno relativo all’abbonamento ai servizi online, ma non potranno ridurlo durante il periodo di validità dello stesso, a meno che i loro contratti non consentano tale riduzione.</w:t>
      </w:r>
      <w:r w:rsidRPr="00725B7E">
        <w:rPr>
          <w:rFonts w:cs="Tahoma"/>
          <w:szCs w:val="18"/>
          <w:lang w:val="it-IT"/>
        </w:rPr>
        <w:t xml:space="preserve"> </w:t>
      </w:r>
      <w:r w:rsidRPr="00BC005D">
        <w:rPr>
          <w:rFonts w:cs="Tahoma"/>
          <w:szCs w:val="18"/>
          <w:lang w:val="it-IT"/>
        </w:rPr>
        <w:t>Per garantire l’erogazione del servizio agli utenti aggiuntivi, la società dovrà effettuare un ordine per ogni incremento nel servizio in abbonamento.</w:t>
      </w:r>
      <w:r w:rsidRPr="00725B7E">
        <w:rPr>
          <w:rFonts w:cs="Tahoma"/>
          <w:szCs w:val="18"/>
          <w:lang w:val="it-IT"/>
        </w:rPr>
        <w:t xml:space="preserve"> </w:t>
      </w:r>
    </w:p>
    <w:p w14:paraId="56E53D7E" w14:textId="77777777" w:rsidR="00BF1CE1" w:rsidRPr="00BF1CE1" w:rsidRDefault="00BF1CE1" w:rsidP="00BF1CE1">
      <w:pPr>
        <w:pStyle w:val="Heading2"/>
        <w:ind w:left="0"/>
        <w:rPr>
          <w:rFonts w:ascii="Tahoma" w:hAnsi="Tahoma" w:cs="Tahoma"/>
          <w:lang w:val="it-IT"/>
        </w:rPr>
      </w:pPr>
    </w:p>
    <w:p w14:paraId="56E53D7F" w14:textId="77777777" w:rsidR="00BF1CE1" w:rsidRPr="00BF1CE1" w:rsidRDefault="00BF1CE1" w:rsidP="00BF1CE1">
      <w:pPr>
        <w:pStyle w:val="Heading2"/>
        <w:ind w:left="0"/>
        <w:rPr>
          <w:rFonts w:ascii="Tahoma" w:hAnsi="Tahoma" w:cs="Tahoma"/>
          <w:lang w:val="it-IT"/>
        </w:rPr>
      </w:pPr>
    </w:p>
    <w:p w14:paraId="56E53D80" w14:textId="77777777" w:rsidR="00BF1CE1" w:rsidRPr="00BF1CE1" w:rsidRDefault="00BF1CE1" w:rsidP="00BF1CE1">
      <w:pPr>
        <w:pStyle w:val="Heading2"/>
        <w:ind w:left="0"/>
        <w:rPr>
          <w:rFonts w:ascii="Tahoma" w:hAnsi="Tahoma" w:cs="Tahoma"/>
          <w:lang w:val="it-IT"/>
        </w:rPr>
      </w:pPr>
      <w:bookmarkStart w:id="834" w:name="_Toc331421925"/>
      <w:bookmarkStart w:id="835" w:name="_Toc333418818"/>
      <w:bookmarkEnd w:id="834"/>
      <w:r w:rsidRPr="00BC005D">
        <w:rPr>
          <w:rFonts w:ascii="Tahoma" w:hAnsi="Tahoma" w:cs="Tahoma"/>
          <w:lang w:val="it-IT"/>
        </w:rPr>
        <w:t>Annullamento dei Servizi Online</w:t>
      </w:r>
      <w:bookmarkEnd w:id="835"/>
    </w:p>
    <w:p w14:paraId="56E53D81" w14:textId="77777777" w:rsidR="00BF1CE1" w:rsidRPr="00BF1CE1" w:rsidRDefault="00BF1CE1" w:rsidP="00BF1CE1">
      <w:pPr>
        <w:outlineLvl w:val="2"/>
        <w:rPr>
          <w:rFonts w:cs="Tahoma"/>
          <w:lang w:val="it-IT"/>
        </w:rPr>
      </w:pPr>
    </w:p>
    <w:p w14:paraId="56E53D82" w14:textId="77777777" w:rsidR="00BF1CE1" w:rsidRPr="00BF1CE1" w:rsidRDefault="00BF1CE1" w:rsidP="00BF1CE1">
      <w:pPr>
        <w:outlineLvl w:val="2"/>
        <w:rPr>
          <w:rFonts w:cs="Tahoma"/>
          <w:lang w:val="it-IT"/>
        </w:rPr>
      </w:pPr>
      <w:r w:rsidRPr="00BC005D">
        <w:rPr>
          <w:rFonts w:cs="Tahoma"/>
          <w:lang w:val="it-IT"/>
        </w:rPr>
        <w:t>Le sottoscrizioni relative a un servizio online potranno essere annullati entro trenta (30) giorni dal primo ordine iniziale o dalla prima prenotazione della licenza di un servizio senza alcuna penale.</w:t>
      </w:r>
      <w:r w:rsidRPr="00BF1CE1">
        <w:rPr>
          <w:rFonts w:cs="Tahoma"/>
          <w:lang w:val="it-IT"/>
        </w:rPr>
        <w:t xml:space="preserve"> </w:t>
      </w:r>
      <w:r w:rsidRPr="00BC005D">
        <w:rPr>
          <w:rFonts w:cs="Tahoma"/>
          <w:lang w:val="it-IT"/>
        </w:rPr>
        <w:t>Fare riferimento alle sezioni specifiche riguardanti i prodotti della presente lista di prodotti per prendere visione delle eventuali condizioni aggiuntive relative all’annullamento.</w:t>
      </w:r>
    </w:p>
    <w:p w14:paraId="56E53D83" w14:textId="77777777" w:rsidR="00BF1CE1" w:rsidRPr="00BF1CE1" w:rsidRDefault="00BF1CE1" w:rsidP="00BF1CE1">
      <w:pPr>
        <w:outlineLvl w:val="2"/>
        <w:rPr>
          <w:rFonts w:cs="Tahoma"/>
          <w:lang w:val="it-IT"/>
        </w:rPr>
      </w:pPr>
    </w:p>
    <w:p w14:paraId="56E53D84" w14:textId="77777777" w:rsidR="00BF1CE1" w:rsidRPr="00BF1CE1" w:rsidRDefault="00BF1CE1" w:rsidP="00BF1CE1">
      <w:pPr>
        <w:pStyle w:val="Heading2"/>
        <w:ind w:left="0"/>
        <w:rPr>
          <w:rFonts w:ascii="Tahoma" w:hAnsi="Tahoma" w:cs="Tahoma"/>
          <w:lang w:val="it-IT"/>
        </w:rPr>
      </w:pPr>
    </w:p>
    <w:p w14:paraId="56E53D85" w14:textId="77777777" w:rsidR="00BF1CE1" w:rsidRPr="00BF1CE1" w:rsidRDefault="00BF1CE1" w:rsidP="00BF1CE1">
      <w:pPr>
        <w:pStyle w:val="Heading2"/>
        <w:ind w:left="0"/>
        <w:rPr>
          <w:rFonts w:ascii="Tahoma" w:hAnsi="Tahoma" w:cs="Tahoma"/>
          <w:lang w:val="it-IT"/>
        </w:rPr>
      </w:pPr>
      <w:bookmarkStart w:id="836" w:name="_Toc328145982"/>
      <w:bookmarkStart w:id="837" w:name="_Toc331421926"/>
      <w:bookmarkStart w:id="838" w:name="_Toc333418819"/>
      <w:bookmarkEnd w:id="836"/>
      <w:bookmarkEnd w:id="837"/>
      <w:r w:rsidRPr="00BC005D">
        <w:rPr>
          <w:rFonts w:ascii="Tahoma" w:hAnsi="Tahoma" w:cs="Tahoma"/>
          <w:lang w:val="it-IT"/>
        </w:rPr>
        <w:t>Opzioni relative alle Condizioni di Pagamento dei Servizi Online</w:t>
      </w:r>
      <w:bookmarkEnd w:id="838"/>
    </w:p>
    <w:p w14:paraId="56E53D86" w14:textId="77777777" w:rsidR="00BF1CE1" w:rsidRPr="00AA6C83" w:rsidRDefault="00BF1CE1" w:rsidP="00BF1CE1">
      <w:pPr>
        <w:ind w:left="720"/>
        <w:outlineLvl w:val="2"/>
        <w:rPr>
          <w:rFonts w:cs="Tahoma"/>
          <w:b/>
          <w:szCs w:val="18"/>
          <w:lang w:val="it-IT"/>
        </w:rPr>
      </w:pPr>
    </w:p>
    <w:p w14:paraId="56E53D87" w14:textId="77777777" w:rsidR="00BF1CE1" w:rsidRPr="00BF1CE1" w:rsidRDefault="00BF1CE1" w:rsidP="00BF1CE1">
      <w:pPr>
        <w:outlineLvl w:val="2"/>
        <w:rPr>
          <w:rFonts w:cs="Tahoma"/>
          <w:lang w:val="it-IT"/>
        </w:rPr>
      </w:pPr>
      <w:r w:rsidRPr="00BC005D">
        <w:rPr>
          <w:rFonts w:cs="Tahoma"/>
          <w:szCs w:val="18"/>
          <w:lang w:val="it-IT"/>
        </w:rPr>
        <w:t>Le società dovranno pagare gli abbonamenti annuali ai servizi online per intero all’inizio del periodo di validità dell’abbonamento.</w:t>
      </w:r>
      <w:r w:rsidRPr="00725B7E">
        <w:rPr>
          <w:rFonts w:cs="Tahoma"/>
          <w:szCs w:val="18"/>
          <w:lang w:val="it-IT"/>
        </w:rPr>
        <w:t xml:space="preserve"> </w:t>
      </w:r>
      <w:r w:rsidRPr="00BC005D">
        <w:rPr>
          <w:rFonts w:cs="Tahoma"/>
          <w:szCs w:val="18"/>
          <w:lang w:val="it-IT"/>
        </w:rPr>
        <w:t>Le società che scelgono periodi di validità degli abbonamenti con scadenze identiche o di “allinearsi alla seconda Ricorrenza” in Select Plus, hanno le seguenti due possibilità di pagamento:</w:t>
      </w:r>
      <w:r w:rsidRPr="00725B7E">
        <w:rPr>
          <w:rFonts w:cs="Tahoma"/>
          <w:szCs w:val="18"/>
          <w:lang w:val="it-IT"/>
        </w:rPr>
        <w:t xml:space="preserve"> </w:t>
      </w:r>
      <w:r w:rsidRPr="00BC005D">
        <w:rPr>
          <w:rFonts w:cs="Tahoma"/>
          <w:szCs w:val="18"/>
          <w:lang w:val="it-IT"/>
        </w:rPr>
        <w:t>(1) Pagamento totale al momento dell’ordine che copre tutto il periodo di validità dell’abbonamento o (2) pagamenti dilazionati, di</w:t>
      </w:r>
      <w:r>
        <w:rPr>
          <w:rFonts w:cs="Tahoma"/>
          <w:szCs w:val="18"/>
          <w:lang w:val="it-IT"/>
        </w:rPr>
        <w:t> </w:t>
      </w:r>
      <w:r w:rsidRPr="00BC005D">
        <w:rPr>
          <w:rFonts w:cs="Tahoma"/>
          <w:szCs w:val="18"/>
          <w:lang w:val="it-IT"/>
        </w:rPr>
        <w:t>cui il primo pagamento al momento dell’ordine che copre la parte restante dell’anno contrattuale corrente e</w:t>
      </w:r>
      <w:r>
        <w:rPr>
          <w:rFonts w:cs="Tahoma"/>
          <w:szCs w:val="18"/>
          <w:lang w:val="it-IT"/>
        </w:rPr>
        <w:t> </w:t>
      </w:r>
      <w:r w:rsidRPr="00BC005D">
        <w:rPr>
          <w:rFonts w:cs="Tahoma"/>
          <w:szCs w:val="18"/>
          <w:lang w:val="it-IT"/>
        </w:rPr>
        <w:t>il</w:t>
      </w:r>
      <w:r>
        <w:rPr>
          <w:rFonts w:cs="Tahoma"/>
          <w:szCs w:val="18"/>
          <w:lang w:val="it-IT"/>
        </w:rPr>
        <w:t> </w:t>
      </w:r>
      <w:r w:rsidRPr="00BC005D">
        <w:rPr>
          <w:rFonts w:cs="Tahoma"/>
          <w:szCs w:val="18"/>
          <w:lang w:val="it-IT"/>
        </w:rPr>
        <w:t>pagamento o i pagamenti residui in scadenza a ogni ricorrenza della data di entrata in vigore del contratto (per</w:t>
      </w:r>
      <w:r>
        <w:rPr>
          <w:rFonts w:cs="Tahoma"/>
          <w:szCs w:val="18"/>
          <w:lang w:val="it-IT"/>
        </w:rPr>
        <w:t> </w:t>
      </w:r>
      <w:r w:rsidRPr="00BC005D">
        <w:rPr>
          <w:rFonts w:cs="Tahoma"/>
          <w:szCs w:val="18"/>
          <w:lang w:val="it-IT"/>
        </w:rPr>
        <w:t>Select Plus, al posto della ricorrenza del contratto viene utilizzata la ricorrenza della consociata).</w:t>
      </w:r>
      <w:r w:rsidRPr="00725B7E">
        <w:rPr>
          <w:rFonts w:cs="Tahoma"/>
          <w:szCs w:val="18"/>
          <w:lang w:val="it-IT"/>
        </w:rPr>
        <w:t xml:space="preserve"> </w:t>
      </w:r>
      <w:r w:rsidRPr="00BC005D">
        <w:rPr>
          <w:rFonts w:cs="Tahoma"/>
          <w:szCs w:val="18"/>
          <w:lang w:val="it-IT"/>
        </w:rPr>
        <w:t>Una terza opzione aggiuntiva è disponibile per le società con contratti Select Plus:</w:t>
      </w:r>
      <w:r w:rsidRPr="00725B7E">
        <w:rPr>
          <w:rFonts w:cs="Tahoma"/>
          <w:szCs w:val="18"/>
          <w:lang w:val="it-IT"/>
        </w:rPr>
        <w:t xml:space="preserve"> </w:t>
      </w:r>
      <w:r w:rsidRPr="00BC005D">
        <w:rPr>
          <w:rFonts w:cs="Tahoma"/>
          <w:lang w:val="it-IT"/>
        </w:rPr>
        <w:t>il primo pagamento della ricorrenza dell’ordine al momento dell’ordine che copre 12 mesi e uno o più pagamenti residui in scadenza in occasione di ogni</w:t>
      </w:r>
      <w:r>
        <w:rPr>
          <w:rFonts w:cs="Tahoma"/>
          <w:lang w:val="it-IT"/>
        </w:rPr>
        <w:t> </w:t>
      </w:r>
      <w:r w:rsidRPr="00BC005D">
        <w:rPr>
          <w:rFonts w:cs="Tahoma"/>
          <w:lang w:val="it-IT"/>
        </w:rPr>
        <w:t>ricorrenza dell’ordine (l’ultimo pagamento coprirà il periodo residuo che va dalla ricorrenza dell’ordine alla data di scadenza della copertura dell’abbonamento).</w:t>
      </w:r>
    </w:p>
    <w:p w14:paraId="56E53D88" w14:textId="77777777" w:rsidR="00BF1CE1" w:rsidRPr="00BF1CE1" w:rsidRDefault="00BF1CE1" w:rsidP="00BF1CE1">
      <w:pPr>
        <w:outlineLvl w:val="2"/>
        <w:rPr>
          <w:rFonts w:cs="Tahoma"/>
          <w:lang w:val="it-IT"/>
        </w:rPr>
      </w:pPr>
    </w:p>
    <w:p w14:paraId="56E53D89" w14:textId="77777777" w:rsidR="00BF1CE1" w:rsidRPr="00BF1CE1" w:rsidRDefault="00BF1CE1" w:rsidP="00BF1CE1">
      <w:pPr>
        <w:outlineLvl w:val="2"/>
        <w:rPr>
          <w:rFonts w:cs="Tahoma"/>
          <w:lang w:val="it-IT"/>
        </w:rPr>
      </w:pPr>
      <w:r w:rsidRPr="00BC005D">
        <w:rPr>
          <w:rFonts w:cs="Tahoma"/>
          <w:szCs w:val="18"/>
          <w:lang w:val="it-IT"/>
        </w:rPr>
        <w:t>Inoltre, le società Open Value potranno scegliere anche di pagare mensilmente.</w:t>
      </w:r>
      <w:r w:rsidRPr="00BF1CE1">
        <w:rPr>
          <w:rFonts w:cs="Tahoma"/>
          <w:lang w:val="it-IT"/>
        </w:rPr>
        <w:t xml:space="preserve"> </w:t>
      </w:r>
      <w:r w:rsidRPr="00BC005D">
        <w:rPr>
          <w:rFonts w:cs="Tahoma"/>
          <w:lang w:val="it-IT"/>
        </w:rPr>
        <w:t>Per quanto riguarda l’opzione relativa al pagamento mensile, durante il periodo di validità dell’abbonamento alla parte interessata che partecipa verrà fatturata mensilmente la quantità di abbonamenti che la società avrà ordinato.</w:t>
      </w:r>
    </w:p>
    <w:p w14:paraId="56E53D8A" w14:textId="77777777" w:rsidR="00BF1CE1" w:rsidRPr="00BF1CE1" w:rsidRDefault="00BF1CE1" w:rsidP="00BF1CE1">
      <w:pPr>
        <w:outlineLvl w:val="2"/>
        <w:rPr>
          <w:rFonts w:cs="Tahoma"/>
          <w:lang w:val="it-IT"/>
        </w:rPr>
      </w:pPr>
    </w:p>
    <w:p w14:paraId="56E53D8B" w14:textId="77777777" w:rsidR="00BF1CE1" w:rsidRPr="00BF1CE1" w:rsidRDefault="00BF1CE1" w:rsidP="00BF1CE1">
      <w:pPr>
        <w:outlineLvl w:val="2"/>
        <w:rPr>
          <w:rFonts w:cs="Tahoma"/>
          <w:lang w:val="it-IT"/>
        </w:rPr>
      </w:pPr>
      <w:r w:rsidRPr="00BC005D">
        <w:rPr>
          <w:rFonts w:cs="Tahoma"/>
          <w:szCs w:val="18"/>
          <w:lang w:val="it-IT"/>
        </w:rPr>
        <w:t>I prezzi e le condizioni di pagamento per gli abbonamenti acquistati presso i rivenditori sono stabiliti tramite un contratto tra la società e il suo rivenditore.</w:t>
      </w:r>
      <w:r w:rsidRPr="00725B7E">
        <w:rPr>
          <w:rFonts w:cs="Tahoma"/>
          <w:szCs w:val="18"/>
          <w:lang w:val="it-IT"/>
        </w:rPr>
        <w:t xml:space="preserve"> </w:t>
      </w:r>
      <w:r w:rsidRPr="00BC005D">
        <w:rPr>
          <w:rFonts w:cs="Tahoma"/>
          <w:szCs w:val="18"/>
          <w:lang w:val="it-IT"/>
        </w:rPr>
        <w:t>A meno che la società non abbia stipulato una Modifica all’Iscrizione Enterprise, Aggiunta di Servizi Online Enterprise, nonostante quanto diversamente stabilito nel contratto, una società</w:t>
      </w:r>
      <w:r>
        <w:rPr>
          <w:rFonts w:cs="Tahoma"/>
          <w:szCs w:val="18"/>
          <w:lang w:val="it-IT"/>
        </w:rPr>
        <w:t> </w:t>
      </w:r>
      <w:r w:rsidRPr="00BC005D">
        <w:rPr>
          <w:rFonts w:cs="Tahoma"/>
          <w:szCs w:val="18"/>
          <w:lang w:val="it-IT"/>
        </w:rPr>
        <w:t>potrà utilizzare per la prima volta l’abbonamento solo dopo aver ordinato un abbonamento ai servizi online.</w:t>
      </w:r>
      <w:r w:rsidRPr="00725B7E">
        <w:rPr>
          <w:rFonts w:cs="Tahoma"/>
          <w:szCs w:val="18"/>
          <w:lang w:val="it-IT"/>
        </w:rPr>
        <w:t xml:space="preserve"> </w:t>
      </w:r>
      <w:r w:rsidRPr="00BC005D">
        <w:rPr>
          <w:rFonts w:cs="Tahoma"/>
          <w:szCs w:val="18"/>
          <w:lang w:val="it-IT"/>
        </w:rPr>
        <w:t>La società che ha sottoscritto un Contratto Enterprise non potrà inviare un ordine true-up di licenze “Subscription” aggiuntive.</w:t>
      </w:r>
      <w:r w:rsidRPr="00725B7E">
        <w:rPr>
          <w:rFonts w:cs="Tahoma"/>
          <w:szCs w:val="18"/>
          <w:lang w:val="it-IT"/>
        </w:rPr>
        <w:t xml:space="preserve"> </w:t>
      </w:r>
    </w:p>
    <w:p w14:paraId="56E53D8C" w14:textId="77777777" w:rsidR="00BF1CE1" w:rsidRPr="00BF1CE1" w:rsidRDefault="00BF1CE1" w:rsidP="00BF1CE1">
      <w:pPr>
        <w:outlineLvl w:val="2"/>
        <w:rPr>
          <w:rFonts w:cs="Tahoma"/>
          <w:lang w:val="it-IT"/>
        </w:rPr>
      </w:pPr>
    </w:p>
    <w:p w14:paraId="56E53D8D" w14:textId="77777777" w:rsidR="00BF1CE1" w:rsidRPr="00BF1CE1" w:rsidRDefault="00BF1CE1" w:rsidP="00BF1CE1">
      <w:pPr>
        <w:pStyle w:val="Heading2"/>
        <w:ind w:left="0"/>
        <w:rPr>
          <w:rFonts w:ascii="Tahoma" w:hAnsi="Tahoma" w:cs="Tahoma"/>
          <w:lang w:val="it-IT"/>
        </w:rPr>
      </w:pPr>
    </w:p>
    <w:p w14:paraId="56E53D8E" w14:textId="77777777" w:rsidR="00BF1CE1" w:rsidRPr="00BF1CE1" w:rsidRDefault="00BF1CE1" w:rsidP="00BF1CE1">
      <w:pPr>
        <w:pStyle w:val="Heading2"/>
        <w:ind w:left="0"/>
        <w:rPr>
          <w:rFonts w:ascii="Tahoma" w:hAnsi="Tahoma" w:cs="Tahoma"/>
          <w:lang w:val="it-IT"/>
        </w:rPr>
      </w:pPr>
      <w:bookmarkStart w:id="839" w:name="_Toc328145983"/>
      <w:bookmarkStart w:id="840" w:name="_Toc331421927"/>
      <w:bookmarkStart w:id="841" w:name="_Toc333418820"/>
      <w:bookmarkEnd w:id="839"/>
      <w:bookmarkEnd w:id="840"/>
      <w:r w:rsidRPr="00BC005D">
        <w:rPr>
          <w:rFonts w:ascii="Tahoma" w:hAnsi="Tahoma" w:cs="Tahoma"/>
          <w:lang w:val="it-IT"/>
        </w:rPr>
        <w:t>Requisiti di Acquisto Minimo per i Servizi Online in Volume Licensing</w:t>
      </w:r>
      <w:bookmarkEnd w:id="841"/>
    </w:p>
    <w:p w14:paraId="56E53D8F" w14:textId="77777777" w:rsidR="00BF1CE1" w:rsidRPr="00AA6C83" w:rsidRDefault="00BF1CE1" w:rsidP="00BF1CE1">
      <w:pPr>
        <w:outlineLvl w:val="2"/>
        <w:rPr>
          <w:rFonts w:cs="Tahoma"/>
          <w:b/>
          <w:szCs w:val="18"/>
          <w:lang w:val="it-IT"/>
        </w:rPr>
      </w:pPr>
    </w:p>
    <w:p w14:paraId="56E53D90" w14:textId="77777777" w:rsidR="00BF1CE1" w:rsidRPr="00BF1CE1" w:rsidRDefault="00BF1CE1" w:rsidP="00BF1CE1">
      <w:pPr>
        <w:outlineLvl w:val="2"/>
        <w:rPr>
          <w:rFonts w:cs="Tahoma"/>
          <w:lang w:val="it-IT"/>
        </w:rPr>
      </w:pPr>
      <w:r w:rsidRPr="00BC005D">
        <w:rPr>
          <w:rFonts w:cs="Tahoma"/>
          <w:szCs w:val="18"/>
          <w:lang w:val="it-IT"/>
        </w:rPr>
        <w:t>Una società si qualifica per il programma Open Value con un acquisto minimo di 5 licenze.</w:t>
      </w:r>
      <w:r w:rsidRPr="00725B7E">
        <w:rPr>
          <w:rFonts w:cs="Tahoma"/>
          <w:szCs w:val="18"/>
          <w:lang w:val="it-IT"/>
        </w:rPr>
        <w:t xml:space="preserve"> </w:t>
      </w:r>
      <w:r w:rsidRPr="00BC005D">
        <w:rPr>
          <w:rFonts w:cs="Tahoma"/>
          <w:szCs w:val="18"/>
          <w:lang w:val="it-IT"/>
        </w:rPr>
        <w:t>Tale regola si applica anche quando si conta il numero di Licenze di Sottoscrizione Utente per i Servizi Online (USL).</w:t>
      </w:r>
      <w:r w:rsidRPr="00725B7E">
        <w:rPr>
          <w:rFonts w:cs="Tahoma"/>
          <w:szCs w:val="18"/>
          <w:lang w:val="it-IT"/>
        </w:rPr>
        <w:t xml:space="preserve"> </w:t>
      </w:r>
      <w:r w:rsidRPr="00BC005D">
        <w:rPr>
          <w:rFonts w:cs="Tahoma"/>
          <w:szCs w:val="18"/>
          <w:lang w:val="it-IT"/>
        </w:rPr>
        <w:t>Una USL contribuisce al raggiungimento della quantità minima di 5 licenze.</w:t>
      </w:r>
      <w:r w:rsidRPr="00725B7E">
        <w:rPr>
          <w:rFonts w:cs="Tahoma"/>
          <w:szCs w:val="18"/>
          <w:lang w:val="it-IT"/>
        </w:rPr>
        <w:t xml:space="preserve"> </w:t>
      </w:r>
      <w:r w:rsidRPr="00BC005D">
        <w:rPr>
          <w:rFonts w:cs="Tahoma"/>
          <w:szCs w:val="18"/>
          <w:lang w:val="it-IT"/>
        </w:rPr>
        <w:t>Un ordine di 5 USL soddisfa il requisito minimo del programma Open Value.</w:t>
      </w:r>
      <w:r w:rsidRPr="00725B7E">
        <w:rPr>
          <w:rFonts w:cs="Tahoma"/>
          <w:szCs w:val="18"/>
          <w:lang w:val="it-IT"/>
        </w:rPr>
        <w:t xml:space="preserve"> </w:t>
      </w:r>
      <w:r w:rsidRPr="00BC005D">
        <w:rPr>
          <w:rFonts w:cs="Tahoma"/>
          <w:szCs w:val="18"/>
          <w:lang w:val="it-IT"/>
        </w:rPr>
        <w:t>Tuttavia, 5 USL da sole non soddisfano il requisito minimo per il programma Open Value a livello aziendale e Open Value Subscription.</w:t>
      </w:r>
      <w:r w:rsidRPr="00725B7E">
        <w:rPr>
          <w:rFonts w:cs="Tahoma"/>
          <w:szCs w:val="18"/>
          <w:lang w:val="it-IT"/>
        </w:rPr>
        <w:t xml:space="preserve"> </w:t>
      </w:r>
      <w:r w:rsidRPr="00BC005D">
        <w:rPr>
          <w:rFonts w:cs="Tahoma"/>
          <w:szCs w:val="18"/>
          <w:lang w:val="it-IT"/>
        </w:rPr>
        <w:t>Per OV (a livello aziendale) e OV Subscription l’ordine iniziale dovrà includere almeno 5 Licenze Piattaforma Desktop o Componente Desktop, oltre ad eventuali USL.</w:t>
      </w:r>
      <w:r w:rsidRPr="00725B7E">
        <w:rPr>
          <w:rFonts w:cs="Tahoma"/>
          <w:szCs w:val="18"/>
          <w:lang w:val="it-IT"/>
        </w:rPr>
        <w:t xml:space="preserve"> </w:t>
      </w:r>
    </w:p>
    <w:p w14:paraId="56E53D91" w14:textId="77777777" w:rsidR="00BF1CE1" w:rsidRPr="00AA6C83" w:rsidRDefault="00BF1CE1" w:rsidP="00BF1CE1">
      <w:pPr>
        <w:outlineLvl w:val="2"/>
        <w:rPr>
          <w:rFonts w:cs="Tahoma"/>
          <w:b/>
          <w:szCs w:val="18"/>
          <w:lang w:val="it-IT"/>
        </w:rPr>
      </w:pPr>
    </w:p>
    <w:p w14:paraId="56E53D92" w14:textId="77777777" w:rsidR="00BF1CE1" w:rsidRDefault="00BF1CE1" w:rsidP="00BF1CE1">
      <w:pPr>
        <w:pStyle w:val="Heading2"/>
        <w:ind w:left="0"/>
        <w:rPr>
          <w:rFonts w:ascii="Tahoma" w:eastAsia="PMingLiU" w:hAnsi="Tahoma" w:cs="Tahoma"/>
          <w:lang w:val="it-IT" w:eastAsia="zh-TW"/>
        </w:rPr>
      </w:pPr>
    </w:p>
    <w:p w14:paraId="56E53D93" w14:textId="77777777" w:rsidR="00F17531" w:rsidRDefault="00F17531" w:rsidP="00F17531">
      <w:pPr>
        <w:rPr>
          <w:rFonts w:eastAsia="PMingLiU"/>
          <w:lang w:val="it-IT" w:eastAsia="zh-TW"/>
        </w:rPr>
      </w:pPr>
    </w:p>
    <w:p w14:paraId="56E53D94" w14:textId="77777777" w:rsidR="00F17531" w:rsidRDefault="00F17531" w:rsidP="00F17531">
      <w:pPr>
        <w:rPr>
          <w:rFonts w:eastAsia="PMingLiU"/>
          <w:lang w:val="it-IT" w:eastAsia="zh-TW"/>
        </w:rPr>
      </w:pPr>
    </w:p>
    <w:p w14:paraId="56E53D95" w14:textId="77777777" w:rsidR="00F17531" w:rsidRDefault="00F17531" w:rsidP="00F17531">
      <w:pPr>
        <w:rPr>
          <w:rFonts w:eastAsia="PMingLiU"/>
          <w:lang w:val="it-IT" w:eastAsia="zh-TW"/>
        </w:rPr>
      </w:pPr>
    </w:p>
    <w:p w14:paraId="56E53D96" w14:textId="77777777" w:rsidR="00F17531" w:rsidRDefault="00F17531" w:rsidP="00F17531">
      <w:pPr>
        <w:rPr>
          <w:rFonts w:eastAsia="PMingLiU"/>
          <w:lang w:val="it-IT" w:eastAsia="zh-TW"/>
        </w:rPr>
      </w:pPr>
    </w:p>
    <w:p w14:paraId="56E53D97" w14:textId="77777777" w:rsidR="00F17531" w:rsidRDefault="00F17531" w:rsidP="00F17531">
      <w:pPr>
        <w:rPr>
          <w:rFonts w:eastAsia="PMingLiU"/>
          <w:lang w:val="it-IT" w:eastAsia="zh-TW"/>
        </w:rPr>
      </w:pPr>
    </w:p>
    <w:p w14:paraId="56E53D98" w14:textId="77777777" w:rsidR="00F17531" w:rsidRPr="00F17531" w:rsidRDefault="00F17531" w:rsidP="00F17531">
      <w:pPr>
        <w:rPr>
          <w:rFonts w:eastAsia="PMingLiU"/>
          <w:lang w:val="it-IT" w:eastAsia="zh-TW"/>
        </w:rPr>
      </w:pPr>
    </w:p>
    <w:p w14:paraId="56E53D99" w14:textId="77777777" w:rsidR="00BF1CE1" w:rsidRPr="00BF1CE1" w:rsidRDefault="00BF1CE1" w:rsidP="00BF1CE1">
      <w:pPr>
        <w:pStyle w:val="Heading3"/>
        <w:rPr>
          <w:rFonts w:ascii="Tahoma" w:hAnsi="Tahoma" w:cs="Tahoma"/>
          <w:lang w:val="it-IT"/>
        </w:rPr>
      </w:pPr>
      <w:bookmarkStart w:id="842" w:name="_Toc331421928"/>
      <w:bookmarkStart w:id="843" w:name="_Toc333418821"/>
      <w:bookmarkEnd w:id="842"/>
      <w:r w:rsidRPr="00BC005D">
        <w:rPr>
          <w:rFonts w:ascii="Tahoma" w:hAnsi="Tahoma" w:cs="Tahoma"/>
          <w:sz w:val="24"/>
          <w:lang w:val="it-IT"/>
        </w:rPr>
        <w:lastRenderedPageBreak/>
        <w:t>Servizi di Windows Azure</w:t>
      </w:r>
      <w:bookmarkEnd w:id="843"/>
    </w:p>
    <w:p w14:paraId="56E53D9A" w14:textId="77777777" w:rsidR="00BF1CE1" w:rsidRPr="00BF1CE1" w:rsidRDefault="00BF1CE1" w:rsidP="00BF1CE1">
      <w:pPr>
        <w:outlineLvl w:val="1"/>
        <w:rPr>
          <w:rFonts w:cs="Tahoma"/>
          <w:lang w:val="it-IT"/>
        </w:rPr>
      </w:pPr>
    </w:p>
    <w:p w14:paraId="56E53D9B" w14:textId="77777777" w:rsidR="00BF1CE1" w:rsidRPr="00BF1CE1" w:rsidRDefault="00BF1CE1" w:rsidP="00BF1CE1">
      <w:pPr>
        <w:outlineLvl w:val="1"/>
        <w:rPr>
          <w:rFonts w:cs="Tahoma"/>
          <w:lang w:val="it-IT"/>
        </w:rPr>
      </w:pPr>
      <w:r w:rsidRPr="00BF1CE1">
        <w:rPr>
          <w:rFonts w:cs="Tahoma"/>
          <w:b/>
          <w:szCs w:val="18"/>
          <w:lang w:val="it-IT"/>
        </w:rPr>
        <w:t>Tariffe di Impegno per Windows Azure.</w:t>
      </w:r>
    </w:p>
    <w:p w14:paraId="56E53D9C" w14:textId="77777777" w:rsidR="00BF1CE1" w:rsidRPr="00AA6C83" w:rsidRDefault="00BF1CE1" w:rsidP="00BF1CE1">
      <w:pPr>
        <w:outlineLvl w:val="1"/>
        <w:rPr>
          <w:rFonts w:cs="Tahoma"/>
          <w:b/>
          <w:szCs w:val="18"/>
          <w:lang w:val="it-IT"/>
        </w:rPr>
      </w:pPr>
    </w:p>
    <w:p w14:paraId="56E53D9D" w14:textId="77777777" w:rsidR="00BF1CE1" w:rsidRPr="00BF1CE1" w:rsidRDefault="00BF1CE1" w:rsidP="00F17531">
      <w:pPr>
        <w:outlineLvl w:val="1"/>
        <w:rPr>
          <w:rFonts w:cs="Tahoma"/>
          <w:lang w:val="it-IT"/>
        </w:rPr>
      </w:pPr>
      <w:r w:rsidRPr="00BC005D">
        <w:rPr>
          <w:rFonts w:cs="Tahoma"/>
          <w:lang w:val="it-IT"/>
        </w:rPr>
        <w:t>Le Tariffe di Impegno per i Servizi di Windows Azure per una società in possesso di un’Iscrizione Enterprise, Enterprise Subscription o Enrollment for Education Solution si basano sul Livello di Impegno Monetario per Windows</w:t>
      </w:r>
      <w:r>
        <w:rPr>
          <w:rFonts w:cs="Tahoma"/>
          <w:lang w:val="it-IT"/>
        </w:rPr>
        <w:t> </w:t>
      </w:r>
      <w:r w:rsidRPr="00BC005D">
        <w:rPr>
          <w:rFonts w:cs="Tahoma"/>
          <w:lang w:val="it-IT"/>
        </w:rPr>
        <w:t>Azure della società e il relativo livello di prezzo dell’iscrizione.</w:t>
      </w:r>
      <w:r w:rsidRPr="00BF1CE1">
        <w:rPr>
          <w:rFonts w:cs="Tahoma"/>
          <w:lang w:val="it-IT"/>
        </w:rPr>
        <w:t xml:space="preserve"> </w:t>
      </w:r>
      <w:r w:rsidRPr="00BC005D">
        <w:rPr>
          <w:rFonts w:cs="Tahoma"/>
          <w:lang w:val="it-IT"/>
        </w:rPr>
        <w:t>Il Livello di Impegno Monetario per Windows</w:t>
      </w:r>
      <w:r w:rsidR="00F17531" w:rsidRPr="000E20F2">
        <w:rPr>
          <w:rFonts w:cs="Tahoma"/>
          <w:lang w:val="it-IT"/>
        </w:rPr>
        <w:t> </w:t>
      </w:r>
      <w:r w:rsidRPr="00BC005D">
        <w:rPr>
          <w:rFonts w:cs="Tahoma"/>
          <w:lang w:val="it-IT"/>
        </w:rPr>
        <w:t>Azure è determinato dalla quantità annuale di licenze dell’Impegno Monetario per Windows Azure della società (vale</w:t>
      </w:r>
      <w:r>
        <w:rPr>
          <w:rFonts w:cs="Tahoma"/>
          <w:lang w:val="it-IT"/>
        </w:rPr>
        <w:t> </w:t>
      </w:r>
      <w:r w:rsidRPr="00BC005D">
        <w:rPr>
          <w:rFonts w:cs="Tahoma"/>
          <w:lang w:val="it-IT"/>
        </w:rPr>
        <w:t>a dire, la quantità monetaria totale che la società si impegna a soddisfare durante il periodo di validità dell’abbonamento a Windows Azure) e corrisponde allo sconto specificato nella tabella che segue (espresso come percentuale da detrarre dalle Tariffe di Eccedenza/Consumo di Windows Azure).</w:t>
      </w:r>
      <w:r w:rsidRPr="00BF1CE1">
        <w:rPr>
          <w:rFonts w:cs="Tahoma"/>
          <w:lang w:val="it-IT"/>
        </w:rPr>
        <w:t xml:space="preserve"> </w:t>
      </w:r>
    </w:p>
    <w:p w14:paraId="56E53D9E" w14:textId="77777777" w:rsidR="00BF1CE1" w:rsidRPr="00BF1CE1" w:rsidRDefault="00BF1CE1" w:rsidP="00BF1CE1">
      <w:pPr>
        <w:ind w:left="720"/>
        <w:outlineLvl w:val="1"/>
        <w:rPr>
          <w:rFonts w:cs="Tahoma"/>
          <w:lang w:val="it-IT"/>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592"/>
        <w:gridCol w:w="2592"/>
        <w:gridCol w:w="2082"/>
      </w:tblGrid>
      <w:tr w:rsidR="00BF1CE1" w:rsidRPr="007B69D0" w14:paraId="56E53DA2" w14:textId="77777777" w:rsidTr="00725B7E">
        <w:trPr>
          <w:trHeight w:val="515"/>
          <w:tblHeader/>
          <w:jc w:val="center"/>
        </w:trPr>
        <w:tc>
          <w:tcPr>
            <w:tcW w:w="2592" w:type="dxa"/>
            <w:shd w:val="clear" w:color="auto" w:fill="FABF8F"/>
            <w:tcMar>
              <w:top w:w="0" w:type="dxa"/>
              <w:left w:w="108" w:type="dxa"/>
              <w:bottom w:w="0" w:type="dxa"/>
              <w:right w:w="108" w:type="dxa"/>
            </w:tcMar>
          </w:tcPr>
          <w:p w14:paraId="56E53D9F" w14:textId="77777777" w:rsidR="00BF1CE1" w:rsidRPr="00BF1CE1" w:rsidRDefault="00BF1CE1" w:rsidP="00422B63">
            <w:pPr>
              <w:jc w:val="center"/>
              <w:rPr>
                <w:rFonts w:eastAsia="Times New Roman" w:cs="Tahoma"/>
                <w:b/>
                <w:bCs/>
                <w:szCs w:val="18"/>
                <w:lang w:val="it-IT"/>
              </w:rPr>
            </w:pPr>
            <w:r w:rsidRPr="00BC005D">
              <w:rPr>
                <w:rFonts w:cs="Tahoma"/>
                <w:b/>
                <w:lang w:val="it-IT"/>
              </w:rPr>
              <w:t>Livello di Impegno Monetario per Windows</w:t>
            </w:r>
            <w:r w:rsidR="00422B63">
              <w:rPr>
                <w:rFonts w:cs="Tahoma"/>
                <w:b/>
                <w:lang w:val="it-IT"/>
              </w:rPr>
              <w:t> </w:t>
            </w:r>
            <w:r w:rsidRPr="00BC005D">
              <w:rPr>
                <w:rFonts w:cs="Tahoma"/>
                <w:b/>
                <w:lang w:val="it-IT"/>
              </w:rPr>
              <w:t>Azure</w:t>
            </w:r>
          </w:p>
        </w:tc>
        <w:tc>
          <w:tcPr>
            <w:tcW w:w="2592" w:type="dxa"/>
            <w:shd w:val="clear" w:color="auto" w:fill="FABF8F"/>
            <w:tcMar>
              <w:top w:w="0" w:type="dxa"/>
              <w:left w:w="108" w:type="dxa"/>
              <w:bottom w:w="0" w:type="dxa"/>
              <w:right w:w="108" w:type="dxa"/>
            </w:tcMar>
          </w:tcPr>
          <w:p w14:paraId="56E53DA0" w14:textId="77777777" w:rsidR="00BF1CE1" w:rsidRPr="00BF1CE1" w:rsidRDefault="00BF1CE1" w:rsidP="00422B63">
            <w:pPr>
              <w:jc w:val="center"/>
              <w:rPr>
                <w:rFonts w:eastAsia="Times New Roman" w:cs="Tahoma"/>
                <w:b/>
                <w:bCs/>
                <w:szCs w:val="18"/>
                <w:lang w:val="it-IT"/>
              </w:rPr>
            </w:pPr>
            <w:r w:rsidRPr="00BC005D">
              <w:rPr>
                <w:rFonts w:cs="Tahoma"/>
                <w:b/>
                <w:bCs/>
                <w:szCs w:val="18"/>
                <w:lang w:val="it-IT"/>
              </w:rPr>
              <w:t>Quantità di Licenze Annuale dell’Impegno Monetario per Windows</w:t>
            </w:r>
            <w:r w:rsidR="00422B63">
              <w:rPr>
                <w:rFonts w:cs="Tahoma"/>
                <w:b/>
                <w:bCs/>
                <w:szCs w:val="18"/>
                <w:lang w:val="it-IT"/>
              </w:rPr>
              <w:t> </w:t>
            </w:r>
            <w:r w:rsidRPr="00BC005D">
              <w:rPr>
                <w:rFonts w:cs="Tahoma"/>
                <w:b/>
                <w:bCs/>
                <w:szCs w:val="18"/>
                <w:lang w:val="it-IT"/>
              </w:rPr>
              <w:t>Azure</w:t>
            </w:r>
          </w:p>
        </w:tc>
        <w:tc>
          <w:tcPr>
            <w:tcW w:w="2082" w:type="dxa"/>
            <w:shd w:val="clear" w:color="auto" w:fill="FABF8F"/>
          </w:tcPr>
          <w:p w14:paraId="56E53DA1" w14:textId="77777777" w:rsidR="00BF1CE1" w:rsidRPr="00BF1CE1" w:rsidRDefault="00BF1CE1" w:rsidP="00725B7E">
            <w:pPr>
              <w:jc w:val="center"/>
              <w:rPr>
                <w:rFonts w:eastAsia="Times New Roman" w:cs="Tahoma"/>
                <w:b/>
                <w:bCs/>
                <w:szCs w:val="18"/>
                <w:lang w:val="it-IT"/>
              </w:rPr>
            </w:pPr>
            <w:r w:rsidRPr="00BC005D">
              <w:rPr>
                <w:rFonts w:cs="Tahoma"/>
                <w:b/>
                <w:lang w:val="it-IT"/>
              </w:rPr>
              <w:t>Sconto da Detrarre dalle Tariffe di Consumo</w:t>
            </w:r>
          </w:p>
        </w:tc>
      </w:tr>
      <w:tr w:rsidR="00BF1CE1" w:rsidRPr="00BC005D" w14:paraId="56E53DA6" w14:textId="77777777" w:rsidTr="00725B7E">
        <w:trPr>
          <w:trHeight w:val="258"/>
          <w:jc w:val="center"/>
        </w:trPr>
        <w:tc>
          <w:tcPr>
            <w:tcW w:w="2592" w:type="dxa"/>
            <w:tcMar>
              <w:top w:w="0" w:type="dxa"/>
              <w:left w:w="108" w:type="dxa"/>
              <w:bottom w:w="0" w:type="dxa"/>
              <w:right w:w="108" w:type="dxa"/>
            </w:tcMar>
          </w:tcPr>
          <w:p w14:paraId="56E53DA3" w14:textId="77777777" w:rsidR="00BF1CE1" w:rsidRPr="00BC005D" w:rsidRDefault="00BF1CE1" w:rsidP="00725B7E">
            <w:pPr>
              <w:spacing w:before="100" w:beforeAutospacing="1" w:after="100" w:afterAutospacing="1"/>
              <w:ind w:right="259"/>
              <w:jc w:val="center"/>
              <w:rPr>
                <w:rFonts w:eastAsia="Times New Roman" w:cs="Tahoma"/>
                <w:szCs w:val="18"/>
              </w:rPr>
            </w:pPr>
            <w:r w:rsidRPr="00BC005D">
              <w:rPr>
                <w:rFonts w:cs="Tahoma"/>
                <w:szCs w:val="18"/>
                <w:lang w:val="it-IT"/>
              </w:rPr>
              <w:t>Livello 1</w:t>
            </w:r>
          </w:p>
        </w:tc>
        <w:tc>
          <w:tcPr>
            <w:tcW w:w="2592" w:type="dxa"/>
            <w:tcMar>
              <w:top w:w="0" w:type="dxa"/>
              <w:left w:w="108" w:type="dxa"/>
              <w:bottom w:w="0" w:type="dxa"/>
              <w:right w:w="108" w:type="dxa"/>
            </w:tcMar>
          </w:tcPr>
          <w:p w14:paraId="56E53DA4" w14:textId="77777777" w:rsidR="00BF1CE1" w:rsidRPr="00BC005D" w:rsidRDefault="00BF1CE1" w:rsidP="00725B7E">
            <w:pPr>
              <w:spacing w:before="100" w:beforeAutospacing="1" w:after="100" w:afterAutospacing="1"/>
              <w:ind w:left="557" w:right="180"/>
              <w:jc w:val="center"/>
              <w:rPr>
                <w:rFonts w:eastAsia="Times New Roman" w:cs="Tahoma"/>
                <w:szCs w:val="18"/>
              </w:rPr>
            </w:pPr>
            <w:r w:rsidRPr="00BC005D">
              <w:rPr>
                <w:rFonts w:cs="Tahoma"/>
                <w:szCs w:val="18"/>
                <w:lang w:val="it-IT"/>
              </w:rPr>
              <w:t>Fino a 1799</w:t>
            </w:r>
            <w:r w:rsidRPr="00BC005D">
              <w:rPr>
                <w:rFonts w:eastAsia="Times New Roman" w:cs="Tahoma"/>
                <w:szCs w:val="18"/>
              </w:rPr>
              <w:t xml:space="preserve"> </w:t>
            </w:r>
          </w:p>
        </w:tc>
        <w:tc>
          <w:tcPr>
            <w:tcW w:w="2082" w:type="dxa"/>
          </w:tcPr>
          <w:p w14:paraId="56E53DA5" w14:textId="77777777" w:rsidR="00BF1CE1" w:rsidRPr="00BC005D" w:rsidRDefault="00BF1CE1" w:rsidP="00725B7E">
            <w:pPr>
              <w:spacing w:before="100" w:beforeAutospacing="1" w:after="100" w:afterAutospacing="1"/>
              <w:ind w:left="557" w:right="180"/>
              <w:jc w:val="center"/>
              <w:rPr>
                <w:rFonts w:eastAsia="Times New Roman" w:cs="Tahoma"/>
                <w:szCs w:val="18"/>
              </w:rPr>
            </w:pPr>
            <w:r w:rsidRPr="00BC005D">
              <w:rPr>
                <w:rFonts w:cs="Tahoma"/>
                <w:szCs w:val="18"/>
              </w:rPr>
              <w:t>23%</w:t>
            </w:r>
          </w:p>
        </w:tc>
      </w:tr>
      <w:tr w:rsidR="00BF1CE1" w:rsidRPr="00BC005D" w14:paraId="56E53DAA" w14:textId="77777777" w:rsidTr="00725B7E">
        <w:trPr>
          <w:trHeight w:val="258"/>
          <w:jc w:val="center"/>
        </w:trPr>
        <w:tc>
          <w:tcPr>
            <w:tcW w:w="2592" w:type="dxa"/>
            <w:tcMar>
              <w:top w:w="0" w:type="dxa"/>
              <w:left w:w="108" w:type="dxa"/>
              <w:bottom w:w="0" w:type="dxa"/>
              <w:right w:w="108" w:type="dxa"/>
            </w:tcMar>
          </w:tcPr>
          <w:p w14:paraId="56E53DA7" w14:textId="77777777" w:rsidR="00BF1CE1" w:rsidRPr="00BC005D" w:rsidRDefault="00BF1CE1" w:rsidP="00725B7E">
            <w:pPr>
              <w:spacing w:before="100" w:beforeAutospacing="1" w:after="100" w:afterAutospacing="1"/>
              <w:ind w:right="259"/>
              <w:jc w:val="center"/>
              <w:rPr>
                <w:rFonts w:eastAsia="Times New Roman" w:cs="Tahoma"/>
                <w:szCs w:val="18"/>
              </w:rPr>
            </w:pPr>
            <w:r w:rsidRPr="00BC005D">
              <w:rPr>
                <w:rFonts w:cs="Tahoma"/>
                <w:szCs w:val="18"/>
                <w:lang w:val="it-IT"/>
              </w:rPr>
              <w:t>Livello 2</w:t>
            </w:r>
          </w:p>
        </w:tc>
        <w:tc>
          <w:tcPr>
            <w:tcW w:w="2592" w:type="dxa"/>
            <w:tcMar>
              <w:top w:w="0" w:type="dxa"/>
              <w:left w:w="108" w:type="dxa"/>
              <w:bottom w:w="0" w:type="dxa"/>
              <w:right w:w="108" w:type="dxa"/>
            </w:tcMar>
          </w:tcPr>
          <w:p w14:paraId="56E53DA8" w14:textId="77777777" w:rsidR="00BF1CE1" w:rsidRPr="00BC005D" w:rsidRDefault="00BF1CE1" w:rsidP="00725B7E">
            <w:pPr>
              <w:spacing w:before="100" w:beforeAutospacing="1" w:after="100" w:afterAutospacing="1"/>
              <w:ind w:left="557" w:right="180"/>
              <w:jc w:val="center"/>
              <w:rPr>
                <w:rFonts w:eastAsia="Times New Roman" w:cs="Tahoma"/>
                <w:szCs w:val="18"/>
              </w:rPr>
            </w:pPr>
            <w:r w:rsidRPr="00BC005D">
              <w:rPr>
                <w:rFonts w:cs="Tahoma"/>
                <w:szCs w:val="18"/>
              </w:rPr>
              <w:t>1800 - 4799</w:t>
            </w:r>
            <w:r w:rsidRPr="00BC005D">
              <w:rPr>
                <w:rFonts w:eastAsia="Times New Roman" w:cs="Tahoma"/>
                <w:szCs w:val="18"/>
              </w:rPr>
              <w:t xml:space="preserve"> </w:t>
            </w:r>
          </w:p>
        </w:tc>
        <w:tc>
          <w:tcPr>
            <w:tcW w:w="2082" w:type="dxa"/>
          </w:tcPr>
          <w:p w14:paraId="56E53DA9" w14:textId="77777777" w:rsidR="00BF1CE1" w:rsidRPr="00BC005D" w:rsidRDefault="00BF1CE1" w:rsidP="00725B7E">
            <w:pPr>
              <w:spacing w:before="100" w:beforeAutospacing="1" w:after="100" w:afterAutospacing="1"/>
              <w:ind w:left="557" w:right="180"/>
              <w:jc w:val="center"/>
              <w:rPr>
                <w:rFonts w:eastAsia="Times New Roman" w:cs="Tahoma"/>
                <w:szCs w:val="18"/>
              </w:rPr>
            </w:pPr>
            <w:r w:rsidRPr="00BC005D">
              <w:rPr>
                <w:rFonts w:cs="Tahoma"/>
                <w:szCs w:val="18"/>
              </w:rPr>
              <w:t>26%</w:t>
            </w:r>
          </w:p>
        </w:tc>
      </w:tr>
      <w:tr w:rsidR="00BF1CE1" w:rsidRPr="00BC005D" w14:paraId="56E53DAE" w14:textId="77777777" w:rsidTr="00725B7E">
        <w:trPr>
          <w:trHeight w:val="258"/>
          <w:jc w:val="center"/>
        </w:trPr>
        <w:tc>
          <w:tcPr>
            <w:tcW w:w="2592" w:type="dxa"/>
            <w:tcMar>
              <w:top w:w="0" w:type="dxa"/>
              <w:left w:w="108" w:type="dxa"/>
              <w:bottom w:w="0" w:type="dxa"/>
              <w:right w:w="108" w:type="dxa"/>
            </w:tcMar>
          </w:tcPr>
          <w:p w14:paraId="56E53DAB" w14:textId="77777777" w:rsidR="00BF1CE1" w:rsidRPr="00BC005D" w:rsidRDefault="00BF1CE1" w:rsidP="00725B7E">
            <w:pPr>
              <w:spacing w:before="100" w:beforeAutospacing="1" w:after="100" w:afterAutospacing="1"/>
              <w:ind w:right="259"/>
              <w:jc w:val="center"/>
              <w:rPr>
                <w:rFonts w:eastAsia="Times New Roman" w:cs="Tahoma"/>
                <w:szCs w:val="18"/>
              </w:rPr>
            </w:pPr>
            <w:r w:rsidRPr="00BC005D">
              <w:rPr>
                <w:rFonts w:cs="Tahoma"/>
                <w:szCs w:val="18"/>
                <w:lang w:val="it-IT"/>
              </w:rPr>
              <w:t>Livello 3</w:t>
            </w:r>
          </w:p>
        </w:tc>
        <w:tc>
          <w:tcPr>
            <w:tcW w:w="2592" w:type="dxa"/>
            <w:tcMar>
              <w:top w:w="0" w:type="dxa"/>
              <w:left w:w="108" w:type="dxa"/>
              <w:bottom w:w="0" w:type="dxa"/>
              <w:right w:w="108" w:type="dxa"/>
            </w:tcMar>
          </w:tcPr>
          <w:p w14:paraId="56E53DAC" w14:textId="77777777" w:rsidR="00BF1CE1" w:rsidRPr="00BC005D" w:rsidRDefault="00BF1CE1" w:rsidP="00725B7E">
            <w:pPr>
              <w:spacing w:before="100" w:beforeAutospacing="1" w:after="100" w:afterAutospacing="1"/>
              <w:ind w:left="557" w:right="180"/>
              <w:jc w:val="center"/>
              <w:rPr>
                <w:rFonts w:eastAsia="Times New Roman" w:cs="Tahoma"/>
                <w:szCs w:val="18"/>
              </w:rPr>
            </w:pPr>
            <w:r w:rsidRPr="00BC005D">
              <w:rPr>
                <w:rFonts w:cs="Tahoma"/>
                <w:szCs w:val="18"/>
              </w:rPr>
              <w:t>4800 - 11999</w:t>
            </w:r>
            <w:r w:rsidRPr="00BC005D">
              <w:rPr>
                <w:rFonts w:eastAsia="Times New Roman" w:cs="Tahoma"/>
                <w:szCs w:val="18"/>
              </w:rPr>
              <w:t xml:space="preserve"> </w:t>
            </w:r>
          </w:p>
        </w:tc>
        <w:tc>
          <w:tcPr>
            <w:tcW w:w="2082" w:type="dxa"/>
          </w:tcPr>
          <w:p w14:paraId="56E53DAD" w14:textId="77777777" w:rsidR="00BF1CE1" w:rsidRPr="00BC005D" w:rsidRDefault="00BF1CE1" w:rsidP="00725B7E">
            <w:pPr>
              <w:spacing w:before="100" w:beforeAutospacing="1" w:after="100" w:afterAutospacing="1"/>
              <w:ind w:left="557" w:right="180"/>
              <w:jc w:val="center"/>
              <w:rPr>
                <w:rFonts w:eastAsia="Times New Roman" w:cs="Tahoma"/>
                <w:szCs w:val="18"/>
              </w:rPr>
            </w:pPr>
            <w:r w:rsidRPr="00BC005D">
              <w:rPr>
                <w:rFonts w:cs="Tahoma"/>
                <w:szCs w:val="18"/>
              </w:rPr>
              <w:t>30%</w:t>
            </w:r>
          </w:p>
        </w:tc>
      </w:tr>
      <w:tr w:rsidR="00BF1CE1" w:rsidRPr="00BC005D" w14:paraId="56E53DB2" w14:textId="77777777" w:rsidTr="00725B7E">
        <w:trPr>
          <w:trHeight w:val="258"/>
          <w:jc w:val="center"/>
        </w:trPr>
        <w:tc>
          <w:tcPr>
            <w:tcW w:w="2592" w:type="dxa"/>
            <w:tcMar>
              <w:top w:w="0" w:type="dxa"/>
              <w:left w:w="108" w:type="dxa"/>
              <w:bottom w:w="0" w:type="dxa"/>
              <w:right w:w="108" w:type="dxa"/>
            </w:tcMar>
          </w:tcPr>
          <w:p w14:paraId="56E53DAF" w14:textId="77777777" w:rsidR="00BF1CE1" w:rsidRPr="00BC005D" w:rsidRDefault="00BF1CE1" w:rsidP="00725B7E">
            <w:pPr>
              <w:spacing w:before="100" w:beforeAutospacing="1" w:after="100" w:afterAutospacing="1"/>
              <w:ind w:right="259"/>
              <w:jc w:val="center"/>
              <w:rPr>
                <w:rFonts w:eastAsia="Times New Roman" w:cs="Tahoma"/>
                <w:szCs w:val="18"/>
              </w:rPr>
            </w:pPr>
            <w:r w:rsidRPr="00BC005D">
              <w:rPr>
                <w:rFonts w:cs="Tahoma"/>
                <w:szCs w:val="18"/>
                <w:lang w:val="it-IT"/>
              </w:rPr>
              <w:t>Livello 4</w:t>
            </w:r>
          </w:p>
        </w:tc>
        <w:tc>
          <w:tcPr>
            <w:tcW w:w="2592" w:type="dxa"/>
            <w:tcMar>
              <w:top w:w="0" w:type="dxa"/>
              <w:left w:w="108" w:type="dxa"/>
              <w:bottom w:w="0" w:type="dxa"/>
              <w:right w:w="108" w:type="dxa"/>
            </w:tcMar>
          </w:tcPr>
          <w:p w14:paraId="56E53DB0" w14:textId="77777777" w:rsidR="00BF1CE1" w:rsidRPr="00BC005D" w:rsidRDefault="00BF1CE1" w:rsidP="00725B7E">
            <w:pPr>
              <w:spacing w:before="100" w:beforeAutospacing="1" w:after="100" w:afterAutospacing="1"/>
              <w:ind w:left="557" w:right="180"/>
              <w:jc w:val="center"/>
              <w:rPr>
                <w:rFonts w:eastAsia="Times New Roman" w:cs="Tahoma"/>
                <w:szCs w:val="18"/>
              </w:rPr>
            </w:pPr>
            <w:r w:rsidRPr="00BC005D">
              <w:rPr>
                <w:rFonts w:cs="Tahoma"/>
                <w:szCs w:val="18"/>
              </w:rPr>
              <w:t>12000 +</w:t>
            </w:r>
            <w:r w:rsidRPr="00BC005D">
              <w:rPr>
                <w:rFonts w:eastAsia="Times New Roman" w:cs="Tahoma"/>
                <w:szCs w:val="18"/>
              </w:rPr>
              <w:t xml:space="preserve"> </w:t>
            </w:r>
          </w:p>
        </w:tc>
        <w:tc>
          <w:tcPr>
            <w:tcW w:w="2082" w:type="dxa"/>
          </w:tcPr>
          <w:p w14:paraId="56E53DB1" w14:textId="77777777" w:rsidR="00BF1CE1" w:rsidRPr="00BC005D" w:rsidRDefault="00BF1CE1" w:rsidP="00725B7E">
            <w:pPr>
              <w:spacing w:before="100" w:beforeAutospacing="1" w:after="100" w:afterAutospacing="1"/>
              <w:ind w:left="557" w:right="180"/>
              <w:jc w:val="center"/>
              <w:rPr>
                <w:rFonts w:eastAsia="Times New Roman" w:cs="Tahoma"/>
                <w:szCs w:val="18"/>
              </w:rPr>
            </w:pPr>
            <w:r w:rsidRPr="00BC005D">
              <w:rPr>
                <w:rFonts w:cs="Tahoma"/>
                <w:szCs w:val="18"/>
              </w:rPr>
              <w:t>35%</w:t>
            </w:r>
          </w:p>
        </w:tc>
      </w:tr>
    </w:tbl>
    <w:p w14:paraId="56E53DB3" w14:textId="77777777" w:rsidR="00BF1CE1" w:rsidRPr="00BC005D" w:rsidRDefault="00BF1CE1" w:rsidP="00BF1CE1">
      <w:pPr>
        <w:outlineLvl w:val="1"/>
        <w:rPr>
          <w:rFonts w:cs="Tahoma"/>
        </w:rPr>
      </w:pPr>
    </w:p>
    <w:p w14:paraId="56E53DB4" w14:textId="77777777" w:rsidR="00BF1CE1" w:rsidRPr="00BF1CE1" w:rsidRDefault="00BF1CE1" w:rsidP="00BF1CE1">
      <w:pPr>
        <w:outlineLvl w:val="1"/>
        <w:rPr>
          <w:rFonts w:cs="Tahoma"/>
          <w:lang w:val="it-IT"/>
        </w:rPr>
      </w:pPr>
      <w:r w:rsidRPr="00BC005D">
        <w:rPr>
          <w:rFonts w:cs="Tahoma"/>
          <w:szCs w:val="18"/>
          <w:lang w:val="it-IT"/>
        </w:rPr>
        <w:t>Una società potrà incrementare la propria quantità di licenze annuale dell’Impegno Monetario per Windows Azure</w:t>
      </w:r>
      <w:r>
        <w:rPr>
          <w:rFonts w:cs="Tahoma"/>
          <w:szCs w:val="18"/>
          <w:lang w:val="it-IT"/>
        </w:rPr>
        <w:t> </w:t>
      </w:r>
      <w:r w:rsidRPr="00BC005D">
        <w:rPr>
          <w:rFonts w:cs="Tahoma"/>
          <w:szCs w:val="18"/>
          <w:lang w:val="it-IT"/>
        </w:rPr>
        <w:t>e</w:t>
      </w:r>
      <w:r>
        <w:rPr>
          <w:rFonts w:cs="Tahoma"/>
          <w:szCs w:val="18"/>
          <w:lang w:val="it-IT"/>
        </w:rPr>
        <w:t> </w:t>
      </w:r>
      <w:r w:rsidRPr="00BC005D">
        <w:rPr>
          <w:rFonts w:cs="Tahoma"/>
          <w:szCs w:val="18"/>
          <w:lang w:val="it-IT"/>
        </w:rPr>
        <w:t>qualificarsi per un Livello superiore in qualsiasi momento del periodo di validità dell’abbonamento a Windows Azure.</w:t>
      </w:r>
      <w:r w:rsidRPr="00BF1CE1">
        <w:rPr>
          <w:rFonts w:cs="Tahoma"/>
          <w:szCs w:val="18"/>
          <w:lang w:val="it-IT"/>
        </w:rPr>
        <w:t xml:space="preserve"> </w:t>
      </w:r>
      <w:r w:rsidRPr="00BC005D">
        <w:rPr>
          <w:rFonts w:cs="Tahoma"/>
          <w:szCs w:val="18"/>
          <w:lang w:val="it-IT"/>
        </w:rPr>
        <w:t>Le nuove Tariffe di Impegno si applicheranno all’utilizzo dei Servizi di Windows Azure da parte della società a decorrere dal primo giorno del mese solare successivo alla variazione della quantità di licenze annuale dell’Impegno Monetario per Windows Azure da parte della società.</w:t>
      </w:r>
      <w:r w:rsidRPr="00BF1CE1">
        <w:rPr>
          <w:rFonts w:cs="Tahoma"/>
          <w:szCs w:val="18"/>
          <w:lang w:val="it-IT"/>
        </w:rPr>
        <w:t xml:space="preserve"> </w:t>
      </w:r>
    </w:p>
    <w:p w14:paraId="56E53DB5" w14:textId="77777777" w:rsidR="00BF1CE1" w:rsidRPr="00BF1CE1" w:rsidRDefault="00BF1CE1" w:rsidP="00BF1CE1">
      <w:pPr>
        <w:outlineLvl w:val="1"/>
        <w:rPr>
          <w:rFonts w:cs="Tahoma"/>
          <w:lang w:val="it-IT"/>
        </w:rPr>
      </w:pPr>
    </w:p>
    <w:p w14:paraId="56E53DB6" w14:textId="77777777" w:rsidR="00BF1CE1" w:rsidRPr="00BF1CE1" w:rsidRDefault="00BF1CE1" w:rsidP="00BF1CE1">
      <w:pPr>
        <w:outlineLvl w:val="1"/>
        <w:rPr>
          <w:rFonts w:cs="Tahoma"/>
          <w:lang w:val="it-IT"/>
        </w:rPr>
      </w:pPr>
      <w:r w:rsidRPr="00BC005D">
        <w:rPr>
          <w:rFonts w:cs="Tahoma"/>
          <w:szCs w:val="18"/>
          <w:lang w:val="it-IT"/>
        </w:rPr>
        <w:t>I prezzi delle Tariffe di Impegno del Livello 1 verranno riportati sull’Elenco Prezzi Cliente.</w:t>
      </w:r>
      <w:r w:rsidRPr="00BF1CE1">
        <w:rPr>
          <w:rFonts w:cs="Tahoma"/>
          <w:lang w:val="it-IT"/>
        </w:rPr>
        <w:t xml:space="preserve"> </w:t>
      </w:r>
      <w:r w:rsidRPr="00BC005D">
        <w:rPr>
          <w:rFonts w:cs="Tahoma"/>
          <w:lang w:val="it-IT"/>
        </w:rPr>
        <w:t>I prezzi effettivi delle Tariffe</w:t>
      </w:r>
      <w:r>
        <w:rPr>
          <w:rFonts w:cs="Tahoma"/>
          <w:lang w:val="it-IT"/>
        </w:rPr>
        <w:t> </w:t>
      </w:r>
      <w:r w:rsidRPr="00BC005D">
        <w:rPr>
          <w:rFonts w:cs="Tahoma"/>
          <w:lang w:val="it-IT"/>
        </w:rPr>
        <w:t>di Impegno saranno visibili sulla pagina della Vista dell’Account sul Portale Aziendale di Windows Azure.</w:t>
      </w:r>
      <w:r w:rsidRPr="00BF1CE1">
        <w:rPr>
          <w:rFonts w:cs="Tahoma"/>
          <w:lang w:val="it-IT"/>
        </w:rPr>
        <w:t xml:space="preserve"> </w:t>
      </w:r>
      <w:r w:rsidRPr="00BC005D">
        <w:rPr>
          <w:rFonts w:cs="Tahoma"/>
          <w:lang w:val="it-IT"/>
        </w:rPr>
        <w:t>I</w:t>
      </w:r>
      <w:r>
        <w:rPr>
          <w:rFonts w:cs="Tahoma"/>
          <w:lang w:val="it-IT"/>
        </w:rPr>
        <w:t> </w:t>
      </w:r>
      <w:r w:rsidRPr="00BC005D">
        <w:rPr>
          <w:rFonts w:cs="Tahoma"/>
          <w:lang w:val="it-IT"/>
        </w:rPr>
        <w:t>prezzi e le condizioni di pagamento per i Servizi di Windows Azure acquistati presso i rivenditori sono stabiliti tramite un contratto tra la società e il suo rivenditore.</w:t>
      </w:r>
    </w:p>
    <w:p w14:paraId="56E53DB7" w14:textId="77777777" w:rsidR="00BF1CE1" w:rsidRPr="00BF1CE1" w:rsidRDefault="00BF1CE1" w:rsidP="00BF1CE1">
      <w:pPr>
        <w:outlineLvl w:val="1"/>
        <w:rPr>
          <w:rFonts w:cs="Tahoma"/>
          <w:lang w:val="it-IT"/>
        </w:rPr>
      </w:pPr>
    </w:p>
    <w:p w14:paraId="56E53DB8" w14:textId="77777777" w:rsidR="00BF1CE1" w:rsidRPr="00BF1CE1" w:rsidRDefault="00BF1CE1" w:rsidP="00BF1CE1">
      <w:pPr>
        <w:rPr>
          <w:rFonts w:cs="Tahoma"/>
          <w:lang w:val="it-IT"/>
        </w:rPr>
      </w:pPr>
    </w:p>
    <w:p w14:paraId="56E53DB9" w14:textId="77777777" w:rsidR="00BF1CE1" w:rsidRPr="00BF1CE1" w:rsidRDefault="00BF1CE1" w:rsidP="00BF1CE1">
      <w:pPr>
        <w:pStyle w:val="Heading2"/>
        <w:ind w:left="0"/>
        <w:rPr>
          <w:rFonts w:ascii="Tahoma" w:hAnsi="Tahoma" w:cs="Tahoma"/>
          <w:lang w:val="it-IT"/>
        </w:rPr>
      </w:pPr>
      <w:bookmarkStart w:id="844" w:name="_Toc328145984"/>
      <w:bookmarkStart w:id="845" w:name="_Toc331421929"/>
      <w:bookmarkStart w:id="846" w:name="_Toc333418822"/>
      <w:bookmarkEnd w:id="844"/>
      <w:bookmarkEnd w:id="845"/>
      <w:r w:rsidRPr="00BC005D">
        <w:rPr>
          <w:rFonts w:ascii="Tahoma" w:hAnsi="Tahoma" w:cs="Tahoma"/>
          <w:lang w:val="it-IT"/>
        </w:rPr>
        <w:t>Disponibilità regionale del Servizio Online</w:t>
      </w:r>
      <w:bookmarkEnd w:id="846"/>
      <w:r w:rsidRPr="00BF1CE1">
        <w:rPr>
          <w:rFonts w:ascii="Tahoma" w:hAnsi="Tahoma" w:cs="Tahoma"/>
          <w:lang w:val="it-IT"/>
        </w:rPr>
        <w:t xml:space="preserve"> </w:t>
      </w:r>
    </w:p>
    <w:p w14:paraId="56E53DBA" w14:textId="77777777" w:rsidR="00BF1CE1" w:rsidRPr="00BF1CE1" w:rsidRDefault="00BF1CE1" w:rsidP="00BF1CE1">
      <w:pPr>
        <w:outlineLvl w:val="2"/>
        <w:rPr>
          <w:rFonts w:cs="Tahoma"/>
          <w:lang w:val="it-IT"/>
        </w:rPr>
      </w:pPr>
    </w:p>
    <w:p w14:paraId="56E53DBB" w14:textId="77777777" w:rsidR="00BF1CE1" w:rsidRPr="00BF1CE1" w:rsidRDefault="00BF1CE1" w:rsidP="00BF1CE1">
      <w:pPr>
        <w:outlineLvl w:val="2"/>
        <w:rPr>
          <w:rFonts w:cs="Tahoma"/>
          <w:lang w:val="it-IT"/>
        </w:rPr>
      </w:pPr>
      <w:r w:rsidRPr="00BC005D">
        <w:rPr>
          <w:rFonts w:cs="Tahoma"/>
          <w:lang w:val="it-IT"/>
        </w:rPr>
        <w:t xml:space="preserve">Per un elenco dei Paesi in cui sono disponibili i Servizi Online, visitare la pagina </w:t>
      </w:r>
      <w:hyperlink r:id="rId20" w:anchor="international" w:history="1">
        <w:r w:rsidRPr="00BC005D">
          <w:rPr>
            <w:rStyle w:val="Hyperlink"/>
            <w:rFonts w:cs="Tahoma"/>
            <w:lang w:val="it-IT"/>
          </w:rPr>
          <w:t>http://www.microsoft.com/online/faq.aspx#international</w:t>
        </w:r>
      </w:hyperlink>
      <w:r w:rsidRPr="00BC005D">
        <w:rPr>
          <w:rFonts w:cs="Tahoma"/>
          <w:lang w:val="it-IT"/>
        </w:rPr>
        <w:t>.</w:t>
      </w:r>
      <w:r w:rsidRPr="00BF1CE1">
        <w:rPr>
          <w:rFonts w:cs="Tahoma"/>
          <w:lang w:val="it-IT"/>
        </w:rPr>
        <w:t xml:space="preserve"> </w:t>
      </w:r>
    </w:p>
    <w:p w14:paraId="56E53DBC" w14:textId="77777777" w:rsidR="00BF1CE1" w:rsidRPr="00BF1CE1" w:rsidRDefault="00BF1CE1" w:rsidP="00BF1CE1">
      <w:pPr>
        <w:outlineLvl w:val="2"/>
        <w:rPr>
          <w:rFonts w:cs="Tahoma"/>
          <w:lang w:val="it-IT"/>
        </w:rPr>
      </w:pPr>
    </w:p>
    <w:p w14:paraId="56E53DBD" w14:textId="77777777" w:rsidR="00BF1CE1" w:rsidRPr="00BF1CE1" w:rsidRDefault="00BF1CE1" w:rsidP="00BF1CE1">
      <w:pPr>
        <w:pStyle w:val="Heading2"/>
        <w:ind w:left="0"/>
        <w:rPr>
          <w:rFonts w:ascii="Tahoma" w:hAnsi="Tahoma" w:cs="Tahoma"/>
          <w:lang w:val="it-IT"/>
        </w:rPr>
      </w:pPr>
    </w:p>
    <w:p w14:paraId="56E53DBE" w14:textId="77777777" w:rsidR="00BF1CE1" w:rsidRPr="00BF1CE1" w:rsidRDefault="00BF1CE1" w:rsidP="00BF1CE1">
      <w:pPr>
        <w:pStyle w:val="Heading2"/>
        <w:ind w:left="0"/>
        <w:rPr>
          <w:rFonts w:ascii="Tahoma" w:hAnsi="Tahoma" w:cs="Tahoma"/>
          <w:lang w:val="it-IT"/>
        </w:rPr>
      </w:pPr>
      <w:bookmarkStart w:id="847" w:name="_Toc328145985"/>
      <w:bookmarkStart w:id="848" w:name="_Toc331421930"/>
      <w:bookmarkStart w:id="849" w:name="_Toc333418823"/>
      <w:bookmarkEnd w:id="847"/>
      <w:bookmarkEnd w:id="848"/>
      <w:r w:rsidRPr="00BC005D">
        <w:rPr>
          <w:rFonts w:ascii="Tahoma" w:hAnsi="Tahoma" w:cs="Tahoma"/>
          <w:lang w:val="it-IT"/>
        </w:rPr>
        <w:t>Condizioni Aggiuntive per i Servizi Online</w:t>
      </w:r>
      <w:bookmarkEnd w:id="849"/>
    </w:p>
    <w:p w14:paraId="56E53DBF" w14:textId="77777777" w:rsidR="00BF1CE1" w:rsidRPr="00BF1CE1" w:rsidRDefault="00BF1CE1" w:rsidP="00BF1CE1">
      <w:pPr>
        <w:outlineLvl w:val="2"/>
        <w:rPr>
          <w:rFonts w:cs="Tahoma"/>
          <w:lang w:val="it-IT"/>
        </w:rPr>
      </w:pPr>
    </w:p>
    <w:p w14:paraId="56E53DC0" w14:textId="77777777" w:rsidR="00BF1CE1" w:rsidRPr="00BF1CE1" w:rsidRDefault="00BF1CE1" w:rsidP="00BF1CE1">
      <w:pPr>
        <w:rPr>
          <w:rFonts w:cs="Tahoma"/>
          <w:lang w:val="it-IT"/>
        </w:rPr>
      </w:pPr>
      <w:r w:rsidRPr="00BC005D">
        <w:rPr>
          <w:rFonts w:cs="Tahoma"/>
          <w:lang w:val="it-IT"/>
        </w:rPr>
        <w:t>La presente lista di prodotti potrà contenere informazioni aggiuntive su prodotti specifici.</w:t>
      </w:r>
      <w:r w:rsidRPr="00BF1CE1">
        <w:rPr>
          <w:rFonts w:cs="Tahoma"/>
          <w:lang w:val="it-IT"/>
        </w:rPr>
        <w:t xml:space="preserve"> </w:t>
      </w:r>
      <w:r w:rsidRPr="00BC005D">
        <w:rPr>
          <w:rFonts w:cs="Tahoma"/>
          <w:lang w:val="it-IT"/>
        </w:rPr>
        <w:t>Per ulteriori dettagli, fare</w:t>
      </w:r>
      <w:r>
        <w:rPr>
          <w:rFonts w:cs="Tahoma"/>
          <w:lang w:val="it-IT"/>
        </w:rPr>
        <w:t> </w:t>
      </w:r>
      <w:r w:rsidRPr="00BC005D">
        <w:rPr>
          <w:rFonts w:cs="Tahoma"/>
          <w:lang w:val="it-IT"/>
        </w:rPr>
        <w:t>riferimento alle sezioni relative ai prodotti del presente documento.</w:t>
      </w:r>
    </w:p>
    <w:p w14:paraId="56E53DC1" w14:textId="77777777" w:rsidR="00BF1CE1" w:rsidRPr="00BF1CE1" w:rsidRDefault="00BF1CE1" w:rsidP="00BF1CE1">
      <w:pPr>
        <w:rPr>
          <w:rFonts w:cs="Tahoma"/>
          <w:lang w:val="it-IT"/>
        </w:rPr>
      </w:pPr>
    </w:p>
    <w:p w14:paraId="56E53DC2" w14:textId="77777777" w:rsidR="00BF1CE1" w:rsidRPr="00BF1CE1" w:rsidRDefault="00BF1CE1" w:rsidP="00F0390D">
      <w:pPr>
        <w:rPr>
          <w:rFonts w:cs="Tahoma"/>
          <w:lang w:val="it-IT"/>
        </w:rPr>
      </w:pPr>
      <w:r w:rsidRPr="00BC005D">
        <w:rPr>
          <w:rFonts w:cs="Tahoma"/>
          <w:lang w:val="it-IT"/>
        </w:rPr>
        <w:t xml:space="preserve">Il documento Diritti di Utilizzo del Prodotto disponibile alla pagina </w:t>
      </w:r>
      <w:r w:rsidR="00F0390D" w:rsidRPr="001409EF">
        <w:t>http://www.microsoftvolumelicensing.com/userights/PUR.aspx</w:t>
      </w:r>
      <w:r w:rsidRPr="00BC005D">
        <w:rPr>
          <w:rFonts w:cs="Tahoma"/>
          <w:lang w:val="it-IT"/>
        </w:rPr>
        <w:t xml:space="preserve"> contiene altre condizioni generali e specifiche dei prodotti che disciplinano l’uso dei servizi online.</w:t>
      </w:r>
      <w:r w:rsidRPr="00BF1CE1">
        <w:rPr>
          <w:rFonts w:cs="Tahoma"/>
          <w:lang w:val="it-IT"/>
        </w:rPr>
        <w:t xml:space="preserve"> </w:t>
      </w:r>
      <w:r w:rsidRPr="00BC005D">
        <w:rPr>
          <w:rFonts w:cs="Tahoma"/>
          <w:lang w:val="it-IT"/>
        </w:rPr>
        <w:t>I diritti di utilizzo del prodotto relativi ai servizi online sono soggetti a</w:t>
      </w:r>
      <w:r>
        <w:rPr>
          <w:rFonts w:cs="Tahoma"/>
          <w:lang w:val="it-IT"/>
        </w:rPr>
        <w:t> </w:t>
      </w:r>
      <w:r w:rsidRPr="00BC005D">
        <w:rPr>
          <w:rFonts w:cs="Tahoma"/>
          <w:lang w:val="it-IT"/>
        </w:rPr>
        <w:t>modifica come illustrato nell’articolo Servizi Online di tale documento.</w:t>
      </w:r>
    </w:p>
    <w:p w14:paraId="56E53DC3" w14:textId="77777777" w:rsidR="00BF1CE1" w:rsidRPr="00BF1CE1" w:rsidRDefault="00BF1CE1" w:rsidP="00BF1CE1">
      <w:pPr>
        <w:rPr>
          <w:rFonts w:cs="Tahoma"/>
          <w:lang w:val="it-IT"/>
        </w:rPr>
      </w:pPr>
    </w:p>
    <w:p w14:paraId="56E53DC4" w14:textId="77777777" w:rsidR="00BF1CE1" w:rsidRPr="00BF1CE1" w:rsidRDefault="00BF1CE1" w:rsidP="00BF1CE1">
      <w:pPr>
        <w:rPr>
          <w:rFonts w:cs="Tahoma"/>
          <w:lang w:val="it-IT"/>
        </w:rPr>
      </w:pPr>
      <w:bookmarkStart w:id="850" w:name="_Toc325313160"/>
      <w:r w:rsidRPr="00BC005D">
        <w:rPr>
          <w:rFonts w:cs="Tahoma"/>
          <w:lang w:val="it-IT"/>
        </w:rPr>
        <w:t>I Prezzi e le Condizioni di Pagamento di cui sopra per i Servizi Online non si applicano ai Servizi Online ottenuti ai</w:t>
      </w:r>
      <w:r>
        <w:rPr>
          <w:rFonts w:cs="Tahoma"/>
          <w:lang w:val="it-IT"/>
        </w:rPr>
        <w:t> </w:t>
      </w:r>
      <w:r w:rsidRPr="00BC005D">
        <w:rPr>
          <w:rFonts w:cs="Tahoma"/>
          <w:lang w:val="it-IT"/>
        </w:rPr>
        <w:t>sensi del Contratto Microsoft Online Subscription.</w:t>
      </w:r>
      <w:r w:rsidRPr="00BF1CE1">
        <w:rPr>
          <w:rFonts w:cs="Tahoma"/>
          <w:lang w:val="it-IT"/>
        </w:rPr>
        <w:t xml:space="preserve"> </w:t>
      </w:r>
      <w:bookmarkEnd w:id="850"/>
      <w:r w:rsidRPr="00BC005D">
        <w:rPr>
          <w:rFonts w:cs="Tahoma"/>
          <w:lang w:val="it-IT"/>
        </w:rPr>
        <w:t>Tutte le condizioni applicabili ai Servizi Online ottenuti ai sensi</w:t>
      </w:r>
      <w:r>
        <w:rPr>
          <w:rFonts w:cs="Tahoma"/>
          <w:lang w:val="it-IT"/>
        </w:rPr>
        <w:t> </w:t>
      </w:r>
      <w:r w:rsidRPr="00BC005D">
        <w:rPr>
          <w:rFonts w:cs="Tahoma"/>
          <w:lang w:val="it-IT"/>
        </w:rPr>
        <w:t>del Contratto Microsoft Online Subscription sono contenute nel contratto stesso e sul Portale per i Clienti dei</w:t>
      </w:r>
      <w:r>
        <w:rPr>
          <w:rFonts w:cs="Tahoma"/>
          <w:lang w:val="it-IT"/>
        </w:rPr>
        <w:t> </w:t>
      </w:r>
      <w:r w:rsidRPr="00BC005D">
        <w:rPr>
          <w:rFonts w:cs="Tahoma"/>
          <w:lang w:val="it-IT"/>
        </w:rPr>
        <w:t>Microsoft</w:t>
      </w:r>
      <w:r>
        <w:rPr>
          <w:rFonts w:cs="Tahoma"/>
          <w:lang w:val="it-IT"/>
        </w:rPr>
        <w:t> </w:t>
      </w:r>
      <w:r w:rsidRPr="00BC005D">
        <w:rPr>
          <w:rFonts w:cs="Tahoma"/>
          <w:lang w:val="it-IT"/>
        </w:rPr>
        <w:t>Online Services.</w:t>
      </w:r>
    </w:p>
    <w:p w14:paraId="56E53DC5" w14:textId="77777777" w:rsidR="00BF1CE1" w:rsidRPr="00BF1CE1" w:rsidRDefault="00BF1CE1" w:rsidP="00B57FA2">
      <w:pPr>
        <w:pStyle w:val="Heading1"/>
        <w:rPr>
          <w:lang w:val="it-IT"/>
        </w:rPr>
      </w:pPr>
      <w:r w:rsidRPr="00BF1CE1">
        <w:rPr>
          <w:lang w:val="it-IT"/>
        </w:rPr>
        <w:br w:type="page"/>
      </w:r>
      <w:bookmarkStart w:id="851" w:name="_Toc331421931"/>
      <w:bookmarkStart w:id="852" w:name="_Toc333418824"/>
      <w:bookmarkEnd w:id="851"/>
      <w:r w:rsidRPr="00BC005D">
        <w:rPr>
          <w:lang w:val="it-IT"/>
        </w:rPr>
        <w:lastRenderedPageBreak/>
        <w:t>ARTICOLO 6 - REGOLE PER IL RINNOVO di</w:t>
      </w:r>
      <w:r>
        <w:rPr>
          <w:lang w:val="it-IT"/>
        </w:rPr>
        <w:t> </w:t>
      </w:r>
      <w:r w:rsidRPr="00BC005D">
        <w:rPr>
          <w:lang w:val="it-IT"/>
        </w:rPr>
        <w:t>Software Assurance</w:t>
      </w:r>
      <w:bookmarkEnd w:id="852"/>
    </w:p>
    <w:p w14:paraId="56E53DC6" w14:textId="77777777" w:rsidR="00BF1CE1" w:rsidRPr="00BF1CE1" w:rsidRDefault="00BF1CE1" w:rsidP="00BF1CE1">
      <w:pPr>
        <w:pStyle w:val="Heading4"/>
        <w:ind w:left="0" w:firstLine="0"/>
        <w:rPr>
          <w:rFonts w:ascii="Tahoma" w:hAnsi="Tahoma" w:cs="Tahoma"/>
          <w:lang w:val="it-IT"/>
        </w:rPr>
      </w:pPr>
    </w:p>
    <w:p w14:paraId="56E53DC7" w14:textId="77777777" w:rsidR="00BF1CE1" w:rsidRPr="00BF1CE1" w:rsidRDefault="00BF1CE1" w:rsidP="00BF1CE1">
      <w:pPr>
        <w:pStyle w:val="Heading4"/>
        <w:tabs>
          <w:tab w:val="clear" w:pos="720"/>
          <w:tab w:val="num" w:pos="0"/>
        </w:tabs>
        <w:ind w:left="0" w:firstLine="0"/>
        <w:rPr>
          <w:rFonts w:ascii="Tahoma" w:hAnsi="Tahoma" w:cs="Tahoma"/>
          <w:lang w:val="it-IT"/>
        </w:rPr>
      </w:pPr>
      <w:bookmarkStart w:id="853" w:name="_Toc323159745"/>
      <w:bookmarkStart w:id="854" w:name="_Toc331421932"/>
      <w:bookmarkStart w:id="855" w:name="_Toc333418825"/>
      <w:bookmarkEnd w:id="853"/>
      <w:bookmarkEnd w:id="854"/>
      <w:r w:rsidRPr="00BC005D">
        <w:rPr>
          <w:rFonts w:ascii="Tahoma" w:hAnsi="Tahoma" w:cs="Tahoma"/>
          <w:sz w:val="22"/>
          <w:lang w:val="it-IT"/>
        </w:rPr>
        <w:t>Licenza Open</w:t>
      </w:r>
      <w:bookmarkEnd w:id="855"/>
    </w:p>
    <w:p w14:paraId="56E53DC8" w14:textId="77777777" w:rsidR="00BF1CE1" w:rsidRPr="00BF1CE1" w:rsidRDefault="00BF1CE1" w:rsidP="00BF1CE1">
      <w:pPr>
        <w:pStyle w:val="Heading4"/>
        <w:tabs>
          <w:tab w:val="clear" w:pos="720"/>
          <w:tab w:val="num" w:pos="0"/>
        </w:tabs>
        <w:ind w:left="0" w:firstLine="0"/>
        <w:rPr>
          <w:rFonts w:ascii="Tahoma" w:hAnsi="Tahoma" w:cs="Tahoma"/>
          <w:lang w:val="it-IT"/>
        </w:rPr>
      </w:pPr>
    </w:p>
    <w:p w14:paraId="56E53DC9" w14:textId="77777777" w:rsidR="00BF1CE1" w:rsidRPr="00BF1CE1" w:rsidRDefault="00BF1CE1" w:rsidP="00B704B3">
      <w:pPr>
        <w:pStyle w:val="StyleHeading22Left138Firstline0"/>
        <w:tabs>
          <w:tab w:val="num" w:pos="0"/>
        </w:tabs>
        <w:ind w:left="0"/>
        <w:jc w:val="left"/>
        <w:rPr>
          <w:rFonts w:ascii="Tahoma" w:hAnsi="Tahoma" w:cs="Tahoma"/>
          <w:lang w:val="it-IT"/>
        </w:rPr>
      </w:pPr>
      <w:r w:rsidRPr="00BC005D">
        <w:rPr>
          <w:rFonts w:ascii="Tahoma" w:hAnsi="Tahoma" w:cs="Tahoma"/>
          <w:sz w:val="18"/>
          <w:lang w:val="it-IT"/>
        </w:rPr>
        <w:t>La copertura Software Assurance ordinata in base a un numero di autorizzazione Open License termina alla scadenza di tale numero.</w:t>
      </w:r>
      <w:r w:rsidRPr="00BF1CE1">
        <w:rPr>
          <w:rFonts w:ascii="Tahoma" w:hAnsi="Tahoma" w:cs="Tahoma"/>
          <w:lang w:val="it-IT"/>
        </w:rPr>
        <w:t xml:space="preserve"> </w:t>
      </w:r>
      <w:r w:rsidRPr="00BC005D">
        <w:rPr>
          <w:rFonts w:ascii="Tahoma" w:hAnsi="Tahoma" w:cs="Tahoma"/>
          <w:sz w:val="18"/>
          <w:lang w:val="it-IT"/>
        </w:rPr>
        <w:t>Per effettuare il rinnovo della copertura, le società dovranno presentare al rivenditore un ordine di rinnovo di Software Assurance per tutte le copie di tutti i prodotti per i quali desiderano rinnovare la copertura entro i</w:t>
      </w:r>
      <w:r>
        <w:rPr>
          <w:rFonts w:ascii="Tahoma" w:hAnsi="Tahoma" w:cs="Tahoma"/>
          <w:sz w:val="18"/>
          <w:lang w:val="it-IT"/>
        </w:rPr>
        <w:t> </w:t>
      </w:r>
      <w:r w:rsidRPr="00BC005D">
        <w:rPr>
          <w:rFonts w:ascii="Tahoma" w:hAnsi="Tahoma" w:cs="Tahoma"/>
          <w:sz w:val="18"/>
          <w:lang w:val="it-IT"/>
        </w:rPr>
        <w:t>90 giorni successivi alla data di scadenza del numero di autorizzazione.</w:t>
      </w:r>
      <w:r w:rsidRPr="00BF1CE1">
        <w:rPr>
          <w:rFonts w:ascii="Tahoma" w:hAnsi="Tahoma" w:cs="Tahoma"/>
          <w:lang w:val="it-IT"/>
        </w:rPr>
        <w:t xml:space="preserve"> </w:t>
      </w:r>
      <w:r w:rsidRPr="00BC005D">
        <w:rPr>
          <w:rFonts w:ascii="Tahoma" w:hAnsi="Tahoma" w:cs="Tahoma"/>
          <w:sz w:val="18"/>
          <w:lang w:val="it-IT"/>
        </w:rPr>
        <w:t>Le società potranno ordinare Software Assurance senza dovere contemporaneamente ordinare una Licenza a condizione che la copertura Software Assurance venga rinnovata nella modalità indicata sopra.</w:t>
      </w:r>
      <w:r w:rsidRPr="00BF1CE1">
        <w:rPr>
          <w:rFonts w:ascii="Tahoma" w:hAnsi="Tahoma" w:cs="Tahoma"/>
          <w:lang w:val="it-IT"/>
        </w:rPr>
        <w:t xml:space="preserve"> </w:t>
      </w:r>
      <w:r w:rsidRPr="00BC005D">
        <w:rPr>
          <w:rFonts w:ascii="Tahoma" w:hAnsi="Tahoma" w:cs="Tahoma"/>
          <w:sz w:val="18"/>
          <w:lang w:val="it-IT"/>
        </w:rPr>
        <w:t>La nuova copertura Software Assurance inizierà alla data</w:t>
      </w:r>
      <w:r w:rsidR="00B704B3">
        <w:rPr>
          <w:rFonts w:ascii="Tahoma" w:hAnsi="Tahoma" w:cs="Tahoma"/>
          <w:sz w:val="18"/>
          <w:lang w:val="it-IT"/>
        </w:rPr>
        <w:t> </w:t>
      </w:r>
      <w:r w:rsidRPr="00BC005D">
        <w:rPr>
          <w:rFonts w:ascii="Tahoma" w:hAnsi="Tahoma" w:cs="Tahoma"/>
          <w:sz w:val="18"/>
          <w:lang w:val="it-IT"/>
        </w:rPr>
        <w:t>di</w:t>
      </w:r>
      <w:r>
        <w:rPr>
          <w:rFonts w:ascii="Tahoma" w:hAnsi="Tahoma" w:cs="Tahoma"/>
          <w:sz w:val="18"/>
          <w:lang w:val="it-IT"/>
        </w:rPr>
        <w:t> </w:t>
      </w:r>
      <w:r w:rsidRPr="00BC005D">
        <w:rPr>
          <w:rFonts w:ascii="Tahoma" w:hAnsi="Tahoma" w:cs="Tahoma"/>
          <w:sz w:val="18"/>
          <w:lang w:val="it-IT"/>
        </w:rPr>
        <w:t>entrata in vigore del nuovo numero di autorizzazione.</w:t>
      </w:r>
    </w:p>
    <w:p w14:paraId="56E53DCA" w14:textId="77777777" w:rsidR="00BF1CE1" w:rsidRPr="00BF1CE1" w:rsidRDefault="00BF1CE1" w:rsidP="00BF1CE1">
      <w:pPr>
        <w:pStyle w:val="AppendIndentSub"/>
        <w:ind w:left="0"/>
        <w:rPr>
          <w:rFonts w:ascii="Tahoma" w:hAnsi="Tahoma" w:cs="Tahoma"/>
          <w:lang w:val="it-IT"/>
        </w:rPr>
      </w:pPr>
    </w:p>
    <w:p w14:paraId="56E53DCB" w14:textId="77777777" w:rsidR="00BF1CE1" w:rsidRPr="00BF1CE1" w:rsidRDefault="00BF1CE1" w:rsidP="00BF1CE1">
      <w:pPr>
        <w:pStyle w:val="Heading4"/>
        <w:ind w:left="360"/>
        <w:rPr>
          <w:rFonts w:ascii="Tahoma" w:hAnsi="Tahoma" w:cs="Tahoma"/>
          <w:lang w:val="it-IT"/>
        </w:rPr>
      </w:pPr>
      <w:bookmarkStart w:id="856" w:name="_Toc331421933"/>
      <w:bookmarkStart w:id="857" w:name="_Toc333418826"/>
      <w:bookmarkEnd w:id="856"/>
      <w:r w:rsidRPr="00BC005D">
        <w:rPr>
          <w:rFonts w:ascii="Tahoma" w:hAnsi="Tahoma" w:cs="Tahoma"/>
          <w:sz w:val="22"/>
          <w:lang w:val="it-IT"/>
        </w:rPr>
        <w:t>Open Value 20xx</w:t>
      </w:r>
      <w:bookmarkEnd w:id="857"/>
    </w:p>
    <w:p w14:paraId="56E53DCC" w14:textId="77777777" w:rsidR="00BF1CE1" w:rsidRPr="00BF1CE1" w:rsidRDefault="00BF1CE1" w:rsidP="00BF1CE1">
      <w:pPr>
        <w:tabs>
          <w:tab w:val="num" w:pos="0"/>
        </w:tabs>
        <w:rPr>
          <w:rFonts w:cs="Tahoma"/>
          <w:lang w:val="it-IT"/>
        </w:rPr>
      </w:pPr>
    </w:p>
    <w:p w14:paraId="56E53DCD" w14:textId="77777777" w:rsidR="00BF1CE1" w:rsidRPr="00BF1CE1" w:rsidRDefault="00BF1CE1" w:rsidP="00BF1CE1">
      <w:pPr>
        <w:keepNext/>
        <w:tabs>
          <w:tab w:val="num" w:pos="720"/>
        </w:tabs>
        <w:spacing w:before="60"/>
        <w:ind w:left="360" w:hanging="360"/>
        <w:outlineLvl w:val="3"/>
        <w:rPr>
          <w:rFonts w:cs="Tahoma"/>
          <w:lang w:val="it-IT"/>
        </w:rPr>
      </w:pPr>
      <w:r w:rsidRPr="00BC005D">
        <w:rPr>
          <w:rFonts w:cs="Tahoma"/>
          <w:b/>
          <w:sz w:val="20"/>
          <w:lang w:val="it-IT"/>
        </w:rPr>
        <w:t>Rinnovo della Copertura ai sensi del Medesimo Contratto</w:t>
      </w:r>
      <w:r w:rsidRPr="00BF1CE1">
        <w:rPr>
          <w:rFonts w:cs="Tahoma"/>
          <w:lang w:val="it-IT"/>
        </w:rPr>
        <w:t xml:space="preserve"> </w:t>
      </w:r>
    </w:p>
    <w:p w14:paraId="56E53DCE" w14:textId="77777777" w:rsidR="00BF1CE1" w:rsidRPr="00BF1CE1" w:rsidRDefault="00BF1CE1" w:rsidP="00BF1CE1">
      <w:pPr>
        <w:tabs>
          <w:tab w:val="num" w:pos="0"/>
        </w:tabs>
        <w:rPr>
          <w:rFonts w:cs="Tahoma"/>
          <w:lang w:val="it-IT"/>
        </w:rPr>
      </w:pPr>
    </w:p>
    <w:p w14:paraId="56E53DCF" w14:textId="77777777" w:rsidR="00BF1CE1" w:rsidRPr="00BF1CE1" w:rsidRDefault="00BF1CE1" w:rsidP="00BF1CE1">
      <w:pPr>
        <w:tabs>
          <w:tab w:val="num" w:pos="0"/>
        </w:tabs>
        <w:rPr>
          <w:rFonts w:cs="Tahoma"/>
          <w:lang w:val="it-IT"/>
        </w:rPr>
      </w:pPr>
      <w:r w:rsidRPr="00BC005D">
        <w:rPr>
          <w:rFonts w:cs="Tahoma"/>
          <w:szCs w:val="20"/>
          <w:lang w:val="it-IT"/>
        </w:rPr>
        <w:t>La copertura Software Assurance ordinata ai sensi di un contratto Open Value terminerà alla scadenza o alla risoluzione di tale contratto.</w:t>
      </w:r>
      <w:r w:rsidRPr="00BF1CE1">
        <w:rPr>
          <w:rFonts w:cs="Tahoma"/>
          <w:lang w:val="it-IT"/>
        </w:rPr>
        <w:t xml:space="preserve"> </w:t>
      </w:r>
      <w:r w:rsidRPr="00BC005D">
        <w:rPr>
          <w:rFonts w:cs="Tahoma"/>
          <w:lang w:val="it-IT"/>
        </w:rPr>
        <w:t>Le società riceveranno una comunicazione scritta delle opzioni di rinnovo 60 giorni prima della scadenza del contratto.</w:t>
      </w:r>
      <w:r w:rsidRPr="00BF1CE1">
        <w:rPr>
          <w:rFonts w:cs="Tahoma"/>
          <w:lang w:val="it-IT"/>
        </w:rPr>
        <w:t xml:space="preserve"> </w:t>
      </w:r>
      <w:r w:rsidRPr="00BC005D">
        <w:rPr>
          <w:rFonts w:cs="Tahoma"/>
          <w:lang w:val="it-IT"/>
        </w:rPr>
        <w:t>Le società potranno scegliere di rinnovare il loro contratto per i successivi 36 mesi solari completi.</w:t>
      </w:r>
      <w:r w:rsidRPr="00BF1CE1">
        <w:rPr>
          <w:rFonts w:cs="Tahoma"/>
          <w:lang w:val="it-IT"/>
        </w:rPr>
        <w:t xml:space="preserve"> </w:t>
      </w:r>
      <w:r w:rsidRPr="00BC005D">
        <w:rPr>
          <w:rFonts w:cs="Tahoma"/>
          <w:lang w:val="it-IT"/>
        </w:rPr>
        <w:t>Per rinnovare la copertura Software Assurance, le società dovranno presentare un ordine di rinnovo prima della scadenza del periodo di validità precedente.</w:t>
      </w:r>
      <w:r w:rsidRPr="00BF1CE1">
        <w:rPr>
          <w:rFonts w:cs="Tahoma"/>
          <w:lang w:val="it-IT"/>
        </w:rPr>
        <w:t xml:space="preserve"> </w:t>
      </w:r>
      <w:r w:rsidRPr="00BC005D">
        <w:rPr>
          <w:rFonts w:cs="Tahoma"/>
          <w:lang w:val="it-IT"/>
        </w:rPr>
        <w:t>Qualora una società abbia scelto l’opzione a livello aziendale, tale società dovrà ordinare Software Assurance per tutte le copie dei prodotti per le quali desidera questo tipo di opzione.</w:t>
      </w:r>
      <w:r w:rsidRPr="00BF1CE1">
        <w:rPr>
          <w:rFonts w:cs="Tahoma"/>
          <w:lang w:val="it-IT"/>
        </w:rPr>
        <w:t xml:space="preserve"> </w:t>
      </w:r>
      <w:r w:rsidRPr="00BC005D">
        <w:rPr>
          <w:rFonts w:cs="Tahoma"/>
          <w:lang w:val="it-IT"/>
        </w:rPr>
        <w:t>Qualora una società non abbia scelto l’opzione a livello aziendale, tale società potrà rinnovare la copertura per qualsiasi numero di licenze a cui ha effettuato in precedenza l’iscrizione.</w:t>
      </w:r>
      <w:r w:rsidRPr="00BF1CE1">
        <w:rPr>
          <w:rFonts w:cs="Tahoma"/>
          <w:lang w:val="it-IT"/>
        </w:rPr>
        <w:t xml:space="preserve"> </w:t>
      </w:r>
      <w:r w:rsidRPr="00BC005D">
        <w:rPr>
          <w:rFonts w:cs="Tahoma"/>
          <w:lang w:val="it-IT"/>
        </w:rPr>
        <w:t>Ciascun periodo di rinnovo avrà inizio il giorno successivo alla scadenza del precedente periodo di validità.</w:t>
      </w:r>
      <w:r w:rsidRPr="00BF1CE1">
        <w:rPr>
          <w:rFonts w:cs="Tahoma"/>
          <w:lang w:val="it-IT"/>
        </w:rPr>
        <w:t xml:space="preserve"> </w:t>
      </w:r>
      <w:r w:rsidRPr="00BC005D">
        <w:rPr>
          <w:rFonts w:cs="Tahoma"/>
          <w:lang w:val="it-IT"/>
        </w:rPr>
        <w:t>Le società potranno ordinare Software Assurance senza dovere contemporaneamente ordinare una Licenza a condizione che la copertura Software Assurance venga rinnovata nella modalità indicata sopra.</w:t>
      </w:r>
      <w:r w:rsidRPr="00BF1CE1">
        <w:rPr>
          <w:rFonts w:cs="Tahoma"/>
          <w:lang w:val="it-IT"/>
        </w:rPr>
        <w:t xml:space="preserve"> </w:t>
      </w:r>
    </w:p>
    <w:p w14:paraId="56E53DD0" w14:textId="77777777" w:rsidR="00BF1CE1" w:rsidRPr="00BF1CE1" w:rsidRDefault="00BF1CE1" w:rsidP="00BF1CE1">
      <w:pPr>
        <w:tabs>
          <w:tab w:val="num" w:pos="0"/>
        </w:tabs>
        <w:rPr>
          <w:rFonts w:cs="Tahoma"/>
          <w:lang w:val="it-IT"/>
        </w:rPr>
      </w:pPr>
    </w:p>
    <w:p w14:paraId="56E53DD1" w14:textId="77777777" w:rsidR="00BF1CE1" w:rsidRPr="00BF1CE1" w:rsidRDefault="00BF1CE1" w:rsidP="00BF1CE1">
      <w:pPr>
        <w:keepNext/>
        <w:tabs>
          <w:tab w:val="num" w:pos="720"/>
        </w:tabs>
        <w:spacing w:before="60"/>
        <w:ind w:left="360" w:hanging="360"/>
        <w:outlineLvl w:val="3"/>
        <w:rPr>
          <w:rFonts w:cs="Tahoma"/>
          <w:lang w:val="it-IT"/>
        </w:rPr>
      </w:pPr>
      <w:r w:rsidRPr="00BC005D">
        <w:rPr>
          <w:rFonts w:cs="Tahoma"/>
          <w:b/>
          <w:sz w:val="20"/>
          <w:lang w:val="it-IT"/>
        </w:rPr>
        <w:t>Rinnovo della Copertura con un Contratto Separato</w:t>
      </w:r>
    </w:p>
    <w:p w14:paraId="56E53DD2" w14:textId="77777777" w:rsidR="00BF1CE1" w:rsidRPr="00BF1CE1" w:rsidRDefault="00BF1CE1" w:rsidP="00BF1CE1">
      <w:pPr>
        <w:tabs>
          <w:tab w:val="num" w:pos="0"/>
        </w:tabs>
        <w:rPr>
          <w:rFonts w:cs="Tahoma"/>
          <w:lang w:val="it-IT"/>
        </w:rPr>
      </w:pPr>
    </w:p>
    <w:p w14:paraId="56E53DD3" w14:textId="77777777" w:rsidR="00BF1CE1" w:rsidRPr="00BF1CE1" w:rsidRDefault="00BF1CE1" w:rsidP="00BF1CE1">
      <w:pPr>
        <w:tabs>
          <w:tab w:val="num" w:pos="0"/>
        </w:tabs>
        <w:rPr>
          <w:rFonts w:cs="Tahoma"/>
          <w:lang w:val="it-IT"/>
        </w:rPr>
      </w:pPr>
      <w:r w:rsidRPr="00BC005D">
        <w:rPr>
          <w:rFonts w:cs="Tahoma"/>
          <w:szCs w:val="20"/>
          <w:lang w:val="it-IT"/>
        </w:rPr>
        <w:t>La società potrà rinnovare Software Assurance per qualsiasi prodotto senza dovere ordinare contemporaneamente una Licenza nel caso in cui abbia ottenuto una licenza perpetua e Software Assurance per quel prodotto ai sensi di un</w:t>
      </w:r>
      <w:r>
        <w:rPr>
          <w:rFonts w:cs="Tahoma"/>
          <w:szCs w:val="20"/>
          <w:lang w:val="it-IT"/>
        </w:rPr>
        <w:t> </w:t>
      </w:r>
      <w:r w:rsidRPr="00BC005D">
        <w:rPr>
          <w:rFonts w:cs="Tahoma"/>
          <w:szCs w:val="20"/>
          <w:lang w:val="it-IT"/>
        </w:rPr>
        <w:t>contratto precedente e il nuovo contratto della società entri in vigore non oltre il giorno successivo alla data di scadenza del contratto precedente.</w:t>
      </w:r>
      <w:r w:rsidRPr="00BF1CE1">
        <w:rPr>
          <w:rFonts w:cs="Tahoma"/>
          <w:szCs w:val="20"/>
          <w:lang w:val="it-IT"/>
        </w:rPr>
        <w:t xml:space="preserve"> </w:t>
      </w:r>
      <w:r w:rsidRPr="00BC005D">
        <w:rPr>
          <w:rFonts w:cs="Tahoma"/>
          <w:szCs w:val="20"/>
          <w:lang w:val="it-IT"/>
        </w:rPr>
        <w:t>L’ordine di rinnovo di Software Assurance dovrà essere effettuato prima della scadenza della copertura Software Assurance ai sensi di un contratto precedente, ad eccezione del Contratto Open License.</w:t>
      </w:r>
      <w:r w:rsidRPr="00BF1CE1">
        <w:rPr>
          <w:rFonts w:cs="Tahoma"/>
          <w:szCs w:val="20"/>
          <w:lang w:val="it-IT"/>
        </w:rPr>
        <w:t xml:space="preserve"> </w:t>
      </w:r>
      <w:r w:rsidRPr="00BC005D">
        <w:rPr>
          <w:rFonts w:cs="Tahoma"/>
          <w:szCs w:val="20"/>
          <w:lang w:val="it-IT"/>
        </w:rPr>
        <w:t>In tal caso le società potranno inviare l’ordine fino a 90 giorni dopo la data di scadenza.</w:t>
      </w:r>
      <w:r w:rsidRPr="00BF1CE1">
        <w:rPr>
          <w:rFonts w:cs="Tahoma"/>
          <w:szCs w:val="20"/>
          <w:lang w:val="it-IT"/>
        </w:rPr>
        <w:t xml:space="preserve"> </w:t>
      </w:r>
    </w:p>
    <w:p w14:paraId="56E53DD4" w14:textId="77777777" w:rsidR="00BF1CE1" w:rsidRPr="00BF1CE1" w:rsidRDefault="00BF1CE1" w:rsidP="00BF1CE1">
      <w:pPr>
        <w:tabs>
          <w:tab w:val="num" w:pos="0"/>
        </w:tabs>
        <w:rPr>
          <w:rFonts w:cs="Tahoma"/>
          <w:lang w:val="it-IT"/>
        </w:rPr>
      </w:pPr>
    </w:p>
    <w:p w14:paraId="56E53DD5" w14:textId="77777777" w:rsidR="00BF1CE1" w:rsidRPr="00BF1CE1" w:rsidRDefault="00BF1CE1" w:rsidP="00BF1CE1">
      <w:pPr>
        <w:pStyle w:val="Heading4"/>
        <w:ind w:left="360"/>
        <w:rPr>
          <w:rFonts w:ascii="Tahoma" w:hAnsi="Tahoma" w:cs="Tahoma"/>
          <w:lang w:val="it-IT"/>
        </w:rPr>
      </w:pPr>
      <w:bookmarkStart w:id="858" w:name="_Toc323159746"/>
      <w:bookmarkStart w:id="859" w:name="_Toc331421934"/>
      <w:bookmarkStart w:id="860" w:name="_Toc333418827"/>
      <w:bookmarkEnd w:id="858"/>
      <w:bookmarkEnd w:id="859"/>
      <w:r w:rsidRPr="00BC005D">
        <w:rPr>
          <w:rFonts w:ascii="Tahoma" w:hAnsi="Tahoma" w:cs="Tahoma"/>
          <w:sz w:val="22"/>
          <w:lang w:val="it-IT"/>
        </w:rPr>
        <w:t>Select 20xx</w:t>
      </w:r>
      <w:bookmarkEnd w:id="860"/>
    </w:p>
    <w:p w14:paraId="56E53DD6" w14:textId="77777777" w:rsidR="00BF1CE1" w:rsidRPr="00BF1CE1" w:rsidRDefault="00BF1CE1" w:rsidP="00BF1CE1">
      <w:pPr>
        <w:tabs>
          <w:tab w:val="num" w:pos="0"/>
        </w:tabs>
        <w:rPr>
          <w:rFonts w:cs="Tahoma"/>
          <w:lang w:val="it-IT"/>
        </w:rPr>
      </w:pPr>
    </w:p>
    <w:p w14:paraId="56E53DD7" w14:textId="77777777" w:rsidR="00BF1CE1" w:rsidRPr="00BF1CE1" w:rsidRDefault="00BF1CE1" w:rsidP="00BF1CE1">
      <w:pPr>
        <w:pStyle w:val="Heading4"/>
        <w:ind w:left="360"/>
        <w:rPr>
          <w:rFonts w:ascii="Tahoma" w:hAnsi="Tahoma" w:cs="Tahoma"/>
          <w:lang w:val="it-IT"/>
        </w:rPr>
      </w:pPr>
      <w:bookmarkStart w:id="861" w:name="_Toc323159747"/>
      <w:bookmarkStart w:id="862" w:name="_Toc328145990"/>
      <w:bookmarkStart w:id="863" w:name="_Toc331421935"/>
      <w:bookmarkStart w:id="864" w:name="_Toc333418828"/>
      <w:bookmarkEnd w:id="861"/>
      <w:bookmarkEnd w:id="862"/>
      <w:bookmarkEnd w:id="863"/>
      <w:r w:rsidRPr="00BC005D">
        <w:rPr>
          <w:rFonts w:ascii="Tahoma" w:hAnsi="Tahoma" w:cs="Tahoma"/>
          <w:lang w:val="it-IT"/>
        </w:rPr>
        <w:t>Rinnovo della Copertura ai sensi del Medesimo Contratto</w:t>
      </w:r>
      <w:bookmarkEnd w:id="864"/>
      <w:r w:rsidRPr="00BF1CE1">
        <w:rPr>
          <w:rFonts w:ascii="Tahoma" w:hAnsi="Tahoma" w:cs="Tahoma"/>
          <w:lang w:val="it-IT"/>
        </w:rPr>
        <w:t xml:space="preserve"> </w:t>
      </w:r>
    </w:p>
    <w:p w14:paraId="56E53DD8" w14:textId="77777777" w:rsidR="00BF1CE1" w:rsidRPr="00BF1CE1" w:rsidRDefault="00BF1CE1" w:rsidP="00BF1CE1">
      <w:pPr>
        <w:pStyle w:val="styleheading22left138firstline00"/>
        <w:tabs>
          <w:tab w:val="num" w:pos="0"/>
        </w:tabs>
        <w:snapToGrid w:val="0"/>
        <w:ind w:left="0"/>
        <w:jc w:val="left"/>
        <w:rPr>
          <w:rFonts w:ascii="Tahoma" w:hAnsi="Tahoma" w:cs="Tahoma"/>
          <w:lang w:val="it-IT"/>
        </w:rPr>
      </w:pPr>
    </w:p>
    <w:p w14:paraId="56E53DD9" w14:textId="77777777" w:rsidR="00BF1CE1" w:rsidRPr="00BF1CE1" w:rsidRDefault="00BF1CE1" w:rsidP="00BF1CE1">
      <w:pPr>
        <w:pStyle w:val="styleheading22left138firstline00"/>
        <w:tabs>
          <w:tab w:val="num" w:pos="0"/>
        </w:tabs>
        <w:snapToGrid w:val="0"/>
        <w:ind w:left="0"/>
        <w:jc w:val="left"/>
        <w:rPr>
          <w:rFonts w:ascii="Tahoma" w:hAnsi="Tahoma" w:cs="Tahoma"/>
          <w:lang w:val="it-IT"/>
        </w:rPr>
      </w:pPr>
      <w:r w:rsidRPr="00BC005D">
        <w:rPr>
          <w:rFonts w:ascii="Tahoma" w:hAnsi="Tahoma" w:cs="Tahoma"/>
          <w:sz w:val="18"/>
          <w:lang w:val="it-IT"/>
        </w:rPr>
        <w:t>La copertura Software Assurance ordinata in base alle iscrizioni ai sensi di un contratto Select terminerà alla scadenza</w:t>
      </w:r>
      <w:r>
        <w:rPr>
          <w:rFonts w:ascii="Tahoma" w:hAnsi="Tahoma" w:cs="Tahoma"/>
          <w:sz w:val="18"/>
          <w:lang w:val="it-IT"/>
        </w:rPr>
        <w:t> </w:t>
      </w:r>
      <w:r w:rsidRPr="00BC005D">
        <w:rPr>
          <w:rFonts w:ascii="Tahoma" w:hAnsi="Tahoma" w:cs="Tahoma"/>
          <w:sz w:val="18"/>
          <w:lang w:val="it-IT"/>
        </w:rPr>
        <w:t>o alla risoluzione del contratto stesso oppure alla scadenza dell’iscrizione applicabile, se precedente.</w:t>
      </w:r>
      <w:r w:rsidRPr="00BF1CE1">
        <w:rPr>
          <w:rFonts w:ascii="Tahoma" w:hAnsi="Tahoma" w:cs="Tahoma"/>
          <w:sz w:val="18"/>
          <w:lang w:val="it-IT"/>
        </w:rPr>
        <w:t xml:space="preserve"> </w:t>
      </w:r>
      <w:r w:rsidRPr="00BC005D">
        <w:rPr>
          <w:rFonts w:ascii="Tahoma" w:hAnsi="Tahoma" w:cs="Tahoma"/>
          <w:sz w:val="18"/>
          <w:lang w:val="it-IT"/>
        </w:rPr>
        <w:t>Le</w:t>
      </w:r>
      <w:r>
        <w:rPr>
          <w:rFonts w:ascii="Tahoma" w:hAnsi="Tahoma" w:cs="Tahoma"/>
          <w:sz w:val="18"/>
          <w:lang w:val="it-IT"/>
        </w:rPr>
        <w:t> </w:t>
      </w:r>
      <w:r w:rsidRPr="00BC005D">
        <w:rPr>
          <w:rFonts w:ascii="Tahoma" w:hAnsi="Tahoma" w:cs="Tahoma"/>
          <w:sz w:val="18"/>
          <w:lang w:val="it-IT"/>
        </w:rPr>
        <w:t>società riceveranno una comunicazione scritta delle opzioni di rinnovo 60 giorni prima della scadenza del loro contratto.</w:t>
      </w:r>
      <w:r w:rsidRPr="00BF1CE1">
        <w:rPr>
          <w:rFonts w:ascii="Tahoma" w:hAnsi="Tahoma" w:cs="Tahoma"/>
          <w:sz w:val="18"/>
          <w:lang w:val="it-IT"/>
        </w:rPr>
        <w:t xml:space="preserve"> </w:t>
      </w:r>
      <w:r w:rsidRPr="00BC005D">
        <w:rPr>
          <w:rFonts w:ascii="Tahoma" w:hAnsi="Tahoma" w:cs="Tahoma"/>
          <w:sz w:val="18"/>
          <w:lang w:val="it-IT"/>
        </w:rPr>
        <w:t>Le società potranno scegliere di rinnovare il loro contratto per i successivi 12 o 36 mesi solari completi.</w:t>
      </w:r>
      <w:r w:rsidRPr="00BF1CE1">
        <w:rPr>
          <w:rFonts w:ascii="Tahoma" w:hAnsi="Tahoma" w:cs="Tahoma"/>
          <w:lang w:val="it-IT"/>
        </w:rPr>
        <w:t xml:space="preserve"> </w:t>
      </w:r>
      <w:r w:rsidRPr="00BC005D">
        <w:rPr>
          <w:rFonts w:ascii="Tahoma" w:hAnsi="Tahoma" w:cs="Tahoma"/>
          <w:sz w:val="18"/>
          <w:lang w:val="it-IT"/>
        </w:rPr>
        <w:t>Per</w:t>
      </w:r>
      <w:r>
        <w:rPr>
          <w:rFonts w:ascii="Tahoma" w:hAnsi="Tahoma" w:cs="Tahoma"/>
          <w:sz w:val="18"/>
          <w:lang w:val="it-IT"/>
        </w:rPr>
        <w:t> </w:t>
      </w:r>
      <w:r w:rsidRPr="00BC005D">
        <w:rPr>
          <w:rFonts w:ascii="Tahoma" w:hAnsi="Tahoma" w:cs="Tahoma"/>
          <w:sz w:val="18"/>
          <w:lang w:val="it-IT"/>
        </w:rPr>
        <w:t>rinnovare la copertura Software Assurance per tutte le copie a cui è stata effettuata in precedenza l’iscrizione, una società dovrà presentare un ordine di rinnovo a Microsoft tramite il proprio rivenditore prima della scadenza del</w:t>
      </w:r>
      <w:r>
        <w:rPr>
          <w:rFonts w:ascii="Tahoma" w:hAnsi="Tahoma" w:cs="Tahoma"/>
          <w:sz w:val="18"/>
          <w:lang w:val="it-IT"/>
        </w:rPr>
        <w:t> </w:t>
      </w:r>
      <w:r w:rsidRPr="00BC005D">
        <w:rPr>
          <w:rFonts w:ascii="Tahoma" w:hAnsi="Tahoma" w:cs="Tahoma"/>
          <w:sz w:val="18"/>
          <w:lang w:val="it-IT"/>
        </w:rPr>
        <w:t>precedente periodo di validità.</w:t>
      </w:r>
      <w:r w:rsidRPr="00BF1CE1">
        <w:rPr>
          <w:rFonts w:ascii="Tahoma" w:hAnsi="Tahoma" w:cs="Tahoma"/>
          <w:lang w:val="it-IT"/>
        </w:rPr>
        <w:t xml:space="preserve"> </w:t>
      </w:r>
      <w:r w:rsidRPr="00BC005D">
        <w:rPr>
          <w:rFonts w:ascii="Tahoma" w:hAnsi="Tahoma" w:cs="Tahoma"/>
          <w:sz w:val="18"/>
          <w:lang w:val="it-IT"/>
        </w:rPr>
        <w:t>Gli ordini di rinnovo dovranno coprire l’intero periodo di validità. Ciascun periodo di</w:t>
      </w:r>
      <w:r>
        <w:rPr>
          <w:rFonts w:ascii="Tahoma" w:hAnsi="Tahoma" w:cs="Tahoma"/>
          <w:sz w:val="18"/>
          <w:lang w:val="it-IT"/>
        </w:rPr>
        <w:t> </w:t>
      </w:r>
      <w:r w:rsidRPr="00BC005D">
        <w:rPr>
          <w:rFonts w:ascii="Tahoma" w:hAnsi="Tahoma" w:cs="Tahoma"/>
          <w:sz w:val="18"/>
          <w:lang w:val="it-IT"/>
        </w:rPr>
        <w:t>rinnovo avrà inizio il giorno successivo alla scadenza del precedente periodo di validità.</w:t>
      </w:r>
      <w:r w:rsidRPr="00BF1CE1">
        <w:rPr>
          <w:rFonts w:ascii="Tahoma" w:hAnsi="Tahoma" w:cs="Tahoma"/>
          <w:lang w:val="it-IT"/>
        </w:rPr>
        <w:t xml:space="preserve"> </w:t>
      </w:r>
    </w:p>
    <w:p w14:paraId="56E53DDA" w14:textId="77777777" w:rsidR="00BF1CE1" w:rsidRPr="00BF1CE1" w:rsidRDefault="00BF1CE1" w:rsidP="00BF1CE1">
      <w:pPr>
        <w:pStyle w:val="Heading4"/>
        <w:keepLines/>
        <w:ind w:left="360"/>
        <w:rPr>
          <w:rFonts w:ascii="Tahoma" w:hAnsi="Tahoma" w:cs="Tahoma"/>
          <w:lang w:val="it-IT"/>
        </w:rPr>
      </w:pPr>
      <w:bookmarkStart w:id="865" w:name="_Toc323159748"/>
      <w:bookmarkStart w:id="866" w:name="_Toc331421936"/>
      <w:bookmarkStart w:id="867" w:name="_Toc333418829"/>
      <w:bookmarkEnd w:id="865"/>
      <w:bookmarkEnd w:id="866"/>
      <w:r w:rsidRPr="00BC005D">
        <w:rPr>
          <w:rFonts w:ascii="Tahoma" w:hAnsi="Tahoma" w:cs="Tahoma"/>
          <w:lang w:val="it-IT"/>
        </w:rPr>
        <w:lastRenderedPageBreak/>
        <w:t>Rinnovo della Copertura con un Contratto Separato</w:t>
      </w:r>
      <w:bookmarkEnd w:id="867"/>
    </w:p>
    <w:p w14:paraId="56E53DDB" w14:textId="77777777" w:rsidR="00BF1CE1" w:rsidRPr="00BF1CE1" w:rsidRDefault="00BF1CE1" w:rsidP="00BF1CE1">
      <w:pPr>
        <w:pStyle w:val="styleheading22left138firstline00"/>
        <w:keepNext/>
        <w:keepLines/>
        <w:tabs>
          <w:tab w:val="num" w:pos="0"/>
        </w:tabs>
        <w:snapToGrid w:val="0"/>
        <w:ind w:left="0"/>
        <w:jc w:val="left"/>
        <w:rPr>
          <w:rFonts w:ascii="Tahoma" w:hAnsi="Tahoma" w:cs="Tahoma"/>
          <w:lang w:val="it-IT"/>
        </w:rPr>
      </w:pPr>
    </w:p>
    <w:p w14:paraId="56E53DDC" w14:textId="77777777" w:rsidR="00BF1CE1" w:rsidRPr="00BF1CE1" w:rsidRDefault="00BF1CE1" w:rsidP="00BF1CE1">
      <w:pPr>
        <w:pStyle w:val="styleheading22left138firstline00"/>
        <w:tabs>
          <w:tab w:val="num" w:pos="0"/>
        </w:tabs>
        <w:snapToGrid w:val="0"/>
        <w:ind w:left="0"/>
        <w:jc w:val="left"/>
        <w:rPr>
          <w:rFonts w:ascii="Tahoma" w:hAnsi="Tahoma" w:cs="Tahoma"/>
          <w:lang w:val="it-IT"/>
        </w:rPr>
      </w:pPr>
      <w:r w:rsidRPr="00BC005D">
        <w:rPr>
          <w:rFonts w:ascii="Tahoma" w:hAnsi="Tahoma" w:cs="Tahoma"/>
          <w:sz w:val="18"/>
          <w:lang w:val="it-IT"/>
        </w:rPr>
        <w:t>Le società potranno ordinare Software Assurance senza dovere contemporaneamente ordinare una Licenza per le</w:t>
      </w:r>
      <w:r>
        <w:rPr>
          <w:rFonts w:ascii="Tahoma" w:hAnsi="Tahoma" w:cs="Tahoma"/>
          <w:sz w:val="18"/>
          <w:lang w:val="it-IT"/>
        </w:rPr>
        <w:t> </w:t>
      </w:r>
      <w:r w:rsidRPr="00BC005D">
        <w:rPr>
          <w:rFonts w:ascii="Tahoma" w:hAnsi="Tahoma" w:cs="Tahoma"/>
          <w:sz w:val="18"/>
          <w:lang w:val="it-IT"/>
        </w:rPr>
        <w:t>copie di prodotti per le quali hanno in precedenza ottenuto licenze perpetue tramite Software Assurance in altri programmi multilicenza (Volume Licensing), a condizione che (i) la nuova iscrizione entri in vigore non oltre il giorno successivo alla data di scadenza di Software Assurance e (ii) la consociata iscritta effettui il suo ordine di Software Assurance nel momento stesso in cui presenta la sua nuova iscrizione a Microsoft tramite il proprio Rivenditore.</w:t>
      </w:r>
      <w:r w:rsidRPr="00BF1CE1">
        <w:rPr>
          <w:rFonts w:ascii="Tahoma" w:hAnsi="Tahoma" w:cs="Tahoma"/>
          <w:lang w:val="it-IT"/>
        </w:rPr>
        <w:t xml:space="preserve"> </w:t>
      </w:r>
      <w:r w:rsidRPr="00BC005D">
        <w:rPr>
          <w:rFonts w:ascii="Tahoma" w:hAnsi="Tahoma" w:cs="Tahoma"/>
          <w:sz w:val="18"/>
          <w:lang w:val="it-IT"/>
        </w:rPr>
        <w:t>L’ordine di rinnovo di Software Assurance dovrà essere effettuato prima della scadenza della copertura ai sensi del contratto precedente, ad eccezione del Contratto Open License.</w:t>
      </w:r>
      <w:r w:rsidRPr="00BF1CE1">
        <w:rPr>
          <w:rFonts w:ascii="Tahoma" w:hAnsi="Tahoma" w:cs="Tahoma"/>
          <w:lang w:val="it-IT"/>
        </w:rPr>
        <w:t xml:space="preserve"> </w:t>
      </w:r>
      <w:r w:rsidRPr="00BC005D">
        <w:rPr>
          <w:rFonts w:ascii="Tahoma" w:hAnsi="Tahoma" w:cs="Tahoma"/>
          <w:sz w:val="18"/>
          <w:lang w:val="it-IT"/>
        </w:rPr>
        <w:t>In tal caso le società potranno inviare l’ordine fino a</w:t>
      </w:r>
      <w:r>
        <w:rPr>
          <w:rFonts w:ascii="Tahoma" w:hAnsi="Tahoma" w:cs="Tahoma"/>
          <w:sz w:val="18"/>
          <w:lang w:val="it-IT"/>
        </w:rPr>
        <w:t> </w:t>
      </w:r>
      <w:r w:rsidRPr="00BC005D">
        <w:rPr>
          <w:rFonts w:ascii="Tahoma" w:hAnsi="Tahoma" w:cs="Tahoma"/>
          <w:sz w:val="18"/>
          <w:lang w:val="it-IT"/>
        </w:rPr>
        <w:t>90 giorni dopo la data di scadenza.</w:t>
      </w:r>
    </w:p>
    <w:p w14:paraId="56E53DDD" w14:textId="77777777" w:rsidR="00BF1CE1" w:rsidRPr="00BF1CE1" w:rsidRDefault="00BF1CE1" w:rsidP="00BF1CE1">
      <w:pPr>
        <w:outlineLvl w:val="2"/>
        <w:rPr>
          <w:rFonts w:cs="Tahoma"/>
          <w:lang w:val="it-IT"/>
        </w:rPr>
      </w:pPr>
    </w:p>
    <w:p w14:paraId="56E53DDE" w14:textId="77777777" w:rsidR="00BF1CE1" w:rsidRPr="00BF1CE1" w:rsidRDefault="00BF1CE1" w:rsidP="00BF1CE1">
      <w:pPr>
        <w:pStyle w:val="Heading4"/>
        <w:ind w:left="360"/>
        <w:rPr>
          <w:rFonts w:ascii="Tahoma" w:hAnsi="Tahoma" w:cs="Tahoma"/>
          <w:lang w:val="it-IT"/>
        </w:rPr>
      </w:pPr>
      <w:bookmarkStart w:id="868" w:name="_Toc331421937"/>
      <w:bookmarkStart w:id="869" w:name="_Toc333418830"/>
      <w:bookmarkEnd w:id="868"/>
      <w:r w:rsidRPr="00BC005D">
        <w:rPr>
          <w:rFonts w:ascii="Tahoma" w:hAnsi="Tahoma" w:cs="Tahoma"/>
          <w:sz w:val="22"/>
          <w:lang w:val="it-IT"/>
        </w:rPr>
        <w:t>Select Plus 20xx</w:t>
      </w:r>
      <w:bookmarkEnd w:id="869"/>
    </w:p>
    <w:p w14:paraId="56E53DDF" w14:textId="77777777" w:rsidR="00BF1CE1" w:rsidRPr="00B704B3" w:rsidRDefault="00BF1CE1" w:rsidP="00BF1CE1">
      <w:pPr>
        <w:rPr>
          <w:b/>
          <w:bCs/>
          <w:lang w:val="it-IT"/>
        </w:rPr>
      </w:pPr>
    </w:p>
    <w:p w14:paraId="56E53DE0" w14:textId="77777777" w:rsidR="00BF1CE1" w:rsidRPr="00BF1CE1" w:rsidRDefault="00BF1CE1" w:rsidP="00BF1CE1">
      <w:pPr>
        <w:rPr>
          <w:rFonts w:cs="Tahoma"/>
          <w:lang w:val="it-IT"/>
        </w:rPr>
      </w:pPr>
      <w:r w:rsidRPr="00BC005D">
        <w:rPr>
          <w:rFonts w:cs="Tahoma"/>
          <w:b/>
          <w:lang w:val="it-IT"/>
        </w:rPr>
        <w:t>Rinnovo della Copertura ai sensi del Medesimo Contratto</w:t>
      </w:r>
    </w:p>
    <w:p w14:paraId="56E53DE1" w14:textId="77777777" w:rsidR="00BF1CE1" w:rsidRPr="00BF1CE1" w:rsidRDefault="00BF1CE1" w:rsidP="00BF1CE1">
      <w:pPr>
        <w:rPr>
          <w:rFonts w:cs="Tahoma"/>
          <w:lang w:val="it-IT"/>
        </w:rPr>
      </w:pPr>
    </w:p>
    <w:p w14:paraId="56E53DE2" w14:textId="77777777" w:rsidR="00BF1CE1" w:rsidRPr="00BF1CE1" w:rsidRDefault="00BF1CE1" w:rsidP="00BF1CE1">
      <w:pPr>
        <w:rPr>
          <w:rFonts w:cs="Tahoma"/>
          <w:lang w:val="it-IT"/>
        </w:rPr>
      </w:pPr>
      <w:r w:rsidRPr="00BC005D">
        <w:rPr>
          <w:rFonts w:cs="Tahoma"/>
          <w:lang w:val="it-IT"/>
        </w:rPr>
        <w:t>A partire dal 1 marzo 2011, la copertura iniziale Software Assurance (nuova o rinnovata) ai sensi di una registrazione Select Plus terminerà dopo 24 mesi più il numero di mesi che va dalla data di inizio della copertura Software Assurance alla successiva “ricorrenza della consociata” (si tratta di un mese definito dalla società in cui verranno prese le decisioni annuali in merito ai rinnovi).</w:t>
      </w:r>
      <w:r w:rsidRPr="00BF1CE1">
        <w:rPr>
          <w:rFonts w:cs="Tahoma"/>
          <w:lang w:val="it-IT"/>
        </w:rPr>
        <w:t xml:space="preserve"> </w:t>
      </w:r>
      <w:r w:rsidRPr="00BC005D">
        <w:rPr>
          <w:rFonts w:cs="Tahoma"/>
          <w:lang w:val="it-IT"/>
        </w:rPr>
        <w:t>Le società e i Partner riceveranno una comunicazione scritta delle opzioni di rinnovo prima della scadenza della copertura Software Assurance.</w:t>
      </w:r>
      <w:r w:rsidRPr="00BF1CE1">
        <w:rPr>
          <w:rFonts w:cs="Tahoma"/>
          <w:lang w:val="it-IT"/>
        </w:rPr>
        <w:t xml:space="preserve"> </w:t>
      </w:r>
      <w:r w:rsidRPr="00BC005D">
        <w:rPr>
          <w:rFonts w:cs="Tahoma"/>
          <w:lang w:val="it-IT"/>
        </w:rPr>
        <w:t>Per rinnovare la copertura Software Assurance per tutte le copie ordinate in precedenza, una società dovrà presentare un ordine di rinnovo a Microsoft tramite il proprio rivenditore prima della scadenza del precedente periodo di validità della copertura Software Assurance.</w:t>
      </w:r>
      <w:r w:rsidRPr="00BF1CE1">
        <w:rPr>
          <w:rFonts w:cs="Tahoma"/>
          <w:lang w:val="it-IT"/>
        </w:rPr>
        <w:t xml:space="preserve"> </w:t>
      </w:r>
      <w:r w:rsidRPr="00BC005D">
        <w:rPr>
          <w:rFonts w:cs="Tahoma"/>
          <w:lang w:val="it-IT"/>
        </w:rPr>
        <w:t>Gli ordini di rinnovo dovranno coprire l’intero periodo di validità di 36 mesi. Ciascun periodo di rinnovo avrà inizio il giorno successivo alla scadenza del precedente periodo di validità.</w:t>
      </w:r>
      <w:r w:rsidRPr="00BF1CE1">
        <w:rPr>
          <w:rFonts w:cs="Tahoma"/>
          <w:lang w:val="it-IT"/>
        </w:rPr>
        <w:t xml:space="preserve"> </w:t>
      </w:r>
    </w:p>
    <w:p w14:paraId="56E53DE3" w14:textId="77777777" w:rsidR="00BF1CE1" w:rsidRPr="00BF1CE1" w:rsidRDefault="00BF1CE1" w:rsidP="00BF1CE1">
      <w:pPr>
        <w:rPr>
          <w:rFonts w:cs="Tahoma"/>
          <w:lang w:val="it-IT"/>
        </w:rPr>
      </w:pPr>
    </w:p>
    <w:p w14:paraId="56E53DE4" w14:textId="77777777" w:rsidR="00BF1CE1" w:rsidRPr="00BF1CE1" w:rsidRDefault="00BF1CE1" w:rsidP="00BF1CE1">
      <w:pPr>
        <w:rPr>
          <w:rFonts w:cs="Tahoma"/>
          <w:lang w:val="it-IT"/>
        </w:rPr>
      </w:pPr>
      <w:r w:rsidRPr="00BC005D">
        <w:rPr>
          <w:rFonts w:cs="Tahoma"/>
          <w:b/>
          <w:lang w:val="it-IT"/>
        </w:rPr>
        <w:t>Rinnovo della Copertura con un Contratto Separato</w:t>
      </w:r>
    </w:p>
    <w:p w14:paraId="56E53DE5" w14:textId="77777777" w:rsidR="00BF1CE1" w:rsidRPr="00BF1CE1" w:rsidRDefault="00BF1CE1" w:rsidP="00BF1CE1">
      <w:pPr>
        <w:rPr>
          <w:rFonts w:cs="Tahoma"/>
          <w:lang w:val="it-IT"/>
        </w:rPr>
      </w:pPr>
    </w:p>
    <w:p w14:paraId="56E53DE6" w14:textId="77777777" w:rsidR="00BF1CE1" w:rsidRPr="00BF1CE1" w:rsidRDefault="00BF1CE1" w:rsidP="00BF1CE1">
      <w:pPr>
        <w:rPr>
          <w:rFonts w:cs="Tahoma"/>
          <w:lang w:val="it-IT"/>
        </w:rPr>
      </w:pPr>
      <w:r w:rsidRPr="00BC005D">
        <w:rPr>
          <w:rFonts w:cs="Tahoma"/>
          <w:lang w:val="it-IT"/>
        </w:rPr>
        <w:t>Le società potranno ordinare Software Assurance senza dovere contemporaneamente ordinare una Licenza per le</w:t>
      </w:r>
      <w:r>
        <w:rPr>
          <w:rFonts w:cs="Tahoma"/>
          <w:lang w:val="it-IT"/>
        </w:rPr>
        <w:t> </w:t>
      </w:r>
      <w:r w:rsidRPr="00BC005D">
        <w:rPr>
          <w:rFonts w:cs="Tahoma"/>
          <w:lang w:val="it-IT"/>
        </w:rPr>
        <w:t>copie di prodotti per le quali abbiano in precedenza ottenuto licenze perpetue tramite Software Assurance in altri</w:t>
      </w:r>
      <w:r>
        <w:rPr>
          <w:rFonts w:cs="Tahoma"/>
          <w:lang w:val="it-IT"/>
        </w:rPr>
        <w:t> </w:t>
      </w:r>
      <w:r w:rsidRPr="00BC005D">
        <w:rPr>
          <w:rFonts w:cs="Tahoma"/>
          <w:lang w:val="it-IT"/>
        </w:rPr>
        <w:t>programmi multilicenza (Volume Licensing), a condizione che il nuovo ordine diventi effettivo entro il giorno successivo alla data di scadenza di Software Assurance.</w:t>
      </w:r>
      <w:r w:rsidRPr="00BF1CE1">
        <w:rPr>
          <w:rFonts w:cs="Tahoma"/>
          <w:lang w:val="it-IT"/>
        </w:rPr>
        <w:t xml:space="preserve"> </w:t>
      </w:r>
      <w:r w:rsidRPr="00BC005D">
        <w:rPr>
          <w:rFonts w:cs="Tahoma"/>
          <w:lang w:val="it-IT"/>
        </w:rPr>
        <w:t>L’ordine di rinnovo di Software Assurance dovrà essere effettuato prima della scadenza della copertura ai sensi del contratto precedente, ad eccezione del Contratto Open</w:t>
      </w:r>
      <w:r>
        <w:rPr>
          <w:rFonts w:cs="Tahoma"/>
          <w:lang w:val="it-IT"/>
        </w:rPr>
        <w:t> </w:t>
      </w:r>
      <w:r w:rsidRPr="00BC005D">
        <w:rPr>
          <w:rFonts w:cs="Tahoma"/>
          <w:lang w:val="it-IT"/>
        </w:rPr>
        <w:t>License.</w:t>
      </w:r>
      <w:r w:rsidRPr="00BF1CE1">
        <w:rPr>
          <w:rFonts w:cs="Tahoma"/>
          <w:lang w:val="it-IT"/>
        </w:rPr>
        <w:t xml:space="preserve"> </w:t>
      </w:r>
      <w:r w:rsidRPr="00BC005D">
        <w:rPr>
          <w:rFonts w:cs="Tahoma"/>
          <w:lang w:val="it-IT"/>
        </w:rPr>
        <w:t>In tal caso le società potranno inviare l’ordine fino a 90 giorni dopo la data di scadenza.</w:t>
      </w:r>
    </w:p>
    <w:p w14:paraId="56E53DE7" w14:textId="77777777" w:rsidR="00BF1CE1" w:rsidRPr="00B704B3" w:rsidRDefault="00BF1CE1" w:rsidP="003F0C2C">
      <w:pPr>
        <w:tabs>
          <w:tab w:val="num" w:pos="0"/>
        </w:tabs>
        <w:rPr>
          <w:rFonts w:cs="Tahoma"/>
          <w:szCs w:val="20"/>
          <w:lang w:val="it-IT" w:eastAsia="ja-JP"/>
        </w:rPr>
      </w:pPr>
    </w:p>
    <w:p w14:paraId="56E53DE8" w14:textId="77777777" w:rsidR="00BF1CE1" w:rsidRPr="00BF1CE1" w:rsidRDefault="00BF1CE1" w:rsidP="00BF1CE1">
      <w:pPr>
        <w:tabs>
          <w:tab w:val="num" w:pos="0"/>
        </w:tabs>
        <w:rPr>
          <w:rFonts w:cs="Tahoma"/>
          <w:lang w:val="it-IT"/>
        </w:rPr>
      </w:pPr>
    </w:p>
    <w:p w14:paraId="56E53DE9" w14:textId="77777777" w:rsidR="00BF1CE1" w:rsidRPr="00BF1CE1" w:rsidRDefault="00BF1CE1" w:rsidP="00BF1CE1">
      <w:pPr>
        <w:pStyle w:val="Heading4"/>
        <w:ind w:hanging="720"/>
        <w:rPr>
          <w:rFonts w:ascii="Tahoma" w:hAnsi="Tahoma" w:cs="Tahoma"/>
          <w:lang w:val="it-IT"/>
        </w:rPr>
      </w:pPr>
      <w:bookmarkStart w:id="870" w:name="_Toc331421938"/>
      <w:bookmarkStart w:id="871" w:name="_Toc333418831"/>
      <w:bookmarkEnd w:id="870"/>
      <w:r w:rsidRPr="00BC005D">
        <w:rPr>
          <w:rFonts w:ascii="Tahoma" w:hAnsi="Tahoma" w:cs="Tahoma"/>
          <w:sz w:val="22"/>
          <w:lang w:val="it-IT"/>
        </w:rPr>
        <w:t>Contratto Enterprise 2011 e versioni successive</w:t>
      </w:r>
      <w:bookmarkEnd w:id="871"/>
    </w:p>
    <w:p w14:paraId="56E53DEA" w14:textId="77777777" w:rsidR="00BF1CE1" w:rsidRPr="00B704B3" w:rsidRDefault="00BF1CE1" w:rsidP="00BF1CE1">
      <w:pPr>
        <w:outlineLvl w:val="2"/>
        <w:rPr>
          <w:b/>
          <w:sz w:val="22"/>
          <w:szCs w:val="20"/>
          <w:lang w:val="it-IT"/>
        </w:rPr>
      </w:pPr>
    </w:p>
    <w:p w14:paraId="56E53DEB" w14:textId="77777777" w:rsidR="00BF1CE1" w:rsidRPr="00BF1CE1" w:rsidRDefault="00BF1CE1" w:rsidP="00BF1CE1">
      <w:pPr>
        <w:keepNext/>
        <w:tabs>
          <w:tab w:val="num" w:pos="720"/>
        </w:tabs>
        <w:spacing w:before="60"/>
        <w:ind w:left="360" w:hanging="360"/>
        <w:outlineLvl w:val="3"/>
        <w:rPr>
          <w:rFonts w:cs="Tahoma"/>
          <w:lang w:val="it-IT"/>
        </w:rPr>
      </w:pPr>
      <w:r w:rsidRPr="00BC005D">
        <w:rPr>
          <w:rFonts w:cs="Tahoma"/>
          <w:b/>
          <w:sz w:val="20"/>
          <w:lang w:val="it-IT"/>
        </w:rPr>
        <w:t>Rinnovo della Copertura ai sensi del Medesimo Contratto</w:t>
      </w:r>
    </w:p>
    <w:p w14:paraId="56E53DEC" w14:textId="77777777" w:rsidR="00BF1CE1" w:rsidRPr="00B704B3" w:rsidRDefault="00BF1CE1" w:rsidP="00BF1CE1">
      <w:pPr>
        <w:tabs>
          <w:tab w:val="num" w:pos="0"/>
        </w:tabs>
        <w:rPr>
          <w:rFonts w:cs="Tahoma"/>
          <w:sz w:val="20"/>
          <w:szCs w:val="20"/>
          <w:u w:val="single"/>
          <w:lang w:val="it-IT"/>
        </w:rPr>
      </w:pPr>
    </w:p>
    <w:p w14:paraId="56E53DED" w14:textId="77777777" w:rsidR="00BF1CE1" w:rsidRPr="00BF1CE1" w:rsidRDefault="00BF1CE1" w:rsidP="00BF1CE1">
      <w:pPr>
        <w:tabs>
          <w:tab w:val="num" w:pos="0"/>
        </w:tabs>
        <w:rPr>
          <w:rFonts w:cs="Tahoma"/>
          <w:lang w:val="it-IT"/>
        </w:rPr>
      </w:pPr>
      <w:r w:rsidRPr="00BC005D">
        <w:rPr>
          <w:rFonts w:cs="Tahoma"/>
          <w:lang w:val="it-IT"/>
        </w:rPr>
        <w:t>Alla scadenza dell’iscrizione la società è idonea al rinnovo dei prezzi del Contratto Enterprise, che si basano solo su Software Assurance.</w:t>
      </w:r>
      <w:r w:rsidRPr="00BF1CE1">
        <w:rPr>
          <w:rFonts w:cs="Tahoma"/>
          <w:lang w:val="it-IT"/>
        </w:rPr>
        <w:t xml:space="preserve"> </w:t>
      </w:r>
      <w:r w:rsidRPr="00BC005D">
        <w:rPr>
          <w:rFonts w:cs="Tahoma"/>
          <w:lang w:val="it-IT"/>
        </w:rPr>
        <w:t>Le società riceveranno una comunicazione scritta delle opzioni di rinnovo prima della scadenza della loro iscrizione.</w:t>
      </w:r>
      <w:r w:rsidRPr="00BF1CE1">
        <w:rPr>
          <w:rFonts w:cs="Tahoma"/>
          <w:lang w:val="it-IT"/>
        </w:rPr>
        <w:t xml:space="preserve"> </w:t>
      </w:r>
      <w:r w:rsidRPr="00BC005D">
        <w:rPr>
          <w:rFonts w:cs="Tahoma"/>
          <w:lang w:val="it-IT"/>
        </w:rPr>
        <w:t>Le società potranno scegliere di rinnovare la loro iscrizione per un periodo di validità successivo di 36 mesi solari completi.</w:t>
      </w:r>
      <w:r w:rsidRPr="00BF1CE1">
        <w:rPr>
          <w:rFonts w:cs="Tahoma"/>
          <w:lang w:val="it-IT"/>
        </w:rPr>
        <w:t xml:space="preserve"> </w:t>
      </w:r>
      <w:r w:rsidRPr="00BC005D">
        <w:rPr>
          <w:rFonts w:cs="Tahoma"/>
          <w:lang w:val="it-IT"/>
        </w:rPr>
        <w:t>Dopo il periodo di rinnovo, per rinnovare la copertura Software Assurance, la società dovrà sottoscrivere una nuova Iscrizione.</w:t>
      </w:r>
      <w:r w:rsidRPr="00BF1CE1">
        <w:rPr>
          <w:rFonts w:cs="Tahoma"/>
          <w:lang w:val="it-IT"/>
        </w:rPr>
        <w:t xml:space="preserve"> </w:t>
      </w:r>
      <w:r w:rsidRPr="00BC005D">
        <w:rPr>
          <w:rFonts w:cs="Tahoma"/>
          <w:lang w:val="it-IT"/>
        </w:rPr>
        <w:t>Per rinnovare la copertura Software Assurance ai sensi della medesima iscrizione, le società dovranno presentare un ordine di rinnovo per Software Assurance (a seconda dei casi) per 1) tutti i prodotti Enterprise, i Prodotti della Piattaforma Applicativa, i Prodotti Core Infrastructure e Prodotti Aggiuntivi per i</w:t>
      </w:r>
      <w:r>
        <w:rPr>
          <w:rFonts w:cs="Tahoma"/>
          <w:lang w:val="it-IT"/>
        </w:rPr>
        <w:t> </w:t>
      </w:r>
      <w:r w:rsidRPr="00BC005D">
        <w:rPr>
          <w:rFonts w:cs="Tahoma"/>
          <w:lang w:val="it-IT"/>
        </w:rPr>
        <w:t>quali desiderano eseguire il rinnovo ed 2) eventuali Servizi Online, che consentono di tenere traccia delle transazioni (se applicabile).</w:t>
      </w:r>
      <w:r w:rsidRPr="00BF1CE1">
        <w:rPr>
          <w:rFonts w:cs="Tahoma"/>
          <w:lang w:val="it-IT"/>
        </w:rPr>
        <w:t xml:space="preserve"> </w:t>
      </w:r>
      <w:r w:rsidRPr="00BC005D">
        <w:rPr>
          <w:rFonts w:cs="Tahoma"/>
          <w:lang w:val="it-IT"/>
        </w:rPr>
        <w:t>Tale ordine dovrà essere presentato prima della scadenza del precedente periodo di validità.</w:t>
      </w:r>
      <w:r w:rsidRPr="00BF1CE1">
        <w:rPr>
          <w:rFonts w:cs="Tahoma"/>
          <w:lang w:val="it-IT"/>
        </w:rPr>
        <w:t xml:space="preserve"> </w:t>
      </w:r>
      <w:r w:rsidRPr="00BC005D">
        <w:rPr>
          <w:rFonts w:cs="Tahoma"/>
          <w:lang w:val="it-IT"/>
        </w:rPr>
        <w:t>Il periodo di rinnovo avrà inizio il giorno successivo alla scadenza del precedente periodo di validità.</w:t>
      </w:r>
      <w:r w:rsidRPr="00BF1CE1">
        <w:rPr>
          <w:rFonts w:cs="Tahoma"/>
          <w:lang w:val="it-IT"/>
        </w:rPr>
        <w:t xml:space="preserve"> </w:t>
      </w:r>
      <w:r w:rsidRPr="00BC005D">
        <w:rPr>
          <w:rFonts w:cs="Tahoma"/>
          <w:lang w:val="it-IT"/>
        </w:rPr>
        <w:t>Per informazioni su</w:t>
      </w:r>
      <w:r>
        <w:rPr>
          <w:rFonts w:cs="Tahoma"/>
          <w:lang w:val="it-IT"/>
        </w:rPr>
        <w:t> </w:t>
      </w:r>
      <w:r w:rsidRPr="00BC005D">
        <w:rPr>
          <w:rFonts w:cs="Tahoma"/>
          <w:lang w:val="it-IT"/>
        </w:rPr>
        <w:t>come rinnovare la copertura Software Assurance ai sensi di una successiva iscrizione, vedere di seguito.</w:t>
      </w:r>
    </w:p>
    <w:p w14:paraId="56E53DEE" w14:textId="77777777" w:rsidR="00BF1CE1" w:rsidRPr="00B704B3" w:rsidRDefault="00BF1CE1" w:rsidP="00BF1CE1">
      <w:pPr>
        <w:tabs>
          <w:tab w:val="num" w:pos="0"/>
        </w:tabs>
        <w:rPr>
          <w:rFonts w:cs="Tahoma"/>
          <w:b/>
          <w:sz w:val="20"/>
          <w:szCs w:val="20"/>
          <w:lang w:val="it-IT"/>
        </w:rPr>
      </w:pPr>
    </w:p>
    <w:p w14:paraId="56E53DEF" w14:textId="77777777" w:rsidR="00BF1CE1" w:rsidRPr="00BF1CE1" w:rsidRDefault="00BF1CE1" w:rsidP="00BF1CE1">
      <w:pPr>
        <w:keepNext/>
        <w:tabs>
          <w:tab w:val="num" w:pos="720"/>
        </w:tabs>
        <w:spacing w:before="60"/>
        <w:ind w:left="360" w:hanging="360"/>
        <w:outlineLvl w:val="3"/>
        <w:rPr>
          <w:rFonts w:cs="Tahoma"/>
          <w:lang w:val="it-IT"/>
        </w:rPr>
      </w:pPr>
      <w:r w:rsidRPr="00BC005D">
        <w:rPr>
          <w:rFonts w:cs="Tahoma"/>
          <w:b/>
          <w:sz w:val="20"/>
          <w:lang w:val="it-IT"/>
        </w:rPr>
        <w:t>Rinnovo della Copertura con un Contratto Separato</w:t>
      </w:r>
    </w:p>
    <w:p w14:paraId="56E53DF0" w14:textId="77777777" w:rsidR="00BF1CE1" w:rsidRPr="00BF1CE1" w:rsidRDefault="00BF1CE1" w:rsidP="00BF1CE1">
      <w:pPr>
        <w:tabs>
          <w:tab w:val="num" w:pos="0"/>
        </w:tabs>
        <w:rPr>
          <w:rFonts w:cs="Tahoma"/>
          <w:lang w:val="it-IT"/>
        </w:rPr>
      </w:pPr>
    </w:p>
    <w:p w14:paraId="56E53DF1" w14:textId="77777777" w:rsidR="00BF1CE1" w:rsidRPr="00BF1CE1" w:rsidRDefault="00BF1CE1" w:rsidP="00BF1CE1">
      <w:pPr>
        <w:tabs>
          <w:tab w:val="num" w:pos="0"/>
        </w:tabs>
        <w:rPr>
          <w:rFonts w:cs="Tahoma"/>
          <w:lang w:val="it-IT"/>
        </w:rPr>
      </w:pPr>
      <w:r w:rsidRPr="00BC005D">
        <w:rPr>
          <w:rFonts w:cs="Tahoma"/>
          <w:color w:val="000000"/>
          <w:lang w:val="it-IT"/>
        </w:rPr>
        <w:t>La società potrà ordinare Software Assurance per qualsiasi prodotto senza dover contemporaneamente ordinare una Licenza a condizione che abbia ottenuto licenze perpetue per tale prodotto e la copertura Software Assurance sia attiva al momento del rinnovo.</w:t>
      </w:r>
      <w:r w:rsidRPr="00BF1CE1">
        <w:rPr>
          <w:rFonts w:cs="Tahoma"/>
          <w:lang w:val="it-IT"/>
        </w:rPr>
        <w:t xml:space="preserve"> </w:t>
      </w:r>
      <w:r w:rsidRPr="00BC005D">
        <w:rPr>
          <w:rFonts w:cs="Tahoma"/>
          <w:color w:val="000000"/>
          <w:lang w:val="it-IT"/>
        </w:rPr>
        <w:t>Per Prodotti Aggiuntivi, per cumulare la copertura da un Contratto Open License, la società potrà inviare l’ordine fino a 90 giorni dopo la data di scadenza.</w:t>
      </w:r>
      <w:r w:rsidRPr="00BF1CE1">
        <w:rPr>
          <w:rFonts w:cs="Tahoma"/>
          <w:lang w:val="it-IT"/>
        </w:rPr>
        <w:t xml:space="preserve"> </w:t>
      </w:r>
    </w:p>
    <w:p w14:paraId="56E53DF2" w14:textId="77777777" w:rsidR="00BF1CE1" w:rsidRPr="00BF1CE1" w:rsidRDefault="00BF1CE1" w:rsidP="00BF1CE1">
      <w:pPr>
        <w:keepNext/>
        <w:tabs>
          <w:tab w:val="num" w:pos="720"/>
        </w:tabs>
        <w:spacing w:before="60"/>
        <w:ind w:left="360" w:hanging="360"/>
        <w:outlineLvl w:val="3"/>
        <w:rPr>
          <w:rFonts w:cs="Tahoma"/>
          <w:lang w:val="it-IT"/>
        </w:rPr>
      </w:pPr>
      <w:r w:rsidRPr="00BC005D">
        <w:rPr>
          <w:rFonts w:cs="Tahoma"/>
          <w:b/>
          <w:sz w:val="20"/>
          <w:lang w:val="it-IT"/>
        </w:rPr>
        <w:lastRenderedPageBreak/>
        <w:t>Enrollment for Application Platform</w:t>
      </w:r>
      <w:r w:rsidRPr="00BF1CE1">
        <w:rPr>
          <w:rFonts w:cs="Tahoma"/>
          <w:lang w:val="it-IT"/>
        </w:rPr>
        <w:t xml:space="preserve"> </w:t>
      </w:r>
    </w:p>
    <w:p w14:paraId="56E53DF3" w14:textId="77777777" w:rsidR="00BF1CE1" w:rsidRPr="00BF1CE1" w:rsidRDefault="00BF1CE1" w:rsidP="00BF1CE1">
      <w:pPr>
        <w:tabs>
          <w:tab w:val="num" w:pos="0"/>
        </w:tabs>
        <w:rPr>
          <w:rFonts w:cs="Tahoma"/>
          <w:lang w:val="it-IT"/>
        </w:rPr>
      </w:pPr>
      <w:r w:rsidRPr="00BC005D">
        <w:rPr>
          <w:rFonts w:cs="Tahoma"/>
          <w:lang w:val="it-IT"/>
        </w:rPr>
        <w:t>Le società potranno ordinare solo Software Assurance per i prodotti disponibili, senza dover contemporaneamente ordinare una nuova Licenza, come previsto nelle condizioni di iscrizione.</w:t>
      </w:r>
    </w:p>
    <w:p w14:paraId="56E53DF4" w14:textId="77777777" w:rsidR="00BF1CE1" w:rsidRPr="00BF1CE1" w:rsidRDefault="00BF1CE1" w:rsidP="00BF1CE1">
      <w:pPr>
        <w:pStyle w:val="Heading3"/>
        <w:rPr>
          <w:rFonts w:ascii="Tahoma" w:hAnsi="Tahoma" w:cs="Tahoma"/>
          <w:lang w:val="it-IT"/>
        </w:rPr>
      </w:pPr>
    </w:p>
    <w:p w14:paraId="56E53DF5" w14:textId="77777777" w:rsidR="00BF1CE1" w:rsidRPr="00BF1CE1" w:rsidRDefault="00BF1CE1" w:rsidP="00BF1CE1">
      <w:pPr>
        <w:pStyle w:val="Heading4"/>
        <w:ind w:left="360"/>
        <w:rPr>
          <w:rFonts w:ascii="Tahoma" w:hAnsi="Tahoma" w:cs="Tahoma"/>
          <w:lang w:val="it-IT"/>
        </w:rPr>
      </w:pPr>
    </w:p>
    <w:p w14:paraId="56E53DF6" w14:textId="77777777" w:rsidR="00BF1CE1" w:rsidRPr="00BF1CE1" w:rsidRDefault="00BF1CE1" w:rsidP="00BF1CE1">
      <w:pPr>
        <w:pStyle w:val="Heading4"/>
        <w:ind w:left="360"/>
        <w:rPr>
          <w:rFonts w:ascii="Tahoma" w:hAnsi="Tahoma" w:cs="Tahoma"/>
          <w:lang w:val="it-IT"/>
        </w:rPr>
      </w:pPr>
      <w:bookmarkStart w:id="872" w:name="_Toc331421939"/>
      <w:bookmarkStart w:id="873" w:name="_Toc333418832"/>
      <w:bookmarkEnd w:id="872"/>
      <w:r w:rsidRPr="00BC005D">
        <w:rPr>
          <w:rFonts w:ascii="Tahoma" w:hAnsi="Tahoma" w:cs="Tahoma"/>
          <w:sz w:val="22"/>
          <w:lang w:val="it-IT"/>
        </w:rPr>
        <w:t>Contratto Enterprise Prima del 2011</w:t>
      </w:r>
      <w:bookmarkEnd w:id="873"/>
    </w:p>
    <w:p w14:paraId="56E53DF7" w14:textId="77777777" w:rsidR="00BF1CE1" w:rsidRPr="00BF1CE1" w:rsidRDefault="00BF1CE1" w:rsidP="00BF1CE1">
      <w:pPr>
        <w:tabs>
          <w:tab w:val="num" w:pos="0"/>
        </w:tabs>
        <w:rPr>
          <w:rFonts w:cs="Tahoma"/>
          <w:lang w:val="it-IT"/>
        </w:rPr>
      </w:pPr>
    </w:p>
    <w:p w14:paraId="56E53DF8" w14:textId="77777777" w:rsidR="00BF1CE1" w:rsidRPr="00BF1CE1" w:rsidRDefault="00BF1CE1" w:rsidP="00BF1CE1">
      <w:pPr>
        <w:tabs>
          <w:tab w:val="num" w:pos="0"/>
        </w:tabs>
        <w:rPr>
          <w:rFonts w:cs="Tahoma"/>
          <w:lang w:val="it-IT"/>
        </w:rPr>
      </w:pPr>
      <w:r w:rsidRPr="00BC005D">
        <w:rPr>
          <w:rFonts w:cs="Tahoma"/>
          <w:lang w:val="it-IT"/>
        </w:rPr>
        <w:t>Alla scadenza dell’iscrizione la società è idonea al rinnovo dei prezzi del Contratto Enterprise, che si basano solo su</w:t>
      </w:r>
      <w:r>
        <w:rPr>
          <w:rFonts w:cs="Tahoma"/>
          <w:lang w:val="it-IT"/>
        </w:rPr>
        <w:t> </w:t>
      </w:r>
      <w:r w:rsidRPr="00BC005D">
        <w:rPr>
          <w:rFonts w:cs="Tahoma"/>
          <w:lang w:val="it-IT"/>
        </w:rPr>
        <w:t>Software Assurance.</w:t>
      </w:r>
      <w:r w:rsidRPr="00BF1CE1">
        <w:rPr>
          <w:rFonts w:cs="Tahoma"/>
          <w:lang w:val="it-IT"/>
        </w:rPr>
        <w:t xml:space="preserve"> </w:t>
      </w:r>
      <w:r w:rsidRPr="00BC005D">
        <w:rPr>
          <w:rFonts w:cs="Tahoma"/>
          <w:lang w:val="it-IT"/>
        </w:rPr>
        <w:t>Le società riceveranno una comunicazione scritta delle opzioni di rinnovo 60 giorni prima della scadenza della loro iscrizione.</w:t>
      </w:r>
      <w:r w:rsidRPr="00BF1CE1">
        <w:rPr>
          <w:rFonts w:cs="Tahoma"/>
          <w:lang w:val="it-IT"/>
        </w:rPr>
        <w:t xml:space="preserve"> </w:t>
      </w:r>
      <w:r w:rsidRPr="00BC005D">
        <w:rPr>
          <w:rFonts w:cs="Tahoma"/>
          <w:lang w:val="it-IT"/>
        </w:rPr>
        <w:t>Per eseguire il rinnovo, le società dovranno sottoscrivere un’Iscrizione e un Contratto Enterprise 2011 o versione successiva nuovi.</w:t>
      </w:r>
      <w:r w:rsidRPr="00BF1CE1">
        <w:rPr>
          <w:rFonts w:cs="Tahoma"/>
          <w:lang w:val="it-IT"/>
        </w:rPr>
        <w:t xml:space="preserve"> </w:t>
      </w:r>
      <w:r w:rsidRPr="00BC005D">
        <w:rPr>
          <w:rFonts w:cs="Tahoma"/>
          <w:lang w:val="it-IT"/>
        </w:rPr>
        <w:t>Il periodo di rinnovo avrà inizio il giorno successivo alla scadenza del precedente periodo di validità.</w:t>
      </w:r>
      <w:r w:rsidRPr="00BF1CE1">
        <w:rPr>
          <w:rFonts w:cs="Tahoma"/>
          <w:lang w:val="it-IT"/>
        </w:rPr>
        <w:t xml:space="preserve"> </w:t>
      </w:r>
    </w:p>
    <w:p w14:paraId="56E53DF9" w14:textId="77777777" w:rsidR="00BF1CE1" w:rsidRPr="00BF1CE1" w:rsidRDefault="00BF1CE1" w:rsidP="00BF1CE1">
      <w:pPr>
        <w:tabs>
          <w:tab w:val="num" w:pos="0"/>
        </w:tabs>
        <w:rPr>
          <w:rFonts w:cs="Tahoma"/>
          <w:lang w:val="it-IT"/>
        </w:rPr>
      </w:pPr>
    </w:p>
    <w:p w14:paraId="56E53DFA" w14:textId="77777777" w:rsidR="00BF1CE1" w:rsidRPr="00BF1CE1" w:rsidRDefault="00BF1CE1" w:rsidP="00BF1CE1">
      <w:pPr>
        <w:tabs>
          <w:tab w:val="num" w:pos="0"/>
        </w:tabs>
        <w:rPr>
          <w:rFonts w:cs="Tahoma"/>
          <w:lang w:val="it-IT"/>
        </w:rPr>
      </w:pPr>
      <w:r w:rsidRPr="00BC005D">
        <w:rPr>
          <w:rFonts w:cs="Tahoma"/>
          <w:b/>
          <w:sz w:val="20"/>
          <w:lang w:val="it-IT"/>
        </w:rPr>
        <w:t>Enrollment for Application Platform</w:t>
      </w:r>
      <w:r w:rsidRPr="00BF1CE1">
        <w:rPr>
          <w:rFonts w:cs="Tahoma"/>
          <w:lang w:val="it-IT"/>
        </w:rPr>
        <w:t xml:space="preserve"> </w:t>
      </w:r>
    </w:p>
    <w:p w14:paraId="56E53DFB" w14:textId="77777777" w:rsidR="00BF1CE1" w:rsidRPr="00BF1CE1" w:rsidRDefault="00BF1CE1" w:rsidP="00BF1CE1">
      <w:pPr>
        <w:tabs>
          <w:tab w:val="num" w:pos="0"/>
        </w:tabs>
        <w:rPr>
          <w:rFonts w:cs="Tahoma"/>
          <w:lang w:val="it-IT"/>
        </w:rPr>
      </w:pPr>
      <w:r w:rsidRPr="00BC005D">
        <w:rPr>
          <w:rFonts w:cs="Tahoma"/>
          <w:lang w:val="it-IT"/>
        </w:rPr>
        <w:t>Le società potranno ordinare solo Software Assurance per i prodotti disponibili, senza dover contemporaneamente ordinare una nuova Licenza, come previsto nelle condizioni di iscrizione.</w:t>
      </w:r>
    </w:p>
    <w:p w14:paraId="56E53DFC" w14:textId="77777777" w:rsidR="00BF1CE1" w:rsidRPr="00BF1CE1" w:rsidRDefault="00BF1CE1" w:rsidP="00BF1CE1">
      <w:pPr>
        <w:pStyle w:val="Heading3"/>
        <w:rPr>
          <w:rFonts w:ascii="Tahoma" w:hAnsi="Tahoma" w:cs="Tahoma"/>
          <w:lang w:val="it-IT"/>
        </w:rPr>
      </w:pPr>
    </w:p>
    <w:p w14:paraId="56E53DFD" w14:textId="77777777" w:rsidR="00BF1CE1" w:rsidRPr="00BF1CE1" w:rsidRDefault="00BF1CE1" w:rsidP="00BF1CE1">
      <w:pPr>
        <w:pStyle w:val="Heading4"/>
        <w:ind w:left="360"/>
        <w:rPr>
          <w:rFonts w:ascii="Tahoma" w:hAnsi="Tahoma" w:cs="Tahoma"/>
          <w:lang w:val="it-IT"/>
        </w:rPr>
      </w:pPr>
      <w:bookmarkStart w:id="874" w:name="_Toc323159750"/>
      <w:bookmarkStart w:id="875" w:name="_Toc331421940"/>
      <w:bookmarkStart w:id="876" w:name="_Toc333418833"/>
      <w:bookmarkEnd w:id="874"/>
      <w:bookmarkEnd w:id="875"/>
      <w:r w:rsidRPr="00BC005D">
        <w:rPr>
          <w:rFonts w:ascii="Tahoma" w:hAnsi="Tahoma" w:cs="Tahoma"/>
          <w:sz w:val="22"/>
          <w:lang w:val="it-IT"/>
        </w:rPr>
        <w:t>Rinnovo Incrociato dei Programmi</w:t>
      </w:r>
      <w:bookmarkEnd w:id="876"/>
    </w:p>
    <w:p w14:paraId="56E53DFE" w14:textId="77777777" w:rsidR="00BF1CE1" w:rsidRPr="00BF1CE1" w:rsidRDefault="00BF1CE1" w:rsidP="00BF1CE1">
      <w:pPr>
        <w:tabs>
          <w:tab w:val="num" w:pos="0"/>
        </w:tabs>
        <w:rPr>
          <w:rFonts w:cs="Tahoma"/>
          <w:lang w:val="it-IT"/>
        </w:rPr>
      </w:pPr>
    </w:p>
    <w:p w14:paraId="56E53DFF" w14:textId="77777777" w:rsidR="00BF1CE1" w:rsidRPr="00F546D2" w:rsidRDefault="00BF1CE1" w:rsidP="00BF1CE1">
      <w:pPr>
        <w:pStyle w:val="AppendIndentSub"/>
        <w:tabs>
          <w:tab w:val="num" w:pos="0"/>
        </w:tabs>
        <w:ind w:left="0"/>
        <w:rPr>
          <w:rFonts w:ascii="Tahoma" w:hAnsi="Tahoma" w:cs="Tahoma"/>
          <w:sz w:val="18"/>
          <w:szCs w:val="18"/>
          <w:lang w:val="it-IT"/>
        </w:rPr>
      </w:pPr>
      <w:r w:rsidRPr="00F546D2">
        <w:rPr>
          <w:rFonts w:ascii="Tahoma" w:hAnsi="Tahoma" w:cs="Tahoma"/>
          <w:sz w:val="18"/>
          <w:szCs w:val="18"/>
          <w:lang w:val="it-IT"/>
        </w:rPr>
        <w:t xml:space="preserve">Come eccezione alle regole precedenti le società potranno rinnovare la copertura Software Assurance tramite l’acquisto della stessa ai sensi di un contratto Open Value, Select, Select Plus o di un’iscrizione Enterprise. Per le società che rinnovano Software Assurance ai sensi di un’iscrizione Enterprise esistente, l’eccezione si applica solo ai prodotti aggiuntivi e ai prodotti che non rientrano nell’impegno a livello aziendale. Le società dovranno effettuare un ordine di Software Assurance prima della data di scadenza della copertura precedente ai sensi di un contratto o un’iscrizione in essere. </w:t>
      </w:r>
    </w:p>
    <w:p w14:paraId="56E53E00" w14:textId="77777777" w:rsidR="00BF1CE1" w:rsidRPr="00B704B3" w:rsidRDefault="00BF1CE1" w:rsidP="00BF1CE1">
      <w:pPr>
        <w:pStyle w:val="AppendIndentSub"/>
        <w:tabs>
          <w:tab w:val="num" w:pos="0"/>
        </w:tabs>
        <w:ind w:left="0"/>
        <w:rPr>
          <w:rFonts w:ascii="Tahoma" w:hAnsi="Tahoma" w:cs="Tahoma"/>
          <w:sz w:val="18"/>
          <w:szCs w:val="18"/>
          <w:lang w:val="it-IT"/>
        </w:rPr>
      </w:pPr>
    </w:p>
    <w:p w14:paraId="56E53E01" w14:textId="77777777" w:rsidR="00BF1CE1" w:rsidRPr="00F546D2" w:rsidRDefault="00BF1CE1" w:rsidP="00BF1CE1">
      <w:pPr>
        <w:pStyle w:val="AppendIndentSub"/>
        <w:tabs>
          <w:tab w:val="num" w:pos="0"/>
        </w:tabs>
        <w:ind w:left="0"/>
        <w:rPr>
          <w:rFonts w:ascii="Tahoma" w:hAnsi="Tahoma" w:cs="Tahoma"/>
          <w:sz w:val="18"/>
          <w:szCs w:val="18"/>
          <w:lang w:val="it-IT"/>
        </w:rPr>
      </w:pPr>
      <w:r w:rsidRPr="00F546D2">
        <w:rPr>
          <w:rFonts w:ascii="Tahoma" w:hAnsi="Tahoma" w:cs="Tahoma"/>
          <w:sz w:val="18"/>
          <w:szCs w:val="18"/>
          <w:lang w:val="it-IT"/>
        </w:rPr>
        <w:t>Le società che effettuano il rinnovo ai sensi del Programma Open License dovranno effettuare l’ordine entro 90 giorni dalla data di scadenza della copertura precedente. In caso di versioni del Contratto del 2008 o precedenti, l’ordine dovrà essere effettuato entro 30 giorni dalla scadenza della copertura precedente (90 giorni se il rinnovo viene effettuato sulla base del Programma Open License).</w:t>
      </w:r>
    </w:p>
    <w:p w14:paraId="56E53E02" w14:textId="77777777" w:rsidR="00BF1CE1" w:rsidRPr="00B704B3" w:rsidRDefault="00BF1CE1" w:rsidP="00BF1CE1">
      <w:pPr>
        <w:pStyle w:val="AppendIndentSub"/>
        <w:tabs>
          <w:tab w:val="num" w:pos="0"/>
        </w:tabs>
        <w:ind w:left="0"/>
        <w:rPr>
          <w:rFonts w:ascii="Tahoma" w:hAnsi="Tahoma" w:cs="Tahoma"/>
          <w:sz w:val="18"/>
          <w:szCs w:val="18"/>
          <w:lang w:val="it-IT"/>
        </w:rPr>
      </w:pPr>
    </w:p>
    <w:p w14:paraId="56E53E03" w14:textId="77777777" w:rsidR="00BF1CE1" w:rsidRPr="00F546D2" w:rsidRDefault="00BF1CE1" w:rsidP="00BF1CE1">
      <w:pPr>
        <w:pStyle w:val="AppendIndentSub"/>
        <w:tabs>
          <w:tab w:val="num" w:pos="0"/>
        </w:tabs>
        <w:ind w:left="0"/>
        <w:rPr>
          <w:rFonts w:ascii="Tahoma" w:hAnsi="Tahoma" w:cs="Tahoma"/>
          <w:sz w:val="18"/>
          <w:szCs w:val="18"/>
          <w:lang w:val="it-IT"/>
        </w:rPr>
      </w:pPr>
      <w:r w:rsidRPr="00F546D2">
        <w:rPr>
          <w:rFonts w:ascii="Tahoma" w:hAnsi="Tahoma" w:cs="Tahoma"/>
          <w:sz w:val="18"/>
          <w:szCs w:val="18"/>
          <w:lang w:val="it-IT"/>
        </w:rPr>
        <w:t>Per tutti i programmi, ad eccezione di Select Plus, l’ordine dovrà riguardare il periodo di validità residuo del contratto o dell’iscrizione in essere (ad esempio, SA x il numero di anni residui del periodo di validità dell’iscrizione a partire dalla data dell’ordine, incluso l’eventuale anno parziale). In Select Plus il periodo di validità dell’ordine sarà di 36 mesi. Poiché i prezzi di Software Assurance non saranno suddivisi in misura proporzionale per l’eventuale anno parziale di copertura, le società dovranno programmare gli ordini tenendo conto delle ricorrenze della data di entrata in vigore del contratto in essere. Per le versioni del Contratto 2008 e precedenti, qualora la copertura venga rinnovata nei 30 giorni precedenti (90 giorni se il rinnovo viene effettuato sulla base del Programma Open License), essa sarà attiva durante il periodo di tempo che intercorre tra la data di scadenza della precedente e la data di inizio di quella nuova. Le società saranno idonee a ricevere gli aggiornamenti resi disponibili durante tale periodo a condizione che la copertura venga rinnovata. </w:t>
      </w:r>
    </w:p>
    <w:p w14:paraId="56E53E04" w14:textId="77777777" w:rsidR="00BF1CE1" w:rsidRPr="00B704B3" w:rsidRDefault="00BF1CE1" w:rsidP="00BF1CE1">
      <w:pPr>
        <w:pStyle w:val="AppendixIndent"/>
        <w:tabs>
          <w:tab w:val="num" w:pos="0"/>
        </w:tabs>
        <w:ind w:left="0"/>
        <w:rPr>
          <w:rFonts w:ascii="Tahoma" w:hAnsi="Tahoma" w:cs="Tahoma"/>
          <w:sz w:val="18"/>
          <w:lang w:val="it-IT"/>
        </w:rPr>
      </w:pPr>
    </w:p>
    <w:p w14:paraId="56E53E05" w14:textId="77777777" w:rsidR="00BF1CE1" w:rsidRPr="00BF1CE1" w:rsidRDefault="00BF1CE1" w:rsidP="00BF1CE1">
      <w:pPr>
        <w:rPr>
          <w:rFonts w:cs="Tahoma"/>
          <w:lang w:val="it-IT"/>
        </w:rPr>
      </w:pPr>
      <w:r w:rsidRPr="00BF1CE1">
        <w:rPr>
          <w:rFonts w:cs="Tahoma"/>
          <w:lang w:val="it-IT"/>
        </w:rPr>
        <w:br w:type="page"/>
      </w:r>
    </w:p>
    <w:tbl>
      <w:tblPr>
        <w:tblW w:w="13004"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9018"/>
        <w:gridCol w:w="3986"/>
      </w:tblGrid>
      <w:tr w:rsidR="00BF1CE1" w:rsidRPr="007B69D0" w14:paraId="56E53E08" w14:textId="77777777" w:rsidTr="00725B7E">
        <w:tc>
          <w:tcPr>
            <w:tcW w:w="9018" w:type="dxa"/>
            <w:tcBorders>
              <w:top w:val="single" w:sz="4" w:space="0" w:color="FFFFFF"/>
              <w:bottom w:val="single" w:sz="4" w:space="0" w:color="FFFFFF"/>
            </w:tcBorders>
          </w:tcPr>
          <w:p w14:paraId="56E53E06" w14:textId="77777777" w:rsidR="00BF1CE1" w:rsidRPr="00BF1CE1" w:rsidRDefault="00BF1CE1" w:rsidP="00B57FA2">
            <w:pPr>
              <w:pStyle w:val="Heading1"/>
              <w:rPr>
                <w:lang w:val="it-IT"/>
              </w:rPr>
            </w:pPr>
            <w:bookmarkStart w:id="877" w:name="_Toc331421941"/>
            <w:bookmarkStart w:id="878" w:name="_Toc333418834"/>
            <w:bookmarkEnd w:id="877"/>
            <w:r w:rsidRPr="00BC005D">
              <w:rPr>
                <w:lang w:val="it-IT"/>
              </w:rPr>
              <w:lastRenderedPageBreak/>
              <w:t>ARTICOLO 7 - Vantaggi di Software Assurance (SA) e dei servizi online (OLS)</w:t>
            </w:r>
            <w:bookmarkEnd w:id="878"/>
          </w:p>
        </w:tc>
        <w:tc>
          <w:tcPr>
            <w:tcW w:w="3986" w:type="dxa"/>
            <w:tcBorders>
              <w:top w:val="single" w:sz="4" w:space="0" w:color="FFFFFF"/>
              <w:bottom w:val="single" w:sz="4" w:space="0" w:color="FFFFFF"/>
            </w:tcBorders>
          </w:tcPr>
          <w:p w14:paraId="56E53E07" w14:textId="77777777" w:rsidR="00BF1CE1" w:rsidRPr="00BF1CE1" w:rsidRDefault="00BF1CE1" w:rsidP="00B57FA2">
            <w:pPr>
              <w:pStyle w:val="Heading1"/>
              <w:rPr>
                <w:lang w:val="it-IT"/>
              </w:rPr>
            </w:pPr>
          </w:p>
        </w:tc>
      </w:tr>
    </w:tbl>
    <w:p w14:paraId="56E53E09" w14:textId="77777777" w:rsidR="00BF1CE1" w:rsidRPr="00BF1CE1" w:rsidRDefault="00BF1CE1" w:rsidP="00BF1CE1">
      <w:pPr>
        <w:pStyle w:val="AppendixBodyText"/>
        <w:rPr>
          <w:rFonts w:ascii="Tahoma" w:hAnsi="Tahoma" w:cs="Tahoma"/>
          <w:lang w:val="it-IT"/>
        </w:rPr>
      </w:pPr>
    </w:p>
    <w:p w14:paraId="56E53E0A" w14:textId="77777777" w:rsidR="00BF1CE1" w:rsidRPr="00BF1CE1" w:rsidRDefault="00BF1CE1" w:rsidP="00BF1CE1">
      <w:pPr>
        <w:spacing w:after="60"/>
        <w:rPr>
          <w:rFonts w:cs="Tahoma"/>
          <w:lang w:val="it-IT"/>
        </w:rPr>
      </w:pPr>
      <w:r w:rsidRPr="00BC005D">
        <w:rPr>
          <w:rFonts w:cs="Tahoma"/>
          <w:lang w:val="it-IT"/>
        </w:rPr>
        <w:t>Nel presente articolo sono illustrati i vantaggi di Software Assurance e dei Servizi Online.</w:t>
      </w:r>
    </w:p>
    <w:p w14:paraId="56E53E0B" w14:textId="77777777" w:rsidR="00BF1CE1" w:rsidRPr="00BF1CE1" w:rsidRDefault="00BF1CE1" w:rsidP="00AA6C83">
      <w:pPr>
        <w:spacing w:after="60"/>
        <w:rPr>
          <w:rFonts w:cs="Tahoma"/>
          <w:lang w:val="it-IT"/>
        </w:rPr>
      </w:pPr>
      <w:r w:rsidRPr="00BC005D">
        <w:rPr>
          <w:rFonts w:cs="Tahoma"/>
          <w:u w:val="single"/>
          <w:lang w:val="it-IT"/>
        </w:rPr>
        <w:t>Vantaggi di Software Assurance</w:t>
      </w:r>
      <w:r w:rsidRPr="0048156A">
        <w:rPr>
          <w:rFonts w:cs="Tahoma"/>
          <w:lang w:val="it-IT"/>
        </w:rPr>
        <w:t>:</w:t>
      </w:r>
      <w:r w:rsidRPr="00BF1CE1">
        <w:rPr>
          <w:rFonts w:cs="Tahoma"/>
          <w:szCs w:val="20"/>
          <w:lang w:val="it-IT" w:eastAsia="ja-JP"/>
        </w:rPr>
        <w:t xml:space="preserve"> </w:t>
      </w:r>
      <w:r w:rsidRPr="00BC005D">
        <w:rPr>
          <w:rFonts w:cs="Tahoma"/>
          <w:szCs w:val="20"/>
          <w:lang w:val="it-IT" w:eastAsia="ja-JP"/>
        </w:rPr>
        <w:t>Questi vantaggi variano in base al prodotto e al pool di prodotti.</w:t>
      </w:r>
      <w:r w:rsidRPr="00BF1CE1">
        <w:rPr>
          <w:rFonts w:cs="Tahoma"/>
          <w:szCs w:val="20"/>
          <w:lang w:val="it-IT" w:eastAsia="ja-JP"/>
        </w:rPr>
        <w:t xml:space="preserve"> </w:t>
      </w:r>
      <w:r w:rsidRPr="00BC005D">
        <w:rPr>
          <w:rFonts w:cs="Tahoma"/>
          <w:szCs w:val="20"/>
          <w:lang w:val="it-IT" w:eastAsia="ja-JP"/>
        </w:rPr>
        <w:t>L’accesso da parte delle società e i relativi diritti di utilizzo dei loro vantaggi di Software Assurance terminano, in genere, alla scadenza della copertura Software Assurance.</w:t>
      </w:r>
      <w:r w:rsidRPr="00BF1CE1">
        <w:rPr>
          <w:rFonts w:cs="Tahoma"/>
          <w:szCs w:val="20"/>
          <w:lang w:val="it-IT" w:eastAsia="ja-JP"/>
        </w:rPr>
        <w:t xml:space="preserve"> </w:t>
      </w:r>
      <w:r w:rsidRPr="00BC005D">
        <w:rPr>
          <w:rFonts w:cs="Tahoma"/>
          <w:szCs w:val="20"/>
          <w:lang w:val="it-IT" w:eastAsia="ja-JP"/>
        </w:rPr>
        <w:t>La maggior parte dei vantaggi Software Assurance viene assegnata all’inizio del</w:t>
      </w:r>
      <w:r w:rsidR="00AA6C83">
        <w:rPr>
          <w:rFonts w:cs="Tahoma"/>
          <w:szCs w:val="20"/>
          <w:lang w:val="it-IT" w:eastAsia="ja-JP"/>
        </w:rPr>
        <w:t> </w:t>
      </w:r>
      <w:r w:rsidRPr="00BC005D">
        <w:rPr>
          <w:rFonts w:cs="Tahoma"/>
          <w:szCs w:val="20"/>
          <w:lang w:val="it-IT" w:eastAsia="ja-JP"/>
        </w:rPr>
        <w:t>periodo di copertura.</w:t>
      </w:r>
      <w:r w:rsidRPr="00BF1CE1">
        <w:rPr>
          <w:rFonts w:cs="Tahoma"/>
          <w:lang w:val="it-IT"/>
        </w:rPr>
        <w:t xml:space="preserve"> </w:t>
      </w:r>
      <w:r w:rsidRPr="00BC005D">
        <w:rPr>
          <w:rFonts w:cs="Tahoma"/>
          <w:lang w:val="it-IT"/>
        </w:rPr>
        <w:t>Le eventuali modifiche verificatesi durante il periodo di copertura (ad esempio acquisti aggiuntivi, resi o transizioni dei servizi online) potranno comportare variazioni nell’idoneità a ricevere i vantaggi.</w:t>
      </w:r>
    </w:p>
    <w:p w14:paraId="56E53E0C" w14:textId="77777777" w:rsidR="00BF1CE1" w:rsidRPr="00BF1CE1" w:rsidRDefault="00BF1CE1" w:rsidP="00BF1CE1">
      <w:pPr>
        <w:spacing w:after="60"/>
        <w:rPr>
          <w:rFonts w:cs="Tahoma"/>
          <w:lang w:val="it-IT"/>
        </w:rPr>
      </w:pPr>
      <w:r w:rsidRPr="00BC005D">
        <w:rPr>
          <w:rFonts w:cs="Tahoma"/>
          <w:u w:val="single"/>
          <w:lang w:val="it-IT"/>
        </w:rPr>
        <w:t>Vantaggi dei Servizi Online</w:t>
      </w:r>
      <w:r w:rsidRPr="0048156A">
        <w:rPr>
          <w:rFonts w:cs="Tahoma"/>
          <w:lang w:val="it-IT"/>
        </w:rPr>
        <w:t>:</w:t>
      </w:r>
      <w:r w:rsidRPr="00BF1CE1">
        <w:rPr>
          <w:rFonts w:cs="Tahoma"/>
          <w:szCs w:val="20"/>
          <w:lang w:val="it-IT" w:eastAsia="ja-JP"/>
        </w:rPr>
        <w:t xml:space="preserve"> </w:t>
      </w:r>
      <w:r w:rsidRPr="00BC005D">
        <w:rPr>
          <w:rFonts w:cs="Tahoma"/>
          <w:szCs w:val="20"/>
          <w:lang w:val="it-IT" w:eastAsia="ja-JP"/>
        </w:rPr>
        <w:t>Tali vantaggi variano in base al prodotto.</w:t>
      </w:r>
      <w:r w:rsidRPr="00BF1CE1">
        <w:rPr>
          <w:rFonts w:cs="Tahoma"/>
          <w:lang w:val="it-IT"/>
        </w:rPr>
        <w:t xml:space="preserve"> </w:t>
      </w:r>
      <w:r w:rsidRPr="00BC005D">
        <w:rPr>
          <w:rFonts w:cs="Tahoma"/>
          <w:lang w:val="it-IT"/>
        </w:rPr>
        <w:t>L’accesso da parte delle società e i relativi diritti</w:t>
      </w:r>
      <w:r>
        <w:rPr>
          <w:rFonts w:cs="Tahoma"/>
          <w:lang w:val="it-IT"/>
        </w:rPr>
        <w:t> </w:t>
      </w:r>
      <w:r w:rsidRPr="00BC005D">
        <w:rPr>
          <w:rFonts w:cs="Tahoma"/>
          <w:lang w:val="it-IT"/>
        </w:rPr>
        <w:t>di utilizzo dei loro vantaggi dei Servizi Online terminano alla scadenza della rispettiva licenza di abbonamento a</w:t>
      </w:r>
      <w:r>
        <w:rPr>
          <w:rFonts w:cs="Tahoma"/>
          <w:lang w:val="it-IT"/>
        </w:rPr>
        <w:t> </w:t>
      </w:r>
      <w:r w:rsidRPr="00BC005D">
        <w:rPr>
          <w:rFonts w:cs="Tahoma"/>
          <w:lang w:val="it-IT"/>
        </w:rPr>
        <w:t>servizi online.</w:t>
      </w:r>
      <w:r w:rsidRPr="00BF1CE1">
        <w:rPr>
          <w:rFonts w:cs="Tahoma"/>
          <w:lang w:val="it-IT"/>
        </w:rPr>
        <w:t xml:space="preserve"> </w:t>
      </w:r>
    </w:p>
    <w:p w14:paraId="56E53E0D" w14:textId="77777777" w:rsidR="00BF1CE1" w:rsidRPr="00BF1CE1" w:rsidRDefault="00BF1CE1" w:rsidP="00BF1CE1">
      <w:pPr>
        <w:spacing w:after="60"/>
        <w:rPr>
          <w:rFonts w:cs="Tahoma"/>
          <w:lang w:val="it-IT"/>
        </w:rPr>
      </w:pPr>
    </w:p>
    <w:p w14:paraId="56E53E0E" w14:textId="77777777" w:rsidR="00BF1CE1" w:rsidRPr="00BF1CE1" w:rsidRDefault="00BF1CE1" w:rsidP="00BF1CE1">
      <w:pPr>
        <w:spacing w:after="60"/>
        <w:rPr>
          <w:rFonts w:cs="Tahoma"/>
          <w:lang w:val="it-IT"/>
        </w:rPr>
      </w:pPr>
      <w:r w:rsidRPr="00BC005D">
        <w:rPr>
          <w:rFonts w:cs="Tahoma"/>
          <w:szCs w:val="20"/>
          <w:lang w:val="it-IT"/>
        </w:rPr>
        <w:t>Eventuali eccezioni alle regole precedenti sono riportate nelle sezioni seguenti riguardanti i singoli vantaggi.</w:t>
      </w:r>
      <w:r w:rsidRPr="00BF1CE1">
        <w:rPr>
          <w:rFonts w:cs="Tahoma"/>
          <w:szCs w:val="20"/>
          <w:lang w:val="it-IT"/>
        </w:rPr>
        <w:t xml:space="preserve"> </w:t>
      </w:r>
      <w:r w:rsidRPr="00BC005D">
        <w:rPr>
          <w:rFonts w:cs="Tahoma"/>
          <w:szCs w:val="20"/>
          <w:lang w:val="it-IT"/>
        </w:rPr>
        <w:t>I</w:t>
      </w:r>
      <w:r>
        <w:rPr>
          <w:rFonts w:cs="Tahoma"/>
          <w:szCs w:val="20"/>
          <w:lang w:val="it-IT"/>
        </w:rPr>
        <w:t> </w:t>
      </w:r>
      <w:r w:rsidRPr="00BC005D">
        <w:rPr>
          <w:rFonts w:cs="Tahoma"/>
          <w:szCs w:val="20"/>
          <w:lang w:val="it-IT"/>
        </w:rPr>
        <w:t>vantaggi sono soggetti a modifiche e possono essere interrotti senza preavviso e in qualsiasi momento.</w:t>
      </w:r>
      <w:r w:rsidRPr="00BF1CE1">
        <w:rPr>
          <w:rFonts w:cs="Tahoma"/>
          <w:lang w:val="it-IT"/>
        </w:rPr>
        <w:t xml:space="preserve"> </w:t>
      </w:r>
      <w:r w:rsidRPr="00BC005D">
        <w:rPr>
          <w:rFonts w:cs="Tahoma"/>
          <w:lang w:val="it-IT"/>
        </w:rPr>
        <w:t>La</w:t>
      </w:r>
      <w:r>
        <w:rPr>
          <w:rFonts w:cs="Tahoma"/>
          <w:lang w:val="it-IT"/>
        </w:rPr>
        <w:t> </w:t>
      </w:r>
      <w:r w:rsidRPr="00BC005D">
        <w:rPr>
          <w:rFonts w:cs="Tahoma"/>
          <w:lang w:val="it-IT"/>
        </w:rPr>
        <w:t>disponibilità dei vantaggi varia in base al programma, alla regione, alle opzioni di adempimento e alla lingua.</w:t>
      </w:r>
      <w:r w:rsidRPr="00BF1CE1">
        <w:rPr>
          <w:rFonts w:cs="Tahoma"/>
          <w:lang w:val="it-IT"/>
        </w:rPr>
        <w:t xml:space="preserve"> </w:t>
      </w:r>
    </w:p>
    <w:p w14:paraId="56E53E0F" w14:textId="77777777" w:rsidR="00BF1CE1" w:rsidRPr="00B704B3" w:rsidRDefault="00BF1CE1" w:rsidP="00BF1CE1">
      <w:pPr>
        <w:pStyle w:val="AppendixBodyText"/>
        <w:rPr>
          <w:rFonts w:ascii="Tahoma" w:hAnsi="Tahoma" w:cs="Tahoma"/>
          <w:sz w:val="18"/>
          <w:lang w:val="it-IT" w:eastAsia="ja-JP"/>
        </w:rPr>
      </w:pPr>
    </w:p>
    <w:p w14:paraId="56E53E10" w14:textId="77777777" w:rsidR="00BF1CE1" w:rsidRPr="00BF1CE1" w:rsidRDefault="00BF1CE1" w:rsidP="00BF1CE1">
      <w:pPr>
        <w:pStyle w:val="AppendixBodyText"/>
        <w:rPr>
          <w:rFonts w:ascii="Tahoma" w:hAnsi="Tahoma" w:cs="Tahoma"/>
          <w:lang w:val="it-IT"/>
        </w:rPr>
      </w:pPr>
      <w:r w:rsidRPr="00BC005D">
        <w:rPr>
          <w:rFonts w:ascii="Tahoma" w:hAnsi="Tahoma" w:cs="Tahoma"/>
          <w:sz w:val="18"/>
          <w:lang w:val="it-IT"/>
        </w:rPr>
        <w:t>I vantaggi di Software Assurance e dei Servizi Online sono allocati nei diversi programmi secondo la modalità visualizzata nella seguente tabella:</w:t>
      </w:r>
    </w:p>
    <w:p w14:paraId="56E53E11" w14:textId="77777777" w:rsidR="00BF1CE1" w:rsidRPr="00BF1CE1" w:rsidRDefault="00BF1CE1" w:rsidP="00BF1CE1">
      <w:pPr>
        <w:pStyle w:val="AppendixBodyText"/>
        <w:rPr>
          <w:rFonts w:ascii="Tahoma" w:hAnsi="Tahoma" w:cs="Tahoma"/>
          <w:lang w:val="it-IT"/>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530"/>
        <w:gridCol w:w="2520"/>
        <w:gridCol w:w="1260"/>
      </w:tblGrid>
      <w:tr w:rsidR="00BF1CE1" w:rsidRPr="00BC005D" w14:paraId="56E53E1B" w14:textId="77777777" w:rsidTr="00670118">
        <w:trPr>
          <w:trHeight w:val="178"/>
        </w:trPr>
        <w:tc>
          <w:tcPr>
            <w:tcW w:w="1447" w:type="dxa"/>
            <w:shd w:val="clear" w:color="auto" w:fill="FFCC99"/>
            <w:vAlign w:val="center"/>
          </w:tcPr>
          <w:p w14:paraId="56E53E12" w14:textId="77777777" w:rsidR="00BF1CE1" w:rsidRPr="00BC005D" w:rsidRDefault="00BF1CE1" w:rsidP="00725B7E">
            <w:pPr>
              <w:pStyle w:val="AppendixTableHeadings"/>
              <w:jc w:val="left"/>
              <w:rPr>
                <w:rFonts w:ascii="Tahoma" w:hAnsi="Tahoma" w:cs="Tahoma"/>
                <w:sz w:val="20"/>
                <w:szCs w:val="20"/>
              </w:rPr>
            </w:pPr>
            <w:r w:rsidRPr="00BC005D">
              <w:rPr>
                <w:rFonts w:ascii="Tahoma" w:hAnsi="Tahoma" w:cs="Tahoma"/>
                <w:sz w:val="20"/>
                <w:szCs w:val="20"/>
                <w:lang w:val="it-IT"/>
              </w:rPr>
              <w:t>Programmi</w:t>
            </w:r>
          </w:p>
        </w:tc>
        <w:tc>
          <w:tcPr>
            <w:tcW w:w="1350" w:type="dxa"/>
            <w:shd w:val="clear" w:color="auto" w:fill="FFCC99"/>
            <w:vAlign w:val="center"/>
          </w:tcPr>
          <w:p w14:paraId="56E53E13" w14:textId="77777777" w:rsidR="00BF1CE1" w:rsidRPr="00BC005D" w:rsidRDefault="00BF1CE1" w:rsidP="00725B7E">
            <w:pPr>
              <w:pStyle w:val="AppendixTableHeadings"/>
              <w:jc w:val="left"/>
              <w:rPr>
                <w:rFonts w:ascii="Tahoma" w:hAnsi="Tahoma" w:cs="Tahoma"/>
                <w:sz w:val="20"/>
                <w:szCs w:val="20"/>
              </w:rPr>
            </w:pPr>
            <w:r w:rsidRPr="00BC005D">
              <w:rPr>
                <w:rFonts w:ascii="Tahoma" w:hAnsi="Tahoma" w:cs="Tahoma"/>
                <w:sz w:val="20"/>
                <w:szCs w:val="20"/>
                <w:lang w:val="it-IT"/>
              </w:rPr>
              <w:t>Licenza Open</w:t>
            </w:r>
          </w:p>
        </w:tc>
        <w:tc>
          <w:tcPr>
            <w:tcW w:w="1530" w:type="dxa"/>
            <w:shd w:val="clear" w:color="auto" w:fill="FFCC99"/>
            <w:vAlign w:val="center"/>
          </w:tcPr>
          <w:p w14:paraId="56E53E14" w14:textId="77777777" w:rsidR="00BF1CE1" w:rsidRPr="00BC005D" w:rsidRDefault="00BF1CE1" w:rsidP="00725B7E">
            <w:pPr>
              <w:pStyle w:val="AppendixTableHeadings"/>
              <w:jc w:val="left"/>
              <w:rPr>
                <w:rFonts w:ascii="Tahoma" w:hAnsi="Tahoma" w:cs="Tahoma"/>
                <w:sz w:val="20"/>
                <w:szCs w:val="20"/>
              </w:rPr>
            </w:pPr>
            <w:r w:rsidRPr="00BC005D">
              <w:rPr>
                <w:rFonts w:ascii="Tahoma" w:hAnsi="Tahoma" w:cs="Tahoma"/>
                <w:sz w:val="20"/>
                <w:szCs w:val="20"/>
                <w:lang w:val="it-IT"/>
              </w:rPr>
              <w:t>Open Value</w:t>
            </w:r>
          </w:p>
        </w:tc>
        <w:tc>
          <w:tcPr>
            <w:tcW w:w="1530" w:type="dxa"/>
            <w:shd w:val="clear" w:color="auto" w:fill="FFCC99"/>
            <w:vAlign w:val="center"/>
          </w:tcPr>
          <w:p w14:paraId="56E53E15" w14:textId="77777777" w:rsidR="00BF1CE1" w:rsidRPr="00BC005D" w:rsidRDefault="00BF1CE1" w:rsidP="00725B7E">
            <w:pPr>
              <w:pStyle w:val="AppendixTableHeadings"/>
              <w:jc w:val="left"/>
              <w:rPr>
                <w:rFonts w:ascii="Tahoma" w:hAnsi="Tahoma" w:cs="Tahoma"/>
                <w:sz w:val="20"/>
                <w:szCs w:val="20"/>
              </w:rPr>
            </w:pPr>
            <w:r w:rsidRPr="00BF1CE1">
              <w:rPr>
                <w:rFonts w:ascii="Tahoma" w:hAnsi="Tahoma" w:cs="Tahoma"/>
                <w:sz w:val="20"/>
                <w:szCs w:val="20"/>
              </w:rPr>
              <w:t>Open Value Subscription - Education Solutions</w:t>
            </w:r>
          </w:p>
        </w:tc>
        <w:tc>
          <w:tcPr>
            <w:tcW w:w="2520" w:type="dxa"/>
            <w:shd w:val="clear" w:color="auto" w:fill="FFCC99"/>
            <w:vAlign w:val="center"/>
          </w:tcPr>
          <w:p w14:paraId="56E53E16" w14:textId="77777777" w:rsidR="00BF1CE1" w:rsidRPr="00BF1CE1" w:rsidRDefault="00BF1CE1" w:rsidP="00725B7E">
            <w:pPr>
              <w:pStyle w:val="AppendixTableHeadings"/>
              <w:jc w:val="left"/>
              <w:rPr>
                <w:rFonts w:ascii="Tahoma" w:hAnsi="Tahoma" w:cs="Tahoma"/>
                <w:lang w:val="it-IT"/>
              </w:rPr>
            </w:pPr>
            <w:r w:rsidRPr="00BC005D">
              <w:rPr>
                <w:rFonts w:ascii="Tahoma" w:hAnsi="Tahoma" w:cs="Tahoma"/>
                <w:sz w:val="20"/>
                <w:lang w:val="it-IT"/>
              </w:rPr>
              <w:t>Select*</w:t>
            </w:r>
          </w:p>
          <w:p w14:paraId="56E53E17" w14:textId="77777777" w:rsidR="00BF1CE1" w:rsidRPr="00BF1CE1" w:rsidRDefault="00BF1CE1" w:rsidP="00725B7E">
            <w:pPr>
              <w:pStyle w:val="AppendixTableHeadings"/>
              <w:jc w:val="left"/>
              <w:rPr>
                <w:rFonts w:ascii="Tahoma" w:hAnsi="Tahoma" w:cs="Tahoma"/>
                <w:lang w:val="it-IT"/>
              </w:rPr>
            </w:pPr>
            <w:r w:rsidRPr="00BC005D">
              <w:rPr>
                <w:rFonts w:ascii="Tahoma" w:hAnsi="Tahoma" w:cs="Tahoma"/>
                <w:sz w:val="20"/>
                <w:lang w:val="it-IT"/>
              </w:rPr>
              <w:t>Contratto Enterprise</w:t>
            </w:r>
          </w:p>
          <w:p w14:paraId="56E53E18" w14:textId="77777777" w:rsidR="00BF1CE1" w:rsidRPr="00BF1CE1" w:rsidRDefault="00BF1CE1" w:rsidP="00725B7E">
            <w:pPr>
              <w:pStyle w:val="AppendixTableHeadings"/>
              <w:jc w:val="left"/>
              <w:rPr>
                <w:rFonts w:ascii="Tahoma" w:hAnsi="Tahoma" w:cs="Tahoma"/>
                <w:lang w:val="it-IT"/>
              </w:rPr>
            </w:pPr>
            <w:r w:rsidRPr="00BC005D">
              <w:rPr>
                <w:rFonts w:ascii="Tahoma" w:hAnsi="Tahoma" w:cs="Tahoma"/>
                <w:sz w:val="20"/>
                <w:lang w:val="it-IT"/>
              </w:rPr>
              <w:t>Enrollment for Education Solutions ai</w:t>
            </w:r>
            <w:r>
              <w:rPr>
                <w:rFonts w:ascii="Tahoma" w:hAnsi="Tahoma" w:cs="Tahoma"/>
                <w:sz w:val="20"/>
                <w:lang w:val="it-IT"/>
              </w:rPr>
              <w:t> </w:t>
            </w:r>
            <w:r w:rsidRPr="00BC005D">
              <w:rPr>
                <w:rFonts w:ascii="Tahoma" w:hAnsi="Tahoma" w:cs="Tahoma"/>
                <w:sz w:val="20"/>
                <w:lang w:val="it-IT"/>
              </w:rPr>
              <w:t>sensi del Contratto Campus e</w:t>
            </w:r>
          </w:p>
          <w:p w14:paraId="56E53E19" w14:textId="77777777" w:rsidR="00BF1CE1" w:rsidRPr="00BC005D" w:rsidRDefault="00BF1CE1" w:rsidP="00725B7E">
            <w:pPr>
              <w:pStyle w:val="AppendixTableHeadings"/>
              <w:jc w:val="left"/>
              <w:rPr>
                <w:rFonts w:ascii="Tahoma" w:hAnsi="Tahoma" w:cs="Tahoma"/>
                <w:sz w:val="20"/>
                <w:szCs w:val="20"/>
              </w:rPr>
            </w:pPr>
            <w:r w:rsidRPr="00BC005D">
              <w:rPr>
                <w:rFonts w:ascii="Tahoma" w:hAnsi="Tahoma" w:cs="Tahoma"/>
                <w:sz w:val="20"/>
                <w:szCs w:val="20"/>
                <w:lang w:val="it-IT"/>
              </w:rPr>
              <w:t>School</w:t>
            </w:r>
          </w:p>
        </w:tc>
        <w:tc>
          <w:tcPr>
            <w:tcW w:w="1260" w:type="dxa"/>
            <w:shd w:val="clear" w:color="auto" w:fill="FFCC99"/>
            <w:vAlign w:val="center"/>
          </w:tcPr>
          <w:p w14:paraId="56E53E1A" w14:textId="77777777" w:rsidR="00BF1CE1" w:rsidRPr="00BC005D" w:rsidRDefault="00BF1CE1" w:rsidP="00670118">
            <w:pPr>
              <w:pStyle w:val="AppendixTableHeadings"/>
              <w:jc w:val="left"/>
              <w:rPr>
                <w:rFonts w:ascii="Tahoma" w:hAnsi="Tahoma" w:cs="Tahoma"/>
                <w:sz w:val="20"/>
                <w:szCs w:val="20"/>
              </w:rPr>
            </w:pPr>
            <w:r w:rsidRPr="00BC005D">
              <w:rPr>
                <w:rFonts w:ascii="Tahoma" w:hAnsi="Tahoma" w:cs="Tahoma"/>
                <w:sz w:val="20"/>
                <w:szCs w:val="20"/>
                <w:lang w:val="it-IT"/>
              </w:rPr>
              <w:t>Select Plus</w:t>
            </w:r>
          </w:p>
        </w:tc>
      </w:tr>
      <w:tr w:rsidR="00BF1CE1" w:rsidRPr="00BC005D" w14:paraId="56E53E22" w14:textId="77777777" w:rsidTr="00725B7E">
        <w:trPr>
          <w:trHeight w:val="369"/>
        </w:trPr>
        <w:tc>
          <w:tcPr>
            <w:tcW w:w="1447" w:type="dxa"/>
            <w:vAlign w:val="center"/>
          </w:tcPr>
          <w:p w14:paraId="56E53E1C" w14:textId="77777777" w:rsidR="00BF1CE1" w:rsidRPr="00BF1CE1" w:rsidRDefault="00BF1CE1" w:rsidP="00725B7E">
            <w:pPr>
              <w:pStyle w:val="AppendixTableText"/>
              <w:rPr>
                <w:rFonts w:ascii="Tahoma" w:hAnsi="Tahoma" w:cs="Tahoma"/>
                <w:szCs w:val="20"/>
                <w:lang w:val="it-IT"/>
              </w:rPr>
            </w:pPr>
            <w:r w:rsidRPr="00BC005D">
              <w:rPr>
                <w:rFonts w:ascii="Tahoma" w:hAnsi="Tahoma" w:cs="Tahoma"/>
                <w:szCs w:val="20"/>
                <w:lang w:val="it-IT"/>
              </w:rPr>
              <w:t>I vantaggi sono disponibili in base a:</w:t>
            </w:r>
          </w:p>
        </w:tc>
        <w:tc>
          <w:tcPr>
            <w:tcW w:w="1350" w:type="dxa"/>
            <w:vAlign w:val="center"/>
          </w:tcPr>
          <w:p w14:paraId="56E53E1D" w14:textId="77777777" w:rsidR="00BF1CE1" w:rsidRPr="00BC005D" w:rsidRDefault="00BF1CE1" w:rsidP="00725B7E">
            <w:pPr>
              <w:pStyle w:val="AppendixTableText"/>
              <w:rPr>
                <w:rFonts w:ascii="Tahoma" w:hAnsi="Tahoma" w:cs="Tahoma"/>
                <w:szCs w:val="20"/>
              </w:rPr>
            </w:pPr>
            <w:r w:rsidRPr="00BC005D">
              <w:rPr>
                <w:rFonts w:ascii="Tahoma" w:hAnsi="Tahoma" w:cs="Tahoma"/>
                <w:szCs w:val="20"/>
                <w:lang w:val="it-IT"/>
              </w:rPr>
              <w:t>Numero di licenza</w:t>
            </w:r>
          </w:p>
        </w:tc>
        <w:tc>
          <w:tcPr>
            <w:tcW w:w="1530" w:type="dxa"/>
            <w:vAlign w:val="center"/>
          </w:tcPr>
          <w:p w14:paraId="56E53E1E" w14:textId="77777777" w:rsidR="00BF1CE1" w:rsidRPr="00BC005D" w:rsidRDefault="00BF1CE1" w:rsidP="00725B7E">
            <w:pPr>
              <w:pStyle w:val="AppendixTableText"/>
              <w:rPr>
                <w:rFonts w:ascii="Tahoma" w:hAnsi="Tahoma" w:cs="Tahoma"/>
                <w:szCs w:val="20"/>
              </w:rPr>
            </w:pPr>
            <w:r w:rsidRPr="00BC005D">
              <w:rPr>
                <w:rFonts w:ascii="Tahoma" w:hAnsi="Tahoma" w:cs="Tahoma"/>
                <w:szCs w:val="20"/>
                <w:lang w:val="it-IT"/>
              </w:rPr>
              <w:t>Contratto</w:t>
            </w:r>
          </w:p>
        </w:tc>
        <w:tc>
          <w:tcPr>
            <w:tcW w:w="1530" w:type="dxa"/>
            <w:vAlign w:val="center"/>
          </w:tcPr>
          <w:p w14:paraId="56E53E1F" w14:textId="77777777" w:rsidR="00BF1CE1" w:rsidRPr="00BC005D" w:rsidRDefault="00BF1CE1" w:rsidP="00725B7E">
            <w:pPr>
              <w:pStyle w:val="AppendixTableText"/>
              <w:rPr>
                <w:rFonts w:ascii="Tahoma" w:hAnsi="Tahoma" w:cs="Tahoma"/>
                <w:szCs w:val="20"/>
              </w:rPr>
            </w:pPr>
            <w:r w:rsidRPr="00BC005D">
              <w:rPr>
                <w:rFonts w:ascii="Tahoma" w:hAnsi="Tahoma" w:cs="Tahoma"/>
                <w:szCs w:val="20"/>
                <w:lang w:val="it-IT"/>
              </w:rPr>
              <w:t>Contratto</w:t>
            </w:r>
          </w:p>
        </w:tc>
        <w:tc>
          <w:tcPr>
            <w:tcW w:w="2520" w:type="dxa"/>
            <w:vAlign w:val="center"/>
          </w:tcPr>
          <w:p w14:paraId="56E53E20" w14:textId="77777777" w:rsidR="00BF1CE1" w:rsidRPr="00BC005D" w:rsidRDefault="00BF1CE1" w:rsidP="00725B7E">
            <w:pPr>
              <w:pStyle w:val="AppendixTableText"/>
              <w:rPr>
                <w:rFonts w:ascii="Tahoma" w:hAnsi="Tahoma" w:cs="Tahoma"/>
                <w:szCs w:val="20"/>
              </w:rPr>
            </w:pPr>
            <w:r w:rsidRPr="00BC005D">
              <w:rPr>
                <w:rFonts w:ascii="Tahoma" w:hAnsi="Tahoma" w:cs="Tahoma"/>
                <w:szCs w:val="20"/>
                <w:lang w:val="it-IT"/>
              </w:rPr>
              <w:t>Qualificante</w:t>
            </w:r>
          </w:p>
        </w:tc>
        <w:tc>
          <w:tcPr>
            <w:tcW w:w="1260" w:type="dxa"/>
          </w:tcPr>
          <w:p w14:paraId="56E53E21" w14:textId="77777777" w:rsidR="00BF1CE1" w:rsidRPr="00BC005D" w:rsidRDefault="00BF1CE1" w:rsidP="00725B7E">
            <w:pPr>
              <w:pStyle w:val="AppendixTableText"/>
              <w:rPr>
                <w:rFonts w:ascii="Tahoma" w:hAnsi="Tahoma" w:cs="Tahoma"/>
                <w:szCs w:val="20"/>
              </w:rPr>
            </w:pPr>
            <w:r w:rsidRPr="00BC005D">
              <w:rPr>
                <w:rFonts w:ascii="Tahoma" w:hAnsi="Tahoma" w:cs="Tahoma"/>
                <w:szCs w:val="20"/>
                <w:lang w:val="it-IT"/>
              </w:rPr>
              <w:t>Consociata Registrata</w:t>
            </w:r>
          </w:p>
        </w:tc>
      </w:tr>
    </w:tbl>
    <w:p w14:paraId="56E53E23" w14:textId="77777777" w:rsidR="00BF1CE1" w:rsidRPr="00BF1CE1" w:rsidRDefault="00BF1CE1" w:rsidP="00BF1CE1">
      <w:pPr>
        <w:pStyle w:val="AppendixBodyText"/>
        <w:ind w:right="396"/>
        <w:rPr>
          <w:rFonts w:ascii="Tahoma" w:hAnsi="Tahoma" w:cs="Tahoma"/>
          <w:lang w:val="it-IT"/>
        </w:rPr>
      </w:pPr>
      <w:r w:rsidRPr="00BC005D">
        <w:rPr>
          <w:rFonts w:ascii="Tahoma" w:hAnsi="Tahoma" w:cs="Tahoma"/>
          <w:b/>
          <w:i/>
          <w:sz w:val="16"/>
          <w:u w:val="single"/>
          <w:lang w:val="it-IT"/>
        </w:rPr>
        <w:t>Nota</w:t>
      </w:r>
      <w:r w:rsidRPr="002A31BC">
        <w:rPr>
          <w:rFonts w:ascii="Tahoma" w:hAnsi="Tahoma" w:cs="Tahoma"/>
          <w:b/>
          <w:i/>
          <w:sz w:val="16"/>
          <w:lang w:val="it-IT"/>
        </w:rPr>
        <w:t>:</w:t>
      </w:r>
      <w:r w:rsidRPr="00BF1CE1">
        <w:rPr>
          <w:rFonts w:ascii="Tahoma" w:hAnsi="Tahoma" w:cs="Tahoma"/>
          <w:i/>
          <w:sz w:val="16"/>
          <w:szCs w:val="16"/>
          <w:lang w:val="it-IT"/>
        </w:rPr>
        <w:t xml:space="preserve"> </w:t>
      </w:r>
      <w:r w:rsidRPr="00BC005D">
        <w:rPr>
          <w:rFonts w:ascii="Tahoma" w:hAnsi="Tahoma" w:cs="Tahoma"/>
          <w:i/>
          <w:sz w:val="16"/>
          <w:lang w:val="it-IT"/>
        </w:rPr>
        <w:t>*le società che stipulano Contratti Enterprise Volume Licensing per la sanità canadese riceveranno vantaggi di</w:t>
      </w:r>
      <w:r>
        <w:rPr>
          <w:rFonts w:ascii="Tahoma" w:hAnsi="Tahoma" w:cs="Tahoma"/>
          <w:i/>
          <w:sz w:val="16"/>
          <w:lang w:val="it-IT"/>
        </w:rPr>
        <w:t> </w:t>
      </w:r>
      <w:r w:rsidRPr="00BC005D">
        <w:rPr>
          <w:rFonts w:ascii="Tahoma" w:hAnsi="Tahoma" w:cs="Tahoma"/>
          <w:i/>
          <w:sz w:val="16"/>
          <w:lang w:val="it-IT"/>
        </w:rPr>
        <w:t>SA</w:t>
      </w:r>
      <w:r>
        <w:rPr>
          <w:rFonts w:ascii="Tahoma" w:hAnsi="Tahoma" w:cs="Tahoma"/>
          <w:i/>
          <w:sz w:val="16"/>
          <w:lang w:val="it-IT"/>
        </w:rPr>
        <w:t> </w:t>
      </w:r>
      <w:r w:rsidRPr="00BC005D">
        <w:rPr>
          <w:rFonts w:ascii="Tahoma" w:hAnsi="Tahoma" w:cs="Tahoma"/>
          <w:i/>
          <w:sz w:val="16"/>
          <w:lang w:val="it-IT"/>
        </w:rPr>
        <w:t>conformi ai vantaggi SA disponibili per le società che acquistano prodotti attraverso Microsoft Open Value.</w:t>
      </w:r>
    </w:p>
    <w:p w14:paraId="56E53E24" w14:textId="77777777" w:rsidR="00BF1CE1" w:rsidRPr="00BF1CE1" w:rsidRDefault="00BF1CE1" w:rsidP="00BF1CE1">
      <w:pPr>
        <w:pStyle w:val="AppendixBodyText"/>
        <w:rPr>
          <w:rFonts w:ascii="Tahoma" w:hAnsi="Tahoma" w:cs="Tahoma"/>
          <w:lang w:val="it-IT"/>
        </w:rPr>
      </w:pPr>
    </w:p>
    <w:p w14:paraId="56E53E25" w14:textId="77777777" w:rsidR="00BF1CE1" w:rsidRPr="00BF1CE1" w:rsidRDefault="00BF1CE1" w:rsidP="00BF1CE1">
      <w:pPr>
        <w:pStyle w:val="AppendixBodyText"/>
        <w:rPr>
          <w:rFonts w:ascii="Tahoma" w:hAnsi="Tahoma" w:cs="Tahoma"/>
          <w:lang w:val="it-IT"/>
        </w:rPr>
      </w:pPr>
      <w:r w:rsidRPr="00BC005D">
        <w:rPr>
          <w:rFonts w:ascii="Tahoma" w:hAnsi="Tahoma" w:cs="Tahoma"/>
          <w:sz w:val="18"/>
          <w:lang w:val="it-IT"/>
        </w:rPr>
        <w:t>Nella tabella che segue sono illustrati i vantaggi di Software Assurance e dei Servizi Online.</w:t>
      </w:r>
      <w:r w:rsidRPr="00BF1CE1">
        <w:rPr>
          <w:rFonts w:ascii="Tahoma" w:hAnsi="Tahoma" w:cs="Tahoma"/>
          <w:lang w:val="it-IT"/>
        </w:rPr>
        <w:t xml:space="preserve"> </w:t>
      </w:r>
      <w:r w:rsidRPr="00BC005D">
        <w:rPr>
          <w:rFonts w:ascii="Tahoma" w:hAnsi="Tahoma" w:cs="Tahoma"/>
          <w:sz w:val="18"/>
          <w:lang w:val="it-IT"/>
        </w:rPr>
        <w:t>Alcuni vantaggi</w:t>
      </w:r>
      <w:r>
        <w:rPr>
          <w:rFonts w:ascii="Tahoma" w:hAnsi="Tahoma" w:cs="Tahoma"/>
          <w:sz w:val="18"/>
          <w:lang w:val="it-IT"/>
        </w:rPr>
        <w:t> </w:t>
      </w:r>
      <w:r w:rsidRPr="00BC005D">
        <w:rPr>
          <w:rFonts w:ascii="Tahoma" w:hAnsi="Tahoma" w:cs="Tahoma"/>
          <w:sz w:val="18"/>
          <w:lang w:val="it-IT"/>
        </w:rPr>
        <w:t>corrispondono a licenze individuali per le quali è stata acquistata la copertura Software Assurance.</w:t>
      </w:r>
      <w:r w:rsidRPr="00BF1CE1">
        <w:rPr>
          <w:rFonts w:ascii="Tahoma" w:hAnsi="Tahoma" w:cs="Tahoma"/>
          <w:lang w:val="it-IT"/>
        </w:rPr>
        <w:t xml:space="preserve"> </w:t>
      </w:r>
      <w:r w:rsidRPr="00BC005D">
        <w:rPr>
          <w:rFonts w:ascii="Tahoma" w:hAnsi="Tahoma" w:cs="Tahoma"/>
          <w:sz w:val="18"/>
          <w:lang w:val="it-IT"/>
        </w:rPr>
        <w:t>La</w:t>
      </w:r>
      <w:r>
        <w:rPr>
          <w:rFonts w:ascii="Tahoma" w:hAnsi="Tahoma" w:cs="Tahoma"/>
          <w:sz w:val="18"/>
          <w:lang w:val="it-IT"/>
        </w:rPr>
        <w:t> </w:t>
      </w:r>
      <w:r w:rsidRPr="00BC005D">
        <w:rPr>
          <w:rFonts w:ascii="Tahoma" w:hAnsi="Tahoma" w:cs="Tahoma"/>
          <w:sz w:val="18"/>
          <w:lang w:val="it-IT"/>
        </w:rPr>
        <w:t>copertura Software Assurance attiva o altra protezione dell’aggiornamento per qualsiasi prodotto qualificante, indipendentemente dalla versione del prodotto in uso presso la società, rende idonea la società a ottenere tali vantaggi.</w:t>
      </w:r>
      <w:r w:rsidRPr="00BF1CE1">
        <w:rPr>
          <w:rFonts w:ascii="Tahoma" w:hAnsi="Tahoma" w:cs="Tahoma"/>
          <w:lang w:val="it-IT"/>
        </w:rPr>
        <w:t xml:space="preserve"> </w:t>
      </w:r>
      <w:r w:rsidRPr="00BC005D">
        <w:rPr>
          <w:rFonts w:ascii="Tahoma" w:hAnsi="Tahoma" w:cs="Tahoma"/>
          <w:sz w:val="18"/>
          <w:lang w:val="it-IT"/>
        </w:rPr>
        <w:t>I prodotti qualificanti sono indicati nella sezione relativa a ogni prodotto.</w:t>
      </w:r>
      <w:r w:rsidRPr="00BF1CE1">
        <w:rPr>
          <w:rFonts w:ascii="Tahoma" w:hAnsi="Tahoma" w:cs="Tahoma"/>
          <w:lang w:val="it-IT"/>
        </w:rPr>
        <w:t xml:space="preserve"> </w:t>
      </w:r>
      <w:r w:rsidRPr="00BC005D">
        <w:rPr>
          <w:rFonts w:ascii="Tahoma" w:hAnsi="Tahoma" w:cs="Tahoma"/>
          <w:sz w:val="18"/>
          <w:lang w:val="it-IT"/>
        </w:rPr>
        <w:t>Alcuni vantaggi sono concessi sulla base della spesa SA effettuata dalla società per un determinato gruppo di prodotti qualificanti all’interno di un pool.</w:t>
      </w:r>
      <w:r w:rsidRPr="00BF1CE1">
        <w:rPr>
          <w:rFonts w:ascii="Tahoma" w:hAnsi="Tahoma" w:cs="Tahoma"/>
          <w:lang w:val="it-IT"/>
        </w:rPr>
        <w:t xml:space="preserve"> </w:t>
      </w:r>
      <w:r w:rsidRPr="00BC005D">
        <w:rPr>
          <w:rFonts w:ascii="Tahoma" w:hAnsi="Tahoma" w:cs="Tahoma"/>
          <w:sz w:val="18"/>
          <w:lang w:val="it-IT"/>
        </w:rPr>
        <w:t>A questo proposito, “spesa SA” non significa letteralmente i soldi effettivi spesi dalla società.</w:t>
      </w:r>
      <w:r w:rsidRPr="00BF1CE1">
        <w:rPr>
          <w:rFonts w:ascii="Tahoma" w:hAnsi="Tahoma" w:cs="Tahoma"/>
          <w:lang w:val="it-IT"/>
        </w:rPr>
        <w:t xml:space="preserve"> </w:t>
      </w:r>
      <w:r w:rsidRPr="00BC005D">
        <w:rPr>
          <w:rFonts w:ascii="Tahoma" w:hAnsi="Tahoma" w:cs="Tahoma"/>
          <w:sz w:val="18"/>
          <w:lang w:val="it-IT"/>
        </w:rPr>
        <w:t>Al contrario, indica l’importo approssimativo della spesa che una società ha sostenuto per fornire la copertura Software Assurance a tali prodotti ai sensi dell’iscrizione Select o Enterprise, della registrazione Select Plus o del contratto Open (ad esempio, per gli acquisti solo di SA e gli acquisti del componente SA di L&amp;SA).</w:t>
      </w:r>
      <w:r w:rsidRPr="00BF1CE1">
        <w:rPr>
          <w:rFonts w:ascii="Tahoma" w:hAnsi="Tahoma" w:cs="Tahoma"/>
          <w:lang w:val="it-IT"/>
        </w:rPr>
        <w:t xml:space="preserve"> </w:t>
      </w:r>
      <w:r w:rsidRPr="00BC005D">
        <w:rPr>
          <w:rFonts w:ascii="Tahoma" w:hAnsi="Tahoma" w:cs="Tahoma"/>
          <w:sz w:val="18"/>
          <w:lang w:val="it-IT"/>
        </w:rPr>
        <w:t>Per le società che partecipano ai programmi “subscription”, rappresenta l’importo approssimativo della spesa totale che la società ha dovuto affrontare per ottenere in licenza tali prodotti ai sensi della sua iscrizione o del suo contratto.</w:t>
      </w:r>
      <w:r w:rsidRPr="00BF1CE1">
        <w:rPr>
          <w:rFonts w:ascii="Tahoma" w:hAnsi="Tahoma" w:cs="Tahoma"/>
          <w:lang w:val="it-IT"/>
        </w:rPr>
        <w:t xml:space="preserve"> </w:t>
      </w:r>
      <w:r w:rsidRPr="00BC005D">
        <w:rPr>
          <w:rFonts w:ascii="Tahoma" w:hAnsi="Tahoma" w:cs="Tahoma"/>
          <w:sz w:val="18"/>
          <w:lang w:val="it-IT"/>
        </w:rPr>
        <w:t>Altri vantaggi corrispondono alla Partecipazione a Software Assurance; tale Partecipazione per il pool di prodotti applicabili rende idonea la società a</w:t>
      </w:r>
      <w:r>
        <w:rPr>
          <w:rFonts w:ascii="Tahoma" w:hAnsi="Tahoma" w:cs="Tahoma"/>
          <w:sz w:val="18"/>
          <w:lang w:val="it-IT"/>
        </w:rPr>
        <w:t> </w:t>
      </w:r>
      <w:r w:rsidRPr="00BC005D">
        <w:rPr>
          <w:rFonts w:ascii="Tahoma" w:hAnsi="Tahoma" w:cs="Tahoma"/>
          <w:sz w:val="18"/>
          <w:lang w:val="it-IT"/>
        </w:rPr>
        <w:t>ricevere questi vantaggi.</w:t>
      </w:r>
    </w:p>
    <w:p w14:paraId="56E53E26" w14:textId="77777777" w:rsidR="00BF1CE1" w:rsidRDefault="00BF1CE1" w:rsidP="00BF1CE1">
      <w:pPr>
        <w:pStyle w:val="AppendixBodyText"/>
        <w:rPr>
          <w:rFonts w:ascii="Tahoma" w:eastAsia="PMingLiU" w:hAnsi="Tahoma" w:cs="Tahoma"/>
          <w:sz w:val="18"/>
          <w:lang w:val="it-IT" w:eastAsia="zh-TW"/>
        </w:rPr>
      </w:pPr>
    </w:p>
    <w:p w14:paraId="56E53E27" w14:textId="77777777" w:rsidR="00F17531" w:rsidRPr="00F17531" w:rsidRDefault="00F17531" w:rsidP="00BF1CE1">
      <w:pPr>
        <w:pStyle w:val="AppendixBodyText"/>
        <w:rPr>
          <w:rFonts w:ascii="Tahoma" w:eastAsia="PMingLiU" w:hAnsi="Tahoma" w:cs="Tahoma"/>
          <w:sz w:val="18"/>
          <w:lang w:val="it-IT" w:eastAsia="zh-TW"/>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BF1CE1" w:rsidRPr="00BC005D" w14:paraId="56E53E2E" w14:textId="77777777" w:rsidTr="00670118">
        <w:trPr>
          <w:cantSplit/>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14:paraId="56E53E28" w14:textId="77777777" w:rsidR="00BF1CE1" w:rsidRPr="00BC005D" w:rsidRDefault="00BF1CE1" w:rsidP="00F17531">
            <w:pPr>
              <w:pStyle w:val="AppendixTableHeadings"/>
              <w:rPr>
                <w:rFonts w:ascii="Tahoma" w:hAnsi="Tahoma" w:cs="Tahoma"/>
                <w:sz w:val="20"/>
                <w:szCs w:val="20"/>
              </w:rPr>
            </w:pPr>
            <w:r w:rsidRPr="00BC005D">
              <w:rPr>
                <w:rFonts w:ascii="Tahoma" w:hAnsi="Tahoma" w:cs="Tahoma"/>
                <w:sz w:val="20"/>
                <w:szCs w:val="20"/>
                <w:lang w:val="it-IT"/>
              </w:rPr>
              <w:lastRenderedPageBreak/>
              <w:t>Benefici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56E53E29" w14:textId="77777777" w:rsidR="00BF1CE1" w:rsidRPr="00BC005D" w:rsidRDefault="00BF1CE1" w:rsidP="00E26C0F">
            <w:pPr>
              <w:pStyle w:val="AppendixTableHeadings"/>
              <w:keepNext/>
              <w:keepLines/>
              <w:rPr>
                <w:rFonts w:ascii="Tahoma" w:hAnsi="Tahoma" w:cs="Tahoma"/>
                <w:sz w:val="20"/>
                <w:szCs w:val="20"/>
              </w:rPr>
            </w:pPr>
            <w:r w:rsidRPr="00BC005D">
              <w:rPr>
                <w:rFonts w:ascii="Tahoma" w:hAnsi="Tahoma" w:cs="Tahoma"/>
                <w:sz w:val="20"/>
                <w:szCs w:val="20"/>
                <w:lang w:val="it-IT"/>
              </w:rPr>
              <w:t>Pool di Applicazioni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56E53E2A" w14:textId="77777777" w:rsidR="00BF1CE1" w:rsidRPr="00BC005D" w:rsidRDefault="00BF1CE1" w:rsidP="00E26C0F">
            <w:pPr>
              <w:pStyle w:val="AppendixTableHeadings"/>
              <w:keepNext/>
              <w:keepLines/>
              <w:rPr>
                <w:rFonts w:ascii="Tahoma" w:hAnsi="Tahoma" w:cs="Tahoma"/>
                <w:sz w:val="20"/>
                <w:szCs w:val="20"/>
              </w:rPr>
            </w:pPr>
            <w:r w:rsidRPr="00BC005D">
              <w:rPr>
                <w:rFonts w:ascii="Tahoma" w:hAnsi="Tahoma" w:cs="Tahoma"/>
                <w:sz w:val="20"/>
                <w:szCs w:val="20"/>
                <w:lang w:val="it-IT"/>
              </w:rPr>
              <w:t>Pool di Sistemi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56E53E2B" w14:textId="77777777" w:rsidR="00BF1CE1" w:rsidRPr="00BC005D" w:rsidRDefault="00BF1CE1" w:rsidP="00E26C0F">
            <w:pPr>
              <w:pStyle w:val="AppendixTableHeadings"/>
              <w:keepNext/>
              <w:keepLines/>
              <w:rPr>
                <w:rFonts w:ascii="Tahoma" w:hAnsi="Tahoma" w:cs="Tahoma"/>
                <w:sz w:val="20"/>
                <w:szCs w:val="20"/>
              </w:rPr>
            </w:pPr>
            <w:r w:rsidRPr="00BC005D">
              <w:rPr>
                <w:rFonts w:ascii="Tahoma" w:hAnsi="Tahoma" w:cs="Tahoma"/>
                <w:sz w:val="20"/>
                <w:szCs w:val="20"/>
                <w:lang w:val="it-IT"/>
              </w:rPr>
              <w:t>Pool di Server</w:t>
            </w:r>
            <w:r w:rsidRPr="00BC005D">
              <w:rPr>
                <w:rFonts w:ascii="Tahoma" w:hAnsi="Tahoma" w:cs="Tahoma"/>
                <w:sz w:val="20"/>
                <w:szCs w:val="20"/>
              </w:rPr>
              <w:t xml:space="preserve"> </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14:paraId="56E53E2C" w14:textId="77777777" w:rsidR="00BF1CE1" w:rsidRPr="00BC005D" w:rsidRDefault="00BF1CE1" w:rsidP="00E26C0F">
            <w:pPr>
              <w:pStyle w:val="AppendixTableHeadings"/>
              <w:keepNext/>
              <w:keepLines/>
              <w:rPr>
                <w:rFonts w:ascii="Tahoma" w:hAnsi="Tahoma" w:cs="Tahoma"/>
                <w:sz w:val="20"/>
                <w:szCs w:val="20"/>
              </w:rPr>
            </w:pPr>
            <w:r w:rsidRPr="00BC005D">
              <w:rPr>
                <w:rFonts w:ascii="Tahoma" w:hAnsi="Tahoma" w:cs="Tahoma"/>
                <w:sz w:val="20"/>
                <w:lang w:val="it-IT"/>
              </w:rPr>
              <w:t>Windows</w:t>
            </w:r>
            <w:r w:rsidR="00E6421B" w:rsidRPr="00E6421B">
              <w:rPr>
                <w:rFonts w:ascii="Tahoma" w:hAnsi="Tahoma" w:cs="Tahoma"/>
                <w:sz w:val="20"/>
                <w:vertAlign w:val="superscript"/>
                <w:lang w:val="it-IT"/>
              </w:rPr>
              <w:t>®</w:t>
            </w:r>
            <w:r w:rsidRPr="00BC005D">
              <w:rPr>
                <w:rFonts w:ascii="Tahoma" w:hAnsi="Tahoma" w:cs="Tahoma"/>
                <w:sz w:val="20"/>
                <w:lang w:val="it-IT"/>
              </w:rPr>
              <w:t xml:space="preserve"> Intune</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14:paraId="56E53E2D" w14:textId="77777777" w:rsidR="00BF1CE1" w:rsidRPr="00BC005D" w:rsidRDefault="00BF1CE1" w:rsidP="00670118">
            <w:pPr>
              <w:pStyle w:val="AppendixTableHeadings"/>
              <w:keepNext/>
              <w:keepLines/>
              <w:rPr>
                <w:rFonts w:ascii="Tahoma" w:hAnsi="Tahoma" w:cs="Tahoma"/>
                <w:sz w:val="20"/>
                <w:szCs w:val="20"/>
              </w:rPr>
            </w:pPr>
            <w:r w:rsidRPr="00BC005D">
              <w:rPr>
                <w:rFonts w:ascii="Tahoma" w:hAnsi="Tahoma" w:cs="Tahoma"/>
                <w:sz w:val="20"/>
                <w:szCs w:val="20"/>
                <w:lang w:val="it-IT"/>
              </w:rPr>
              <w:t>Office 365</w:t>
            </w:r>
          </w:p>
        </w:tc>
      </w:tr>
      <w:tr w:rsidR="00BF1CE1" w:rsidRPr="00BC005D" w14:paraId="56E53E35" w14:textId="77777777" w:rsidTr="00F17531">
        <w:trPr>
          <w:cantSplit/>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56E53E2F" w14:textId="77777777" w:rsidR="00BF1CE1" w:rsidRPr="00BC005D" w:rsidRDefault="00BF1CE1" w:rsidP="00F17531">
            <w:pPr>
              <w:pStyle w:val="AppendixTableText"/>
              <w:jc w:val="left"/>
              <w:rPr>
                <w:rFonts w:ascii="Tahoma" w:hAnsi="Tahoma" w:cs="Tahoma"/>
              </w:rPr>
            </w:pPr>
            <w:r w:rsidRPr="00BC005D">
              <w:rPr>
                <w:rFonts w:ascii="Tahoma" w:hAnsi="Tahoma" w:cs="Tahoma"/>
                <w:lang w:val="it-IT"/>
              </w:rPr>
              <w:t>Diritti su Versioni Nuove</w:t>
            </w:r>
          </w:p>
        </w:tc>
        <w:tc>
          <w:tcPr>
            <w:tcW w:w="1530" w:type="dxa"/>
            <w:tcBorders>
              <w:top w:val="single" w:sz="8" w:space="0" w:color="auto"/>
              <w:left w:val="nil"/>
              <w:bottom w:val="single" w:sz="4" w:space="0" w:color="auto"/>
              <w:right w:val="single" w:sz="4" w:space="0" w:color="auto"/>
            </w:tcBorders>
            <w:vAlign w:val="bottom"/>
          </w:tcPr>
          <w:p w14:paraId="56E53E30" w14:textId="77777777" w:rsidR="00BF1CE1" w:rsidRPr="00BC005D" w:rsidRDefault="00BF1CE1" w:rsidP="00E26C0F">
            <w:pPr>
              <w:pStyle w:val="AppendixTableText"/>
              <w:keepNext/>
              <w:keepLines/>
              <w:rPr>
                <w:rFonts w:ascii="Tahoma" w:hAnsi="Tahoma" w:cs="Tahoma"/>
              </w:rPr>
            </w:pPr>
            <w:r w:rsidRPr="00BC005D">
              <w:rPr>
                <w:rFonts w:ascii="Tahoma" w:hAnsi="Tahoma" w:cs="Tahoma"/>
                <w:lang w:val="it-IT"/>
              </w:rPr>
              <w:t>Sì</w:t>
            </w:r>
          </w:p>
        </w:tc>
        <w:tc>
          <w:tcPr>
            <w:tcW w:w="1530" w:type="dxa"/>
            <w:tcBorders>
              <w:top w:val="single" w:sz="8" w:space="0" w:color="auto"/>
              <w:left w:val="nil"/>
              <w:bottom w:val="single" w:sz="4" w:space="0" w:color="auto"/>
              <w:right w:val="single" w:sz="4" w:space="0" w:color="auto"/>
            </w:tcBorders>
            <w:vAlign w:val="bottom"/>
          </w:tcPr>
          <w:p w14:paraId="56E53E31" w14:textId="77777777" w:rsidR="00BF1CE1" w:rsidRPr="00BC005D" w:rsidRDefault="00BF1CE1" w:rsidP="00E26C0F">
            <w:pPr>
              <w:pStyle w:val="AppendixTableText"/>
              <w:keepNext/>
              <w:keepLines/>
              <w:rPr>
                <w:rFonts w:ascii="Tahoma" w:hAnsi="Tahoma" w:cs="Tahoma"/>
              </w:rPr>
            </w:pPr>
            <w:r w:rsidRPr="00BC005D">
              <w:rPr>
                <w:rFonts w:ascii="Tahoma" w:hAnsi="Tahoma" w:cs="Tahoma"/>
                <w:lang w:val="it-IT"/>
              </w:rPr>
              <w:t>Sì</w:t>
            </w:r>
          </w:p>
        </w:tc>
        <w:tc>
          <w:tcPr>
            <w:tcW w:w="1530" w:type="dxa"/>
            <w:tcBorders>
              <w:top w:val="single" w:sz="8" w:space="0" w:color="auto"/>
              <w:left w:val="nil"/>
              <w:bottom w:val="single" w:sz="4" w:space="0" w:color="auto"/>
              <w:right w:val="single" w:sz="4" w:space="0" w:color="auto"/>
            </w:tcBorders>
            <w:vAlign w:val="bottom"/>
          </w:tcPr>
          <w:p w14:paraId="56E53E32" w14:textId="77777777" w:rsidR="00BF1CE1" w:rsidRPr="00BC005D" w:rsidRDefault="00BF1CE1" w:rsidP="00E26C0F">
            <w:pPr>
              <w:pStyle w:val="AppendixTableText"/>
              <w:keepNext/>
              <w:keepLines/>
              <w:rPr>
                <w:rFonts w:ascii="Tahoma" w:hAnsi="Tahoma" w:cs="Tahoma"/>
              </w:rPr>
            </w:pPr>
            <w:r w:rsidRPr="00BC005D">
              <w:rPr>
                <w:rFonts w:ascii="Tahoma" w:hAnsi="Tahoma" w:cs="Tahoma"/>
                <w:lang w:val="it-IT"/>
              </w:rPr>
              <w:t>Sì</w:t>
            </w:r>
          </w:p>
        </w:tc>
        <w:tc>
          <w:tcPr>
            <w:tcW w:w="1530" w:type="dxa"/>
            <w:tcBorders>
              <w:top w:val="single" w:sz="8" w:space="0" w:color="auto"/>
              <w:left w:val="nil"/>
              <w:bottom w:val="single" w:sz="4" w:space="0" w:color="auto"/>
              <w:right w:val="single" w:sz="4" w:space="0" w:color="auto"/>
            </w:tcBorders>
          </w:tcPr>
          <w:p w14:paraId="56E53E33" w14:textId="77777777" w:rsidR="00BF1CE1" w:rsidRPr="00BC005D" w:rsidRDefault="00BF1CE1" w:rsidP="00E26C0F">
            <w:pPr>
              <w:pStyle w:val="AppendixTableText"/>
              <w:keepNext/>
              <w:keepLines/>
              <w:rPr>
                <w:rFonts w:ascii="Tahoma" w:hAnsi="Tahoma" w:cs="Tahoma"/>
              </w:rPr>
            </w:pPr>
            <w:r w:rsidRPr="00BC005D">
              <w:rPr>
                <w:rFonts w:ascii="Tahoma" w:hAnsi="Tahoma" w:cs="Tahoma"/>
                <w:lang w:val="it-IT"/>
              </w:rPr>
              <w:t>Sì</w:t>
            </w:r>
          </w:p>
        </w:tc>
        <w:tc>
          <w:tcPr>
            <w:tcW w:w="1440" w:type="dxa"/>
            <w:tcBorders>
              <w:top w:val="single" w:sz="8" w:space="0" w:color="auto"/>
              <w:left w:val="nil"/>
              <w:bottom w:val="single" w:sz="4" w:space="0" w:color="auto"/>
              <w:right w:val="single" w:sz="4" w:space="0" w:color="auto"/>
            </w:tcBorders>
          </w:tcPr>
          <w:p w14:paraId="56E53E34" w14:textId="77777777" w:rsidR="00BF1CE1" w:rsidRPr="00BC005D" w:rsidRDefault="00BF1CE1" w:rsidP="00E26C0F">
            <w:pPr>
              <w:pStyle w:val="AppendixTableText"/>
              <w:keepNext/>
              <w:keepLines/>
              <w:rPr>
                <w:rFonts w:ascii="Tahoma" w:hAnsi="Tahoma" w:cs="Tahoma"/>
              </w:rPr>
            </w:pPr>
            <w:r w:rsidRPr="00BC005D">
              <w:rPr>
                <w:rFonts w:ascii="Tahoma" w:hAnsi="Tahoma" w:cs="Tahoma"/>
                <w:lang w:val="it-IT"/>
              </w:rPr>
              <w:t>Sì</w:t>
            </w:r>
          </w:p>
        </w:tc>
      </w:tr>
      <w:tr w:rsidR="00BF1CE1" w:rsidRPr="00BC005D" w14:paraId="56E53E3C" w14:textId="77777777" w:rsidTr="00725B7E">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E53E36" w14:textId="77777777" w:rsidR="00BF1CE1" w:rsidRPr="00BC005D" w:rsidRDefault="00BF1CE1" w:rsidP="00725B7E">
            <w:pPr>
              <w:pStyle w:val="AppendixTableText"/>
              <w:jc w:val="left"/>
              <w:rPr>
                <w:rFonts w:ascii="Tahoma" w:hAnsi="Tahoma" w:cs="Tahoma"/>
              </w:rPr>
            </w:pPr>
            <w:r w:rsidRPr="00BC005D">
              <w:rPr>
                <w:rFonts w:ascii="Tahoma" w:hAnsi="Tahoma" w:cs="Tahoma"/>
                <w:lang w:val="it-IT"/>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56E53E37"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14:paraId="56E53E38" w14:textId="77777777" w:rsidR="00BF1CE1" w:rsidRPr="00BC005D" w:rsidRDefault="00BF1CE1" w:rsidP="00725B7E">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56E53E39" w14:textId="77777777" w:rsidR="00BF1CE1" w:rsidRPr="00BC005D" w:rsidRDefault="00BF1CE1" w:rsidP="00725B7E">
            <w:pPr>
              <w:pStyle w:val="AppendixTableText"/>
              <w:rPr>
                <w:rStyle w:val="CommentReference"/>
                <w:rFonts w:ascii="Tahoma" w:hAnsi="Tahoma" w:cs="Tahoma"/>
                <w:sz w:val="18"/>
              </w:rPr>
            </w:pPr>
          </w:p>
        </w:tc>
        <w:tc>
          <w:tcPr>
            <w:tcW w:w="1530" w:type="dxa"/>
            <w:tcBorders>
              <w:top w:val="single" w:sz="6" w:space="0" w:color="auto"/>
              <w:left w:val="single" w:sz="6" w:space="0" w:color="auto"/>
              <w:bottom w:val="single" w:sz="6" w:space="0" w:color="auto"/>
              <w:right w:val="single" w:sz="4" w:space="0" w:color="auto"/>
            </w:tcBorders>
          </w:tcPr>
          <w:p w14:paraId="56E53E3A" w14:textId="77777777" w:rsidR="00BF1CE1" w:rsidRPr="00BC005D" w:rsidRDefault="00BF1CE1" w:rsidP="00725B7E">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14:paraId="56E53E3B" w14:textId="77777777" w:rsidR="00BF1CE1" w:rsidRPr="00BC005D" w:rsidRDefault="00BF1CE1" w:rsidP="00725B7E">
            <w:pPr>
              <w:pStyle w:val="AppendixTableText"/>
              <w:rPr>
                <w:rStyle w:val="CommentReference"/>
                <w:rFonts w:ascii="Tahoma" w:hAnsi="Tahoma" w:cs="Tahoma"/>
                <w:sz w:val="18"/>
              </w:rPr>
            </w:pPr>
            <w:r w:rsidRPr="00BC005D">
              <w:rPr>
                <w:rFonts w:ascii="Tahoma" w:hAnsi="Tahoma" w:cs="Tahoma"/>
                <w:lang w:val="it-IT"/>
              </w:rPr>
              <w:t>Sì</w:t>
            </w:r>
          </w:p>
        </w:tc>
      </w:tr>
      <w:tr w:rsidR="00BF1CE1" w:rsidRPr="00BC005D" w14:paraId="56E53E43" w14:textId="77777777" w:rsidTr="00725B7E">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E53E3D" w14:textId="77777777" w:rsidR="00BF1CE1" w:rsidRPr="00BC005D" w:rsidRDefault="00BF1CE1" w:rsidP="00725B7E">
            <w:pPr>
              <w:pStyle w:val="AppendixTableText"/>
              <w:jc w:val="left"/>
              <w:rPr>
                <w:rFonts w:ascii="Tahoma" w:hAnsi="Tahoma" w:cs="Tahoma"/>
              </w:rPr>
            </w:pPr>
            <w:r w:rsidRPr="00BC005D">
              <w:rPr>
                <w:rFonts w:ascii="Tahoma" w:hAnsi="Tahoma" w:cs="Tahoma"/>
                <w:lang w:val="it-IT"/>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14:paraId="56E53E3E"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14:paraId="56E53E3F" w14:textId="77777777" w:rsidR="00BF1CE1" w:rsidRPr="00BC005D" w:rsidRDefault="00BF1CE1" w:rsidP="00725B7E">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56E53E40" w14:textId="77777777" w:rsidR="00BF1CE1" w:rsidRPr="00BC005D" w:rsidRDefault="00BF1CE1" w:rsidP="00725B7E">
            <w:pPr>
              <w:pStyle w:val="AppendixTableText"/>
              <w:rPr>
                <w:rStyle w:val="CommentReference"/>
                <w:rFonts w:ascii="Tahoma" w:hAnsi="Tahoma" w:cs="Tahoma"/>
                <w:sz w:val="18"/>
              </w:rPr>
            </w:pPr>
            <w:r w:rsidRPr="00BC005D">
              <w:rPr>
                <w:rStyle w:val="CommentReference"/>
                <w:rFonts w:ascii="Tahoma" w:hAnsi="Tahoma" w:cs="Tahoma"/>
                <w:sz w:val="18"/>
                <w:lang w:val="it-IT"/>
              </w:rPr>
              <w:t>Sì</w:t>
            </w:r>
          </w:p>
        </w:tc>
        <w:tc>
          <w:tcPr>
            <w:tcW w:w="1530" w:type="dxa"/>
            <w:tcBorders>
              <w:top w:val="single" w:sz="6" w:space="0" w:color="auto"/>
              <w:left w:val="single" w:sz="6" w:space="0" w:color="auto"/>
              <w:bottom w:val="single" w:sz="6" w:space="0" w:color="auto"/>
              <w:right w:val="single" w:sz="4" w:space="0" w:color="auto"/>
            </w:tcBorders>
          </w:tcPr>
          <w:p w14:paraId="56E53E41" w14:textId="77777777" w:rsidR="00BF1CE1" w:rsidRPr="00BC005D" w:rsidRDefault="00BF1CE1" w:rsidP="00725B7E">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14:paraId="56E53E42" w14:textId="77777777" w:rsidR="00BF1CE1" w:rsidRPr="00BC005D" w:rsidRDefault="00BF1CE1" w:rsidP="00725B7E">
            <w:pPr>
              <w:pStyle w:val="AppendixTableText"/>
              <w:rPr>
                <w:rStyle w:val="CommentReference"/>
                <w:rFonts w:ascii="Tahoma" w:hAnsi="Tahoma" w:cs="Tahoma"/>
                <w:sz w:val="18"/>
              </w:rPr>
            </w:pPr>
          </w:p>
        </w:tc>
      </w:tr>
      <w:tr w:rsidR="00BF1CE1" w:rsidRPr="00BC005D" w14:paraId="56E53E4A" w14:textId="77777777" w:rsidTr="00725B7E">
        <w:trPr>
          <w:trHeight w:val="255"/>
        </w:trPr>
        <w:tc>
          <w:tcPr>
            <w:tcW w:w="2167" w:type="dxa"/>
            <w:tcBorders>
              <w:top w:val="nil"/>
              <w:left w:val="single" w:sz="4" w:space="0" w:color="auto"/>
              <w:bottom w:val="single" w:sz="4" w:space="0" w:color="auto"/>
              <w:right w:val="single" w:sz="4" w:space="0" w:color="auto"/>
            </w:tcBorders>
            <w:vAlign w:val="bottom"/>
          </w:tcPr>
          <w:p w14:paraId="56E53E44" w14:textId="77777777" w:rsidR="00BF1CE1" w:rsidRPr="00BC005D" w:rsidRDefault="00BF1CE1" w:rsidP="00725B7E">
            <w:pPr>
              <w:pStyle w:val="AppendixTableText"/>
              <w:jc w:val="left"/>
              <w:rPr>
                <w:rFonts w:ascii="Tahoma" w:hAnsi="Tahoma" w:cs="Tahoma"/>
              </w:rPr>
            </w:pPr>
            <w:r w:rsidRPr="00BC005D">
              <w:rPr>
                <w:rFonts w:ascii="Tahoma" w:hAnsi="Tahoma" w:cs="Tahoma"/>
                <w:lang w:val="it-IT"/>
              </w:rPr>
              <w:t>Windows 8 Enterprise</w:t>
            </w:r>
          </w:p>
        </w:tc>
        <w:tc>
          <w:tcPr>
            <w:tcW w:w="1530" w:type="dxa"/>
            <w:tcBorders>
              <w:top w:val="nil"/>
              <w:left w:val="nil"/>
              <w:bottom w:val="single" w:sz="4" w:space="0" w:color="auto"/>
              <w:right w:val="single" w:sz="4" w:space="0" w:color="auto"/>
            </w:tcBorders>
            <w:vAlign w:val="bottom"/>
          </w:tcPr>
          <w:p w14:paraId="56E53E45" w14:textId="77777777" w:rsidR="00BF1CE1" w:rsidRPr="00BC005D" w:rsidRDefault="00BF1CE1" w:rsidP="00725B7E">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E53E46"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14:paraId="56E53E47" w14:textId="77777777" w:rsidR="00BF1CE1" w:rsidRPr="00BC005D" w:rsidRDefault="00BF1CE1" w:rsidP="00725B7E">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56E53E48"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440" w:type="dxa"/>
            <w:tcBorders>
              <w:top w:val="nil"/>
              <w:left w:val="nil"/>
              <w:bottom w:val="single" w:sz="4" w:space="0" w:color="auto"/>
              <w:right w:val="single" w:sz="4" w:space="0" w:color="auto"/>
            </w:tcBorders>
          </w:tcPr>
          <w:p w14:paraId="56E53E49" w14:textId="77777777" w:rsidR="00BF1CE1" w:rsidRPr="00BC005D" w:rsidRDefault="00BF1CE1" w:rsidP="00725B7E">
            <w:pPr>
              <w:pStyle w:val="AppendixTableText"/>
              <w:rPr>
                <w:rFonts w:ascii="Tahoma" w:hAnsi="Tahoma" w:cs="Tahoma"/>
              </w:rPr>
            </w:pPr>
          </w:p>
        </w:tc>
      </w:tr>
      <w:tr w:rsidR="00BF1CE1" w:rsidRPr="00BC005D" w14:paraId="56E53E51" w14:textId="77777777" w:rsidTr="00725B7E">
        <w:trPr>
          <w:trHeight w:val="255"/>
        </w:trPr>
        <w:tc>
          <w:tcPr>
            <w:tcW w:w="2167" w:type="dxa"/>
            <w:tcBorders>
              <w:top w:val="nil"/>
              <w:left w:val="single" w:sz="4" w:space="0" w:color="auto"/>
              <w:bottom w:val="single" w:sz="4" w:space="0" w:color="auto"/>
              <w:right w:val="single" w:sz="4" w:space="0" w:color="auto"/>
            </w:tcBorders>
            <w:vAlign w:val="bottom"/>
          </w:tcPr>
          <w:p w14:paraId="56E53E4B" w14:textId="77777777" w:rsidR="00BF1CE1" w:rsidRPr="00BC005D" w:rsidRDefault="00BF1CE1" w:rsidP="00725B7E">
            <w:pPr>
              <w:pStyle w:val="AppendixTableText"/>
              <w:jc w:val="left"/>
              <w:rPr>
                <w:rFonts w:ascii="Tahoma" w:hAnsi="Tahoma" w:cs="Tahoma"/>
              </w:rPr>
            </w:pPr>
            <w:r w:rsidRPr="00BC005D">
              <w:rPr>
                <w:rFonts w:ascii="Tahoma" w:hAnsi="Tahoma" w:cs="Tahoma"/>
                <w:lang w:val="it-IT"/>
              </w:rPr>
              <w:t>Voucher Corsi</w:t>
            </w:r>
          </w:p>
        </w:tc>
        <w:tc>
          <w:tcPr>
            <w:tcW w:w="1530" w:type="dxa"/>
            <w:tcBorders>
              <w:top w:val="nil"/>
              <w:left w:val="nil"/>
              <w:bottom w:val="single" w:sz="4" w:space="0" w:color="auto"/>
              <w:right w:val="single" w:sz="4" w:space="0" w:color="auto"/>
            </w:tcBorders>
            <w:vAlign w:val="bottom"/>
          </w:tcPr>
          <w:p w14:paraId="56E53E4C"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14:paraId="56E53E4D"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14:paraId="56E53E4E" w14:textId="77777777" w:rsidR="00BF1CE1" w:rsidRPr="00BC005D" w:rsidRDefault="00BF1CE1" w:rsidP="00725B7E">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56E53E4F" w14:textId="77777777" w:rsidR="00BF1CE1" w:rsidRPr="00BC005D" w:rsidRDefault="00BF1CE1" w:rsidP="00725B7E">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56E53E50" w14:textId="77777777" w:rsidR="00BF1CE1" w:rsidRPr="00BC005D" w:rsidRDefault="00BF1CE1" w:rsidP="00725B7E">
            <w:pPr>
              <w:pStyle w:val="AppendixTableText"/>
              <w:rPr>
                <w:rFonts w:ascii="Tahoma" w:hAnsi="Tahoma" w:cs="Tahoma"/>
              </w:rPr>
            </w:pPr>
          </w:p>
        </w:tc>
      </w:tr>
      <w:tr w:rsidR="00BF1CE1" w:rsidRPr="00BC005D" w14:paraId="56E53E58" w14:textId="77777777" w:rsidTr="00725B7E">
        <w:trPr>
          <w:trHeight w:val="255"/>
        </w:trPr>
        <w:tc>
          <w:tcPr>
            <w:tcW w:w="2167" w:type="dxa"/>
            <w:tcBorders>
              <w:top w:val="nil"/>
              <w:left w:val="single" w:sz="4" w:space="0" w:color="auto"/>
              <w:bottom w:val="single" w:sz="4" w:space="0" w:color="auto"/>
              <w:right w:val="single" w:sz="4" w:space="0" w:color="auto"/>
            </w:tcBorders>
            <w:vAlign w:val="bottom"/>
          </w:tcPr>
          <w:p w14:paraId="56E53E52" w14:textId="77777777" w:rsidR="00BF1CE1" w:rsidRPr="00BC005D" w:rsidRDefault="00BF1CE1" w:rsidP="00725B7E">
            <w:pPr>
              <w:pStyle w:val="AppendixTableText"/>
              <w:jc w:val="left"/>
              <w:rPr>
                <w:rFonts w:ascii="Tahoma" w:hAnsi="Tahoma" w:cs="Tahoma"/>
              </w:rPr>
            </w:pPr>
            <w:r w:rsidRPr="00BC005D">
              <w:rPr>
                <w:rFonts w:ascii="Tahoma" w:hAnsi="Tahoma" w:cs="Tahoma"/>
                <w:lang w:val="it-IT"/>
              </w:rPr>
              <w:t>E-Learning</w:t>
            </w:r>
          </w:p>
        </w:tc>
        <w:tc>
          <w:tcPr>
            <w:tcW w:w="1530" w:type="dxa"/>
            <w:tcBorders>
              <w:top w:val="nil"/>
              <w:left w:val="nil"/>
              <w:bottom w:val="single" w:sz="4" w:space="0" w:color="auto"/>
              <w:right w:val="single" w:sz="4" w:space="0" w:color="auto"/>
            </w:tcBorders>
            <w:vAlign w:val="bottom"/>
          </w:tcPr>
          <w:p w14:paraId="56E53E53"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14:paraId="56E53E54"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14:paraId="56E53E55"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nil"/>
              <w:left w:val="nil"/>
              <w:bottom w:val="single" w:sz="4" w:space="0" w:color="auto"/>
              <w:right w:val="single" w:sz="4" w:space="0" w:color="auto"/>
            </w:tcBorders>
          </w:tcPr>
          <w:p w14:paraId="56E53E56"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440" w:type="dxa"/>
            <w:tcBorders>
              <w:top w:val="nil"/>
              <w:left w:val="nil"/>
              <w:bottom w:val="single" w:sz="4" w:space="0" w:color="auto"/>
              <w:right w:val="single" w:sz="4" w:space="0" w:color="auto"/>
            </w:tcBorders>
          </w:tcPr>
          <w:p w14:paraId="56E53E57"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r>
      <w:tr w:rsidR="00BF1CE1" w:rsidRPr="00BC005D" w14:paraId="56E53E5F" w14:textId="77777777" w:rsidTr="00725B7E">
        <w:trPr>
          <w:trHeight w:val="255"/>
        </w:trPr>
        <w:tc>
          <w:tcPr>
            <w:tcW w:w="2167" w:type="dxa"/>
            <w:tcBorders>
              <w:top w:val="nil"/>
              <w:left w:val="single" w:sz="4" w:space="0" w:color="auto"/>
              <w:bottom w:val="single" w:sz="4" w:space="0" w:color="auto"/>
              <w:right w:val="single" w:sz="4" w:space="0" w:color="auto"/>
            </w:tcBorders>
            <w:vAlign w:val="bottom"/>
          </w:tcPr>
          <w:p w14:paraId="56E53E59" w14:textId="77777777" w:rsidR="00BF1CE1" w:rsidRPr="00BC005D" w:rsidRDefault="00BF1CE1" w:rsidP="00725B7E">
            <w:pPr>
              <w:pStyle w:val="AppendixTableText"/>
              <w:jc w:val="left"/>
              <w:rPr>
                <w:rFonts w:ascii="Tahoma" w:hAnsi="Tahoma" w:cs="Tahoma"/>
              </w:rPr>
            </w:pPr>
            <w:r w:rsidRPr="00BC005D">
              <w:rPr>
                <w:rFonts w:ascii="Tahoma" w:hAnsi="Tahoma" w:cs="Tahoma"/>
                <w:lang w:val="it-IT"/>
              </w:rPr>
              <w:t>Home Use Program</w:t>
            </w:r>
          </w:p>
        </w:tc>
        <w:tc>
          <w:tcPr>
            <w:tcW w:w="1530" w:type="dxa"/>
            <w:tcBorders>
              <w:top w:val="nil"/>
              <w:left w:val="nil"/>
              <w:bottom w:val="single" w:sz="4" w:space="0" w:color="auto"/>
              <w:right w:val="single" w:sz="4" w:space="0" w:color="auto"/>
            </w:tcBorders>
            <w:vAlign w:val="bottom"/>
          </w:tcPr>
          <w:p w14:paraId="56E53E5A"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14:paraId="56E53E5B" w14:textId="77777777" w:rsidR="00BF1CE1" w:rsidRPr="00BC005D" w:rsidRDefault="00BF1CE1" w:rsidP="00725B7E">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E53E5C" w14:textId="77777777" w:rsidR="00BF1CE1" w:rsidRPr="00BC005D" w:rsidRDefault="00BF1CE1" w:rsidP="00725B7E">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56E53E5D" w14:textId="77777777" w:rsidR="00BF1CE1" w:rsidRPr="00BC005D" w:rsidRDefault="00BF1CE1" w:rsidP="00725B7E">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56E53E5E" w14:textId="77777777" w:rsidR="00BF1CE1" w:rsidRPr="00BC005D" w:rsidRDefault="00BF1CE1" w:rsidP="00725B7E">
            <w:pPr>
              <w:pStyle w:val="AppendixTableText"/>
              <w:rPr>
                <w:rFonts w:ascii="Tahoma" w:hAnsi="Tahoma" w:cs="Tahoma"/>
              </w:rPr>
            </w:pPr>
          </w:p>
        </w:tc>
      </w:tr>
      <w:tr w:rsidR="00BF1CE1" w:rsidRPr="00BC005D" w14:paraId="56E53E66" w14:textId="77777777" w:rsidTr="00725B7E">
        <w:trPr>
          <w:trHeight w:val="255"/>
        </w:trPr>
        <w:tc>
          <w:tcPr>
            <w:tcW w:w="2167" w:type="dxa"/>
            <w:tcBorders>
              <w:top w:val="nil"/>
              <w:left w:val="single" w:sz="4" w:space="0" w:color="auto"/>
              <w:bottom w:val="single" w:sz="4" w:space="0" w:color="auto"/>
              <w:right w:val="single" w:sz="4" w:space="0" w:color="auto"/>
            </w:tcBorders>
            <w:vAlign w:val="bottom"/>
          </w:tcPr>
          <w:p w14:paraId="56E53E60" w14:textId="77777777" w:rsidR="00BF1CE1" w:rsidRPr="00BC005D" w:rsidRDefault="00BF1CE1" w:rsidP="00725B7E">
            <w:pPr>
              <w:pStyle w:val="AppendixTableText"/>
              <w:jc w:val="left"/>
              <w:rPr>
                <w:rFonts w:ascii="Tahoma" w:hAnsi="Tahoma" w:cs="Tahoma"/>
              </w:rPr>
            </w:pPr>
            <w:r w:rsidRPr="00BC005D">
              <w:rPr>
                <w:rFonts w:ascii="Tahoma" w:hAnsi="Tahoma" w:cs="Tahoma"/>
                <w:lang w:val="it-IT"/>
              </w:rPr>
              <w:t>Enterprise Source Licensing Program</w:t>
            </w:r>
          </w:p>
        </w:tc>
        <w:tc>
          <w:tcPr>
            <w:tcW w:w="1530" w:type="dxa"/>
            <w:tcBorders>
              <w:top w:val="nil"/>
              <w:left w:val="nil"/>
              <w:bottom w:val="single" w:sz="4" w:space="0" w:color="auto"/>
              <w:right w:val="single" w:sz="4" w:space="0" w:color="auto"/>
            </w:tcBorders>
            <w:vAlign w:val="bottom"/>
          </w:tcPr>
          <w:p w14:paraId="56E53E61" w14:textId="77777777" w:rsidR="00BF1CE1" w:rsidRPr="00BC005D" w:rsidRDefault="00BF1CE1" w:rsidP="00725B7E">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E53E62"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14:paraId="56E53E63" w14:textId="77777777" w:rsidR="00BF1CE1" w:rsidRPr="00BC005D" w:rsidRDefault="00BF1CE1" w:rsidP="00725B7E">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56E53E64" w14:textId="77777777" w:rsidR="00BF1CE1" w:rsidRPr="00BC005D" w:rsidRDefault="00BF1CE1" w:rsidP="00725B7E">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56E53E65" w14:textId="77777777" w:rsidR="00BF1CE1" w:rsidRPr="00BC005D" w:rsidRDefault="00BF1CE1" w:rsidP="00725B7E">
            <w:pPr>
              <w:pStyle w:val="AppendixTableText"/>
              <w:rPr>
                <w:rFonts w:ascii="Tahoma" w:hAnsi="Tahoma" w:cs="Tahoma"/>
              </w:rPr>
            </w:pPr>
          </w:p>
        </w:tc>
      </w:tr>
      <w:tr w:rsidR="00BF1CE1" w:rsidRPr="00BC005D" w14:paraId="56E53E6D" w14:textId="77777777" w:rsidTr="00725B7E">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E53E67" w14:textId="77777777" w:rsidR="00BF1CE1" w:rsidRPr="00BF1CE1" w:rsidRDefault="00BF1CE1" w:rsidP="00725B7E">
            <w:pPr>
              <w:pStyle w:val="AppendixTableText"/>
              <w:jc w:val="left"/>
              <w:rPr>
                <w:rFonts w:ascii="Tahoma" w:hAnsi="Tahoma" w:cs="Tahoma"/>
                <w:lang w:val="it-IT"/>
              </w:rPr>
            </w:pPr>
            <w:r w:rsidRPr="00BC005D">
              <w:rPr>
                <w:rFonts w:ascii="Tahoma" w:hAnsi="Tahoma" w:cs="Tahoma"/>
                <w:lang w:val="it-IT"/>
              </w:rPr>
              <w:t>Supporto per la Risoluzione dei Problemi</w:t>
            </w:r>
            <w:r>
              <w:rPr>
                <w:rFonts w:ascii="Tahoma" w:hAnsi="Tahoma" w:cs="Tahoma"/>
                <w:lang w:val="it-IT"/>
              </w:rPr>
              <w:t> </w:t>
            </w:r>
            <w:r w:rsidRPr="00BC005D">
              <w:rPr>
                <w:rFonts w:ascii="Tahoma" w:hAnsi="Tahoma" w:cs="Tahoma"/>
                <w:lang w:val="it-IT"/>
              </w:rPr>
              <w:t>24x7</w:t>
            </w:r>
          </w:p>
        </w:tc>
        <w:tc>
          <w:tcPr>
            <w:tcW w:w="1530" w:type="dxa"/>
            <w:tcBorders>
              <w:top w:val="single" w:sz="6" w:space="0" w:color="auto"/>
              <w:left w:val="single" w:sz="6" w:space="0" w:color="auto"/>
              <w:bottom w:val="single" w:sz="6" w:space="0" w:color="auto"/>
              <w:right w:val="single" w:sz="6" w:space="0" w:color="auto"/>
            </w:tcBorders>
            <w:vAlign w:val="center"/>
          </w:tcPr>
          <w:p w14:paraId="56E53E68"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56E53E69"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56E53E6A" w14:textId="77777777" w:rsidR="00BF1CE1" w:rsidRPr="00BC005D" w:rsidRDefault="00BF1CE1" w:rsidP="00725B7E">
            <w:pPr>
              <w:pStyle w:val="AppendixTableText"/>
              <w:rPr>
                <w:rStyle w:val="CommentReference"/>
                <w:rFonts w:ascii="Tahoma" w:hAnsi="Tahoma" w:cs="Tahoma"/>
                <w:sz w:val="18"/>
              </w:rPr>
            </w:pPr>
            <w:r w:rsidRPr="00BC005D">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tcPr>
          <w:p w14:paraId="56E53E6B" w14:textId="77777777" w:rsidR="00BF1CE1" w:rsidRPr="00BC005D" w:rsidRDefault="00BF1CE1" w:rsidP="00725B7E">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56E53E6C" w14:textId="77777777" w:rsidR="00BF1CE1" w:rsidRPr="00BC005D" w:rsidRDefault="00BF1CE1" w:rsidP="00725B7E">
            <w:pPr>
              <w:pStyle w:val="AppendixTableText"/>
              <w:rPr>
                <w:rFonts w:ascii="Tahoma" w:hAnsi="Tahoma" w:cs="Tahoma"/>
              </w:rPr>
            </w:pPr>
          </w:p>
        </w:tc>
      </w:tr>
      <w:tr w:rsidR="00BF1CE1" w:rsidRPr="00BC005D" w14:paraId="56E53E74" w14:textId="77777777" w:rsidTr="00725B7E">
        <w:trPr>
          <w:trHeight w:val="255"/>
        </w:trPr>
        <w:tc>
          <w:tcPr>
            <w:tcW w:w="2167" w:type="dxa"/>
            <w:tcBorders>
              <w:top w:val="nil"/>
              <w:left w:val="single" w:sz="4" w:space="0" w:color="auto"/>
              <w:bottom w:val="single" w:sz="4" w:space="0" w:color="auto"/>
              <w:right w:val="single" w:sz="4" w:space="0" w:color="auto"/>
            </w:tcBorders>
            <w:vAlign w:val="bottom"/>
          </w:tcPr>
          <w:p w14:paraId="56E53E6E" w14:textId="77777777" w:rsidR="00BF1CE1" w:rsidRPr="00BC005D" w:rsidRDefault="00BF1CE1" w:rsidP="00725B7E">
            <w:pPr>
              <w:pStyle w:val="AppendixTableText"/>
              <w:jc w:val="left"/>
              <w:rPr>
                <w:rFonts w:ascii="Tahoma" w:hAnsi="Tahoma" w:cs="Tahoma"/>
              </w:rPr>
            </w:pPr>
            <w:r w:rsidRPr="00BC005D">
              <w:rPr>
                <w:rFonts w:ascii="Tahoma" w:hAnsi="Tahoma" w:cs="Tahoma"/>
                <w:lang w:val="it-IT"/>
              </w:rPr>
              <w:t>System Center Advisor</w:t>
            </w:r>
          </w:p>
        </w:tc>
        <w:tc>
          <w:tcPr>
            <w:tcW w:w="1530" w:type="dxa"/>
            <w:tcBorders>
              <w:top w:val="nil"/>
              <w:left w:val="nil"/>
              <w:bottom w:val="single" w:sz="4" w:space="0" w:color="auto"/>
              <w:right w:val="single" w:sz="4" w:space="0" w:color="auto"/>
            </w:tcBorders>
            <w:vAlign w:val="bottom"/>
          </w:tcPr>
          <w:p w14:paraId="56E53E6F" w14:textId="77777777" w:rsidR="00BF1CE1" w:rsidRPr="00BC005D" w:rsidRDefault="00BF1CE1" w:rsidP="00725B7E">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E53E70" w14:textId="77777777" w:rsidR="00BF1CE1" w:rsidRPr="00BC005D" w:rsidRDefault="00BF1CE1" w:rsidP="00725B7E">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E53E71"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nil"/>
              <w:left w:val="nil"/>
              <w:bottom w:val="single" w:sz="4" w:space="0" w:color="auto"/>
              <w:right w:val="single" w:sz="4" w:space="0" w:color="auto"/>
            </w:tcBorders>
          </w:tcPr>
          <w:p w14:paraId="56E53E72" w14:textId="77777777" w:rsidR="00BF1CE1" w:rsidRPr="00BC005D" w:rsidRDefault="00BF1CE1" w:rsidP="00725B7E">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56E53E73" w14:textId="77777777" w:rsidR="00BF1CE1" w:rsidRPr="00BC005D" w:rsidRDefault="00BF1CE1" w:rsidP="00725B7E">
            <w:pPr>
              <w:pStyle w:val="AppendixTableText"/>
              <w:rPr>
                <w:rFonts w:ascii="Tahoma" w:hAnsi="Tahoma" w:cs="Tahoma"/>
              </w:rPr>
            </w:pPr>
          </w:p>
        </w:tc>
      </w:tr>
      <w:tr w:rsidR="00BF1CE1" w:rsidRPr="00BC005D" w14:paraId="56E53E7B" w14:textId="77777777" w:rsidTr="00725B7E">
        <w:trPr>
          <w:trHeight w:val="255"/>
        </w:trPr>
        <w:tc>
          <w:tcPr>
            <w:tcW w:w="2167" w:type="dxa"/>
            <w:tcBorders>
              <w:top w:val="nil"/>
              <w:left w:val="single" w:sz="4" w:space="0" w:color="auto"/>
              <w:bottom w:val="single" w:sz="4" w:space="0" w:color="auto"/>
              <w:right w:val="single" w:sz="4" w:space="0" w:color="auto"/>
            </w:tcBorders>
            <w:vAlign w:val="bottom"/>
          </w:tcPr>
          <w:p w14:paraId="56E53E75" w14:textId="77777777" w:rsidR="00BF1CE1" w:rsidRPr="00BF1CE1" w:rsidRDefault="00BF1CE1" w:rsidP="00725B7E">
            <w:pPr>
              <w:pStyle w:val="AppendixTableText"/>
              <w:jc w:val="left"/>
              <w:rPr>
                <w:rFonts w:ascii="Tahoma" w:hAnsi="Tahoma" w:cs="Tahoma"/>
                <w:lang w:val="it-IT"/>
              </w:rPr>
            </w:pPr>
            <w:r w:rsidRPr="00BC005D">
              <w:rPr>
                <w:rFonts w:ascii="Tahoma" w:hAnsi="Tahoma" w:cs="Tahoma"/>
                <w:lang w:val="it-IT"/>
              </w:rPr>
              <w:t>Back-up per Ripristino di Emergenza “a Freddo”</w:t>
            </w:r>
          </w:p>
        </w:tc>
        <w:tc>
          <w:tcPr>
            <w:tcW w:w="1530" w:type="dxa"/>
            <w:tcBorders>
              <w:top w:val="nil"/>
              <w:left w:val="nil"/>
              <w:bottom w:val="single" w:sz="4" w:space="0" w:color="auto"/>
              <w:right w:val="single" w:sz="4" w:space="0" w:color="auto"/>
            </w:tcBorders>
            <w:vAlign w:val="bottom"/>
          </w:tcPr>
          <w:p w14:paraId="56E53E76" w14:textId="77777777" w:rsidR="00BF1CE1" w:rsidRPr="00BF1CE1" w:rsidRDefault="00BF1CE1" w:rsidP="00725B7E">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bottom"/>
          </w:tcPr>
          <w:p w14:paraId="56E53E77" w14:textId="77777777" w:rsidR="00BF1CE1" w:rsidRPr="00BF1CE1" w:rsidRDefault="00BF1CE1" w:rsidP="00725B7E">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bottom"/>
          </w:tcPr>
          <w:p w14:paraId="56E53E78"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nil"/>
              <w:left w:val="nil"/>
              <w:bottom w:val="single" w:sz="4" w:space="0" w:color="auto"/>
              <w:right w:val="single" w:sz="4" w:space="0" w:color="auto"/>
            </w:tcBorders>
          </w:tcPr>
          <w:p w14:paraId="56E53E79" w14:textId="77777777" w:rsidR="00BF1CE1" w:rsidRPr="00BC005D" w:rsidRDefault="00BF1CE1" w:rsidP="00725B7E">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56E53E7A" w14:textId="77777777" w:rsidR="00BF1CE1" w:rsidRPr="00BC005D" w:rsidRDefault="00BF1CE1" w:rsidP="00725B7E">
            <w:pPr>
              <w:pStyle w:val="AppendixTableText"/>
              <w:rPr>
                <w:rFonts w:ascii="Tahoma" w:hAnsi="Tahoma" w:cs="Tahoma"/>
              </w:rPr>
            </w:pPr>
          </w:p>
        </w:tc>
      </w:tr>
      <w:tr w:rsidR="00BF1CE1" w:rsidRPr="00BC005D" w14:paraId="56E53E82" w14:textId="77777777" w:rsidTr="00725B7E">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56E53E7C" w14:textId="77777777" w:rsidR="00BF1CE1" w:rsidRPr="00BF1CE1" w:rsidRDefault="00BF1CE1" w:rsidP="00725B7E">
            <w:pPr>
              <w:pStyle w:val="AppendixTableText"/>
              <w:jc w:val="left"/>
              <w:rPr>
                <w:rFonts w:ascii="Tahoma" w:hAnsi="Tahoma" w:cs="Tahoma"/>
                <w:lang w:val="it-IT"/>
              </w:rPr>
            </w:pPr>
            <w:r w:rsidRPr="00BC005D">
              <w:rPr>
                <w:rFonts w:ascii="Tahoma" w:hAnsi="Tahoma" w:cs="Tahoma"/>
                <w:lang w:val="it-IT"/>
              </w:rPr>
              <w:t>Servizi in Abbonamento TechNet SA</w:t>
            </w:r>
          </w:p>
        </w:tc>
        <w:tc>
          <w:tcPr>
            <w:tcW w:w="1530" w:type="dxa"/>
            <w:tcBorders>
              <w:top w:val="single" w:sz="4" w:space="0" w:color="auto"/>
              <w:left w:val="nil"/>
              <w:bottom w:val="single" w:sz="4" w:space="0" w:color="auto"/>
              <w:right w:val="single" w:sz="4" w:space="0" w:color="auto"/>
            </w:tcBorders>
            <w:vAlign w:val="bottom"/>
          </w:tcPr>
          <w:p w14:paraId="56E53E7D"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single" w:sz="4" w:space="0" w:color="auto"/>
              <w:left w:val="nil"/>
              <w:bottom w:val="single" w:sz="4" w:space="0" w:color="auto"/>
              <w:right w:val="single" w:sz="4" w:space="0" w:color="auto"/>
            </w:tcBorders>
            <w:vAlign w:val="bottom"/>
          </w:tcPr>
          <w:p w14:paraId="56E53E7E"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single" w:sz="4" w:space="0" w:color="auto"/>
              <w:left w:val="nil"/>
              <w:bottom w:val="single" w:sz="4" w:space="0" w:color="auto"/>
              <w:right w:val="single" w:sz="4" w:space="0" w:color="auto"/>
            </w:tcBorders>
            <w:vAlign w:val="bottom"/>
          </w:tcPr>
          <w:p w14:paraId="56E53E7F"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single" w:sz="4" w:space="0" w:color="auto"/>
              <w:left w:val="nil"/>
              <w:bottom w:val="single" w:sz="4" w:space="0" w:color="auto"/>
              <w:right w:val="single" w:sz="4" w:space="0" w:color="auto"/>
            </w:tcBorders>
          </w:tcPr>
          <w:p w14:paraId="56E53E80" w14:textId="77777777" w:rsidR="00BF1CE1" w:rsidRPr="00BC005D" w:rsidRDefault="00BF1CE1" w:rsidP="00725B7E">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tcPr>
          <w:p w14:paraId="56E53E81" w14:textId="77777777" w:rsidR="00BF1CE1" w:rsidRPr="00BC005D" w:rsidRDefault="00BF1CE1" w:rsidP="00725B7E">
            <w:pPr>
              <w:pStyle w:val="AppendixTableText"/>
              <w:rPr>
                <w:rFonts w:ascii="Tahoma" w:hAnsi="Tahoma" w:cs="Tahoma"/>
              </w:rPr>
            </w:pPr>
          </w:p>
        </w:tc>
      </w:tr>
      <w:tr w:rsidR="00BF1CE1" w:rsidRPr="00BC005D" w14:paraId="56E53E89" w14:textId="77777777" w:rsidTr="00725B7E">
        <w:trPr>
          <w:trHeight w:val="255"/>
        </w:trPr>
        <w:tc>
          <w:tcPr>
            <w:tcW w:w="2167" w:type="dxa"/>
            <w:tcBorders>
              <w:top w:val="nil"/>
              <w:left w:val="single" w:sz="4" w:space="0" w:color="auto"/>
              <w:bottom w:val="single" w:sz="4" w:space="0" w:color="auto"/>
              <w:right w:val="single" w:sz="4" w:space="0" w:color="auto"/>
            </w:tcBorders>
            <w:vAlign w:val="bottom"/>
          </w:tcPr>
          <w:p w14:paraId="56E53E83" w14:textId="77777777" w:rsidR="00BF1CE1" w:rsidRPr="00BC005D" w:rsidRDefault="00BF1CE1" w:rsidP="00725B7E">
            <w:pPr>
              <w:pStyle w:val="AppendixTableText"/>
              <w:jc w:val="left"/>
              <w:rPr>
                <w:rFonts w:ascii="Tahoma" w:hAnsi="Tahoma" w:cs="Tahoma"/>
              </w:rPr>
            </w:pPr>
            <w:r w:rsidRPr="00BC005D">
              <w:rPr>
                <w:rFonts w:ascii="Tahoma" w:hAnsi="Tahoma" w:cs="Tahoma"/>
                <w:lang w:val="it-IT"/>
              </w:rPr>
              <w:t>TechNet Plus Direct</w:t>
            </w:r>
          </w:p>
        </w:tc>
        <w:tc>
          <w:tcPr>
            <w:tcW w:w="1530" w:type="dxa"/>
            <w:tcBorders>
              <w:top w:val="nil"/>
              <w:left w:val="nil"/>
              <w:bottom w:val="single" w:sz="4" w:space="0" w:color="auto"/>
              <w:right w:val="single" w:sz="4" w:space="0" w:color="auto"/>
            </w:tcBorders>
            <w:vAlign w:val="bottom"/>
          </w:tcPr>
          <w:p w14:paraId="56E53E84" w14:textId="77777777" w:rsidR="00BF1CE1" w:rsidRPr="00BC005D" w:rsidRDefault="00BF1CE1" w:rsidP="00725B7E">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E53E85" w14:textId="77777777" w:rsidR="00BF1CE1" w:rsidRPr="00BC005D" w:rsidRDefault="00BF1CE1" w:rsidP="00725B7E">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E53E86"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nil"/>
              <w:left w:val="nil"/>
              <w:bottom w:val="single" w:sz="4" w:space="0" w:color="auto"/>
              <w:right w:val="single" w:sz="4" w:space="0" w:color="auto"/>
            </w:tcBorders>
          </w:tcPr>
          <w:p w14:paraId="56E53E87" w14:textId="77777777" w:rsidR="00BF1CE1" w:rsidRPr="00BC005D" w:rsidRDefault="00BF1CE1" w:rsidP="00725B7E">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56E53E88" w14:textId="77777777" w:rsidR="00BF1CE1" w:rsidRPr="00BC005D" w:rsidRDefault="00BF1CE1" w:rsidP="00725B7E">
            <w:pPr>
              <w:pStyle w:val="AppendixTableText"/>
              <w:rPr>
                <w:rFonts w:ascii="Tahoma" w:hAnsi="Tahoma" w:cs="Tahoma"/>
              </w:rPr>
            </w:pPr>
          </w:p>
        </w:tc>
      </w:tr>
      <w:tr w:rsidR="00BF1CE1" w:rsidRPr="00BC005D" w14:paraId="56E53E90" w14:textId="77777777" w:rsidTr="00725B7E">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56E53E8A" w14:textId="77777777" w:rsidR="00BF1CE1" w:rsidRPr="00BC005D" w:rsidRDefault="00BF1CE1" w:rsidP="00725B7E">
            <w:pPr>
              <w:pStyle w:val="AppendixTableText"/>
              <w:jc w:val="left"/>
              <w:rPr>
                <w:rFonts w:ascii="Tahoma" w:hAnsi="Tahoma" w:cs="Tahoma"/>
              </w:rPr>
            </w:pPr>
            <w:r w:rsidRPr="00BC005D">
              <w:rPr>
                <w:rFonts w:ascii="Tahoma" w:hAnsi="Tahoma" w:cs="Tahoma"/>
                <w:lang w:val="it-IT"/>
              </w:rPr>
              <w:t>Windows Thin PC</w:t>
            </w:r>
          </w:p>
        </w:tc>
        <w:tc>
          <w:tcPr>
            <w:tcW w:w="1530" w:type="dxa"/>
            <w:tcBorders>
              <w:top w:val="single" w:sz="6" w:space="0" w:color="auto"/>
              <w:left w:val="single" w:sz="6" w:space="0" w:color="auto"/>
              <w:bottom w:val="single" w:sz="6" w:space="0" w:color="auto"/>
              <w:right w:val="single" w:sz="6" w:space="0" w:color="auto"/>
            </w:tcBorders>
            <w:vAlign w:val="bottom"/>
          </w:tcPr>
          <w:p w14:paraId="56E53E8B" w14:textId="77777777" w:rsidR="00BF1CE1" w:rsidRPr="00BC005D" w:rsidRDefault="00BF1CE1" w:rsidP="00725B7E">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56E53E8C"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56E53E8D" w14:textId="77777777" w:rsidR="00BF1CE1" w:rsidRPr="00BC005D" w:rsidRDefault="00BF1CE1" w:rsidP="00725B7E">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56E53E8E"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440" w:type="dxa"/>
            <w:tcBorders>
              <w:top w:val="single" w:sz="6" w:space="0" w:color="auto"/>
              <w:left w:val="single" w:sz="6" w:space="0" w:color="auto"/>
              <w:bottom w:val="single" w:sz="6" w:space="0" w:color="auto"/>
              <w:right w:val="single" w:sz="4" w:space="0" w:color="auto"/>
            </w:tcBorders>
            <w:vAlign w:val="bottom"/>
          </w:tcPr>
          <w:p w14:paraId="56E53E8F" w14:textId="77777777" w:rsidR="00BF1CE1" w:rsidRPr="00BC005D" w:rsidRDefault="00BF1CE1" w:rsidP="00725B7E">
            <w:pPr>
              <w:pStyle w:val="AppendixTableText"/>
              <w:rPr>
                <w:rFonts w:ascii="Tahoma" w:hAnsi="Tahoma" w:cs="Tahoma"/>
              </w:rPr>
            </w:pPr>
          </w:p>
        </w:tc>
      </w:tr>
      <w:tr w:rsidR="00BF1CE1" w:rsidRPr="00BC005D" w14:paraId="56E53E97" w14:textId="77777777" w:rsidTr="00725B7E">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E53E91" w14:textId="77777777" w:rsidR="00BF1CE1" w:rsidRPr="00BC005D" w:rsidRDefault="00BF1CE1" w:rsidP="00725B7E">
            <w:pPr>
              <w:pStyle w:val="AppendixTableText"/>
              <w:jc w:val="left"/>
              <w:rPr>
                <w:rFonts w:ascii="Tahoma" w:hAnsi="Tahoma" w:cs="Tahoma"/>
              </w:rPr>
            </w:pPr>
            <w:r w:rsidRPr="00BC005D">
              <w:rPr>
                <w:rFonts w:ascii="Tahoma" w:hAnsi="Tahoma" w:cs="Tahoma"/>
                <w:lang w:val="it-IT"/>
              </w:rPr>
              <w:t>Supporto HotFix Esteso</w:t>
            </w:r>
          </w:p>
        </w:tc>
        <w:tc>
          <w:tcPr>
            <w:tcW w:w="1530" w:type="dxa"/>
            <w:tcBorders>
              <w:top w:val="single" w:sz="6" w:space="0" w:color="auto"/>
              <w:left w:val="single" w:sz="6" w:space="0" w:color="auto"/>
              <w:bottom w:val="single" w:sz="6" w:space="0" w:color="auto"/>
              <w:right w:val="single" w:sz="6" w:space="0" w:color="auto"/>
            </w:tcBorders>
            <w:vAlign w:val="bottom"/>
          </w:tcPr>
          <w:p w14:paraId="56E53E92"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14:paraId="56E53E93"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56E53E94" w14:textId="77777777" w:rsidR="00BF1CE1" w:rsidRPr="00BC005D" w:rsidRDefault="00BF1CE1" w:rsidP="00725B7E">
            <w:pPr>
              <w:pStyle w:val="AppendixTableText"/>
              <w:rPr>
                <w:rStyle w:val="CommentReference"/>
                <w:rFonts w:ascii="Tahoma" w:hAnsi="Tahoma" w:cs="Tahoma"/>
                <w:sz w:val="18"/>
              </w:rPr>
            </w:pPr>
            <w:r w:rsidRPr="00BC005D">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tcPr>
          <w:p w14:paraId="56E53E95"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440" w:type="dxa"/>
            <w:tcBorders>
              <w:top w:val="single" w:sz="6" w:space="0" w:color="auto"/>
              <w:left w:val="single" w:sz="6" w:space="0" w:color="auto"/>
              <w:bottom w:val="single" w:sz="6" w:space="0" w:color="auto"/>
              <w:right w:val="single" w:sz="4" w:space="0" w:color="auto"/>
            </w:tcBorders>
          </w:tcPr>
          <w:p w14:paraId="56E53E96" w14:textId="77777777" w:rsidR="00BF1CE1" w:rsidRPr="00BC005D" w:rsidRDefault="00BF1CE1" w:rsidP="00725B7E">
            <w:pPr>
              <w:pStyle w:val="AppendixTableText"/>
              <w:rPr>
                <w:rFonts w:ascii="Tahoma" w:hAnsi="Tahoma" w:cs="Tahoma"/>
              </w:rPr>
            </w:pPr>
          </w:p>
        </w:tc>
      </w:tr>
      <w:tr w:rsidR="00BF1CE1" w:rsidRPr="00BC005D" w14:paraId="56E53E9E" w14:textId="77777777" w:rsidTr="00725B7E">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E53E98" w14:textId="77777777" w:rsidR="00BF1CE1" w:rsidRPr="00BC005D" w:rsidRDefault="00BF1CE1" w:rsidP="00725B7E">
            <w:pPr>
              <w:pStyle w:val="AppendixTableText"/>
              <w:jc w:val="left"/>
              <w:rPr>
                <w:rFonts w:ascii="Tahoma" w:hAnsi="Tahoma" w:cs="Tahoma"/>
                <w:color w:val="000000"/>
              </w:rPr>
            </w:pPr>
            <w:r w:rsidRPr="00BF1CE1">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14:paraId="56E53E99" w14:textId="77777777" w:rsidR="00BF1CE1" w:rsidRPr="00BC005D" w:rsidRDefault="00BF1CE1" w:rsidP="00725B7E">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56E53E9A" w14:textId="77777777" w:rsidR="00BF1CE1" w:rsidRPr="00BC005D" w:rsidRDefault="00BF1CE1" w:rsidP="00725B7E">
            <w:pPr>
              <w:pStyle w:val="AppendixTableText"/>
              <w:spacing w:after="120"/>
              <w:rPr>
                <w:rFonts w:ascii="Tahoma" w:hAnsi="Tahoma" w:cs="Tahoma"/>
                <w:color w:val="000000"/>
              </w:rPr>
            </w:pPr>
            <w:r w:rsidRPr="00BC005D">
              <w:rPr>
                <w:rFonts w:ascii="Tahoma" w:hAnsi="Tahoma" w:cs="Tahoma"/>
                <w:color w:val="000000"/>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56E53E9B" w14:textId="77777777" w:rsidR="00BF1CE1" w:rsidRPr="00BC005D" w:rsidRDefault="00BF1CE1" w:rsidP="00725B7E">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56E53E9C" w14:textId="77777777" w:rsidR="00BF1CE1" w:rsidRPr="00BC005D" w:rsidRDefault="00BF1CE1" w:rsidP="00725B7E">
            <w:pPr>
              <w:pStyle w:val="AppendixTableText"/>
              <w:spacing w:before="120"/>
              <w:rPr>
                <w:rFonts w:ascii="Tahoma" w:hAnsi="Tahoma" w:cs="Tahoma"/>
                <w:color w:val="000000"/>
              </w:rPr>
            </w:pPr>
            <w:r w:rsidRPr="00BC005D">
              <w:rPr>
                <w:rFonts w:ascii="Tahoma" w:hAnsi="Tahoma" w:cs="Tahoma"/>
                <w:color w:val="000000"/>
                <w:lang w:val="it-IT"/>
              </w:rPr>
              <w:t>Sì</w:t>
            </w:r>
          </w:p>
        </w:tc>
        <w:tc>
          <w:tcPr>
            <w:tcW w:w="1440" w:type="dxa"/>
            <w:tcBorders>
              <w:top w:val="single" w:sz="6" w:space="0" w:color="auto"/>
              <w:left w:val="single" w:sz="6" w:space="0" w:color="auto"/>
              <w:bottom w:val="single" w:sz="6" w:space="0" w:color="auto"/>
              <w:right w:val="single" w:sz="4" w:space="0" w:color="auto"/>
            </w:tcBorders>
          </w:tcPr>
          <w:p w14:paraId="56E53E9D" w14:textId="77777777" w:rsidR="00BF1CE1" w:rsidRPr="00BC005D" w:rsidRDefault="00BF1CE1" w:rsidP="00725B7E">
            <w:pPr>
              <w:pStyle w:val="AppendixTableText"/>
              <w:spacing w:before="120"/>
              <w:rPr>
                <w:rFonts w:ascii="Tahoma" w:hAnsi="Tahoma" w:cs="Tahoma"/>
                <w:color w:val="000000"/>
              </w:rPr>
            </w:pPr>
          </w:p>
        </w:tc>
      </w:tr>
      <w:tr w:rsidR="00BF1CE1" w:rsidRPr="00BC005D" w14:paraId="56E53EA5" w14:textId="77777777" w:rsidTr="00725B7E">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E53E9F" w14:textId="77777777" w:rsidR="00BF1CE1" w:rsidRPr="00BF1CE1" w:rsidRDefault="00BF1CE1" w:rsidP="00725B7E">
            <w:pPr>
              <w:pStyle w:val="AppendixTableText"/>
              <w:jc w:val="left"/>
              <w:rPr>
                <w:rFonts w:ascii="Tahoma" w:hAnsi="Tahoma" w:cs="Tahoma"/>
                <w:color w:val="000000"/>
                <w:lang w:val="it-IT"/>
              </w:rPr>
            </w:pPr>
            <w:r w:rsidRPr="00BC005D">
              <w:rPr>
                <w:rFonts w:ascii="Tahoma" w:hAnsi="Tahoma" w:cs="Tahoma"/>
                <w:color w:val="000000"/>
                <w:lang w:val="it-IT"/>
              </w:rPr>
              <w:t>Diritti di Virtualizzazione per Windows Desktops</w:t>
            </w:r>
          </w:p>
        </w:tc>
        <w:tc>
          <w:tcPr>
            <w:tcW w:w="1530" w:type="dxa"/>
            <w:tcBorders>
              <w:top w:val="single" w:sz="6" w:space="0" w:color="auto"/>
              <w:left w:val="single" w:sz="6" w:space="0" w:color="auto"/>
              <w:bottom w:val="single" w:sz="6" w:space="0" w:color="auto"/>
              <w:right w:val="single" w:sz="6" w:space="0" w:color="auto"/>
            </w:tcBorders>
            <w:vAlign w:val="bottom"/>
          </w:tcPr>
          <w:p w14:paraId="56E53EA0" w14:textId="77777777" w:rsidR="00BF1CE1" w:rsidRPr="00BF1CE1" w:rsidRDefault="00BF1CE1" w:rsidP="00725B7E">
            <w:pPr>
              <w:pStyle w:val="AppendixTableText"/>
              <w:rPr>
                <w:rFonts w:ascii="Tahoma" w:hAnsi="Tahoma" w:cs="Tahoma"/>
                <w:color w:val="000000"/>
                <w:lang w:val="it-IT"/>
              </w:rPr>
            </w:pPr>
          </w:p>
        </w:tc>
        <w:tc>
          <w:tcPr>
            <w:tcW w:w="1530" w:type="dxa"/>
            <w:tcBorders>
              <w:top w:val="single" w:sz="6" w:space="0" w:color="auto"/>
              <w:left w:val="single" w:sz="6" w:space="0" w:color="auto"/>
              <w:bottom w:val="single" w:sz="6" w:space="0" w:color="auto"/>
              <w:right w:val="single" w:sz="6" w:space="0" w:color="auto"/>
            </w:tcBorders>
            <w:vAlign w:val="bottom"/>
          </w:tcPr>
          <w:p w14:paraId="56E53EA1" w14:textId="77777777" w:rsidR="00BF1CE1" w:rsidRPr="00BC005D" w:rsidRDefault="00BF1CE1" w:rsidP="00725B7E">
            <w:pPr>
              <w:pStyle w:val="AppendixTableText"/>
              <w:spacing w:after="120"/>
              <w:rPr>
                <w:rFonts w:ascii="Tahoma" w:hAnsi="Tahoma" w:cs="Tahoma"/>
                <w:color w:val="000000"/>
              </w:rPr>
            </w:pPr>
            <w:r w:rsidRPr="00BC005D">
              <w:rPr>
                <w:rFonts w:ascii="Tahoma" w:hAnsi="Tahoma" w:cs="Tahoma"/>
                <w:color w:val="000000"/>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56E53EA2" w14:textId="77777777" w:rsidR="00BF1CE1" w:rsidRPr="00BC005D" w:rsidRDefault="00BF1CE1" w:rsidP="00725B7E">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56E53EA3" w14:textId="77777777" w:rsidR="00BF1CE1" w:rsidRPr="00BC005D" w:rsidRDefault="00BF1CE1" w:rsidP="00725B7E">
            <w:pPr>
              <w:pStyle w:val="AppendixTableText"/>
              <w:spacing w:before="120"/>
              <w:rPr>
                <w:rFonts w:ascii="Tahoma" w:hAnsi="Tahoma" w:cs="Tahoma"/>
                <w:color w:val="000000"/>
              </w:rPr>
            </w:pPr>
            <w:r w:rsidRPr="00BC005D">
              <w:rPr>
                <w:rFonts w:ascii="Tahoma" w:hAnsi="Tahoma" w:cs="Tahoma"/>
                <w:color w:val="000000"/>
                <w:lang w:val="it-IT"/>
              </w:rPr>
              <w:t>Sì</w:t>
            </w:r>
          </w:p>
        </w:tc>
        <w:tc>
          <w:tcPr>
            <w:tcW w:w="1440" w:type="dxa"/>
            <w:tcBorders>
              <w:top w:val="single" w:sz="6" w:space="0" w:color="auto"/>
              <w:left w:val="single" w:sz="6" w:space="0" w:color="auto"/>
              <w:bottom w:val="single" w:sz="6" w:space="0" w:color="auto"/>
              <w:right w:val="single" w:sz="4" w:space="0" w:color="auto"/>
            </w:tcBorders>
          </w:tcPr>
          <w:p w14:paraId="56E53EA4" w14:textId="77777777" w:rsidR="00BF1CE1" w:rsidRPr="00BC005D" w:rsidRDefault="00BF1CE1" w:rsidP="00725B7E">
            <w:pPr>
              <w:pStyle w:val="AppendixTableText"/>
              <w:spacing w:before="120"/>
              <w:rPr>
                <w:rFonts w:ascii="Tahoma" w:hAnsi="Tahoma" w:cs="Tahoma"/>
                <w:color w:val="000000"/>
              </w:rPr>
            </w:pPr>
          </w:p>
        </w:tc>
      </w:tr>
      <w:tr w:rsidR="00BF1CE1" w:rsidRPr="00BC005D" w14:paraId="56E53EAC" w14:textId="77777777" w:rsidTr="00725B7E">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E53EA6" w14:textId="77777777" w:rsidR="00BF1CE1" w:rsidRPr="00BC005D" w:rsidRDefault="00BF1CE1" w:rsidP="00725B7E">
            <w:pPr>
              <w:pStyle w:val="AppendixTableText"/>
              <w:jc w:val="left"/>
              <w:rPr>
                <w:rFonts w:ascii="Tahoma" w:hAnsi="Tahoma" w:cs="Tahoma"/>
                <w:color w:val="000000"/>
              </w:rPr>
            </w:pPr>
            <w:r w:rsidRPr="00BF1CE1">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14:paraId="56E53EA7" w14:textId="77777777" w:rsidR="00BF1CE1" w:rsidRPr="00BC005D" w:rsidRDefault="00BF1CE1" w:rsidP="00725B7E">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56E53EA8" w14:textId="77777777" w:rsidR="00BF1CE1" w:rsidRPr="00BC005D" w:rsidRDefault="00BF1CE1" w:rsidP="00725B7E">
            <w:pPr>
              <w:pStyle w:val="AppendixTableText"/>
              <w:spacing w:after="120"/>
              <w:rPr>
                <w:rFonts w:ascii="Tahoma" w:hAnsi="Tahoma" w:cs="Tahoma"/>
                <w:color w:val="000000"/>
              </w:rPr>
            </w:pPr>
            <w:r w:rsidRPr="00BC005D">
              <w:rPr>
                <w:rFonts w:ascii="Tahoma" w:hAnsi="Tahoma" w:cs="Tahoma"/>
                <w:color w:val="000000"/>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56E53EA9" w14:textId="77777777" w:rsidR="00BF1CE1" w:rsidRPr="00BC005D" w:rsidRDefault="00BF1CE1" w:rsidP="00725B7E">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56E53EAA" w14:textId="77777777" w:rsidR="00BF1CE1" w:rsidRPr="00BC005D" w:rsidRDefault="00BF1CE1" w:rsidP="00725B7E">
            <w:pPr>
              <w:pStyle w:val="AppendixTableText"/>
              <w:spacing w:before="120"/>
              <w:rPr>
                <w:rFonts w:ascii="Tahoma" w:hAnsi="Tahoma" w:cs="Tahoma"/>
                <w:color w:val="000000"/>
              </w:rPr>
            </w:pPr>
            <w:r w:rsidRPr="00BC005D">
              <w:rPr>
                <w:rFonts w:ascii="Tahoma" w:hAnsi="Tahoma" w:cs="Tahoma"/>
                <w:color w:val="000000"/>
                <w:lang w:val="it-IT"/>
              </w:rPr>
              <w:t>Sì</w:t>
            </w:r>
          </w:p>
        </w:tc>
        <w:tc>
          <w:tcPr>
            <w:tcW w:w="1440" w:type="dxa"/>
            <w:tcBorders>
              <w:top w:val="single" w:sz="6" w:space="0" w:color="auto"/>
              <w:left w:val="single" w:sz="6" w:space="0" w:color="auto"/>
              <w:bottom w:val="single" w:sz="6" w:space="0" w:color="auto"/>
              <w:right w:val="single" w:sz="4" w:space="0" w:color="auto"/>
            </w:tcBorders>
          </w:tcPr>
          <w:p w14:paraId="56E53EAB" w14:textId="77777777" w:rsidR="00BF1CE1" w:rsidRPr="00BC005D" w:rsidRDefault="00BF1CE1" w:rsidP="00725B7E">
            <w:pPr>
              <w:pStyle w:val="AppendixTableText"/>
              <w:spacing w:before="120"/>
              <w:rPr>
                <w:rFonts w:ascii="Tahoma" w:hAnsi="Tahoma" w:cs="Tahoma"/>
                <w:color w:val="000000"/>
              </w:rPr>
            </w:pPr>
          </w:p>
        </w:tc>
      </w:tr>
      <w:tr w:rsidR="00BF1CE1" w:rsidRPr="00BC005D" w14:paraId="56E53EB3" w14:textId="77777777" w:rsidTr="00725B7E">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E53EAD" w14:textId="77777777" w:rsidR="00BF1CE1" w:rsidRPr="00BC005D" w:rsidRDefault="00BF1CE1" w:rsidP="00725B7E">
            <w:pPr>
              <w:pStyle w:val="AppendixTableText"/>
              <w:jc w:val="left"/>
              <w:rPr>
                <w:rFonts w:ascii="Tahoma" w:hAnsi="Tahoma" w:cs="Tahoma"/>
              </w:rPr>
            </w:pPr>
            <w:r w:rsidRPr="00BC005D">
              <w:rPr>
                <w:rFonts w:ascii="Tahoma" w:hAnsi="Tahoma" w:cs="Tahoma"/>
                <w:lang w:val="it-IT"/>
              </w:rPr>
              <w:t>Licenza Step-Up</w:t>
            </w:r>
          </w:p>
        </w:tc>
        <w:tc>
          <w:tcPr>
            <w:tcW w:w="1530" w:type="dxa"/>
            <w:tcBorders>
              <w:top w:val="single" w:sz="6" w:space="0" w:color="auto"/>
              <w:left w:val="single" w:sz="6" w:space="0" w:color="auto"/>
              <w:bottom w:val="single" w:sz="6" w:space="0" w:color="auto"/>
              <w:right w:val="single" w:sz="6" w:space="0" w:color="auto"/>
            </w:tcBorders>
            <w:vAlign w:val="bottom"/>
          </w:tcPr>
          <w:p w14:paraId="56E53EAE"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14:paraId="56E53EAF" w14:textId="77777777" w:rsidR="00BF1CE1" w:rsidRPr="00BC005D" w:rsidRDefault="00BF1CE1" w:rsidP="00725B7E">
            <w:pPr>
              <w:pStyle w:val="AppendixTableText"/>
              <w:rPr>
                <w:rFonts w:ascii="Tahoma" w:hAnsi="Tahoma" w:cs="Tahoma"/>
              </w:rPr>
            </w:pPr>
            <w:r w:rsidRPr="00BC005D">
              <w:rPr>
                <w:rFonts w:ascii="Tahoma" w:hAnsi="Tahoma" w:cs="Tahoma"/>
                <w:lang w:val="it-IT"/>
              </w:rPr>
              <w:t>No</w:t>
            </w:r>
          </w:p>
        </w:tc>
        <w:tc>
          <w:tcPr>
            <w:tcW w:w="1530" w:type="dxa"/>
            <w:tcBorders>
              <w:top w:val="single" w:sz="6" w:space="0" w:color="auto"/>
              <w:left w:val="single" w:sz="6" w:space="0" w:color="auto"/>
              <w:bottom w:val="single" w:sz="6" w:space="0" w:color="auto"/>
              <w:right w:val="single" w:sz="4" w:space="0" w:color="auto"/>
            </w:tcBorders>
            <w:vAlign w:val="bottom"/>
          </w:tcPr>
          <w:p w14:paraId="56E53EB0"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tcPr>
          <w:p w14:paraId="56E53EB1" w14:textId="77777777" w:rsidR="00BF1CE1" w:rsidRPr="00BC005D" w:rsidRDefault="00BF1CE1" w:rsidP="00725B7E">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56E53EB2" w14:textId="77777777" w:rsidR="00BF1CE1" w:rsidRPr="00BC005D" w:rsidRDefault="00BF1CE1" w:rsidP="00725B7E">
            <w:pPr>
              <w:pStyle w:val="AppendixTableText"/>
              <w:rPr>
                <w:rFonts w:ascii="Tahoma" w:hAnsi="Tahoma" w:cs="Tahoma"/>
              </w:rPr>
            </w:pPr>
          </w:p>
        </w:tc>
      </w:tr>
      <w:tr w:rsidR="00BF1CE1" w:rsidRPr="00BC005D" w14:paraId="56E53EBA" w14:textId="77777777" w:rsidTr="00725B7E">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E53EB4" w14:textId="77777777" w:rsidR="00BF1CE1" w:rsidRPr="00BC005D" w:rsidRDefault="00BF1CE1" w:rsidP="00725B7E">
            <w:pPr>
              <w:pStyle w:val="AppendixTableText"/>
              <w:jc w:val="left"/>
              <w:rPr>
                <w:rFonts w:ascii="Tahoma" w:hAnsi="Tahoma" w:cs="Tahoma"/>
              </w:rPr>
            </w:pPr>
            <w:r w:rsidRPr="00BC005D">
              <w:rPr>
                <w:rFonts w:ascii="Tahoma" w:hAnsi="Tahoma" w:cs="Tahoma"/>
                <w:lang w:val="it-IT"/>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bottom"/>
          </w:tcPr>
          <w:p w14:paraId="56E53EB5" w14:textId="77777777" w:rsidR="00BF1CE1" w:rsidRPr="00BC005D" w:rsidRDefault="00BF1CE1" w:rsidP="00725B7E">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56E53EB6" w14:textId="77777777" w:rsidR="00BF1CE1" w:rsidRPr="00BC005D" w:rsidRDefault="00BF1CE1" w:rsidP="00725B7E">
            <w:pPr>
              <w:pStyle w:val="AppendixTableText"/>
              <w:rPr>
                <w:rFonts w:ascii="Tahoma" w:hAnsi="Tahoma" w:cs="Tahoma"/>
              </w:rPr>
            </w:pPr>
            <w:r w:rsidRPr="00BC005D">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56E53EB7" w14:textId="77777777" w:rsidR="00BF1CE1" w:rsidRPr="00BC005D" w:rsidRDefault="00BF1CE1" w:rsidP="00725B7E">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tcPr>
          <w:p w14:paraId="56E53EB8" w14:textId="77777777" w:rsidR="00BF1CE1" w:rsidRPr="00BC005D" w:rsidRDefault="00BF1CE1" w:rsidP="00725B7E">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56E53EB9" w14:textId="77777777" w:rsidR="00BF1CE1" w:rsidRPr="00BC005D" w:rsidRDefault="00BF1CE1" w:rsidP="00725B7E">
            <w:pPr>
              <w:pStyle w:val="AppendixTableText"/>
              <w:rPr>
                <w:rFonts w:ascii="Tahoma" w:hAnsi="Tahoma" w:cs="Tahoma"/>
              </w:rPr>
            </w:pPr>
          </w:p>
        </w:tc>
      </w:tr>
    </w:tbl>
    <w:p w14:paraId="56E53EBB" w14:textId="77777777" w:rsidR="00BF1CE1" w:rsidRPr="00F17531" w:rsidRDefault="00BF1CE1" w:rsidP="00BF1CE1">
      <w:pPr>
        <w:pStyle w:val="AppendixBodyText"/>
        <w:ind w:right="180"/>
        <w:rPr>
          <w:rFonts w:ascii="Tahoma" w:hAnsi="Tahoma" w:cs="Tahoma"/>
          <w:sz w:val="16"/>
          <w:szCs w:val="16"/>
          <w:lang w:val="it-IT"/>
        </w:rPr>
      </w:pPr>
      <w:r w:rsidRPr="00F17531">
        <w:rPr>
          <w:rFonts w:ascii="Tahoma" w:hAnsi="Tahoma" w:cs="Tahoma"/>
          <w:i/>
          <w:sz w:val="16"/>
          <w:szCs w:val="16"/>
          <w:lang w:val="it-IT"/>
        </w:rPr>
        <w:t>*Sì nella tabella significa Partecipazione a Software Assurance. L’acquisto di Software Assurance, la spesa SA per i prodotti qualificanti all’interno del pool indicato o l’acquisto di Windows Intune</w:t>
      </w:r>
      <w:r w:rsidR="00E6421B" w:rsidRPr="00F17531">
        <w:rPr>
          <w:rFonts w:ascii="Tahoma" w:hAnsi="Tahoma" w:cs="Tahoma"/>
          <w:i/>
          <w:sz w:val="16"/>
          <w:szCs w:val="16"/>
          <w:vertAlign w:val="superscript"/>
          <w:lang w:val="it-IT"/>
        </w:rPr>
        <w:t>®</w:t>
      </w:r>
      <w:r w:rsidRPr="00F17531">
        <w:rPr>
          <w:rFonts w:ascii="Tahoma" w:hAnsi="Tahoma" w:cs="Tahoma"/>
          <w:i/>
          <w:sz w:val="16"/>
          <w:szCs w:val="16"/>
          <w:lang w:val="it-IT"/>
        </w:rPr>
        <w:t>/applicazioni Office 365 qualificanti rendono idonea la società a ottenere il vantaggio.</w:t>
      </w:r>
    </w:p>
    <w:p w14:paraId="56E53EBC" w14:textId="77777777" w:rsidR="00BF1CE1" w:rsidRPr="00F17531" w:rsidRDefault="00BF1CE1" w:rsidP="00BF1CE1">
      <w:pPr>
        <w:pStyle w:val="AppendixBodyText"/>
        <w:ind w:right="180"/>
        <w:rPr>
          <w:rFonts w:ascii="Tahoma" w:hAnsi="Tahoma" w:cs="Tahoma"/>
          <w:sz w:val="16"/>
          <w:szCs w:val="16"/>
          <w:lang w:val="it-IT"/>
        </w:rPr>
      </w:pPr>
      <w:r w:rsidRPr="00F17531">
        <w:rPr>
          <w:rFonts w:ascii="Tahoma" w:hAnsi="Tahoma" w:cs="Tahoma"/>
          <w:i/>
          <w:sz w:val="16"/>
          <w:szCs w:val="16"/>
          <w:lang w:val="it-IT"/>
        </w:rPr>
        <w:t>*Microsoft potrà trattenere o interrompere, in qualsiasi momento, i vantaggi relativi alla Partecipazione a Software Assurance disponibili ai sensi della quarta iscrizione e di ogni iscrizione successiva in base al medesimo contratto Select, qualora tale azione sia ragionevole dal punto di vista commerciale.</w:t>
      </w:r>
    </w:p>
    <w:p w14:paraId="56E53EBD" w14:textId="77777777" w:rsidR="00BF1CE1" w:rsidRPr="00F17531" w:rsidRDefault="00BF1CE1" w:rsidP="00BF1CE1">
      <w:pPr>
        <w:pStyle w:val="AppendixBodyText"/>
        <w:rPr>
          <w:rFonts w:ascii="Tahoma" w:hAnsi="Tahoma" w:cs="Tahoma"/>
          <w:sz w:val="16"/>
          <w:szCs w:val="16"/>
          <w:lang w:val="it-IT"/>
        </w:rPr>
      </w:pPr>
      <w:r w:rsidRPr="00F17531">
        <w:rPr>
          <w:rFonts w:ascii="Tahoma" w:hAnsi="Tahoma" w:cs="Tahoma"/>
          <w:i/>
          <w:sz w:val="16"/>
          <w:szCs w:val="16"/>
          <w:lang w:val="it-IT"/>
        </w:rPr>
        <w:t>***Generalmente, le offerte di sottoscrizione che includono componenti software che contengono software con versione includeranno i diritti delle nuove versioni per tali componenti.</w:t>
      </w:r>
    </w:p>
    <w:p w14:paraId="56E53EBE" w14:textId="77777777" w:rsidR="00BF1CE1" w:rsidRPr="00BF1CE1" w:rsidRDefault="00BF1CE1" w:rsidP="00BF1CE1">
      <w:pPr>
        <w:pStyle w:val="AppendixBodyText"/>
        <w:rPr>
          <w:rFonts w:ascii="Tahoma" w:hAnsi="Tahoma" w:cs="Tahoma"/>
          <w:lang w:val="it-IT"/>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BF1CE1" w:rsidRPr="007B69D0" w14:paraId="56E53EC0" w14:textId="77777777" w:rsidTr="00725B7E">
        <w:trPr>
          <w:trHeight w:val="60"/>
          <w:tblHeader/>
        </w:trPr>
        <w:tc>
          <w:tcPr>
            <w:tcW w:w="8280" w:type="dxa"/>
            <w:shd w:val="clear" w:color="auto" w:fill="FFCC99"/>
            <w:vAlign w:val="center"/>
          </w:tcPr>
          <w:p w14:paraId="56E53EBF" w14:textId="77777777" w:rsidR="00BF1CE1" w:rsidRPr="00BF1CE1" w:rsidRDefault="00BF1CE1" w:rsidP="00725B7E">
            <w:pPr>
              <w:pStyle w:val="AppendixTableHeadings"/>
              <w:rPr>
                <w:rFonts w:ascii="Tahoma" w:hAnsi="Tahoma" w:cs="Tahoma"/>
                <w:sz w:val="20"/>
                <w:szCs w:val="20"/>
                <w:lang w:val="it-IT"/>
              </w:rPr>
            </w:pPr>
            <w:r w:rsidRPr="00BC005D">
              <w:rPr>
                <w:rFonts w:ascii="Tahoma" w:hAnsi="Tahoma" w:cs="Tahoma"/>
                <w:sz w:val="20"/>
                <w:szCs w:val="20"/>
                <w:lang w:val="it-IT"/>
              </w:rPr>
              <w:t>Prodotti del Pool di Applicazioni Office System</w:t>
            </w:r>
          </w:p>
        </w:tc>
      </w:tr>
      <w:tr w:rsidR="00BF1CE1" w:rsidRPr="00BC005D" w14:paraId="56E53ED8" w14:textId="77777777" w:rsidTr="00725B7E">
        <w:trPr>
          <w:trHeight w:val="438"/>
        </w:trPr>
        <w:tc>
          <w:tcPr>
            <w:tcW w:w="8280" w:type="dxa"/>
            <w:vAlign w:val="center"/>
          </w:tcPr>
          <w:p w14:paraId="56E53EC1" w14:textId="77777777" w:rsidR="00BF1CE1" w:rsidRPr="00BF1CE1" w:rsidRDefault="00BF1CE1" w:rsidP="00725B7E">
            <w:pPr>
              <w:spacing w:line="240" w:lineRule="atLeast"/>
              <w:rPr>
                <w:rFonts w:cs="Tahoma"/>
                <w:lang w:val="it-IT"/>
              </w:rPr>
            </w:pPr>
            <w:r w:rsidRPr="00BC005D">
              <w:rPr>
                <w:rFonts w:cs="Tahoma"/>
                <w:color w:val="000000"/>
                <w:lang w:val="it-IT"/>
              </w:rPr>
              <w:t>Office Standard 2010</w:t>
            </w:r>
            <w:r w:rsidRPr="00BF1CE1">
              <w:rPr>
                <w:rFonts w:cs="Tahoma"/>
                <w:lang w:val="it-IT"/>
              </w:rPr>
              <w:t xml:space="preserve"> </w:t>
            </w:r>
          </w:p>
          <w:p w14:paraId="56E53EC2" w14:textId="77777777" w:rsidR="00BF1CE1" w:rsidRPr="00BF1CE1" w:rsidRDefault="00BF1CE1" w:rsidP="00725B7E">
            <w:pPr>
              <w:spacing w:line="240" w:lineRule="atLeast"/>
              <w:rPr>
                <w:rFonts w:cs="Tahoma"/>
                <w:lang w:val="it-IT"/>
              </w:rPr>
            </w:pPr>
            <w:r w:rsidRPr="00BC005D">
              <w:rPr>
                <w:rFonts w:cs="Tahoma"/>
                <w:color w:val="000000"/>
                <w:lang w:val="it-IT"/>
              </w:rPr>
              <w:t>Office Professional Plus 2010</w:t>
            </w:r>
            <w:r w:rsidRPr="00BF1CE1">
              <w:rPr>
                <w:rFonts w:cs="Tahoma"/>
                <w:lang w:val="it-IT"/>
              </w:rPr>
              <w:t xml:space="preserve"> </w:t>
            </w:r>
          </w:p>
          <w:p w14:paraId="56E53EC3" w14:textId="77777777" w:rsidR="00BF1CE1" w:rsidRPr="00BF1CE1" w:rsidRDefault="00BF1CE1" w:rsidP="00725B7E">
            <w:pPr>
              <w:spacing w:line="240" w:lineRule="atLeast"/>
              <w:rPr>
                <w:rFonts w:cs="Tahoma"/>
                <w:lang w:val="it-IT"/>
              </w:rPr>
            </w:pPr>
            <w:r w:rsidRPr="00BC005D">
              <w:rPr>
                <w:rFonts w:cs="Tahoma"/>
                <w:color w:val="000000"/>
                <w:lang w:val="it-IT"/>
              </w:rPr>
              <w:t>Project Standard 2010</w:t>
            </w:r>
            <w:r w:rsidRPr="00BF1CE1">
              <w:rPr>
                <w:rFonts w:cs="Tahoma"/>
                <w:lang w:val="it-IT"/>
              </w:rPr>
              <w:t xml:space="preserve"> </w:t>
            </w:r>
          </w:p>
          <w:p w14:paraId="56E53EC4" w14:textId="77777777" w:rsidR="00BF1CE1" w:rsidRPr="00BF1CE1" w:rsidRDefault="00BF1CE1" w:rsidP="00725B7E">
            <w:pPr>
              <w:spacing w:line="240" w:lineRule="atLeast"/>
              <w:rPr>
                <w:rFonts w:cs="Tahoma"/>
                <w:lang w:val="it-IT"/>
              </w:rPr>
            </w:pPr>
            <w:r w:rsidRPr="00BC005D">
              <w:rPr>
                <w:rFonts w:cs="Tahoma"/>
                <w:color w:val="000000"/>
                <w:lang w:val="it-IT"/>
              </w:rPr>
              <w:t>Project Professional 2010</w:t>
            </w:r>
            <w:r w:rsidRPr="00BF1CE1">
              <w:rPr>
                <w:rFonts w:cs="Tahoma"/>
                <w:lang w:val="it-IT"/>
              </w:rPr>
              <w:t xml:space="preserve"> </w:t>
            </w:r>
          </w:p>
          <w:p w14:paraId="56E53EC5" w14:textId="77777777" w:rsidR="00BF1CE1" w:rsidRPr="00BF1CE1" w:rsidRDefault="00BF1CE1" w:rsidP="00725B7E">
            <w:pPr>
              <w:spacing w:line="240" w:lineRule="atLeast"/>
              <w:rPr>
                <w:rFonts w:cs="Tahoma"/>
                <w:lang w:val="it-IT"/>
              </w:rPr>
            </w:pPr>
            <w:r w:rsidRPr="00BC005D">
              <w:rPr>
                <w:rFonts w:cs="Tahoma"/>
                <w:color w:val="000000"/>
                <w:lang w:val="it-IT"/>
              </w:rPr>
              <w:t>Visio</w:t>
            </w:r>
            <w:r w:rsidR="00E6421B" w:rsidRPr="00E6421B">
              <w:rPr>
                <w:rFonts w:cs="Tahoma"/>
                <w:color w:val="000000"/>
                <w:vertAlign w:val="superscript"/>
                <w:lang w:val="it-IT"/>
              </w:rPr>
              <w:t>®</w:t>
            </w:r>
            <w:r w:rsidRPr="00BC005D">
              <w:rPr>
                <w:rFonts w:cs="Tahoma"/>
                <w:color w:val="000000"/>
                <w:lang w:val="it-IT"/>
              </w:rPr>
              <w:t xml:space="preserve"> Standard 2010</w:t>
            </w:r>
            <w:r w:rsidRPr="00BF1CE1">
              <w:rPr>
                <w:rFonts w:cs="Tahoma"/>
                <w:lang w:val="it-IT"/>
              </w:rPr>
              <w:t xml:space="preserve"> </w:t>
            </w:r>
          </w:p>
          <w:p w14:paraId="56E53EC6" w14:textId="77777777" w:rsidR="00BF1CE1" w:rsidRPr="00BF1CE1" w:rsidRDefault="00BF1CE1" w:rsidP="00725B7E">
            <w:pPr>
              <w:spacing w:line="240" w:lineRule="atLeast"/>
              <w:rPr>
                <w:rFonts w:cs="Tahoma"/>
                <w:lang w:val="it-IT"/>
              </w:rPr>
            </w:pPr>
            <w:r w:rsidRPr="00BC005D">
              <w:rPr>
                <w:rFonts w:cs="Tahoma"/>
                <w:color w:val="000000"/>
                <w:lang w:val="it-IT"/>
              </w:rPr>
              <w:t>Visio</w:t>
            </w:r>
            <w:r w:rsidR="00E6421B" w:rsidRPr="00E6421B">
              <w:rPr>
                <w:rFonts w:cs="Tahoma"/>
                <w:color w:val="000000"/>
                <w:vertAlign w:val="superscript"/>
                <w:lang w:val="it-IT"/>
              </w:rPr>
              <w:t>®</w:t>
            </w:r>
            <w:r w:rsidRPr="00BC005D">
              <w:rPr>
                <w:rFonts w:cs="Tahoma"/>
                <w:color w:val="000000"/>
                <w:lang w:val="it-IT"/>
              </w:rPr>
              <w:t xml:space="preserve"> Professional 2010</w:t>
            </w:r>
            <w:r w:rsidRPr="00BF1CE1">
              <w:rPr>
                <w:rFonts w:cs="Tahoma"/>
                <w:lang w:val="it-IT"/>
              </w:rPr>
              <w:t xml:space="preserve"> </w:t>
            </w:r>
          </w:p>
          <w:p w14:paraId="56E53EC7" w14:textId="77777777" w:rsidR="00BF1CE1" w:rsidRPr="00BF1CE1" w:rsidRDefault="00BF1CE1" w:rsidP="00725B7E">
            <w:pPr>
              <w:spacing w:line="240" w:lineRule="atLeast"/>
              <w:rPr>
                <w:rFonts w:cs="Tahoma"/>
                <w:lang w:val="it-IT"/>
              </w:rPr>
            </w:pPr>
            <w:r w:rsidRPr="00BC005D">
              <w:rPr>
                <w:rFonts w:cs="Tahoma"/>
                <w:color w:val="000000"/>
                <w:lang w:val="it-IT"/>
              </w:rPr>
              <w:t>Visio</w:t>
            </w:r>
            <w:r w:rsidR="00E6421B" w:rsidRPr="00E6421B">
              <w:rPr>
                <w:rFonts w:cs="Tahoma"/>
                <w:color w:val="000000"/>
                <w:vertAlign w:val="superscript"/>
                <w:lang w:val="it-IT"/>
              </w:rPr>
              <w:t>®</w:t>
            </w:r>
            <w:r w:rsidRPr="00BC005D">
              <w:rPr>
                <w:rFonts w:cs="Tahoma"/>
                <w:color w:val="000000"/>
                <w:lang w:val="it-IT"/>
              </w:rPr>
              <w:t xml:space="preserve"> Premium 2010</w:t>
            </w:r>
            <w:r w:rsidRPr="00BF1CE1">
              <w:rPr>
                <w:rFonts w:cs="Tahoma"/>
                <w:lang w:val="it-IT"/>
              </w:rPr>
              <w:t xml:space="preserve"> </w:t>
            </w:r>
          </w:p>
          <w:p w14:paraId="56E53EC8" w14:textId="77777777" w:rsidR="00BF1CE1" w:rsidRPr="00BF1CE1" w:rsidRDefault="00BF1CE1" w:rsidP="00725B7E">
            <w:pPr>
              <w:spacing w:line="240" w:lineRule="atLeast"/>
              <w:rPr>
                <w:rFonts w:cs="Tahoma"/>
                <w:lang w:val="it-IT"/>
              </w:rPr>
            </w:pPr>
            <w:r w:rsidRPr="00BC005D">
              <w:rPr>
                <w:rFonts w:cs="Tahoma"/>
                <w:color w:val="000000"/>
                <w:lang w:val="it-IT"/>
              </w:rPr>
              <w:t>Access 2010</w:t>
            </w:r>
            <w:r w:rsidRPr="00BF1CE1">
              <w:rPr>
                <w:rFonts w:cs="Tahoma"/>
                <w:lang w:val="it-IT"/>
              </w:rPr>
              <w:t xml:space="preserve"> </w:t>
            </w:r>
          </w:p>
          <w:p w14:paraId="56E53EC9" w14:textId="77777777" w:rsidR="00BF1CE1" w:rsidRPr="00BF1CE1" w:rsidRDefault="00BF1CE1" w:rsidP="00725B7E">
            <w:pPr>
              <w:spacing w:line="240" w:lineRule="atLeast"/>
              <w:rPr>
                <w:rFonts w:cs="Tahoma"/>
                <w:lang w:val="it-IT"/>
              </w:rPr>
            </w:pPr>
            <w:r w:rsidRPr="00BC005D">
              <w:rPr>
                <w:rFonts w:cs="Tahoma"/>
                <w:color w:val="000000"/>
                <w:lang w:val="it-IT"/>
              </w:rPr>
              <w:t>Excel 2010</w:t>
            </w:r>
            <w:r w:rsidRPr="00BF1CE1">
              <w:rPr>
                <w:rFonts w:cs="Tahoma"/>
                <w:lang w:val="it-IT"/>
              </w:rPr>
              <w:t xml:space="preserve"> </w:t>
            </w:r>
          </w:p>
          <w:p w14:paraId="56E53ECA" w14:textId="77777777" w:rsidR="00BF1CE1" w:rsidRPr="00BF1CE1" w:rsidRDefault="00BF1CE1" w:rsidP="00725B7E">
            <w:pPr>
              <w:spacing w:line="240" w:lineRule="atLeast"/>
              <w:rPr>
                <w:rFonts w:cs="Tahoma"/>
                <w:lang w:val="it-IT"/>
              </w:rPr>
            </w:pPr>
            <w:r w:rsidRPr="00BC005D">
              <w:rPr>
                <w:rFonts w:cs="Tahoma"/>
                <w:color w:val="000000"/>
                <w:lang w:val="it-IT"/>
              </w:rPr>
              <w:lastRenderedPageBreak/>
              <w:t>InfoPath</w:t>
            </w:r>
            <w:r w:rsidR="00E6421B" w:rsidRPr="00E6421B">
              <w:rPr>
                <w:rFonts w:cs="Tahoma"/>
                <w:color w:val="000000"/>
                <w:vertAlign w:val="superscript"/>
                <w:lang w:val="it-IT"/>
              </w:rPr>
              <w:t>®</w:t>
            </w:r>
            <w:r w:rsidRPr="00BC005D">
              <w:rPr>
                <w:rFonts w:cs="Tahoma"/>
                <w:color w:val="000000"/>
                <w:lang w:val="it-IT"/>
              </w:rPr>
              <w:t xml:space="preserve"> 2010</w:t>
            </w:r>
          </w:p>
          <w:p w14:paraId="56E53ECB" w14:textId="77777777" w:rsidR="00BF1CE1" w:rsidRPr="00BF1CE1" w:rsidRDefault="00BF1CE1" w:rsidP="00725B7E">
            <w:pPr>
              <w:spacing w:line="240" w:lineRule="atLeast"/>
              <w:rPr>
                <w:rFonts w:cs="Tahoma"/>
                <w:lang w:val="it-IT"/>
              </w:rPr>
            </w:pPr>
            <w:r w:rsidRPr="00BC005D">
              <w:rPr>
                <w:rFonts w:cs="Tahoma"/>
                <w:color w:val="000000"/>
                <w:lang w:val="it-IT"/>
              </w:rPr>
              <w:t>Lync 2010</w:t>
            </w:r>
            <w:r w:rsidRPr="00BF1CE1">
              <w:rPr>
                <w:rFonts w:cs="Tahoma"/>
                <w:lang w:val="it-IT"/>
              </w:rPr>
              <w:t xml:space="preserve"> </w:t>
            </w:r>
          </w:p>
          <w:p w14:paraId="56E53ECC" w14:textId="77777777" w:rsidR="00BF1CE1" w:rsidRPr="00BF1CE1" w:rsidRDefault="00BF1CE1" w:rsidP="00725B7E">
            <w:pPr>
              <w:spacing w:line="240" w:lineRule="atLeast"/>
              <w:rPr>
                <w:rFonts w:cs="Tahoma"/>
                <w:lang w:val="it-IT"/>
              </w:rPr>
            </w:pPr>
            <w:r w:rsidRPr="00BC005D">
              <w:rPr>
                <w:rFonts w:cs="Tahoma"/>
                <w:color w:val="000000"/>
                <w:lang w:val="it-IT"/>
              </w:rPr>
              <w:t>OneNote™ 2010</w:t>
            </w:r>
            <w:r w:rsidRPr="00BF1CE1">
              <w:rPr>
                <w:rFonts w:cs="Tahoma"/>
                <w:lang w:val="it-IT"/>
              </w:rPr>
              <w:t xml:space="preserve"> </w:t>
            </w:r>
          </w:p>
          <w:p w14:paraId="56E53ECD" w14:textId="77777777" w:rsidR="00BF1CE1" w:rsidRPr="00BC005D" w:rsidRDefault="00BF1CE1" w:rsidP="00725B7E">
            <w:pPr>
              <w:spacing w:line="240" w:lineRule="atLeast"/>
              <w:rPr>
                <w:rFonts w:cs="Tahoma"/>
              </w:rPr>
            </w:pPr>
            <w:r w:rsidRPr="00BF1CE1">
              <w:rPr>
                <w:rFonts w:cs="Tahoma"/>
                <w:color w:val="000000"/>
              </w:rPr>
              <w:t>Outlook</w:t>
            </w:r>
            <w:r w:rsidR="00E6421B" w:rsidRPr="00E6421B">
              <w:rPr>
                <w:rFonts w:cs="Tahoma"/>
                <w:color w:val="000000"/>
                <w:vertAlign w:val="superscript"/>
              </w:rPr>
              <w:t>®</w:t>
            </w:r>
            <w:r w:rsidRPr="00BF1CE1">
              <w:rPr>
                <w:rFonts w:cs="Tahoma"/>
                <w:color w:val="000000"/>
              </w:rPr>
              <w:t xml:space="preserve"> 2010</w:t>
            </w:r>
            <w:r w:rsidRPr="00BC005D">
              <w:rPr>
                <w:rFonts w:cs="Tahoma"/>
              </w:rPr>
              <w:t xml:space="preserve"> </w:t>
            </w:r>
          </w:p>
          <w:p w14:paraId="56E53ECE" w14:textId="77777777" w:rsidR="00BF1CE1" w:rsidRPr="00BC005D" w:rsidRDefault="00BF1CE1" w:rsidP="00725B7E">
            <w:pPr>
              <w:spacing w:line="240" w:lineRule="atLeast"/>
              <w:rPr>
                <w:rFonts w:cs="Tahoma"/>
              </w:rPr>
            </w:pPr>
            <w:r w:rsidRPr="00BF1CE1">
              <w:rPr>
                <w:rFonts w:cs="Tahoma"/>
                <w:color w:val="000000"/>
              </w:rPr>
              <w:t>PowerPoint</w:t>
            </w:r>
            <w:r w:rsidR="00E6421B" w:rsidRPr="00E6421B">
              <w:rPr>
                <w:rFonts w:cs="Tahoma"/>
                <w:color w:val="000000"/>
                <w:vertAlign w:val="superscript"/>
              </w:rPr>
              <w:t>®</w:t>
            </w:r>
            <w:r w:rsidRPr="00BF1CE1">
              <w:rPr>
                <w:rFonts w:cs="Tahoma"/>
                <w:color w:val="000000"/>
              </w:rPr>
              <w:t xml:space="preserve"> 2010</w:t>
            </w:r>
          </w:p>
          <w:p w14:paraId="56E53ECF" w14:textId="77777777" w:rsidR="00BF1CE1" w:rsidRPr="00BC005D" w:rsidRDefault="00BF1CE1" w:rsidP="00725B7E">
            <w:pPr>
              <w:spacing w:line="240" w:lineRule="atLeast"/>
              <w:rPr>
                <w:rFonts w:cs="Tahoma"/>
              </w:rPr>
            </w:pPr>
            <w:r w:rsidRPr="00BF1CE1">
              <w:rPr>
                <w:rFonts w:cs="Tahoma"/>
                <w:color w:val="000000"/>
              </w:rPr>
              <w:t>Outlook per Mac 2011</w:t>
            </w:r>
            <w:r w:rsidRPr="00BC005D">
              <w:rPr>
                <w:rFonts w:cs="Tahoma"/>
              </w:rPr>
              <w:t xml:space="preserve"> </w:t>
            </w:r>
          </w:p>
          <w:p w14:paraId="56E53ED0" w14:textId="77777777" w:rsidR="00BF1CE1" w:rsidRPr="00BC005D" w:rsidRDefault="00BF1CE1" w:rsidP="00725B7E">
            <w:pPr>
              <w:spacing w:line="240" w:lineRule="atLeast"/>
              <w:rPr>
                <w:rFonts w:cs="Tahoma"/>
              </w:rPr>
            </w:pPr>
            <w:r w:rsidRPr="00BF1CE1">
              <w:rPr>
                <w:rFonts w:cs="Tahoma"/>
                <w:color w:val="000000"/>
              </w:rPr>
              <w:t>Publisher 2010</w:t>
            </w:r>
            <w:r w:rsidRPr="00BC005D">
              <w:rPr>
                <w:rFonts w:cs="Tahoma"/>
              </w:rPr>
              <w:t xml:space="preserve"> </w:t>
            </w:r>
          </w:p>
          <w:p w14:paraId="56E53ED1" w14:textId="77777777" w:rsidR="00BF1CE1" w:rsidRPr="00BC005D" w:rsidRDefault="00BF1CE1" w:rsidP="00725B7E">
            <w:pPr>
              <w:spacing w:line="240" w:lineRule="atLeast"/>
              <w:rPr>
                <w:rFonts w:cs="Tahoma"/>
              </w:rPr>
            </w:pPr>
            <w:r w:rsidRPr="00BF1CE1">
              <w:rPr>
                <w:rFonts w:cs="Tahoma"/>
                <w:color w:val="000000"/>
              </w:rPr>
              <w:t>SharePoint Workspace 2010</w:t>
            </w:r>
            <w:r w:rsidRPr="00BC005D">
              <w:rPr>
                <w:rFonts w:cs="Tahoma"/>
              </w:rPr>
              <w:t xml:space="preserve"> </w:t>
            </w:r>
          </w:p>
          <w:p w14:paraId="56E53ED2" w14:textId="77777777" w:rsidR="00BF1CE1" w:rsidRPr="00BC005D" w:rsidRDefault="00BF1CE1" w:rsidP="00725B7E">
            <w:pPr>
              <w:spacing w:line="240" w:lineRule="atLeast"/>
              <w:rPr>
                <w:rFonts w:cs="Tahoma"/>
              </w:rPr>
            </w:pPr>
            <w:r w:rsidRPr="00BF1CE1">
              <w:rPr>
                <w:rFonts w:cs="Tahoma"/>
                <w:color w:val="000000"/>
              </w:rPr>
              <w:t>Word 2010</w:t>
            </w:r>
            <w:r w:rsidRPr="00BC005D">
              <w:rPr>
                <w:rFonts w:cs="Tahoma"/>
              </w:rPr>
              <w:t xml:space="preserve"> </w:t>
            </w:r>
          </w:p>
          <w:p w14:paraId="56E53ED3" w14:textId="77777777" w:rsidR="00BF1CE1" w:rsidRPr="00BC005D" w:rsidRDefault="00BF1CE1" w:rsidP="00725B7E">
            <w:pPr>
              <w:spacing w:line="240" w:lineRule="atLeast"/>
              <w:rPr>
                <w:rFonts w:cs="Tahoma"/>
              </w:rPr>
            </w:pPr>
            <w:r w:rsidRPr="00BF1CE1">
              <w:rPr>
                <w:rFonts w:cs="Tahoma"/>
                <w:color w:val="000000"/>
              </w:rPr>
              <w:t>Office per Mac Standard 2011</w:t>
            </w:r>
            <w:r w:rsidRPr="00BC005D">
              <w:rPr>
                <w:rFonts w:cs="Tahoma"/>
              </w:rPr>
              <w:t xml:space="preserve"> </w:t>
            </w:r>
          </w:p>
          <w:p w14:paraId="56E53ED4" w14:textId="77777777" w:rsidR="00BF1CE1" w:rsidRPr="00BC005D" w:rsidRDefault="00BF1CE1" w:rsidP="00725B7E">
            <w:pPr>
              <w:spacing w:line="240" w:lineRule="atLeast"/>
              <w:rPr>
                <w:rFonts w:cs="Tahoma"/>
              </w:rPr>
            </w:pPr>
            <w:r w:rsidRPr="00BF1CE1">
              <w:rPr>
                <w:rFonts w:cs="Tahoma"/>
                <w:color w:val="000000"/>
              </w:rPr>
              <w:t>Lync per Mac 2011</w:t>
            </w:r>
          </w:p>
          <w:p w14:paraId="56E53ED5" w14:textId="77777777" w:rsidR="00BF1CE1" w:rsidRPr="00BC005D" w:rsidRDefault="00BF1CE1" w:rsidP="00725B7E">
            <w:pPr>
              <w:spacing w:line="240" w:lineRule="atLeast"/>
              <w:rPr>
                <w:rFonts w:cs="Tahoma"/>
              </w:rPr>
            </w:pPr>
            <w:r w:rsidRPr="00BF1CE1">
              <w:rPr>
                <w:rFonts w:cs="Tahoma"/>
                <w:color w:val="000000"/>
              </w:rPr>
              <w:t>Powerpoint per Mac 2011</w:t>
            </w:r>
          </w:p>
          <w:p w14:paraId="56E53ED6" w14:textId="77777777" w:rsidR="00BF1CE1" w:rsidRPr="00BC005D" w:rsidRDefault="00BF1CE1" w:rsidP="00725B7E">
            <w:pPr>
              <w:spacing w:line="240" w:lineRule="atLeast"/>
              <w:rPr>
                <w:rFonts w:cs="Tahoma"/>
              </w:rPr>
            </w:pPr>
            <w:r w:rsidRPr="00BF1CE1">
              <w:rPr>
                <w:rFonts w:cs="Tahoma"/>
                <w:color w:val="000000"/>
              </w:rPr>
              <w:t>Excel per Mac 2011</w:t>
            </w:r>
          </w:p>
          <w:p w14:paraId="56E53ED7" w14:textId="77777777" w:rsidR="00BF1CE1" w:rsidRPr="00BC005D" w:rsidRDefault="00BF1CE1" w:rsidP="00725B7E">
            <w:pPr>
              <w:spacing w:line="240" w:lineRule="atLeast"/>
              <w:rPr>
                <w:rFonts w:cs="Tahoma"/>
                <w:color w:val="000000"/>
                <w:szCs w:val="18"/>
              </w:rPr>
            </w:pPr>
            <w:r w:rsidRPr="00BF1CE1">
              <w:rPr>
                <w:rFonts w:cs="Tahoma"/>
                <w:color w:val="000000"/>
                <w:szCs w:val="18"/>
              </w:rPr>
              <w:t>Word per Mac 2011</w:t>
            </w:r>
          </w:p>
        </w:tc>
      </w:tr>
    </w:tbl>
    <w:p w14:paraId="56E53ED9" w14:textId="77777777" w:rsidR="00BF1CE1" w:rsidRPr="00BF1CE1" w:rsidRDefault="00BF1CE1" w:rsidP="00BF1CE1">
      <w:pPr>
        <w:pStyle w:val="AppendixBodyText"/>
        <w:ind w:firstLine="1080"/>
        <w:rPr>
          <w:rFonts w:ascii="Tahoma" w:hAnsi="Tahoma" w:cs="Tahoma"/>
          <w:lang w:val="it-IT"/>
        </w:rPr>
      </w:pPr>
      <w:r w:rsidRPr="00BC005D">
        <w:rPr>
          <w:rFonts w:ascii="Tahoma" w:hAnsi="Tahoma" w:cs="Tahoma"/>
          <w:b/>
          <w:i/>
          <w:sz w:val="16"/>
          <w:u w:val="single"/>
          <w:lang w:val="it-IT"/>
        </w:rPr>
        <w:lastRenderedPageBreak/>
        <w:t>Nota</w:t>
      </w:r>
      <w:r w:rsidRPr="00934527">
        <w:rPr>
          <w:rFonts w:ascii="Tahoma" w:hAnsi="Tahoma" w:cs="Tahoma"/>
          <w:b/>
          <w:i/>
          <w:sz w:val="16"/>
          <w:lang w:val="it-IT"/>
        </w:rPr>
        <w:t>:</w:t>
      </w:r>
      <w:r w:rsidRPr="00BF1CE1">
        <w:rPr>
          <w:rFonts w:ascii="Tahoma" w:hAnsi="Tahoma" w:cs="Tahoma"/>
          <w:i/>
          <w:sz w:val="16"/>
          <w:szCs w:val="16"/>
          <w:lang w:val="it-IT"/>
        </w:rPr>
        <w:t xml:space="preserve"> </w:t>
      </w:r>
      <w:r w:rsidRPr="00BC005D">
        <w:rPr>
          <w:rFonts w:ascii="Tahoma" w:hAnsi="Tahoma" w:cs="Tahoma"/>
          <w:i/>
          <w:sz w:val="16"/>
          <w:lang w:val="it-IT"/>
        </w:rPr>
        <w:t>la lista di prodotti del Pool di Applicazioni Office System è soggetta a modifica.</w:t>
      </w:r>
    </w:p>
    <w:p w14:paraId="56E53EDA" w14:textId="77777777" w:rsidR="00BF1CE1" w:rsidRPr="00B704B3" w:rsidRDefault="00BF1CE1" w:rsidP="00BF1CE1">
      <w:pPr>
        <w:pStyle w:val="Heading3"/>
        <w:rPr>
          <w:rFonts w:ascii="Tahoma" w:hAnsi="Tahoma" w:cs="Tahoma"/>
          <w:i/>
          <w:lang w:val="it-IT"/>
        </w:rPr>
      </w:pPr>
    </w:p>
    <w:p w14:paraId="56E53EDB" w14:textId="77777777" w:rsidR="00BF1CE1" w:rsidRPr="00BF1CE1" w:rsidRDefault="00BF1CE1" w:rsidP="00BF1CE1">
      <w:pPr>
        <w:pStyle w:val="Heading2"/>
        <w:ind w:left="0"/>
        <w:rPr>
          <w:rFonts w:ascii="Tahoma" w:hAnsi="Tahoma" w:cs="Tahoma"/>
          <w:lang w:val="it-IT"/>
        </w:rPr>
      </w:pPr>
    </w:p>
    <w:p w14:paraId="56E53EDC" w14:textId="77777777" w:rsidR="00BF1CE1" w:rsidRPr="00BF1CE1" w:rsidRDefault="00BF1CE1" w:rsidP="00BF1CE1">
      <w:pPr>
        <w:pStyle w:val="Heading2"/>
        <w:ind w:left="0"/>
        <w:rPr>
          <w:rFonts w:ascii="Tahoma" w:hAnsi="Tahoma" w:cs="Tahoma"/>
          <w:lang w:val="it-IT"/>
        </w:rPr>
      </w:pPr>
      <w:bookmarkStart w:id="879" w:name="_Toc331421942"/>
      <w:bookmarkStart w:id="880" w:name="_Toc333418835"/>
      <w:bookmarkEnd w:id="879"/>
      <w:r w:rsidRPr="00BC005D">
        <w:rPr>
          <w:rFonts w:ascii="Tahoma" w:hAnsi="Tahoma" w:cs="Tahoma"/>
          <w:lang w:val="it-IT"/>
        </w:rPr>
        <w:t>Diritti su Versioni Nuove</w:t>
      </w:r>
      <w:bookmarkEnd w:id="880"/>
    </w:p>
    <w:p w14:paraId="56E53EDD" w14:textId="77777777" w:rsidR="00BF1CE1" w:rsidRPr="00BF1CE1" w:rsidRDefault="00BF1CE1" w:rsidP="00BF1CE1">
      <w:pPr>
        <w:rPr>
          <w:rFonts w:cs="Tahoma"/>
          <w:lang w:val="it-IT"/>
        </w:rPr>
      </w:pPr>
    </w:p>
    <w:p w14:paraId="56E53EDE" w14:textId="77777777" w:rsidR="00BF1CE1" w:rsidRPr="00BF1CE1" w:rsidRDefault="00BF1CE1" w:rsidP="00BF1CE1">
      <w:pPr>
        <w:pStyle w:val="AppendixBodyText"/>
        <w:rPr>
          <w:rFonts w:ascii="Tahoma" w:hAnsi="Tahoma" w:cs="Tahoma"/>
          <w:lang w:val="it-IT"/>
        </w:rPr>
      </w:pPr>
      <w:r w:rsidRPr="00BC005D">
        <w:rPr>
          <w:rFonts w:ascii="Tahoma" w:hAnsi="Tahoma" w:cs="Tahoma"/>
          <w:color w:val="000000"/>
          <w:sz w:val="18"/>
          <w:lang w:val="it-IT"/>
        </w:rPr>
        <w:t>Le società con copertura Software Assurance sono idonee ad effettuare l’aggiornamento a nuove versioni del software con licenza reso disponibile durante il periodo di validità della copertura Software Assurance.</w:t>
      </w:r>
      <w:r w:rsidRPr="00BF1CE1">
        <w:rPr>
          <w:rFonts w:ascii="Tahoma" w:hAnsi="Tahoma" w:cs="Tahoma"/>
          <w:color w:val="000000"/>
          <w:sz w:val="18"/>
          <w:lang w:val="it-IT"/>
        </w:rPr>
        <w:t xml:space="preserve"> </w:t>
      </w:r>
      <w:r w:rsidRPr="00BC005D">
        <w:rPr>
          <w:rFonts w:ascii="Tahoma" w:hAnsi="Tahoma" w:cs="Tahoma"/>
          <w:color w:val="000000"/>
          <w:sz w:val="18"/>
          <w:lang w:val="it-IT"/>
        </w:rPr>
        <w:t>Diritti su Versioni Nuove, in relazione al prodotto con licenza sottostante per il quale viene ordinata la copertura Software Assurance, significa il diritto di effettuare l’aggiornamento e di eseguire al posto del prodotto con licenza sottostante l’ultima versione di tale prodotto che Microsoft rende disponibile durante il periodo di copertura.</w:t>
      </w:r>
      <w:r w:rsidRPr="00BF1CE1">
        <w:rPr>
          <w:rFonts w:ascii="Tahoma" w:hAnsi="Tahoma" w:cs="Tahoma"/>
          <w:color w:val="000000"/>
          <w:sz w:val="18"/>
          <w:lang w:val="it-IT"/>
        </w:rPr>
        <w:t xml:space="preserve"> </w:t>
      </w:r>
      <w:r w:rsidRPr="00BC005D">
        <w:rPr>
          <w:rFonts w:ascii="Tahoma" w:hAnsi="Tahoma" w:cs="Tahoma"/>
          <w:color w:val="000000"/>
          <w:sz w:val="18"/>
          <w:lang w:val="it-IT"/>
        </w:rPr>
        <w:t>Ad esempio, qualora una nuova versione di Microsoft Office venga resa disponibile durante il periodo di validità della copertura, le licenze verranno automaticamente aggiornate alla nuova versione.</w:t>
      </w:r>
      <w:r w:rsidRPr="00BF1CE1">
        <w:rPr>
          <w:rFonts w:ascii="Tahoma" w:hAnsi="Tahoma" w:cs="Tahoma"/>
          <w:lang w:val="it-IT"/>
        </w:rPr>
        <w:t xml:space="preserve"> </w:t>
      </w:r>
      <w:r w:rsidRPr="00BC005D">
        <w:rPr>
          <w:rFonts w:ascii="Tahoma" w:hAnsi="Tahoma" w:cs="Tahoma"/>
          <w:color w:val="000000"/>
          <w:sz w:val="18"/>
          <w:lang w:val="it-IT"/>
        </w:rPr>
        <w:t>Le società che acquistano licenze perpetue tramite Software Assurance possono distribuire gli aggiornamenti dopo la scadenza della copertura.</w:t>
      </w:r>
      <w:r w:rsidRPr="00BF1CE1">
        <w:rPr>
          <w:rFonts w:ascii="Tahoma" w:hAnsi="Tahoma" w:cs="Tahoma"/>
          <w:lang w:val="it-IT"/>
        </w:rPr>
        <w:t xml:space="preserve"> </w:t>
      </w:r>
    </w:p>
    <w:p w14:paraId="56E53EDF" w14:textId="77777777" w:rsidR="00BF1CE1" w:rsidRPr="00BF1CE1" w:rsidRDefault="00BF1CE1" w:rsidP="00BF1CE1">
      <w:pPr>
        <w:pStyle w:val="AppendixBodyText"/>
        <w:rPr>
          <w:rFonts w:ascii="Tahoma" w:hAnsi="Tahoma" w:cs="Tahoma"/>
          <w:lang w:val="it-IT"/>
        </w:rPr>
      </w:pPr>
    </w:p>
    <w:p w14:paraId="56E53EE0" w14:textId="77777777" w:rsidR="00BF1CE1" w:rsidRPr="00BF1CE1" w:rsidRDefault="00BF1CE1" w:rsidP="00BF1CE1">
      <w:pPr>
        <w:pStyle w:val="Heading2"/>
        <w:ind w:left="0"/>
        <w:rPr>
          <w:rFonts w:ascii="Tahoma" w:hAnsi="Tahoma" w:cs="Tahoma"/>
          <w:lang w:val="it-IT"/>
        </w:rPr>
      </w:pPr>
      <w:bookmarkStart w:id="881" w:name="_Toc331421943"/>
      <w:bookmarkStart w:id="882" w:name="_Toc333418836"/>
      <w:bookmarkEnd w:id="881"/>
      <w:r w:rsidRPr="00BC005D">
        <w:rPr>
          <w:rFonts w:ascii="Tahoma" w:hAnsi="Tahoma" w:cs="Tahoma"/>
          <w:lang w:val="it-IT"/>
        </w:rPr>
        <w:t>Office Multi Language Pack</w:t>
      </w:r>
      <w:bookmarkEnd w:id="882"/>
    </w:p>
    <w:p w14:paraId="56E53EE1" w14:textId="77777777" w:rsidR="00BF1CE1" w:rsidRPr="00BF1CE1" w:rsidRDefault="00BF1CE1" w:rsidP="00BF1CE1">
      <w:pPr>
        <w:rPr>
          <w:rFonts w:cs="Tahoma"/>
          <w:lang w:val="it-IT"/>
        </w:rPr>
      </w:pPr>
    </w:p>
    <w:p w14:paraId="56E53EE2" w14:textId="77777777" w:rsidR="00BF1CE1" w:rsidRPr="00BF1CE1" w:rsidRDefault="00BF1CE1" w:rsidP="00BF1CE1">
      <w:pPr>
        <w:jc w:val="both"/>
        <w:rPr>
          <w:rFonts w:cs="Tahoma"/>
          <w:lang w:val="it-IT"/>
        </w:rPr>
      </w:pPr>
      <w:r w:rsidRPr="00BC005D">
        <w:rPr>
          <w:rFonts w:cs="Tahoma"/>
          <w:szCs w:val="18"/>
          <w:u w:val="single"/>
          <w:lang w:val="it-IT"/>
        </w:rPr>
        <w:t>Società Software Assurance</w:t>
      </w:r>
      <w:r w:rsidRPr="00CB2F48">
        <w:rPr>
          <w:rFonts w:cs="Tahoma"/>
          <w:szCs w:val="18"/>
          <w:lang w:val="it-IT"/>
        </w:rPr>
        <w:t>:</w:t>
      </w:r>
      <w:r w:rsidRPr="00BF1CE1">
        <w:rPr>
          <w:rFonts w:cs="Tahoma"/>
          <w:szCs w:val="18"/>
          <w:lang w:val="it-IT"/>
        </w:rPr>
        <w:t xml:space="preserve"> </w:t>
      </w:r>
      <w:r w:rsidRPr="00BC005D">
        <w:rPr>
          <w:rFonts w:cs="Tahoma"/>
          <w:lang w:val="it-IT"/>
        </w:rPr>
        <w:t>Le società con copertura Software Assurance attiva per i prodotti e le suite di Office System sono idonee a ricevere questo vantaggio durante il periodo di validità della copertura Software Assurance.</w:t>
      </w:r>
      <w:r w:rsidRPr="00BF1CE1">
        <w:rPr>
          <w:rFonts w:cs="Tahoma"/>
          <w:lang w:val="it-IT"/>
        </w:rPr>
        <w:t xml:space="preserve"> </w:t>
      </w:r>
      <w:r w:rsidRPr="00BC005D">
        <w:rPr>
          <w:rFonts w:cs="Tahoma"/>
          <w:lang w:val="it-IT"/>
        </w:rPr>
        <w:t>Le</w:t>
      </w:r>
      <w:r>
        <w:rPr>
          <w:rFonts w:cs="Tahoma"/>
          <w:lang w:val="it-IT"/>
        </w:rPr>
        <w:t> </w:t>
      </w:r>
      <w:r w:rsidRPr="00BC005D">
        <w:rPr>
          <w:rFonts w:cs="Tahoma"/>
          <w:lang w:val="it-IT"/>
        </w:rPr>
        <w:t>società possono utilizzare l’ultima versione di Office Multi Language Pack con le copie del software Office System che sono autorizzate a usare ai sensi di licenze qualificanti.</w:t>
      </w:r>
      <w:r w:rsidRPr="00BF1CE1">
        <w:rPr>
          <w:rFonts w:cs="Tahoma"/>
          <w:lang w:val="it-IT"/>
        </w:rPr>
        <w:t xml:space="preserve"> </w:t>
      </w:r>
    </w:p>
    <w:p w14:paraId="56E53EE3" w14:textId="77777777" w:rsidR="00BF1CE1" w:rsidRPr="00BF1CE1" w:rsidRDefault="00BF1CE1" w:rsidP="00BF1CE1">
      <w:pPr>
        <w:jc w:val="both"/>
        <w:rPr>
          <w:rFonts w:cs="Tahoma"/>
          <w:lang w:val="it-IT"/>
        </w:rPr>
      </w:pPr>
      <w:r w:rsidRPr="00BC005D">
        <w:rPr>
          <w:rFonts w:cs="Tahoma"/>
          <w:u w:val="single"/>
          <w:lang w:val="it-IT"/>
        </w:rPr>
        <w:t>Società idonee per i vantaggi dei Servizi Online</w:t>
      </w:r>
      <w:r w:rsidRPr="00CB2F48">
        <w:rPr>
          <w:rFonts w:cs="Tahoma"/>
          <w:lang w:val="it-IT"/>
        </w:rPr>
        <w:t>:</w:t>
      </w:r>
      <w:r w:rsidRPr="00BF1CE1">
        <w:rPr>
          <w:rFonts w:cs="Tahoma"/>
          <w:szCs w:val="18"/>
          <w:lang w:val="it-IT"/>
        </w:rPr>
        <w:t xml:space="preserve"> </w:t>
      </w:r>
      <w:r w:rsidRPr="00BC005D">
        <w:rPr>
          <w:rFonts w:cs="Tahoma"/>
          <w:szCs w:val="18"/>
          <w:lang w:val="it-IT"/>
        </w:rPr>
        <w:t>Le società con suite Office Pro Plus per Office 365 e Office 365 E3</w:t>
      </w:r>
      <w:r>
        <w:rPr>
          <w:rFonts w:cs="Tahoma"/>
          <w:szCs w:val="18"/>
          <w:lang w:val="it-IT"/>
        </w:rPr>
        <w:t> </w:t>
      </w:r>
      <w:r w:rsidRPr="00BC005D">
        <w:rPr>
          <w:rFonts w:cs="Tahoma"/>
          <w:szCs w:val="18"/>
          <w:lang w:val="it-IT"/>
        </w:rPr>
        <w:t>e</w:t>
      </w:r>
      <w:r>
        <w:rPr>
          <w:rFonts w:cs="Tahoma"/>
          <w:szCs w:val="18"/>
          <w:lang w:val="it-IT"/>
        </w:rPr>
        <w:t> </w:t>
      </w:r>
      <w:r w:rsidRPr="00BC005D">
        <w:rPr>
          <w:rFonts w:cs="Tahoma"/>
          <w:szCs w:val="18"/>
          <w:lang w:val="it-IT"/>
        </w:rPr>
        <w:t>E4 sono idonee a ricevere questo vantaggio durante il periodo di validità dell’iscrizione.</w:t>
      </w:r>
      <w:r w:rsidRPr="00BF1CE1">
        <w:rPr>
          <w:rFonts w:cs="Tahoma"/>
          <w:szCs w:val="18"/>
          <w:lang w:val="it-IT"/>
        </w:rPr>
        <w:t xml:space="preserve"> </w:t>
      </w:r>
    </w:p>
    <w:p w14:paraId="56E53EE4" w14:textId="77777777" w:rsidR="00BF1CE1" w:rsidRPr="00BF1CE1" w:rsidRDefault="00BF1CE1" w:rsidP="00BF1CE1">
      <w:pPr>
        <w:jc w:val="both"/>
        <w:rPr>
          <w:rFonts w:cs="Tahoma"/>
          <w:lang w:val="it-IT"/>
        </w:rPr>
      </w:pPr>
    </w:p>
    <w:p w14:paraId="56E53EE5" w14:textId="77777777" w:rsidR="00BF1CE1" w:rsidRPr="00BF1CE1" w:rsidRDefault="00BF1CE1" w:rsidP="00BF1CE1">
      <w:pPr>
        <w:jc w:val="both"/>
        <w:rPr>
          <w:rFonts w:cs="Tahoma"/>
          <w:lang w:val="it-IT"/>
        </w:rPr>
      </w:pPr>
      <w:r w:rsidRPr="00BC005D">
        <w:rPr>
          <w:rFonts w:cs="Tahoma"/>
          <w:lang w:val="it-IT"/>
        </w:rPr>
        <w:t>Qualora il contratto di una società fornisca diritti perpetui di utilizzo del software ai sensi di licenze qualificanti, la</w:t>
      </w:r>
      <w:r>
        <w:rPr>
          <w:rFonts w:cs="Tahoma"/>
          <w:lang w:val="it-IT"/>
        </w:rPr>
        <w:t> </w:t>
      </w:r>
      <w:r w:rsidRPr="00BC005D">
        <w:rPr>
          <w:rFonts w:cs="Tahoma"/>
          <w:lang w:val="it-IT"/>
        </w:rPr>
        <w:t>società disporrà di un diritto perpetuo di utilizzo dell’Office Multi Language Pack con tale software (una società può continuare a utilizzare il software Office Multi Language Pack con Office System ai sensi delle licenze qualificanti anche dopo la scadenza della copertura SA per tali licenze). Diversamente il diritto di utilizzare l’Office Multi Language Pack cesserà alla scadenza dei diritti concessi dalla licenza qualificante per Office System.</w:t>
      </w:r>
      <w:r w:rsidRPr="00BF1CE1">
        <w:rPr>
          <w:rFonts w:cs="Tahoma"/>
          <w:lang w:val="it-IT"/>
        </w:rPr>
        <w:t xml:space="preserve"> </w:t>
      </w:r>
    </w:p>
    <w:p w14:paraId="56E53EE6" w14:textId="77777777" w:rsidR="00BF1CE1" w:rsidRPr="00BF1CE1" w:rsidRDefault="00BF1CE1" w:rsidP="00BF1CE1">
      <w:pPr>
        <w:jc w:val="both"/>
        <w:rPr>
          <w:rFonts w:cs="Tahoma"/>
          <w:lang w:val="it-IT"/>
        </w:rPr>
      </w:pPr>
    </w:p>
    <w:p w14:paraId="56E53EE7" w14:textId="77777777" w:rsidR="00BF1CE1" w:rsidRPr="00BF1CE1" w:rsidRDefault="00BF1CE1" w:rsidP="00BF1CE1">
      <w:pPr>
        <w:outlineLvl w:val="1"/>
        <w:rPr>
          <w:rFonts w:cs="Tahoma"/>
          <w:lang w:val="it-IT"/>
        </w:rPr>
      </w:pPr>
      <w:bookmarkStart w:id="883" w:name="_Toc291204555"/>
      <w:bookmarkEnd w:id="883"/>
      <w:r w:rsidRPr="00BC005D">
        <w:rPr>
          <w:rFonts w:cs="Tahoma"/>
          <w:b/>
          <w:sz w:val="24"/>
          <w:lang w:val="it-IT"/>
        </w:rPr>
        <w:t>Planning Services</w:t>
      </w:r>
    </w:p>
    <w:p w14:paraId="56E53EE8" w14:textId="77777777" w:rsidR="00BF1CE1" w:rsidRPr="00BF1CE1" w:rsidRDefault="00BF1CE1" w:rsidP="00BF1CE1">
      <w:pPr>
        <w:rPr>
          <w:rFonts w:cs="Tahoma"/>
          <w:lang w:val="it-IT"/>
        </w:rPr>
      </w:pPr>
    </w:p>
    <w:p w14:paraId="56E53EE9" w14:textId="77777777" w:rsidR="00BF1CE1" w:rsidRPr="00BC005D" w:rsidRDefault="00BF1CE1" w:rsidP="00BF1CE1">
      <w:pPr>
        <w:spacing w:after="60"/>
        <w:rPr>
          <w:rFonts w:cs="Tahoma"/>
        </w:rPr>
      </w:pPr>
      <w:r w:rsidRPr="00BC005D">
        <w:rPr>
          <w:rFonts w:cs="Tahoma"/>
          <w:color w:val="000000"/>
          <w:szCs w:val="18"/>
          <w:lang w:val="it-IT"/>
        </w:rPr>
        <w:t>Le società che non siano società con Contratti Academic Select License, Select Plus for Academic, Campus e School e</w:t>
      </w:r>
      <w:r>
        <w:rPr>
          <w:rFonts w:cs="Tahoma"/>
          <w:color w:val="000000"/>
          <w:szCs w:val="18"/>
          <w:lang w:val="it-IT"/>
        </w:rPr>
        <w:t> </w:t>
      </w:r>
      <w:r w:rsidRPr="00BC005D">
        <w:rPr>
          <w:rFonts w:cs="Tahoma"/>
          <w:color w:val="000000"/>
          <w:szCs w:val="18"/>
          <w:lang w:val="it-IT"/>
        </w:rPr>
        <w:t>Open Value Subscription - Education Solutions, ma con Partecipazione a Software Assurance nel Pool di Applicazioni e Server sono idonee a ricevere questo vantaggio.</w:t>
      </w:r>
      <w:r w:rsidRPr="00BF1CE1">
        <w:rPr>
          <w:rFonts w:cs="Tahoma"/>
          <w:color w:val="000000"/>
          <w:szCs w:val="18"/>
          <w:lang w:val="it-IT"/>
        </w:rPr>
        <w:t xml:space="preserve"> </w:t>
      </w:r>
      <w:r w:rsidRPr="00BC005D">
        <w:rPr>
          <w:rFonts w:cs="Tahoma"/>
          <w:color w:val="000000"/>
          <w:szCs w:val="18"/>
          <w:lang w:val="it-IT"/>
        </w:rPr>
        <w:t>Il vantaggio Planning Services mette a disposizione delle società idonee offerte di servizi personalizzati predeterminati.</w:t>
      </w:r>
      <w:r w:rsidRPr="00BF1CE1">
        <w:rPr>
          <w:rFonts w:cs="Tahoma"/>
          <w:lang w:val="it-IT"/>
        </w:rPr>
        <w:t xml:space="preserve"> </w:t>
      </w:r>
      <w:r w:rsidRPr="00BC005D">
        <w:rPr>
          <w:rFonts w:cs="Tahoma"/>
          <w:color w:val="000000"/>
          <w:lang w:val="it-IT"/>
        </w:rPr>
        <w:t>Le offerte disponibili includono:</w:t>
      </w:r>
    </w:p>
    <w:p w14:paraId="56E53EEA" w14:textId="77777777" w:rsidR="00BF1CE1" w:rsidRPr="00BC005D" w:rsidRDefault="00BF1CE1" w:rsidP="00BF1CE1">
      <w:pPr>
        <w:spacing w:after="60"/>
        <w:rPr>
          <w:rFonts w:cs="Tahoma"/>
        </w:rPr>
      </w:pPr>
    </w:p>
    <w:p w14:paraId="56E53EEB" w14:textId="77777777" w:rsidR="00BF1CE1" w:rsidRPr="00BC005D" w:rsidRDefault="00BF1CE1" w:rsidP="003D3E06">
      <w:pPr>
        <w:numPr>
          <w:ilvl w:val="0"/>
          <w:numId w:val="12"/>
        </w:numPr>
        <w:spacing w:after="60" w:line="276" w:lineRule="auto"/>
        <w:rPr>
          <w:rFonts w:cs="Tahoma"/>
        </w:rPr>
      </w:pPr>
      <w:r w:rsidRPr="00BF1CE1">
        <w:rPr>
          <w:rFonts w:cs="Tahoma"/>
          <w:color w:val="000000"/>
        </w:rPr>
        <w:t>Desktop Deployment Planning Services (DDPS)</w:t>
      </w:r>
    </w:p>
    <w:p w14:paraId="56E53EEC" w14:textId="77777777" w:rsidR="00BF1CE1" w:rsidRPr="00BF1CE1" w:rsidRDefault="00BF1CE1" w:rsidP="003D3E06">
      <w:pPr>
        <w:numPr>
          <w:ilvl w:val="1"/>
          <w:numId w:val="77"/>
        </w:numPr>
        <w:spacing w:after="60" w:line="276" w:lineRule="auto"/>
        <w:ind w:left="1800"/>
        <w:rPr>
          <w:rFonts w:cs="Tahoma"/>
          <w:lang w:val="it-IT"/>
        </w:rPr>
      </w:pPr>
      <w:r w:rsidRPr="00BC005D">
        <w:rPr>
          <w:rFonts w:cs="Tahoma"/>
          <w:color w:val="000000"/>
          <w:szCs w:val="18"/>
          <w:lang w:val="it-IT"/>
        </w:rPr>
        <w:t>Descrizione:</w:t>
      </w:r>
      <w:r w:rsidRPr="00BF1CE1">
        <w:rPr>
          <w:rFonts w:cs="Tahoma"/>
          <w:color w:val="000000"/>
          <w:szCs w:val="18"/>
          <w:lang w:val="it-IT"/>
        </w:rPr>
        <w:t xml:space="preserve"> </w:t>
      </w:r>
      <w:r w:rsidRPr="00BC005D">
        <w:rPr>
          <w:rFonts w:cs="Tahoma"/>
          <w:color w:val="000000"/>
          <w:lang w:val="it-IT"/>
        </w:rPr>
        <w:t>DDPS offre alle società le procedure tecniche, di analisi e di pianificazione di</w:t>
      </w:r>
      <w:r>
        <w:rPr>
          <w:rFonts w:cs="Tahoma"/>
          <w:color w:val="000000"/>
          <w:lang w:val="it-IT"/>
        </w:rPr>
        <w:t> </w:t>
      </w:r>
      <w:r w:rsidRPr="00BC005D">
        <w:rPr>
          <w:rFonts w:cs="Tahoma"/>
          <w:color w:val="000000"/>
          <w:lang w:val="it-IT"/>
        </w:rPr>
        <w:t>base</w:t>
      </w:r>
      <w:r>
        <w:rPr>
          <w:rFonts w:cs="Tahoma"/>
          <w:color w:val="000000"/>
          <w:lang w:val="it-IT"/>
        </w:rPr>
        <w:t> </w:t>
      </w:r>
      <w:r w:rsidRPr="00BC005D">
        <w:rPr>
          <w:rFonts w:cs="Tahoma"/>
          <w:color w:val="000000"/>
          <w:lang w:val="it-IT"/>
        </w:rPr>
        <w:t xml:space="preserve">necessarie per iniziare la distribuzione dei desktop con Office 2010 e Windows 8. </w:t>
      </w:r>
      <w:r w:rsidRPr="00BC005D">
        <w:rPr>
          <w:rFonts w:cs="Tahoma"/>
          <w:color w:val="000000"/>
          <w:lang w:val="it-IT"/>
        </w:rPr>
        <w:lastRenderedPageBreak/>
        <w:t>Questa</w:t>
      </w:r>
      <w:r>
        <w:rPr>
          <w:rFonts w:cs="Tahoma"/>
          <w:color w:val="000000"/>
          <w:lang w:val="it-IT"/>
        </w:rPr>
        <w:t> </w:t>
      </w:r>
      <w:r w:rsidRPr="00BC005D">
        <w:rPr>
          <w:rFonts w:cs="Tahoma"/>
          <w:color w:val="000000"/>
          <w:lang w:val="it-IT"/>
        </w:rPr>
        <w:t>offerta si basa sulle procedure consigliate da Microsoft per la distribuzione di desktop</w:t>
      </w:r>
      <w:r>
        <w:rPr>
          <w:rFonts w:cs="Tahoma"/>
          <w:color w:val="000000"/>
          <w:lang w:val="it-IT"/>
        </w:rPr>
        <w:t> </w:t>
      </w:r>
      <w:r w:rsidRPr="00BC005D">
        <w:rPr>
          <w:rFonts w:cs="Tahoma"/>
          <w:color w:val="000000"/>
          <w:lang w:val="it-IT"/>
        </w:rPr>
        <w:t>e</w:t>
      </w:r>
      <w:r>
        <w:rPr>
          <w:rFonts w:cs="Tahoma"/>
          <w:color w:val="000000"/>
          <w:lang w:val="it-IT"/>
        </w:rPr>
        <w:t> </w:t>
      </w:r>
      <w:r w:rsidRPr="00BC005D">
        <w:rPr>
          <w:rFonts w:cs="Tahoma"/>
          <w:color w:val="000000"/>
          <w:lang w:val="it-IT"/>
        </w:rPr>
        <w:t>consente alle società di ridurre costi e complessità tramite livelli elevati di processi e</w:t>
      </w:r>
      <w:r>
        <w:rPr>
          <w:rFonts w:cs="Tahoma"/>
          <w:color w:val="000000"/>
          <w:lang w:val="it-IT"/>
        </w:rPr>
        <w:t> </w:t>
      </w:r>
      <w:r w:rsidRPr="00BC005D">
        <w:rPr>
          <w:rFonts w:cs="Tahoma"/>
          <w:color w:val="000000"/>
          <w:lang w:val="it-IT"/>
        </w:rPr>
        <w:t>automazione.</w:t>
      </w:r>
      <w:r w:rsidRPr="00BF1CE1">
        <w:rPr>
          <w:rFonts w:cs="Tahoma"/>
          <w:lang w:val="it-IT"/>
        </w:rPr>
        <w:t xml:space="preserve"> </w:t>
      </w:r>
      <w:r w:rsidRPr="00BC005D">
        <w:rPr>
          <w:rFonts w:cs="Tahoma"/>
          <w:color w:val="000000"/>
          <w:lang w:val="it-IT"/>
        </w:rPr>
        <w:t>DDPS può inoltre offrire assistenza alle organizzazioni che valutano Office 365 attraverso l’analisi di controprestazioni e requisiti per l’adozione di un ambiente desktop pronto</w:t>
      </w:r>
      <w:r>
        <w:rPr>
          <w:rFonts w:cs="Tahoma"/>
          <w:color w:val="000000"/>
          <w:lang w:val="it-IT"/>
        </w:rPr>
        <w:t> </w:t>
      </w:r>
      <w:r w:rsidRPr="00BC005D">
        <w:rPr>
          <w:rFonts w:cs="Tahoma"/>
          <w:color w:val="000000"/>
          <w:lang w:val="it-IT"/>
        </w:rPr>
        <w:t>per il cloud.</w:t>
      </w:r>
    </w:p>
    <w:p w14:paraId="56E53EED" w14:textId="77777777" w:rsidR="00BF1CE1" w:rsidRPr="00BC005D" w:rsidRDefault="00BF1CE1" w:rsidP="003D3E06">
      <w:pPr>
        <w:numPr>
          <w:ilvl w:val="1"/>
          <w:numId w:val="77"/>
        </w:numPr>
        <w:spacing w:after="60" w:line="276" w:lineRule="auto"/>
        <w:ind w:left="1800"/>
        <w:rPr>
          <w:rFonts w:cs="Tahoma"/>
        </w:rPr>
      </w:pPr>
      <w:r w:rsidRPr="00BC005D">
        <w:rPr>
          <w:rFonts w:cs="Tahoma"/>
          <w:color w:val="000000"/>
          <w:szCs w:val="18"/>
          <w:lang w:val="it-IT"/>
        </w:rPr>
        <w:t>Livelli di Servizio:</w:t>
      </w:r>
      <w:r w:rsidRPr="00BC005D">
        <w:rPr>
          <w:rFonts w:cs="Tahoma"/>
          <w:color w:val="000000"/>
          <w:szCs w:val="18"/>
        </w:rPr>
        <w:t xml:space="preserve"> </w:t>
      </w:r>
      <w:r w:rsidRPr="00BC005D">
        <w:rPr>
          <w:rFonts w:cs="Tahoma"/>
          <w:color w:val="000000"/>
          <w:lang w:val="it-IT"/>
        </w:rPr>
        <w:t>1, 3, 5, 10 o 15 giorni</w:t>
      </w:r>
    </w:p>
    <w:p w14:paraId="56E53EEE" w14:textId="77777777" w:rsidR="00BF1CE1" w:rsidRPr="00BC005D" w:rsidRDefault="00BF1CE1" w:rsidP="003D3E06">
      <w:pPr>
        <w:numPr>
          <w:ilvl w:val="0"/>
          <w:numId w:val="13"/>
        </w:numPr>
        <w:spacing w:after="60" w:line="276" w:lineRule="auto"/>
        <w:ind w:left="1440"/>
        <w:rPr>
          <w:rFonts w:cs="Tahoma"/>
        </w:rPr>
      </w:pPr>
      <w:r w:rsidRPr="00BF1CE1">
        <w:rPr>
          <w:rFonts w:cs="Tahoma"/>
          <w:color w:val="000000"/>
        </w:rPr>
        <w:t>SharePoint Deployment Planning Services (SDPS)</w:t>
      </w:r>
    </w:p>
    <w:p w14:paraId="56E53EEF" w14:textId="77777777" w:rsidR="00BF1CE1" w:rsidRPr="00BF1CE1" w:rsidRDefault="00BF1CE1" w:rsidP="003D3E06">
      <w:pPr>
        <w:numPr>
          <w:ilvl w:val="1"/>
          <w:numId w:val="78"/>
        </w:numPr>
        <w:spacing w:after="60" w:line="276" w:lineRule="auto"/>
        <w:ind w:left="1980"/>
        <w:rPr>
          <w:rFonts w:cs="Tahoma"/>
          <w:lang w:val="it-IT"/>
        </w:rPr>
      </w:pPr>
      <w:r w:rsidRPr="00BC005D">
        <w:rPr>
          <w:rFonts w:cs="Tahoma"/>
          <w:color w:val="000000"/>
          <w:szCs w:val="18"/>
          <w:lang w:val="it-IT"/>
        </w:rPr>
        <w:t>Descrizione:</w:t>
      </w:r>
      <w:r w:rsidRPr="00BF1CE1">
        <w:rPr>
          <w:rFonts w:cs="Tahoma"/>
          <w:color w:val="000000"/>
          <w:szCs w:val="18"/>
          <w:lang w:val="it-IT"/>
        </w:rPr>
        <w:t xml:space="preserve"> </w:t>
      </w:r>
      <w:r w:rsidRPr="00BC005D">
        <w:rPr>
          <w:rFonts w:cs="Tahoma"/>
          <w:color w:val="000000"/>
          <w:szCs w:val="18"/>
          <w:lang w:val="it-IT"/>
        </w:rPr>
        <w:t>SDPS consente a partner qualificati e a consulenti Microsoft di aiutare le società a sviluppare un piano di distribuzione personalizzato di SharePoint Portal Server per il loro ambiente specifico e di valutare il costo complessivo della distribuzione della tecnologia.</w:t>
      </w:r>
      <w:r w:rsidRPr="00BF1CE1">
        <w:rPr>
          <w:rFonts w:cs="Tahoma"/>
          <w:color w:val="000000"/>
          <w:szCs w:val="18"/>
          <w:lang w:val="it-IT"/>
        </w:rPr>
        <w:t xml:space="preserve"> </w:t>
      </w:r>
      <w:r w:rsidRPr="00BC005D">
        <w:rPr>
          <w:rFonts w:cs="Tahoma"/>
          <w:color w:val="000000"/>
          <w:szCs w:val="18"/>
          <w:lang w:val="it-IT"/>
        </w:rPr>
        <w:t>SDPS può inoltre aiutare le società con la pianificazione della distribuzione per agevolare il</w:t>
      </w:r>
      <w:r>
        <w:rPr>
          <w:rFonts w:cs="Tahoma"/>
          <w:color w:val="000000"/>
          <w:szCs w:val="18"/>
          <w:lang w:val="it-IT"/>
        </w:rPr>
        <w:t> </w:t>
      </w:r>
      <w:r w:rsidRPr="00BC005D">
        <w:rPr>
          <w:rFonts w:cs="Tahoma"/>
          <w:color w:val="000000"/>
          <w:szCs w:val="18"/>
          <w:lang w:val="it-IT"/>
        </w:rPr>
        <w:t>passaggio a Office 365, sulla base di SharePoint Online.</w:t>
      </w:r>
      <w:r w:rsidRPr="00BF1CE1">
        <w:rPr>
          <w:rFonts w:cs="Tahoma"/>
          <w:color w:val="000000"/>
          <w:szCs w:val="18"/>
          <w:lang w:val="it-IT"/>
        </w:rPr>
        <w:t xml:space="preserve"> </w:t>
      </w:r>
    </w:p>
    <w:p w14:paraId="56E53EF0" w14:textId="77777777" w:rsidR="00BF1CE1" w:rsidRPr="00BC005D" w:rsidRDefault="00BF1CE1" w:rsidP="003D3E06">
      <w:pPr>
        <w:numPr>
          <w:ilvl w:val="1"/>
          <w:numId w:val="78"/>
        </w:numPr>
        <w:spacing w:after="60" w:line="276" w:lineRule="auto"/>
        <w:ind w:left="1980"/>
        <w:rPr>
          <w:rFonts w:cs="Tahoma"/>
        </w:rPr>
      </w:pPr>
      <w:r w:rsidRPr="00BC005D">
        <w:rPr>
          <w:rFonts w:cs="Tahoma"/>
          <w:color w:val="000000"/>
          <w:szCs w:val="18"/>
          <w:lang w:val="it-IT"/>
        </w:rPr>
        <w:t>Livelli di Servizio:</w:t>
      </w:r>
      <w:r w:rsidRPr="00BC005D">
        <w:rPr>
          <w:rFonts w:cs="Tahoma"/>
          <w:color w:val="000000"/>
          <w:szCs w:val="18"/>
        </w:rPr>
        <w:t xml:space="preserve"> </w:t>
      </w:r>
      <w:r w:rsidRPr="00BC005D">
        <w:rPr>
          <w:rFonts w:cs="Tahoma"/>
          <w:color w:val="000000"/>
          <w:lang w:val="it-IT"/>
        </w:rPr>
        <w:t>1, 3, 5, 10 o 15 giorni</w:t>
      </w:r>
    </w:p>
    <w:p w14:paraId="56E53EF1" w14:textId="77777777" w:rsidR="00BF1CE1" w:rsidRPr="00BC005D" w:rsidRDefault="00BF1CE1" w:rsidP="003D3E06">
      <w:pPr>
        <w:numPr>
          <w:ilvl w:val="0"/>
          <w:numId w:val="12"/>
        </w:numPr>
        <w:spacing w:after="60" w:line="276" w:lineRule="auto"/>
        <w:rPr>
          <w:rFonts w:cs="Tahoma"/>
        </w:rPr>
      </w:pPr>
      <w:r w:rsidRPr="00BF1CE1">
        <w:rPr>
          <w:rFonts w:cs="Tahoma"/>
          <w:color w:val="000000"/>
        </w:rPr>
        <w:t>Lync and Exchange Deployment Planning Services (L&amp;EDPS)</w:t>
      </w:r>
    </w:p>
    <w:p w14:paraId="56E53EF2" w14:textId="77777777" w:rsidR="00BF1CE1" w:rsidRPr="00BF1CE1" w:rsidRDefault="00BF1CE1" w:rsidP="003D3E06">
      <w:pPr>
        <w:numPr>
          <w:ilvl w:val="1"/>
          <w:numId w:val="79"/>
        </w:numPr>
        <w:spacing w:after="60" w:line="276" w:lineRule="auto"/>
        <w:ind w:left="1800"/>
        <w:rPr>
          <w:rFonts w:cs="Tahoma"/>
          <w:lang w:val="it-IT"/>
        </w:rPr>
      </w:pPr>
      <w:r w:rsidRPr="00BC005D">
        <w:rPr>
          <w:rFonts w:cs="Tahoma"/>
          <w:color w:val="000000"/>
          <w:szCs w:val="18"/>
          <w:lang w:val="it-IT"/>
        </w:rPr>
        <w:t>Descrizione:</w:t>
      </w:r>
      <w:r w:rsidRPr="00BF1CE1">
        <w:rPr>
          <w:rFonts w:cs="Tahoma"/>
          <w:color w:val="000000"/>
          <w:szCs w:val="18"/>
          <w:lang w:val="it-IT"/>
        </w:rPr>
        <w:t xml:space="preserve"> </w:t>
      </w:r>
      <w:r w:rsidRPr="00BC005D">
        <w:rPr>
          <w:rFonts w:cs="Tahoma"/>
          <w:color w:val="000000"/>
          <w:szCs w:val="18"/>
          <w:lang w:val="it-IT"/>
        </w:rPr>
        <w:t>L&amp;EDPS consente a partner qualificati e a consulenti Microsoft di assistere le</w:t>
      </w:r>
      <w:r>
        <w:rPr>
          <w:rFonts w:cs="Tahoma"/>
          <w:color w:val="000000"/>
          <w:szCs w:val="18"/>
          <w:lang w:val="it-IT"/>
        </w:rPr>
        <w:t> </w:t>
      </w:r>
      <w:r w:rsidRPr="00BC005D">
        <w:rPr>
          <w:rFonts w:cs="Tahoma"/>
          <w:color w:val="000000"/>
          <w:szCs w:val="18"/>
          <w:lang w:val="it-IT"/>
        </w:rPr>
        <w:t>società nelle fasi di pianificazione della distribuzione e del valore delle implementazioni di</w:t>
      </w:r>
      <w:r>
        <w:rPr>
          <w:rFonts w:cs="Tahoma"/>
          <w:color w:val="000000"/>
          <w:szCs w:val="18"/>
          <w:lang w:val="it-IT"/>
        </w:rPr>
        <w:t> </w:t>
      </w:r>
      <w:r w:rsidRPr="00BC005D">
        <w:rPr>
          <w:rFonts w:cs="Tahoma"/>
          <w:color w:val="000000"/>
          <w:szCs w:val="18"/>
          <w:lang w:val="it-IT"/>
        </w:rPr>
        <w:t>Lync ed Exchange 2010, inclusa l’analisi dell’ambiente dell’organizzazione della società e la</w:t>
      </w:r>
      <w:r>
        <w:rPr>
          <w:rFonts w:cs="Tahoma"/>
          <w:color w:val="000000"/>
          <w:szCs w:val="18"/>
          <w:lang w:val="it-IT"/>
        </w:rPr>
        <w:t> </w:t>
      </w:r>
      <w:r w:rsidRPr="00BC005D">
        <w:rPr>
          <w:rFonts w:cs="Tahoma"/>
          <w:color w:val="000000"/>
          <w:szCs w:val="18"/>
          <w:lang w:val="it-IT"/>
        </w:rPr>
        <w:t>condivisione delle procedure consigliate, sia per soluzioni On-Premise che cloud.</w:t>
      </w:r>
      <w:r w:rsidRPr="00BF1CE1">
        <w:rPr>
          <w:rFonts w:cs="Tahoma"/>
          <w:lang w:val="it-IT"/>
        </w:rPr>
        <w:t xml:space="preserve"> </w:t>
      </w:r>
      <w:r w:rsidRPr="00BC005D">
        <w:rPr>
          <w:rFonts w:cs="Tahoma"/>
          <w:color w:val="000000"/>
          <w:lang w:val="it-IT"/>
        </w:rPr>
        <w:t>L&amp;EDPS può inoltre aiutare le società con la pianificazione della distribuzione per agevolare il passaggio a Office 365, sulla base di Lync ed Exchange Online.</w:t>
      </w:r>
    </w:p>
    <w:p w14:paraId="56E53EF3" w14:textId="77777777" w:rsidR="00BF1CE1" w:rsidRPr="00BC005D" w:rsidRDefault="00BF1CE1" w:rsidP="003D3E06">
      <w:pPr>
        <w:numPr>
          <w:ilvl w:val="1"/>
          <w:numId w:val="79"/>
        </w:numPr>
        <w:spacing w:after="60" w:line="276" w:lineRule="auto"/>
        <w:ind w:left="1800"/>
        <w:rPr>
          <w:rFonts w:cs="Tahoma"/>
        </w:rPr>
      </w:pPr>
      <w:r w:rsidRPr="00BC005D">
        <w:rPr>
          <w:rFonts w:cs="Tahoma"/>
          <w:color w:val="000000"/>
          <w:szCs w:val="18"/>
          <w:lang w:val="it-IT"/>
        </w:rPr>
        <w:t>Livelli di Servizio:</w:t>
      </w:r>
      <w:r w:rsidRPr="00BC005D">
        <w:rPr>
          <w:rFonts w:cs="Tahoma"/>
          <w:color w:val="000000"/>
          <w:szCs w:val="18"/>
        </w:rPr>
        <w:t xml:space="preserve"> </w:t>
      </w:r>
      <w:r w:rsidRPr="00BC005D">
        <w:rPr>
          <w:rFonts w:cs="Tahoma"/>
          <w:color w:val="000000"/>
          <w:lang w:val="it-IT"/>
        </w:rPr>
        <w:t>1, 3, 5, 10 o 15 giorni</w:t>
      </w:r>
    </w:p>
    <w:p w14:paraId="56E53EF4" w14:textId="77777777" w:rsidR="00BF1CE1" w:rsidRPr="00BC005D" w:rsidRDefault="00BF1CE1" w:rsidP="003D3E06">
      <w:pPr>
        <w:numPr>
          <w:ilvl w:val="0"/>
          <w:numId w:val="12"/>
        </w:numPr>
        <w:spacing w:after="60" w:line="276" w:lineRule="auto"/>
        <w:rPr>
          <w:rFonts w:cs="Tahoma"/>
        </w:rPr>
      </w:pPr>
      <w:r w:rsidRPr="00BF1CE1">
        <w:rPr>
          <w:rFonts w:cs="Tahoma"/>
          <w:color w:val="000000"/>
        </w:rPr>
        <w:t>Private Cloud, Management, and Virtualization Deployment Planning Services (PVDPS)</w:t>
      </w:r>
    </w:p>
    <w:p w14:paraId="56E53EF5" w14:textId="77777777" w:rsidR="00BF1CE1" w:rsidRPr="00BF1CE1" w:rsidRDefault="00BF1CE1" w:rsidP="003D3E06">
      <w:pPr>
        <w:numPr>
          <w:ilvl w:val="1"/>
          <w:numId w:val="80"/>
        </w:numPr>
        <w:spacing w:after="60" w:line="276" w:lineRule="auto"/>
        <w:ind w:left="1800"/>
        <w:rPr>
          <w:rFonts w:cs="Tahoma"/>
          <w:lang w:val="it-IT"/>
        </w:rPr>
      </w:pPr>
      <w:r w:rsidRPr="00BC005D">
        <w:rPr>
          <w:rFonts w:cs="Tahoma"/>
          <w:color w:val="000000"/>
          <w:szCs w:val="18"/>
          <w:lang w:val="it-IT"/>
        </w:rPr>
        <w:t>Descrizione:</w:t>
      </w:r>
      <w:r w:rsidRPr="00BF1CE1">
        <w:rPr>
          <w:rFonts w:cs="Tahoma"/>
          <w:color w:val="000000"/>
          <w:szCs w:val="18"/>
          <w:lang w:val="it-IT"/>
        </w:rPr>
        <w:t xml:space="preserve"> </w:t>
      </w:r>
      <w:r w:rsidRPr="00BC005D">
        <w:rPr>
          <w:rFonts w:cs="Tahoma"/>
          <w:szCs w:val="18"/>
          <w:lang w:val="it-IT"/>
        </w:rPr>
        <w:t>PVDPS offre engagement di consulenza strutturati che aiutano le società a trarre vantaggio dalle soluzioni infrastrutturali basate su Windows Server, Systems Center e Hyper-V.</w:t>
      </w:r>
      <w:r w:rsidRPr="00BF1CE1">
        <w:rPr>
          <w:rFonts w:cs="Tahoma"/>
          <w:lang w:val="it-IT"/>
        </w:rPr>
        <w:t xml:space="preserve"> </w:t>
      </w:r>
      <w:r w:rsidRPr="00BC005D">
        <w:rPr>
          <w:rFonts w:cs="Tahoma"/>
          <w:lang w:val="it-IT"/>
        </w:rPr>
        <w:t>Questo servizio consentirà di ridurre i costi dei datacenter, aumentare la flessibilità aziendale e</w:t>
      </w:r>
      <w:r>
        <w:rPr>
          <w:rFonts w:cs="Tahoma"/>
          <w:lang w:val="it-IT"/>
        </w:rPr>
        <w:t> </w:t>
      </w:r>
      <w:r w:rsidRPr="00BC005D">
        <w:rPr>
          <w:rFonts w:cs="Tahoma"/>
          <w:lang w:val="it-IT"/>
        </w:rPr>
        <w:t>fornire un maggiore controllo dell’infrastruttura fisica, virtuale e ibrida della società</w:t>
      </w:r>
      <w:r w:rsidRPr="00BC005D">
        <w:rPr>
          <w:rFonts w:cs="Tahoma"/>
          <w:color w:val="000000"/>
          <w:lang w:val="it-IT"/>
        </w:rPr>
        <w:t>.</w:t>
      </w:r>
      <w:r w:rsidRPr="00BF1CE1">
        <w:rPr>
          <w:rFonts w:cs="Tahoma"/>
          <w:lang w:val="it-IT"/>
        </w:rPr>
        <w:t xml:space="preserve"> </w:t>
      </w:r>
    </w:p>
    <w:p w14:paraId="56E53EF6" w14:textId="77777777" w:rsidR="00BF1CE1" w:rsidRPr="00BC005D" w:rsidRDefault="00BF1CE1" w:rsidP="003D3E06">
      <w:pPr>
        <w:numPr>
          <w:ilvl w:val="1"/>
          <w:numId w:val="80"/>
        </w:numPr>
        <w:spacing w:after="60" w:line="276" w:lineRule="auto"/>
        <w:ind w:left="1800"/>
        <w:rPr>
          <w:rFonts w:cs="Tahoma"/>
        </w:rPr>
      </w:pPr>
      <w:r w:rsidRPr="00BC005D">
        <w:rPr>
          <w:rFonts w:cs="Tahoma"/>
          <w:color w:val="000000"/>
          <w:szCs w:val="18"/>
          <w:lang w:val="it-IT"/>
        </w:rPr>
        <w:t>Livelli di Servizio:</w:t>
      </w:r>
      <w:r w:rsidRPr="00BC005D">
        <w:rPr>
          <w:rFonts w:cs="Tahoma"/>
          <w:color w:val="000000"/>
          <w:szCs w:val="18"/>
        </w:rPr>
        <w:t xml:space="preserve"> </w:t>
      </w:r>
      <w:r w:rsidRPr="00BC005D">
        <w:rPr>
          <w:rFonts w:cs="Tahoma"/>
          <w:color w:val="000000"/>
          <w:lang w:val="it-IT"/>
        </w:rPr>
        <w:t>3, 5, 10 o 15 giorni</w:t>
      </w:r>
    </w:p>
    <w:p w14:paraId="56E53EF7" w14:textId="77777777" w:rsidR="00BF1CE1" w:rsidRPr="00BC005D" w:rsidRDefault="00BF1CE1" w:rsidP="003D3E06">
      <w:pPr>
        <w:numPr>
          <w:ilvl w:val="0"/>
          <w:numId w:val="12"/>
        </w:numPr>
        <w:spacing w:after="60" w:line="276" w:lineRule="auto"/>
        <w:rPr>
          <w:rFonts w:cs="Tahoma"/>
        </w:rPr>
      </w:pPr>
      <w:r w:rsidRPr="00BF1CE1">
        <w:rPr>
          <w:rFonts w:cs="Tahoma"/>
          <w:color w:val="000000"/>
        </w:rPr>
        <w:t>SQL Server Deployment Planning Services (SSDPS)</w:t>
      </w:r>
    </w:p>
    <w:p w14:paraId="56E53EF8" w14:textId="77777777" w:rsidR="00BF1CE1" w:rsidRPr="00BF1CE1" w:rsidRDefault="00BF1CE1" w:rsidP="003D3E06">
      <w:pPr>
        <w:numPr>
          <w:ilvl w:val="1"/>
          <w:numId w:val="81"/>
        </w:numPr>
        <w:spacing w:after="60" w:line="276" w:lineRule="auto"/>
        <w:ind w:left="1800"/>
        <w:rPr>
          <w:rFonts w:cs="Tahoma"/>
          <w:lang w:val="it-IT"/>
        </w:rPr>
      </w:pPr>
      <w:r w:rsidRPr="00BC005D">
        <w:rPr>
          <w:rFonts w:cs="Tahoma"/>
          <w:color w:val="000000"/>
          <w:szCs w:val="18"/>
          <w:lang w:val="it-IT"/>
        </w:rPr>
        <w:t>Descrizione:</w:t>
      </w:r>
      <w:r w:rsidRPr="00BF1CE1">
        <w:rPr>
          <w:rFonts w:cs="Tahoma"/>
          <w:color w:val="000000"/>
          <w:szCs w:val="18"/>
          <w:lang w:val="it-IT"/>
        </w:rPr>
        <w:t xml:space="preserve"> </w:t>
      </w:r>
      <w:r w:rsidRPr="00BC005D">
        <w:rPr>
          <w:rFonts w:cs="Tahoma"/>
          <w:lang w:val="it-IT"/>
        </w:rPr>
        <w:t>SSDPS offre la valutazione approfondita e la pianificazione della distribuzione per la migrazione a SQL Server, l’aggiornamento alla nuova versione della soluzione SQL Server e</w:t>
      </w:r>
      <w:r>
        <w:rPr>
          <w:rFonts w:cs="Tahoma"/>
          <w:lang w:val="it-IT"/>
        </w:rPr>
        <w:t> </w:t>
      </w:r>
      <w:r w:rsidRPr="00BC005D">
        <w:rPr>
          <w:rFonts w:cs="Tahoma"/>
          <w:lang w:val="it-IT"/>
        </w:rPr>
        <w:t>la soluzione SQL Server Business Intelligence.</w:t>
      </w:r>
    </w:p>
    <w:p w14:paraId="56E53EF9" w14:textId="77777777" w:rsidR="00BF1CE1" w:rsidRPr="00BC005D" w:rsidRDefault="00BF1CE1" w:rsidP="003D3E06">
      <w:pPr>
        <w:numPr>
          <w:ilvl w:val="1"/>
          <w:numId w:val="81"/>
        </w:numPr>
        <w:spacing w:after="60" w:line="276" w:lineRule="auto"/>
        <w:ind w:left="1800"/>
        <w:rPr>
          <w:rFonts w:cs="Tahoma"/>
        </w:rPr>
      </w:pPr>
      <w:r w:rsidRPr="00BC005D">
        <w:rPr>
          <w:rFonts w:cs="Tahoma"/>
          <w:color w:val="000000"/>
          <w:szCs w:val="18"/>
          <w:lang w:val="it-IT"/>
        </w:rPr>
        <w:t>Livelli di Servizio:</w:t>
      </w:r>
      <w:r w:rsidRPr="00BC005D">
        <w:rPr>
          <w:rFonts w:cs="Tahoma"/>
          <w:color w:val="000000"/>
          <w:szCs w:val="18"/>
        </w:rPr>
        <w:t xml:space="preserve"> </w:t>
      </w:r>
      <w:r w:rsidRPr="00BC005D">
        <w:rPr>
          <w:rFonts w:cs="Tahoma"/>
          <w:color w:val="000000"/>
          <w:lang w:val="it-IT"/>
        </w:rPr>
        <w:t>3, 5, 10 o 15 giorni</w:t>
      </w:r>
    </w:p>
    <w:p w14:paraId="56E53EFA" w14:textId="77777777" w:rsidR="00BF1CE1" w:rsidRPr="00BC005D" w:rsidRDefault="00BF1CE1" w:rsidP="003D3E06">
      <w:pPr>
        <w:numPr>
          <w:ilvl w:val="0"/>
          <w:numId w:val="12"/>
        </w:numPr>
        <w:spacing w:after="60" w:line="276" w:lineRule="auto"/>
        <w:rPr>
          <w:rFonts w:cs="Tahoma"/>
        </w:rPr>
      </w:pPr>
      <w:r w:rsidRPr="00BF1CE1">
        <w:rPr>
          <w:rFonts w:cs="Tahoma"/>
          <w:color w:val="000000"/>
        </w:rPr>
        <w:t>Developer Tools Deployment Planning Services (DTDPS)</w:t>
      </w:r>
    </w:p>
    <w:p w14:paraId="56E53EFB" w14:textId="77777777" w:rsidR="00BF1CE1" w:rsidRPr="00BF1CE1" w:rsidRDefault="00BF1CE1" w:rsidP="003D3E06">
      <w:pPr>
        <w:numPr>
          <w:ilvl w:val="1"/>
          <w:numId w:val="82"/>
        </w:numPr>
        <w:spacing w:after="60" w:line="276" w:lineRule="auto"/>
        <w:ind w:left="1800"/>
        <w:rPr>
          <w:rFonts w:cs="Tahoma"/>
          <w:lang w:val="it-IT"/>
        </w:rPr>
      </w:pPr>
      <w:r w:rsidRPr="00BC005D">
        <w:rPr>
          <w:rFonts w:cs="Tahoma"/>
          <w:color w:val="000000"/>
          <w:szCs w:val="18"/>
          <w:lang w:val="it-IT"/>
        </w:rPr>
        <w:t>Descrizione:</w:t>
      </w:r>
      <w:r w:rsidRPr="00BF1CE1">
        <w:rPr>
          <w:rFonts w:cs="Tahoma"/>
          <w:color w:val="000000"/>
          <w:szCs w:val="18"/>
          <w:lang w:val="it-IT"/>
        </w:rPr>
        <w:t xml:space="preserve"> </w:t>
      </w:r>
      <w:r w:rsidRPr="00BC005D">
        <w:rPr>
          <w:rFonts w:cs="Tahoma"/>
          <w:lang w:val="it-IT"/>
        </w:rPr>
        <w:t>DTDPS offre analisi rigorose e un approccio incentrato sui processi per lo sviluppo</w:t>
      </w:r>
      <w:r>
        <w:rPr>
          <w:rFonts w:cs="Tahoma"/>
          <w:lang w:val="it-IT"/>
        </w:rPr>
        <w:t> </w:t>
      </w:r>
      <w:r w:rsidRPr="00BC005D">
        <w:rPr>
          <w:rFonts w:cs="Tahoma"/>
          <w:lang w:val="it-IT"/>
        </w:rPr>
        <w:t>di un piano di distribuzione di Visual Studio Team Foundation Server o Visual Studio Test Tools. Utilizzando procedure consigliate da Microsoft, un partner certificato realizzerà un</w:t>
      </w:r>
      <w:r>
        <w:rPr>
          <w:rFonts w:cs="Tahoma"/>
          <w:lang w:val="it-IT"/>
        </w:rPr>
        <w:t> </w:t>
      </w:r>
      <w:r w:rsidRPr="00BC005D">
        <w:rPr>
          <w:rFonts w:cs="Tahoma"/>
          <w:lang w:val="it-IT"/>
        </w:rPr>
        <w:t>piano di distribuzione univoco, personalizzato in base alle esigenze della società</w:t>
      </w:r>
      <w:r w:rsidRPr="00BC005D">
        <w:rPr>
          <w:rFonts w:cs="Tahoma"/>
          <w:color w:val="000000"/>
          <w:lang w:val="it-IT"/>
        </w:rPr>
        <w:t>.</w:t>
      </w:r>
      <w:r w:rsidRPr="00BF1CE1">
        <w:rPr>
          <w:rFonts w:cs="Tahoma"/>
          <w:lang w:val="it-IT"/>
        </w:rPr>
        <w:t xml:space="preserve"> </w:t>
      </w:r>
    </w:p>
    <w:p w14:paraId="56E53EFC" w14:textId="77777777" w:rsidR="00BF1CE1" w:rsidRPr="00BC005D" w:rsidRDefault="00BF1CE1" w:rsidP="003D3E06">
      <w:pPr>
        <w:numPr>
          <w:ilvl w:val="1"/>
          <w:numId w:val="82"/>
        </w:numPr>
        <w:spacing w:after="60" w:line="276" w:lineRule="auto"/>
        <w:ind w:left="1800"/>
        <w:rPr>
          <w:rFonts w:cs="Tahoma"/>
        </w:rPr>
      </w:pPr>
      <w:r w:rsidRPr="00BC005D">
        <w:rPr>
          <w:rFonts w:cs="Tahoma"/>
          <w:color w:val="000000"/>
          <w:szCs w:val="18"/>
          <w:lang w:val="it-IT"/>
        </w:rPr>
        <w:t>Livelli di Servizio:</w:t>
      </w:r>
      <w:r w:rsidRPr="00BC005D">
        <w:rPr>
          <w:rFonts w:cs="Tahoma"/>
          <w:color w:val="000000"/>
          <w:szCs w:val="18"/>
        </w:rPr>
        <w:t xml:space="preserve"> </w:t>
      </w:r>
      <w:r w:rsidRPr="00BC005D">
        <w:rPr>
          <w:rFonts w:cs="Tahoma"/>
          <w:color w:val="000000"/>
          <w:lang w:val="it-IT"/>
        </w:rPr>
        <w:t>3 o 5 giorni</w:t>
      </w:r>
    </w:p>
    <w:p w14:paraId="56E53EFD" w14:textId="77777777" w:rsidR="00BF1CE1" w:rsidRPr="00BC005D" w:rsidRDefault="00BF1CE1" w:rsidP="003D3E06">
      <w:pPr>
        <w:numPr>
          <w:ilvl w:val="0"/>
          <w:numId w:val="12"/>
        </w:numPr>
        <w:spacing w:after="60" w:line="276" w:lineRule="auto"/>
        <w:rPr>
          <w:rFonts w:cs="Tahoma"/>
        </w:rPr>
      </w:pPr>
      <w:r w:rsidRPr="00BF1CE1">
        <w:rPr>
          <w:rFonts w:cs="Tahoma"/>
          <w:color w:val="000000"/>
        </w:rPr>
        <w:t>Cloud Pubblico, Azure Deployment Planning Services (AZDPS)</w:t>
      </w:r>
    </w:p>
    <w:p w14:paraId="56E53EFE" w14:textId="77777777" w:rsidR="00BF1CE1" w:rsidRPr="00BF1CE1" w:rsidRDefault="00BF1CE1" w:rsidP="003D3E06">
      <w:pPr>
        <w:numPr>
          <w:ilvl w:val="1"/>
          <w:numId w:val="83"/>
        </w:numPr>
        <w:spacing w:after="60" w:line="276" w:lineRule="auto"/>
        <w:ind w:left="1800"/>
        <w:rPr>
          <w:rFonts w:cs="Tahoma"/>
          <w:lang w:val="it-IT"/>
        </w:rPr>
      </w:pPr>
      <w:r w:rsidRPr="00BC005D">
        <w:rPr>
          <w:rFonts w:cs="Tahoma"/>
          <w:color w:val="000000"/>
          <w:szCs w:val="18"/>
          <w:lang w:val="it-IT"/>
        </w:rPr>
        <w:t>Descrizione:</w:t>
      </w:r>
      <w:r w:rsidRPr="00BF1CE1">
        <w:rPr>
          <w:rFonts w:cs="Tahoma"/>
          <w:color w:val="000000"/>
          <w:szCs w:val="18"/>
          <w:lang w:val="it-IT"/>
        </w:rPr>
        <w:t xml:space="preserve"> </w:t>
      </w:r>
      <w:r w:rsidRPr="00BC005D">
        <w:rPr>
          <w:rFonts w:cs="Tahoma"/>
          <w:lang w:val="it-IT"/>
        </w:rPr>
        <w:t>Il Cloud Pubblico AZDPS offre la formazione e il servizio di migrazione della piattaforma Windows Azure.</w:t>
      </w:r>
      <w:r w:rsidRPr="00BF1CE1">
        <w:rPr>
          <w:rFonts w:cs="Tahoma"/>
          <w:lang w:val="it-IT"/>
        </w:rPr>
        <w:t xml:space="preserve"> </w:t>
      </w:r>
      <w:r w:rsidRPr="00BC005D">
        <w:rPr>
          <w:rFonts w:cs="Tahoma"/>
          <w:lang w:val="it-IT"/>
        </w:rPr>
        <w:t>Questo servizio consente di usufruire di esercitazioni relative alla piattaforma Windows Azure con formazione pratica, di ottenere assistenza in merito all’esecuzione della migrazione di applicazioni e dati e alla progettazione di applicazioni per il cloud; inoltre fornisce alle società il supporto necessario per la migrazione e la scrittura delle loro prime applicazioni sulla piattaforma Windows Azure.</w:t>
      </w:r>
    </w:p>
    <w:p w14:paraId="56E53EFF" w14:textId="77777777" w:rsidR="00BF1CE1" w:rsidRPr="00BC005D" w:rsidRDefault="00BF1CE1" w:rsidP="003D3E06">
      <w:pPr>
        <w:numPr>
          <w:ilvl w:val="1"/>
          <w:numId w:val="83"/>
        </w:numPr>
        <w:spacing w:after="60" w:line="276" w:lineRule="auto"/>
        <w:ind w:left="1800"/>
        <w:rPr>
          <w:rFonts w:cs="Tahoma"/>
        </w:rPr>
      </w:pPr>
      <w:r w:rsidRPr="00BC005D">
        <w:rPr>
          <w:rFonts w:cs="Tahoma"/>
          <w:color w:val="000000"/>
          <w:szCs w:val="18"/>
          <w:lang w:val="it-IT"/>
        </w:rPr>
        <w:t>Livelli di Servizio:</w:t>
      </w:r>
      <w:r w:rsidRPr="00BC005D">
        <w:rPr>
          <w:rFonts w:cs="Tahoma"/>
          <w:color w:val="000000"/>
          <w:szCs w:val="18"/>
        </w:rPr>
        <w:t xml:space="preserve"> </w:t>
      </w:r>
      <w:r w:rsidRPr="00BC005D">
        <w:rPr>
          <w:rFonts w:cs="Tahoma"/>
          <w:color w:val="000000"/>
          <w:lang w:val="it-IT"/>
        </w:rPr>
        <w:t>3, 5 o 10 giorni</w:t>
      </w:r>
    </w:p>
    <w:p w14:paraId="56E53F00" w14:textId="77777777" w:rsidR="00BF1CE1" w:rsidRPr="00BF1CE1" w:rsidRDefault="00BF1CE1" w:rsidP="00BF1CE1">
      <w:pPr>
        <w:spacing w:after="60"/>
        <w:rPr>
          <w:rFonts w:cs="Tahoma"/>
          <w:lang w:val="it-IT"/>
        </w:rPr>
      </w:pPr>
      <w:r w:rsidRPr="00BC005D">
        <w:rPr>
          <w:rFonts w:cs="Tahoma"/>
          <w:color w:val="000000"/>
          <w:szCs w:val="18"/>
          <w:lang w:val="it-IT"/>
        </w:rPr>
        <w:lastRenderedPageBreak/>
        <w:t>L’elenco di servizi disponibili e di livelli di servizi associati potrà cambiare in qualsiasi momento.</w:t>
      </w:r>
      <w:r w:rsidRPr="00BF1CE1">
        <w:rPr>
          <w:rFonts w:cs="Tahoma"/>
          <w:lang w:val="it-IT"/>
        </w:rPr>
        <w:t xml:space="preserve"> </w:t>
      </w:r>
      <w:r w:rsidRPr="00BC005D">
        <w:rPr>
          <w:rFonts w:cs="Tahoma"/>
          <w:color w:val="000000"/>
          <w:lang w:val="it-IT"/>
        </w:rPr>
        <w:t>I Provider Qualificati forniranno alle società su loro richiesta uno schema dell’Ambito di Lavoro disponibile per ciascuna delle offerte di servizi di cui sopra.</w:t>
      </w:r>
    </w:p>
    <w:p w14:paraId="56E53F01" w14:textId="77777777" w:rsidR="00BF1CE1" w:rsidRPr="00BF1CE1" w:rsidRDefault="00BF1CE1" w:rsidP="00BF1CE1">
      <w:pPr>
        <w:spacing w:after="60"/>
        <w:rPr>
          <w:rFonts w:cs="Tahoma"/>
          <w:lang w:val="it-IT"/>
        </w:rPr>
      </w:pPr>
    </w:p>
    <w:p w14:paraId="56E53F02" w14:textId="77777777" w:rsidR="00BF1CE1" w:rsidRPr="00BF1CE1" w:rsidRDefault="00BF1CE1" w:rsidP="00BF1CE1">
      <w:pPr>
        <w:spacing w:after="60"/>
        <w:rPr>
          <w:rFonts w:cs="Tahoma"/>
          <w:lang w:val="it-IT"/>
        </w:rPr>
      </w:pPr>
      <w:r w:rsidRPr="00BC005D">
        <w:rPr>
          <w:rFonts w:cs="Tahoma"/>
          <w:color w:val="000000"/>
          <w:szCs w:val="18"/>
          <w:lang w:val="it-IT"/>
        </w:rP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Software Assurance (vedere la tabella che segue per i dettagli).</w:t>
      </w:r>
      <w:r w:rsidRPr="00BF1CE1">
        <w:rPr>
          <w:rFonts w:cs="Tahoma"/>
          <w:color w:val="000000"/>
          <w:szCs w:val="18"/>
          <w:lang w:val="it-IT"/>
        </w:rPr>
        <w:t xml:space="preserve"> </w:t>
      </w:r>
      <w:r w:rsidRPr="00BC005D">
        <w:rPr>
          <w:rFonts w:cs="Tahoma"/>
          <w:color w:val="000000"/>
          <w:szCs w:val="18"/>
          <w:lang w:val="it-IT"/>
        </w:rPr>
        <w:t>Il numero di giorni che una società riceve viene inserito in un pool di Giorni Planning Services al quale la società attinge per creare voucher per le offerte di servizi citate in precedenza.</w:t>
      </w:r>
      <w:r w:rsidRPr="00BF1CE1">
        <w:rPr>
          <w:rFonts w:cs="Tahoma"/>
          <w:lang w:val="it-IT"/>
        </w:rPr>
        <w:t xml:space="preserve"> </w:t>
      </w:r>
      <w:r w:rsidRPr="00BC005D">
        <w:rPr>
          <w:rFonts w:cs="Tahoma"/>
          <w:color w:val="000000"/>
          <w:lang w:val="it-IT"/>
        </w:rPr>
        <w:t>Le società potranno selezionare uno o più di questi servizi nonché scegliere dai livelli di servizi disponibili fino al numero di Giorni Planning Services.</w:t>
      </w:r>
    </w:p>
    <w:p w14:paraId="56E53F03" w14:textId="77777777" w:rsidR="00BF1CE1" w:rsidRPr="00BF1CE1" w:rsidRDefault="00BF1CE1" w:rsidP="00BF1CE1">
      <w:pPr>
        <w:spacing w:after="60"/>
        <w:rPr>
          <w:rFonts w:cs="Tahoma"/>
          <w:lang w:val="it-IT"/>
        </w:rPr>
      </w:pPr>
    </w:p>
    <w:p w14:paraId="56E53F04" w14:textId="77777777" w:rsidR="00BF1CE1" w:rsidRPr="00BF1CE1" w:rsidRDefault="00BF1CE1" w:rsidP="00BF1CE1">
      <w:pPr>
        <w:spacing w:after="60"/>
        <w:rPr>
          <w:rFonts w:cs="Tahoma"/>
          <w:lang w:val="it-IT"/>
        </w:rPr>
      </w:pPr>
      <w:r w:rsidRPr="00BC005D">
        <w:rPr>
          <w:rFonts w:cs="Tahoma"/>
          <w:color w:val="000000"/>
          <w:lang w:val="it-IT"/>
        </w:rPr>
        <w:t>Nella tabella seguente sono elencate le licenze qualificanti Applicazione e Server e i punti associati a ciascuna di esse:</w:t>
      </w:r>
    </w:p>
    <w:tbl>
      <w:tblPr>
        <w:tblW w:w="8730" w:type="dxa"/>
        <w:tblInd w:w="468" w:type="dxa"/>
        <w:tblCellMar>
          <w:left w:w="0" w:type="dxa"/>
          <w:right w:w="0" w:type="dxa"/>
        </w:tblCellMar>
        <w:tblLook w:val="00A0" w:firstRow="1" w:lastRow="0" w:firstColumn="1" w:lastColumn="0" w:noHBand="0" w:noVBand="0"/>
      </w:tblPr>
      <w:tblGrid>
        <w:gridCol w:w="7290"/>
        <w:gridCol w:w="1440"/>
      </w:tblGrid>
      <w:tr w:rsidR="00BF1CE1" w:rsidRPr="00BC005D" w14:paraId="56E53F07" w14:textId="77777777" w:rsidTr="00725B7E">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E53F05" w14:textId="77777777" w:rsidR="00BF1CE1" w:rsidRPr="00BF1CE1" w:rsidRDefault="00BF1CE1" w:rsidP="00725B7E">
            <w:pPr>
              <w:spacing w:after="60"/>
              <w:jc w:val="center"/>
              <w:rPr>
                <w:rFonts w:cs="Tahoma"/>
                <w:szCs w:val="18"/>
                <w:lang w:val="it-IT"/>
              </w:rPr>
            </w:pPr>
            <w:r w:rsidRPr="00BC005D">
              <w:rPr>
                <w:rFonts w:cs="Tahoma"/>
                <w:b/>
                <w:lang w:val="it-IT"/>
              </w:rPr>
              <w:t>Licenze per Applicazioni Office e Server*</w:t>
            </w:r>
            <w:r w:rsidRPr="00BF1CE1">
              <w:rPr>
                <w:rFonts w:cs="Tahoma"/>
                <w:lang w:val="it-IT"/>
              </w:rPr>
              <w:t xml:space="preserv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E53F06" w14:textId="77777777" w:rsidR="00BF1CE1" w:rsidRPr="00BC005D" w:rsidRDefault="00BF1CE1" w:rsidP="00725B7E">
            <w:pPr>
              <w:spacing w:after="60"/>
              <w:jc w:val="center"/>
              <w:rPr>
                <w:rFonts w:cs="Tahoma"/>
                <w:szCs w:val="18"/>
              </w:rPr>
            </w:pPr>
            <w:r w:rsidRPr="00BC005D">
              <w:rPr>
                <w:rFonts w:cs="Tahoma"/>
                <w:b/>
                <w:lang w:val="it-IT"/>
              </w:rPr>
              <w:t>Punti</w:t>
            </w:r>
          </w:p>
        </w:tc>
      </w:tr>
      <w:tr w:rsidR="00BF1CE1" w:rsidRPr="00BC005D" w14:paraId="56E53F0A" w14:textId="77777777" w:rsidTr="00725B7E">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08" w14:textId="77777777" w:rsidR="00BF1CE1" w:rsidRPr="00BF1CE1" w:rsidRDefault="00BF1CE1" w:rsidP="00725B7E">
            <w:pPr>
              <w:spacing w:after="60"/>
              <w:jc w:val="center"/>
              <w:rPr>
                <w:rFonts w:cs="Tahoma"/>
                <w:szCs w:val="18"/>
                <w:lang w:val="it-IT"/>
              </w:rPr>
            </w:pPr>
            <w:r w:rsidRPr="00BC005D">
              <w:rPr>
                <w:rFonts w:cs="Tahoma"/>
                <w:szCs w:val="18"/>
                <w:lang w:val="it-IT"/>
              </w:rPr>
              <w:t>Prodotti del Pool di Applicazioni Office (incluse suite di Office, Project Standard e</w:t>
            </w:r>
            <w:r>
              <w:rPr>
                <w:rFonts w:cs="Tahoma"/>
                <w:szCs w:val="18"/>
                <w:lang w:val="it-IT"/>
              </w:rPr>
              <w:t> </w:t>
            </w:r>
            <w:r w:rsidRPr="00BC005D">
              <w:rPr>
                <w:rFonts w:cs="Tahoma"/>
                <w:szCs w:val="18"/>
                <w:lang w:val="it-IT"/>
              </w:rPr>
              <w:t>Professional, Visio Standard, Professional e Premium e SharePoint Workspace)</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09" w14:textId="77777777" w:rsidR="00BF1CE1" w:rsidRPr="00BC005D" w:rsidRDefault="00BF1CE1" w:rsidP="00725B7E">
            <w:pPr>
              <w:spacing w:after="60"/>
              <w:jc w:val="center"/>
              <w:rPr>
                <w:rFonts w:cs="Tahoma"/>
                <w:szCs w:val="18"/>
              </w:rPr>
            </w:pPr>
            <w:r w:rsidRPr="00BC005D">
              <w:rPr>
                <w:rFonts w:cs="Tahoma"/>
                <w:szCs w:val="18"/>
              </w:rPr>
              <w:t>1</w:t>
            </w:r>
          </w:p>
        </w:tc>
      </w:tr>
      <w:tr w:rsidR="00BF1CE1" w:rsidRPr="00BC005D" w14:paraId="56E53F0D" w14:textId="77777777" w:rsidTr="00725B7E">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0B" w14:textId="77777777" w:rsidR="00BF1CE1" w:rsidRPr="00BC005D" w:rsidRDefault="00BF1CE1" w:rsidP="00725B7E">
            <w:pPr>
              <w:spacing w:after="60"/>
              <w:jc w:val="center"/>
              <w:rPr>
                <w:rFonts w:cs="Tahoma"/>
                <w:szCs w:val="18"/>
              </w:rPr>
            </w:pPr>
            <w:r w:rsidRPr="00BF1CE1">
              <w:rPr>
                <w:rFonts w:cs="Tahoma"/>
              </w:rPr>
              <w:t>SQL Server Standard Edition, Windows Server Standard Edition, Licenza di Gestione Server per System Center 2012 Datacenter (2 processori), Visual Studio Professional con MSDN e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0C" w14:textId="77777777" w:rsidR="00BF1CE1" w:rsidRPr="00BC005D" w:rsidRDefault="00BF1CE1" w:rsidP="00725B7E">
            <w:pPr>
              <w:spacing w:after="60"/>
              <w:jc w:val="center"/>
              <w:rPr>
                <w:rFonts w:cs="Tahoma"/>
                <w:szCs w:val="18"/>
              </w:rPr>
            </w:pPr>
            <w:r w:rsidRPr="00BC005D">
              <w:rPr>
                <w:rFonts w:cs="Tahoma"/>
                <w:szCs w:val="18"/>
              </w:rPr>
              <w:t>25</w:t>
            </w:r>
          </w:p>
        </w:tc>
      </w:tr>
      <w:tr w:rsidR="00BF1CE1" w:rsidRPr="00BC005D" w14:paraId="56E53F10" w14:textId="77777777" w:rsidTr="00725B7E">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0E" w14:textId="77777777" w:rsidR="00BF1CE1" w:rsidRPr="00BC005D" w:rsidRDefault="00BF1CE1" w:rsidP="00725B7E">
            <w:pPr>
              <w:spacing w:after="60"/>
              <w:jc w:val="center"/>
              <w:rPr>
                <w:rFonts w:cs="Tahoma"/>
                <w:szCs w:val="18"/>
              </w:rPr>
            </w:pPr>
            <w:r w:rsidRPr="00BF1CE1">
              <w:rPr>
                <w:rFonts w:cs="Tahoma"/>
              </w:rPr>
              <w:t>SQL Server Enterprise Edition, SQL Server Business Intelligence, Windows Server Enterprise Edition e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0F" w14:textId="77777777" w:rsidR="00BF1CE1" w:rsidRPr="00BC005D" w:rsidRDefault="00BF1CE1" w:rsidP="00725B7E">
            <w:pPr>
              <w:spacing w:after="60"/>
              <w:jc w:val="center"/>
              <w:rPr>
                <w:rFonts w:cs="Tahoma"/>
                <w:szCs w:val="18"/>
              </w:rPr>
            </w:pPr>
            <w:r w:rsidRPr="00BC005D">
              <w:rPr>
                <w:rFonts w:cs="Tahoma"/>
                <w:szCs w:val="18"/>
              </w:rPr>
              <w:t>50</w:t>
            </w:r>
          </w:p>
        </w:tc>
      </w:tr>
      <w:tr w:rsidR="00BF1CE1" w:rsidRPr="00BC005D" w14:paraId="56E53F13" w14:textId="77777777" w:rsidTr="00725B7E">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11" w14:textId="77777777" w:rsidR="00BF1CE1" w:rsidRPr="00BF1CE1" w:rsidRDefault="00BF1CE1" w:rsidP="00725B7E">
            <w:pPr>
              <w:spacing w:after="60"/>
              <w:jc w:val="center"/>
              <w:rPr>
                <w:rFonts w:cs="Tahoma"/>
                <w:szCs w:val="18"/>
                <w:lang w:val="it-IT"/>
              </w:rPr>
            </w:pPr>
            <w:r w:rsidRPr="00BC005D">
              <w:rPr>
                <w:rFonts w:cs="Tahoma"/>
                <w:lang w:val="it-IT"/>
              </w:rPr>
              <w:t>SQL Server Data Center Edition, Windows Server Data Center Edition, Licenza di Gestione Server per System Center 2012 Datacenter (2 processori) e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12" w14:textId="77777777" w:rsidR="00BF1CE1" w:rsidRPr="00BC005D" w:rsidRDefault="00BF1CE1" w:rsidP="00725B7E">
            <w:pPr>
              <w:spacing w:after="60"/>
              <w:jc w:val="center"/>
              <w:rPr>
                <w:rFonts w:cs="Tahoma"/>
                <w:szCs w:val="18"/>
              </w:rPr>
            </w:pPr>
            <w:r w:rsidRPr="00BC005D">
              <w:rPr>
                <w:rFonts w:cs="Tahoma"/>
                <w:szCs w:val="18"/>
              </w:rPr>
              <w:t>75</w:t>
            </w:r>
          </w:p>
        </w:tc>
      </w:tr>
    </w:tbl>
    <w:p w14:paraId="56E53F14" w14:textId="77777777" w:rsidR="00BF1CE1" w:rsidRPr="00BF1CE1" w:rsidRDefault="00BF1CE1" w:rsidP="00BF1CE1">
      <w:pPr>
        <w:spacing w:after="60"/>
        <w:rPr>
          <w:rFonts w:cs="Tahoma"/>
          <w:lang w:val="it-IT"/>
        </w:rPr>
      </w:pPr>
      <w:r w:rsidRPr="00BF1CE1">
        <w:rPr>
          <w:rFonts w:cs="Tahoma"/>
          <w:szCs w:val="18"/>
          <w:lang w:val="it-IT"/>
        </w:rPr>
        <w:tab/>
      </w:r>
      <w:r w:rsidRPr="00BC005D">
        <w:rPr>
          <w:rFonts w:cs="Tahoma"/>
          <w:b/>
          <w:i/>
          <w:u w:val="single"/>
          <w:lang w:val="it-IT"/>
        </w:rPr>
        <w:t>Nota</w:t>
      </w:r>
      <w:r w:rsidRPr="001E2E1F">
        <w:rPr>
          <w:rFonts w:cs="Tahoma"/>
          <w:b/>
          <w:i/>
          <w:lang w:val="it-IT"/>
        </w:rPr>
        <w:t>:</w:t>
      </w:r>
      <w:r w:rsidRPr="00BF1CE1">
        <w:rPr>
          <w:rFonts w:cs="Tahoma"/>
          <w:i/>
          <w:szCs w:val="18"/>
          <w:lang w:val="it-IT"/>
        </w:rPr>
        <w:t xml:space="preserve"> </w:t>
      </w:r>
      <w:r w:rsidRPr="00BC005D">
        <w:rPr>
          <w:rFonts w:cs="Tahoma"/>
          <w:i/>
          <w:lang w:val="it-IT"/>
        </w:rPr>
        <w:t>per le CAL, vedere la tabella CAL Suite nella presente sezione</w:t>
      </w:r>
    </w:p>
    <w:p w14:paraId="56E53F15" w14:textId="77777777" w:rsidR="00BF1CE1" w:rsidRPr="00BF1CE1" w:rsidRDefault="00BF1CE1" w:rsidP="00BF1CE1">
      <w:pPr>
        <w:spacing w:after="60"/>
        <w:rPr>
          <w:rFonts w:cs="Tahoma"/>
          <w:lang w:val="it-IT"/>
        </w:rPr>
      </w:pPr>
    </w:p>
    <w:p w14:paraId="56E53F16" w14:textId="77777777" w:rsidR="00BF1CE1" w:rsidRPr="00BF1CE1" w:rsidRDefault="00BF1CE1" w:rsidP="00BF1CE1">
      <w:pPr>
        <w:spacing w:after="60"/>
        <w:rPr>
          <w:rFonts w:cs="Tahoma"/>
          <w:lang w:val="it-IT"/>
        </w:rPr>
      </w:pPr>
      <w:r w:rsidRPr="00BC005D">
        <w:rPr>
          <w:rFonts w:cs="Tahoma"/>
          <w:szCs w:val="18"/>
          <w:lang w:val="it-IT" w:eastAsia="ja-JP"/>
        </w:rPr>
        <w:t>Quando questi prodotti idonei vengono acquistati tramite Enrollment for Application Platform (EAP) o Enrollment for Core Infrastructure (ECI), tutti i punti guadagnati ai sensi di EAP e ECI vengono raddoppiati (2).</w:t>
      </w:r>
      <w:r w:rsidRPr="00BF1CE1">
        <w:rPr>
          <w:rFonts w:cs="Tahoma"/>
          <w:szCs w:val="18"/>
          <w:lang w:val="it-IT" w:eastAsia="ja-JP"/>
        </w:rPr>
        <w:t xml:space="preserve"> </w:t>
      </w:r>
    </w:p>
    <w:p w14:paraId="56E53F17" w14:textId="77777777" w:rsidR="00BF1CE1" w:rsidRPr="00BF1CE1" w:rsidRDefault="00BF1CE1" w:rsidP="00BF1CE1">
      <w:pPr>
        <w:spacing w:after="60"/>
        <w:rPr>
          <w:rFonts w:cs="Tahoma"/>
          <w:lang w:val="it-IT"/>
        </w:rPr>
      </w:pPr>
    </w:p>
    <w:p w14:paraId="56E53F18" w14:textId="77777777" w:rsidR="00BF1CE1" w:rsidRPr="00BF1CE1" w:rsidRDefault="00BF1CE1" w:rsidP="00BF1CE1">
      <w:pPr>
        <w:spacing w:after="60"/>
        <w:rPr>
          <w:rFonts w:cs="Tahoma"/>
          <w:lang w:val="it-IT"/>
        </w:rPr>
      </w:pPr>
      <w:r w:rsidRPr="00BC005D">
        <w:rPr>
          <w:rFonts w:cs="Tahoma"/>
          <w:lang w:val="it-IT"/>
        </w:rPr>
        <w:t>Il punti totali destinati alla società definiscono i diritti relativi ai Giorni Planning Services come mostrato qui sotto:</w:t>
      </w:r>
    </w:p>
    <w:p w14:paraId="56E53F19" w14:textId="77777777" w:rsidR="00BF1CE1" w:rsidRPr="00BF1CE1" w:rsidRDefault="00BF1CE1" w:rsidP="00BF1CE1">
      <w:pPr>
        <w:spacing w:after="60"/>
        <w:rPr>
          <w:rFonts w:cs="Tahoma"/>
          <w:lang w:val="it-IT"/>
        </w:rPr>
      </w:pPr>
    </w:p>
    <w:tbl>
      <w:tblPr>
        <w:tblW w:w="6120" w:type="dxa"/>
        <w:tblInd w:w="1458" w:type="dxa"/>
        <w:tblCellMar>
          <w:left w:w="0" w:type="dxa"/>
          <w:right w:w="0" w:type="dxa"/>
        </w:tblCellMar>
        <w:tblLook w:val="00A0" w:firstRow="1" w:lastRow="0" w:firstColumn="1" w:lastColumn="0" w:noHBand="0" w:noVBand="0"/>
      </w:tblPr>
      <w:tblGrid>
        <w:gridCol w:w="3330"/>
        <w:gridCol w:w="2790"/>
      </w:tblGrid>
      <w:tr w:rsidR="00BF1CE1" w:rsidRPr="00BC005D" w14:paraId="56E53F1C" w14:textId="77777777" w:rsidTr="00725B7E">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E53F1A" w14:textId="77777777" w:rsidR="00BF1CE1" w:rsidRPr="00BF1CE1" w:rsidRDefault="00BF1CE1" w:rsidP="00725B7E">
            <w:pPr>
              <w:spacing w:after="60"/>
              <w:jc w:val="center"/>
              <w:rPr>
                <w:rFonts w:cs="Tahoma"/>
                <w:szCs w:val="18"/>
                <w:lang w:val="it-IT"/>
              </w:rPr>
            </w:pPr>
            <w:r w:rsidRPr="00BC005D">
              <w:rPr>
                <w:rFonts w:cs="Tahoma"/>
                <w:b/>
                <w:lang w:val="it-IT"/>
              </w:rPr>
              <w:t>Punti di Licenze per Applicazioni Office e/o Server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E53F1B" w14:textId="77777777" w:rsidR="00BF1CE1" w:rsidRPr="00BC005D" w:rsidRDefault="00BF1CE1" w:rsidP="00725B7E">
            <w:pPr>
              <w:spacing w:after="60"/>
              <w:jc w:val="center"/>
              <w:rPr>
                <w:rFonts w:cs="Tahoma"/>
                <w:szCs w:val="18"/>
              </w:rPr>
            </w:pPr>
            <w:r w:rsidRPr="00BC005D">
              <w:rPr>
                <w:rFonts w:cs="Tahoma"/>
                <w:b/>
                <w:lang w:val="it-IT"/>
              </w:rPr>
              <w:t>Giorni Planning Services</w:t>
            </w:r>
          </w:p>
        </w:tc>
      </w:tr>
      <w:tr w:rsidR="00BF1CE1" w:rsidRPr="00BC005D" w14:paraId="56E53F1F" w14:textId="77777777" w:rsidTr="00725B7E">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1D" w14:textId="77777777" w:rsidR="00BF1CE1" w:rsidRPr="00BC005D" w:rsidRDefault="00BF1CE1" w:rsidP="00725B7E">
            <w:pPr>
              <w:spacing w:after="60"/>
              <w:jc w:val="center"/>
              <w:rPr>
                <w:rFonts w:cs="Tahoma"/>
                <w:szCs w:val="18"/>
              </w:rPr>
            </w:pPr>
            <w:r w:rsidRPr="00BC005D">
              <w:rPr>
                <w:rFonts w:cs="Tahoma"/>
                <w:szCs w:val="18"/>
              </w:rPr>
              <w:t>200 - 499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1E" w14:textId="77777777" w:rsidR="00BF1CE1" w:rsidRPr="00BC005D" w:rsidRDefault="00BF1CE1" w:rsidP="00725B7E">
            <w:pPr>
              <w:spacing w:after="60"/>
              <w:jc w:val="center"/>
              <w:rPr>
                <w:rFonts w:cs="Tahoma"/>
                <w:szCs w:val="18"/>
              </w:rPr>
            </w:pPr>
            <w:r w:rsidRPr="00BC005D">
              <w:rPr>
                <w:rFonts w:cs="Tahoma"/>
                <w:szCs w:val="18"/>
              </w:rPr>
              <w:t>1</w:t>
            </w:r>
          </w:p>
        </w:tc>
      </w:tr>
      <w:tr w:rsidR="00BF1CE1" w:rsidRPr="00BC005D" w14:paraId="56E53F22" w14:textId="77777777" w:rsidTr="00725B7E">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20" w14:textId="77777777" w:rsidR="00BF1CE1" w:rsidRPr="00BC005D" w:rsidRDefault="00BF1CE1" w:rsidP="00725B7E">
            <w:pPr>
              <w:spacing w:after="60"/>
              <w:jc w:val="center"/>
              <w:rPr>
                <w:rFonts w:cs="Tahoma"/>
                <w:szCs w:val="18"/>
              </w:rPr>
            </w:pPr>
            <w:r w:rsidRPr="00BC005D">
              <w:rPr>
                <w:rFonts w:cs="Tahoma"/>
                <w:szCs w:val="18"/>
              </w:rPr>
              <w:t>500 - 1.999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21" w14:textId="77777777" w:rsidR="00BF1CE1" w:rsidRPr="00BC005D" w:rsidRDefault="00BF1CE1" w:rsidP="00725B7E">
            <w:pPr>
              <w:spacing w:after="60"/>
              <w:jc w:val="center"/>
              <w:rPr>
                <w:rFonts w:cs="Tahoma"/>
                <w:szCs w:val="18"/>
              </w:rPr>
            </w:pPr>
            <w:r w:rsidRPr="00BC005D">
              <w:rPr>
                <w:rFonts w:cs="Tahoma"/>
                <w:szCs w:val="18"/>
              </w:rPr>
              <w:t>3</w:t>
            </w:r>
          </w:p>
        </w:tc>
      </w:tr>
      <w:tr w:rsidR="00BF1CE1" w:rsidRPr="00BC005D" w14:paraId="56E53F25" w14:textId="77777777" w:rsidTr="00725B7E">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23" w14:textId="77777777" w:rsidR="00BF1CE1" w:rsidRPr="00BC005D" w:rsidRDefault="00BF1CE1" w:rsidP="00725B7E">
            <w:pPr>
              <w:spacing w:after="60"/>
              <w:jc w:val="center"/>
              <w:rPr>
                <w:rFonts w:cs="Tahoma"/>
                <w:szCs w:val="18"/>
              </w:rPr>
            </w:pPr>
            <w:r w:rsidRPr="00BC005D">
              <w:rPr>
                <w:rFonts w:cs="Tahoma"/>
                <w:szCs w:val="18"/>
              </w:rPr>
              <w:t>2.000 - 3.999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24" w14:textId="77777777" w:rsidR="00BF1CE1" w:rsidRPr="00BC005D" w:rsidRDefault="00BF1CE1" w:rsidP="00725B7E">
            <w:pPr>
              <w:spacing w:after="60"/>
              <w:jc w:val="center"/>
              <w:rPr>
                <w:rFonts w:cs="Tahoma"/>
                <w:szCs w:val="18"/>
              </w:rPr>
            </w:pPr>
            <w:r w:rsidRPr="00BC005D">
              <w:rPr>
                <w:rFonts w:cs="Tahoma"/>
                <w:szCs w:val="18"/>
              </w:rPr>
              <w:t>5</w:t>
            </w:r>
          </w:p>
        </w:tc>
      </w:tr>
      <w:tr w:rsidR="00BF1CE1" w:rsidRPr="00BC005D" w14:paraId="56E53F28" w14:textId="77777777" w:rsidTr="00725B7E">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26" w14:textId="77777777" w:rsidR="00BF1CE1" w:rsidRPr="00BC005D" w:rsidRDefault="00BF1CE1" w:rsidP="00725B7E">
            <w:pPr>
              <w:spacing w:after="60"/>
              <w:jc w:val="center"/>
              <w:rPr>
                <w:rFonts w:cs="Tahoma"/>
                <w:szCs w:val="18"/>
              </w:rPr>
            </w:pPr>
            <w:r w:rsidRPr="00BC005D">
              <w:rPr>
                <w:rFonts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27" w14:textId="77777777" w:rsidR="00BF1CE1" w:rsidRPr="00BC005D" w:rsidRDefault="00BF1CE1" w:rsidP="00725B7E">
            <w:pPr>
              <w:spacing w:after="60"/>
              <w:jc w:val="center"/>
              <w:rPr>
                <w:rFonts w:cs="Tahoma"/>
                <w:szCs w:val="18"/>
              </w:rPr>
            </w:pPr>
            <w:r w:rsidRPr="00BC005D">
              <w:rPr>
                <w:rFonts w:cs="Tahoma"/>
                <w:szCs w:val="18"/>
              </w:rPr>
              <w:t>10</w:t>
            </w:r>
          </w:p>
        </w:tc>
      </w:tr>
      <w:tr w:rsidR="00BF1CE1" w:rsidRPr="00BC005D" w14:paraId="56E53F2B" w14:textId="77777777" w:rsidTr="00725B7E">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29" w14:textId="77777777" w:rsidR="00BF1CE1" w:rsidRPr="00BC005D" w:rsidRDefault="00BF1CE1" w:rsidP="00725B7E">
            <w:pPr>
              <w:spacing w:after="60"/>
              <w:jc w:val="center"/>
              <w:rPr>
                <w:rFonts w:cs="Tahoma"/>
                <w:szCs w:val="18"/>
              </w:rPr>
            </w:pPr>
            <w:r w:rsidRPr="00BC005D">
              <w:rPr>
                <w:rFonts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2A" w14:textId="77777777" w:rsidR="00BF1CE1" w:rsidRPr="00BC005D" w:rsidRDefault="00BF1CE1" w:rsidP="00725B7E">
            <w:pPr>
              <w:spacing w:after="60"/>
              <w:jc w:val="center"/>
              <w:rPr>
                <w:rFonts w:cs="Tahoma"/>
                <w:szCs w:val="18"/>
              </w:rPr>
            </w:pPr>
            <w:r w:rsidRPr="00BC005D">
              <w:rPr>
                <w:rFonts w:cs="Tahoma"/>
                <w:szCs w:val="18"/>
              </w:rPr>
              <w:t>15</w:t>
            </w:r>
          </w:p>
        </w:tc>
      </w:tr>
      <w:tr w:rsidR="00BF1CE1" w:rsidRPr="00BC005D" w14:paraId="56E53F2E" w14:textId="77777777" w:rsidTr="00725B7E">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2C" w14:textId="77777777" w:rsidR="00BF1CE1" w:rsidRPr="00BC005D" w:rsidRDefault="00BF1CE1" w:rsidP="00725B7E">
            <w:pPr>
              <w:spacing w:after="60"/>
              <w:jc w:val="center"/>
              <w:rPr>
                <w:rFonts w:cs="Tahoma"/>
                <w:szCs w:val="18"/>
              </w:rPr>
            </w:pPr>
            <w:r w:rsidRPr="00BC005D">
              <w:rPr>
                <w:rFonts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2D" w14:textId="77777777" w:rsidR="00BF1CE1" w:rsidRPr="00BC005D" w:rsidRDefault="00BF1CE1" w:rsidP="00725B7E">
            <w:pPr>
              <w:spacing w:after="60"/>
              <w:jc w:val="center"/>
              <w:rPr>
                <w:rFonts w:cs="Tahoma"/>
                <w:szCs w:val="18"/>
              </w:rPr>
            </w:pPr>
            <w:r w:rsidRPr="00BC005D">
              <w:rPr>
                <w:rFonts w:cs="Tahoma"/>
                <w:szCs w:val="18"/>
              </w:rPr>
              <w:t>20</w:t>
            </w:r>
          </w:p>
        </w:tc>
      </w:tr>
      <w:tr w:rsidR="00BF1CE1" w:rsidRPr="00BC005D" w14:paraId="56E53F31" w14:textId="77777777" w:rsidTr="00725B7E">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2F" w14:textId="77777777" w:rsidR="00BF1CE1" w:rsidRPr="00BC005D" w:rsidRDefault="00BF1CE1" w:rsidP="00725B7E">
            <w:pPr>
              <w:spacing w:after="60"/>
              <w:jc w:val="center"/>
              <w:rPr>
                <w:rFonts w:cs="Tahoma"/>
                <w:szCs w:val="18"/>
              </w:rPr>
            </w:pPr>
            <w:r w:rsidRPr="00BC005D">
              <w:rPr>
                <w:rFonts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30" w14:textId="77777777" w:rsidR="00BF1CE1" w:rsidRPr="00BC005D" w:rsidRDefault="00BF1CE1" w:rsidP="00725B7E">
            <w:pPr>
              <w:spacing w:after="60"/>
              <w:jc w:val="center"/>
              <w:rPr>
                <w:rFonts w:cs="Tahoma"/>
                <w:szCs w:val="18"/>
              </w:rPr>
            </w:pPr>
            <w:r w:rsidRPr="00BC005D">
              <w:rPr>
                <w:rFonts w:cs="Tahoma"/>
                <w:szCs w:val="18"/>
              </w:rPr>
              <w:t>30</w:t>
            </w:r>
          </w:p>
        </w:tc>
      </w:tr>
      <w:tr w:rsidR="00BF1CE1" w:rsidRPr="00BC005D" w14:paraId="56E53F34" w14:textId="77777777" w:rsidTr="00725B7E">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32" w14:textId="77777777" w:rsidR="00BF1CE1" w:rsidRPr="00BC005D" w:rsidRDefault="00BF1CE1" w:rsidP="00725B7E">
            <w:pPr>
              <w:spacing w:after="60"/>
              <w:jc w:val="center"/>
              <w:rPr>
                <w:rFonts w:cs="Tahoma"/>
                <w:szCs w:val="18"/>
              </w:rPr>
            </w:pPr>
            <w:r w:rsidRPr="00BC005D">
              <w:rPr>
                <w:rFonts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33" w14:textId="77777777" w:rsidR="00BF1CE1" w:rsidRPr="00BC005D" w:rsidRDefault="00BF1CE1" w:rsidP="00725B7E">
            <w:pPr>
              <w:spacing w:after="60"/>
              <w:jc w:val="center"/>
              <w:rPr>
                <w:rFonts w:cs="Tahoma"/>
                <w:szCs w:val="18"/>
              </w:rPr>
            </w:pPr>
            <w:r w:rsidRPr="00BC005D">
              <w:rPr>
                <w:rFonts w:cs="Tahoma"/>
                <w:szCs w:val="18"/>
              </w:rPr>
              <w:t>40</w:t>
            </w:r>
          </w:p>
        </w:tc>
      </w:tr>
      <w:tr w:rsidR="00BF1CE1" w:rsidRPr="00BC005D" w14:paraId="56E53F37" w14:textId="77777777" w:rsidTr="00725B7E">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35" w14:textId="77777777" w:rsidR="00BF1CE1" w:rsidRPr="00BC005D" w:rsidRDefault="00BF1CE1" w:rsidP="00725B7E">
            <w:pPr>
              <w:spacing w:after="60"/>
              <w:jc w:val="center"/>
              <w:rPr>
                <w:rFonts w:cs="Tahoma"/>
                <w:szCs w:val="18"/>
              </w:rPr>
            </w:pPr>
            <w:r w:rsidRPr="00BC005D">
              <w:rPr>
                <w:rFonts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36" w14:textId="77777777" w:rsidR="00BF1CE1" w:rsidRPr="00BC005D" w:rsidRDefault="00BF1CE1" w:rsidP="00725B7E">
            <w:pPr>
              <w:spacing w:after="60"/>
              <w:jc w:val="center"/>
              <w:rPr>
                <w:rFonts w:cs="Tahoma"/>
                <w:szCs w:val="18"/>
              </w:rPr>
            </w:pPr>
            <w:r w:rsidRPr="00BC005D">
              <w:rPr>
                <w:rFonts w:cs="Tahoma"/>
                <w:szCs w:val="18"/>
              </w:rPr>
              <w:t>50</w:t>
            </w:r>
          </w:p>
        </w:tc>
      </w:tr>
      <w:tr w:rsidR="00BF1CE1" w:rsidRPr="00BC005D" w14:paraId="56E53F3A" w14:textId="77777777" w:rsidTr="00725B7E">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38" w14:textId="77777777" w:rsidR="00BF1CE1" w:rsidRPr="00BC005D" w:rsidRDefault="00BF1CE1" w:rsidP="00725B7E">
            <w:pPr>
              <w:spacing w:after="60"/>
              <w:jc w:val="center"/>
              <w:rPr>
                <w:rFonts w:cs="Tahoma"/>
                <w:szCs w:val="18"/>
              </w:rPr>
            </w:pPr>
            <w:r w:rsidRPr="00BC005D">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39" w14:textId="77777777" w:rsidR="00BF1CE1" w:rsidRPr="00BC005D" w:rsidRDefault="00BF1CE1" w:rsidP="00725B7E">
            <w:pPr>
              <w:spacing w:after="60"/>
              <w:jc w:val="center"/>
              <w:rPr>
                <w:rFonts w:cs="Tahoma"/>
                <w:szCs w:val="18"/>
              </w:rPr>
            </w:pPr>
            <w:r w:rsidRPr="00BC005D">
              <w:rPr>
                <w:rFonts w:cs="Tahoma"/>
                <w:szCs w:val="18"/>
              </w:rPr>
              <w:t>75</w:t>
            </w:r>
          </w:p>
        </w:tc>
      </w:tr>
    </w:tbl>
    <w:p w14:paraId="56E53F3B" w14:textId="77777777" w:rsidR="00BF1CE1" w:rsidRDefault="00BF1CE1" w:rsidP="00BF1CE1">
      <w:pPr>
        <w:spacing w:after="60"/>
        <w:rPr>
          <w:rFonts w:eastAsia="PMingLiU" w:cs="Tahoma"/>
          <w:lang w:eastAsia="zh-TW"/>
        </w:rPr>
      </w:pPr>
    </w:p>
    <w:p w14:paraId="56E53F3C" w14:textId="77777777" w:rsidR="00F17531" w:rsidRDefault="00F17531" w:rsidP="00BF1CE1">
      <w:pPr>
        <w:spacing w:after="60"/>
        <w:rPr>
          <w:rFonts w:eastAsia="PMingLiU" w:cs="Tahoma"/>
          <w:lang w:eastAsia="zh-TW"/>
        </w:rPr>
      </w:pPr>
    </w:p>
    <w:p w14:paraId="56E53F3D" w14:textId="77777777" w:rsidR="00F17531" w:rsidRDefault="00F17531" w:rsidP="00BF1CE1">
      <w:pPr>
        <w:spacing w:after="60"/>
        <w:rPr>
          <w:rFonts w:eastAsia="PMingLiU" w:cs="Tahoma"/>
          <w:lang w:eastAsia="zh-TW"/>
        </w:rPr>
      </w:pPr>
    </w:p>
    <w:p w14:paraId="56E53F3E" w14:textId="77777777" w:rsidR="00F17531" w:rsidRPr="00F17531" w:rsidRDefault="00F17531" w:rsidP="00BF1CE1">
      <w:pPr>
        <w:spacing w:after="60"/>
        <w:rPr>
          <w:rFonts w:eastAsia="PMingLiU" w:cs="Tahoma"/>
          <w:lang w:eastAsia="zh-TW"/>
        </w:rPr>
      </w:pPr>
    </w:p>
    <w:p w14:paraId="56E53F3F" w14:textId="77777777" w:rsidR="00BF1CE1" w:rsidRPr="00BF1CE1" w:rsidRDefault="00BF1CE1" w:rsidP="00F17531">
      <w:pPr>
        <w:spacing w:after="60"/>
        <w:rPr>
          <w:rFonts w:cs="Tahoma"/>
          <w:lang w:val="it-IT"/>
        </w:rPr>
      </w:pPr>
      <w:r w:rsidRPr="00BC005D">
        <w:rPr>
          <w:rFonts w:cs="Tahoma"/>
          <w:lang w:val="it-IT"/>
        </w:rPr>
        <w:lastRenderedPageBreak/>
        <w:t xml:space="preserve">La copertura SA per Core CAL Suite e CAL per SQL conta come </w:t>
      </w:r>
      <w:r w:rsidRPr="00F17531">
        <w:rPr>
          <w:rFonts w:cs="Tahoma"/>
          <w:u w:val="single"/>
          <w:lang w:val="it-IT"/>
        </w:rPr>
        <w:t>un (1) punto</w:t>
      </w:r>
      <w:r w:rsidRPr="00BC005D">
        <w:rPr>
          <w:rFonts w:cs="Tahoma"/>
          <w:lang w:val="it-IT"/>
        </w:rPr>
        <w:t xml:space="preserve"> per il raggiungimento della soglia indicata nella prima colonna che segue; la copertura SA per Enterprise CAL Suite conta come </w:t>
      </w:r>
      <w:r w:rsidRPr="00F17531">
        <w:rPr>
          <w:rFonts w:cs="Tahoma"/>
          <w:u w:val="single"/>
          <w:lang w:val="it-IT"/>
        </w:rPr>
        <w:t>due (2) punti</w:t>
      </w:r>
      <w:r w:rsidRPr="00BC005D">
        <w:rPr>
          <w:rFonts w:cs="Tahoma"/>
          <w:lang w:val="it-IT"/>
        </w:rPr>
        <w:t xml:space="preserve"> per il</w:t>
      </w:r>
      <w:r>
        <w:rPr>
          <w:rFonts w:cs="Tahoma"/>
          <w:lang w:val="it-IT"/>
        </w:rPr>
        <w:t> </w:t>
      </w:r>
      <w:r w:rsidRPr="00BC005D">
        <w:rPr>
          <w:rFonts w:cs="Tahoma"/>
          <w:lang w:val="it-IT"/>
        </w:rPr>
        <w:t>raggiungimento della soglia indicata nella prima colonna che segue:</w:t>
      </w:r>
    </w:p>
    <w:p w14:paraId="56E53F40" w14:textId="77777777" w:rsidR="00BF1CE1" w:rsidRPr="00BF1CE1" w:rsidRDefault="00BF1CE1" w:rsidP="00223D16">
      <w:pPr>
        <w:spacing w:after="60"/>
        <w:rPr>
          <w:rFonts w:cs="Tahoma"/>
          <w:lang w:val="it-IT"/>
        </w:rPr>
      </w:pPr>
    </w:p>
    <w:tbl>
      <w:tblPr>
        <w:tblW w:w="6120" w:type="dxa"/>
        <w:tblInd w:w="1458" w:type="dxa"/>
        <w:tblCellMar>
          <w:left w:w="0" w:type="dxa"/>
          <w:right w:w="0" w:type="dxa"/>
        </w:tblCellMar>
        <w:tblLook w:val="00A0" w:firstRow="1" w:lastRow="0" w:firstColumn="1" w:lastColumn="0" w:noHBand="0" w:noVBand="0"/>
      </w:tblPr>
      <w:tblGrid>
        <w:gridCol w:w="3330"/>
        <w:gridCol w:w="2790"/>
      </w:tblGrid>
      <w:tr w:rsidR="00BF1CE1" w:rsidRPr="00BC005D" w14:paraId="56E53F43" w14:textId="77777777" w:rsidTr="00725B7E">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E53F41" w14:textId="77777777" w:rsidR="00BF1CE1" w:rsidRPr="00BC005D" w:rsidRDefault="00BF1CE1" w:rsidP="00223D16">
            <w:pPr>
              <w:spacing w:after="60"/>
              <w:jc w:val="center"/>
              <w:rPr>
                <w:rFonts w:cs="Tahoma"/>
                <w:szCs w:val="18"/>
              </w:rPr>
            </w:pPr>
            <w:r w:rsidRPr="00BC005D">
              <w:rPr>
                <w:rFonts w:cs="Tahoma"/>
                <w:b/>
                <w:lang w:val="it-IT"/>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E53F42" w14:textId="77777777" w:rsidR="00BF1CE1" w:rsidRPr="00BC005D" w:rsidRDefault="00BF1CE1" w:rsidP="00223D16">
            <w:pPr>
              <w:spacing w:after="60"/>
              <w:rPr>
                <w:rFonts w:cs="Tahoma"/>
                <w:szCs w:val="18"/>
              </w:rPr>
            </w:pPr>
            <w:r w:rsidRPr="00BC005D">
              <w:rPr>
                <w:rFonts w:cs="Tahoma"/>
                <w:b/>
                <w:lang w:val="it-IT"/>
              </w:rPr>
              <w:t>Giorni Planning Services</w:t>
            </w:r>
            <w:r w:rsidRPr="00BC005D">
              <w:rPr>
                <w:rFonts w:cs="Tahoma"/>
              </w:rPr>
              <w:t xml:space="preserve"> </w:t>
            </w:r>
          </w:p>
        </w:tc>
      </w:tr>
      <w:tr w:rsidR="00BF1CE1" w:rsidRPr="00BC005D" w14:paraId="56E53F46" w14:textId="77777777" w:rsidTr="00725B7E">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44" w14:textId="77777777" w:rsidR="00BF1CE1" w:rsidRPr="00BC005D" w:rsidRDefault="00BF1CE1" w:rsidP="00223D16">
            <w:pPr>
              <w:spacing w:after="60"/>
              <w:jc w:val="center"/>
              <w:rPr>
                <w:rFonts w:cs="Tahoma"/>
                <w:szCs w:val="18"/>
              </w:rPr>
            </w:pPr>
            <w:r w:rsidRPr="00BC005D">
              <w:rPr>
                <w:rFonts w:cs="Tahoma"/>
                <w:szCs w:val="18"/>
              </w:rPr>
              <w:t>200 - 3.999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45" w14:textId="77777777" w:rsidR="00BF1CE1" w:rsidRPr="00BC005D" w:rsidRDefault="00BF1CE1" w:rsidP="00223D16">
            <w:pPr>
              <w:spacing w:after="60"/>
              <w:jc w:val="center"/>
              <w:rPr>
                <w:rFonts w:cs="Tahoma"/>
                <w:szCs w:val="18"/>
              </w:rPr>
            </w:pPr>
            <w:r w:rsidRPr="00BC005D">
              <w:rPr>
                <w:rFonts w:cs="Tahoma"/>
                <w:szCs w:val="18"/>
              </w:rPr>
              <w:t>1</w:t>
            </w:r>
          </w:p>
        </w:tc>
      </w:tr>
      <w:tr w:rsidR="00BF1CE1" w:rsidRPr="00BC005D" w14:paraId="56E53F49" w14:textId="77777777" w:rsidTr="00725B7E">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47" w14:textId="77777777" w:rsidR="00BF1CE1" w:rsidRPr="00BC005D" w:rsidRDefault="00BF1CE1" w:rsidP="00725B7E">
            <w:pPr>
              <w:spacing w:after="60"/>
              <w:jc w:val="center"/>
              <w:rPr>
                <w:rFonts w:cs="Tahoma"/>
                <w:szCs w:val="18"/>
              </w:rPr>
            </w:pPr>
            <w:r w:rsidRPr="00BC005D">
              <w:rPr>
                <w:rFonts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48" w14:textId="77777777" w:rsidR="00BF1CE1" w:rsidRPr="00BC005D" w:rsidRDefault="00BF1CE1" w:rsidP="00725B7E">
            <w:pPr>
              <w:spacing w:after="60"/>
              <w:jc w:val="center"/>
              <w:rPr>
                <w:rFonts w:cs="Tahoma"/>
                <w:szCs w:val="18"/>
              </w:rPr>
            </w:pPr>
            <w:r w:rsidRPr="00BC005D">
              <w:rPr>
                <w:rFonts w:cs="Tahoma"/>
                <w:szCs w:val="18"/>
              </w:rPr>
              <w:t>3</w:t>
            </w:r>
          </w:p>
        </w:tc>
      </w:tr>
      <w:tr w:rsidR="00BF1CE1" w:rsidRPr="00BC005D" w14:paraId="56E53F4C" w14:textId="77777777" w:rsidTr="00725B7E">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4A" w14:textId="77777777" w:rsidR="00BF1CE1" w:rsidRPr="00BC005D" w:rsidRDefault="00BF1CE1" w:rsidP="00725B7E">
            <w:pPr>
              <w:spacing w:after="60"/>
              <w:jc w:val="center"/>
              <w:rPr>
                <w:rFonts w:cs="Tahoma"/>
                <w:szCs w:val="18"/>
              </w:rPr>
            </w:pPr>
            <w:r w:rsidRPr="00BC005D">
              <w:rPr>
                <w:rFonts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4B" w14:textId="77777777" w:rsidR="00BF1CE1" w:rsidRPr="00BC005D" w:rsidRDefault="00BF1CE1" w:rsidP="00725B7E">
            <w:pPr>
              <w:spacing w:after="60"/>
              <w:jc w:val="center"/>
              <w:rPr>
                <w:rFonts w:cs="Tahoma"/>
                <w:szCs w:val="18"/>
              </w:rPr>
            </w:pPr>
            <w:r w:rsidRPr="00BC005D">
              <w:rPr>
                <w:rFonts w:cs="Tahoma"/>
                <w:szCs w:val="18"/>
              </w:rPr>
              <w:t>5</w:t>
            </w:r>
          </w:p>
        </w:tc>
      </w:tr>
      <w:tr w:rsidR="00BF1CE1" w:rsidRPr="00BC005D" w14:paraId="56E53F4F" w14:textId="77777777" w:rsidTr="00725B7E">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4D" w14:textId="77777777" w:rsidR="00BF1CE1" w:rsidRPr="00BC005D" w:rsidRDefault="00BF1CE1" w:rsidP="00725B7E">
            <w:pPr>
              <w:spacing w:after="60"/>
              <w:jc w:val="center"/>
              <w:rPr>
                <w:rFonts w:cs="Tahoma"/>
                <w:szCs w:val="18"/>
              </w:rPr>
            </w:pPr>
            <w:r w:rsidRPr="00BC005D">
              <w:rPr>
                <w:rFonts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4E" w14:textId="77777777" w:rsidR="00BF1CE1" w:rsidRPr="00BC005D" w:rsidRDefault="00BF1CE1" w:rsidP="00725B7E">
            <w:pPr>
              <w:spacing w:after="60"/>
              <w:jc w:val="center"/>
              <w:rPr>
                <w:rFonts w:cs="Tahoma"/>
                <w:szCs w:val="18"/>
              </w:rPr>
            </w:pPr>
            <w:r w:rsidRPr="00BC005D">
              <w:rPr>
                <w:rFonts w:cs="Tahoma"/>
                <w:szCs w:val="18"/>
              </w:rPr>
              <w:t>7</w:t>
            </w:r>
          </w:p>
        </w:tc>
      </w:tr>
      <w:tr w:rsidR="00BF1CE1" w:rsidRPr="00BC005D" w14:paraId="56E53F52" w14:textId="77777777" w:rsidTr="00725B7E">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50" w14:textId="77777777" w:rsidR="00BF1CE1" w:rsidRPr="00BC005D" w:rsidRDefault="00BF1CE1" w:rsidP="00725B7E">
            <w:pPr>
              <w:spacing w:after="60"/>
              <w:jc w:val="center"/>
              <w:rPr>
                <w:rFonts w:cs="Tahoma"/>
                <w:szCs w:val="18"/>
              </w:rPr>
            </w:pPr>
            <w:r w:rsidRPr="00BC005D">
              <w:rPr>
                <w:rFonts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51" w14:textId="77777777" w:rsidR="00BF1CE1" w:rsidRPr="00BC005D" w:rsidRDefault="00BF1CE1" w:rsidP="00725B7E">
            <w:pPr>
              <w:spacing w:after="60"/>
              <w:jc w:val="center"/>
              <w:rPr>
                <w:rFonts w:cs="Tahoma"/>
                <w:szCs w:val="18"/>
              </w:rPr>
            </w:pPr>
            <w:r w:rsidRPr="00BC005D">
              <w:rPr>
                <w:rFonts w:cs="Tahoma"/>
                <w:szCs w:val="18"/>
              </w:rPr>
              <w:t>10</w:t>
            </w:r>
          </w:p>
        </w:tc>
      </w:tr>
      <w:tr w:rsidR="00BF1CE1" w:rsidRPr="00BC005D" w14:paraId="56E53F55" w14:textId="77777777" w:rsidTr="00725B7E">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53" w14:textId="77777777" w:rsidR="00BF1CE1" w:rsidRPr="00BC005D" w:rsidRDefault="00BF1CE1" w:rsidP="00725B7E">
            <w:pPr>
              <w:spacing w:after="60"/>
              <w:jc w:val="center"/>
              <w:rPr>
                <w:rFonts w:cs="Tahoma"/>
                <w:szCs w:val="18"/>
              </w:rPr>
            </w:pPr>
            <w:r w:rsidRPr="00BC005D">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53F54" w14:textId="77777777" w:rsidR="00BF1CE1" w:rsidRPr="00BC005D" w:rsidRDefault="00BF1CE1" w:rsidP="00725B7E">
            <w:pPr>
              <w:spacing w:after="60"/>
              <w:jc w:val="center"/>
              <w:rPr>
                <w:rFonts w:cs="Tahoma"/>
                <w:szCs w:val="18"/>
              </w:rPr>
            </w:pPr>
            <w:r w:rsidRPr="00BC005D">
              <w:rPr>
                <w:rFonts w:cs="Tahoma"/>
                <w:szCs w:val="18"/>
              </w:rPr>
              <w:t>12</w:t>
            </w:r>
          </w:p>
        </w:tc>
      </w:tr>
    </w:tbl>
    <w:p w14:paraId="56E53F56" w14:textId="77777777" w:rsidR="00BF1CE1" w:rsidRPr="00BC005D" w:rsidRDefault="00BF1CE1" w:rsidP="00BF1CE1">
      <w:pPr>
        <w:spacing w:after="60"/>
        <w:rPr>
          <w:rFonts w:cs="Tahoma"/>
        </w:rPr>
      </w:pPr>
    </w:p>
    <w:p w14:paraId="56E53F57" w14:textId="77777777" w:rsidR="00BF1CE1" w:rsidRPr="00BC005D" w:rsidRDefault="00BF1CE1" w:rsidP="00BF1CE1">
      <w:pPr>
        <w:spacing w:after="60"/>
        <w:rPr>
          <w:rFonts w:cs="Tahoma"/>
        </w:rPr>
      </w:pPr>
      <w:r w:rsidRPr="00BC005D">
        <w:rPr>
          <w:rFonts w:cs="Tahoma"/>
          <w:lang w:val="it-IT"/>
        </w:rPr>
        <w:t>Esempi</w:t>
      </w:r>
    </w:p>
    <w:p w14:paraId="56E53F58" w14:textId="77777777" w:rsidR="00BF1CE1" w:rsidRPr="00BC005D" w:rsidRDefault="00BF1CE1" w:rsidP="00BF1CE1">
      <w:pPr>
        <w:spacing w:after="60"/>
        <w:rPr>
          <w:rFonts w:cs="Tahoma"/>
        </w:rPr>
      </w:pPr>
      <w:r w:rsidRPr="00BC005D">
        <w:rPr>
          <w:rFonts w:cs="Tahoma"/>
          <w:lang w:val="it-IT"/>
        </w:rPr>
        <w:t>Contratto Open Value con:</w:t>
      </w:r>
    </w:p>
    <w:p w14:paraId="56E53F59" w14:textId="77777777" w:rsidR="00BF1CE1" w:rsidRPr="00BC005D" w:rsidRDefault="00BF1CE1" w:rsidP="00BF1CE1">
      <w:pPr>
        <w:spacing w:after="60"/>
        <w:rPr>
          <w:rFonts w:cs="Tahoma"/>
        </w:rPr>
      </w:pPr>
      <w:r w:rsidRPr="00BC005D">
        <w:rPr>
          <w:rFonts w:cs="Tahoma"/>
          <w:lang w:val="it-IT"/>
        </w:rPr>
        <w:t>150 Office Professional Plus L&amp;SA</w:t>
      </w:r>
    </w:p>
    <w:p w14:paraId="56E53F5A" w14:textId="77777777" w:rsidR="00BF1CE1" w:rsidRPr="00BC005D" w:rsidRDefault="00BF1CE1" w:rsidP="00BF1CE1">
      <w:pPr>
        <w:spacing w:after="60"/>
        <w:rPr>
          <w:rFonts w:cs="Tahoma"/>
        </w:rPr>
      </w:pPr>
      <w:r w:rsidRPr="00BC005D">
        <w:rPr>
          <w:rFonts w:cs="Tahoma"/>
          <w:szCs w:val="20"/>
          <w:u w:val="single"/>
          <w:lang w:val="it-IT"/>
        </w:rPr>
        <w:t>+50 SA per Visio Standard</w:t>
      </w:r>
      <w:r w:rsidRPr="00BC005D">
        <w:rPr>
          <w:rFonts w:cs="Tahoma"/>
          <w:szCs w:val="20"/>
          <w:u w:val="single"/>
        </w:rPr>
        <w:tab/>
      </w:r>
      <w:r w:rsidRPr="00BC005D">
        <w:rPr>
          <w:rFonts w:cs="Tahoma"/>
          <w:szCs w:val="20"/>
          <w:u w:val="single"/>
        </w:rPr>
        <w:tab/>
      </w:r>
      <w:r w:rsidRPr="00BC005D">
        <w:rPr>
          <w:rFonts w:cs="Tahoma"/>
          <w:szCs w:val="20"/>
          <w:u w:val="single"/>
        </w:rPr>
        <w:tab/>
      </w:r>
    </w:p>
    <w:p w14:paraId="56E53F5B" w14:textId="77777777" w:rsidR="00BF1CE1" w:rsidRPr="00BF1CE1" w:rsidRDefault="00BF1CE1" w:rsidP="00BF1CE1">
      <w:pPr>
        <w:spacing w:after="60"/>
        <w:rPr>
          <w:rFonts w:cs="Tahoma"/>
          <w:lang w:val="it-IT"/>
        </w:rPr>
      </w:pPr>
      <w:r w:rsidRPr="00BC005D">
        <w:rPr>
          <w:rFonts w:cs="Tahoma"/>
          <w:lang w:val="it-IT"/>
        </w:rPr>
        <w:t>200 Punti di Licenze per Applicazioni Office e/o Server = 1 giorno</w:t>
      </w:r>
    </w:p>
    <w:p w14:paraId="56E53F5C" w14:textId="77777777" w:rsidR="00BF1CE1" w:rsidRPr="00BF1CE1" w:rsidRDefault="00BF1CE1" w:rsidP="00BF1CE1">
      <w:pPr>
        <w:spacing w:after="60"/>
        <w:rPr>
          <w:rFonts w:cs="Tahoma"/>
          <w:lang w:val="it-IT"/>
        </w:rPr>
      </w:pPr>
    </w:p>
    <w:p w14:paraId="56E53F5D" w14:textId="77777777" w:rsidR="00BF1CE1" w:rsidRPr="00BF1CE1" w:rsidRDefault="00BF1CE1" w:rsidP="00BF1CE1">
      <w:pPr>
        <w:spacing w:after="60"/>
        <w:rPr>
          <w:rFonts w:cs="Tahoma"/>
          <w:lang w:val="it-IT"/>
        </w:rPr>
      </w:pPr>
      <w:r w:rsidRPr="00BC005D">
        <w:rPr>
          <w:rFonts w:cs="Tahoma"/>
          <w:lang w:val="it-IT"/>
        </w:rPr>
        <w:t>Iscrizione Select o Select Plus SAM con:</w:t>
      </w:r>
    </w:p>
    <w:p w14:paraId="56E53F5E" w14:textId="77777777" w:rsidR="00BF1CE1" w:rsidRPr="00BF1CE1" w:rsidRDefault="00BF1CE1" w:rsidP="00BF1CE1">
      <w:pPr>
        <w:spacing w:after="60"/>
        <w:rPr>
          <w:rFonts w:cs="Tahoma"/>
          <w:lang w:val="it-IT"/>
        </w:rPr>
      </w:pPr>
      <w:r w:rsidRPr="00BC005D">
        <w:rPr>
          <w:rFonts w:cs="Tahoma"/>
          <w:lang w:val="it-IT"/>
        </w:rPr>
        <w:t>SA per 3.500 Enterprise CAL Suite</w:t>
      </w:r>
    </w:p>
    <w:p w14:paraId="56E53F5F" w14:textId="77777777" w:rsidR="00BF1CE1" w:rsidRPr="00BF1CE1" w:rsidRDefault="00BF1CE1" w:rsidP="00BF1CE1">
      <w:pPr>
        <w:spacing w:after="60"/>
        <w:rPr>
          <w:rFonts w:cs="Tahoma"/>
          <w:lang w:val="it-IT"/>
        </w:rPr>
      </w:pPr>
      <w:r w:rsidRPr="00BC005D">
        <w:rPr>
          <w:rFonts w:cs="Tahoma"/>
          <w:szCs w:val="20"/>
          <w:u w:val="single"/>
          <w:lang w:val="it-IT"/>
        </w:rPr>
        <w:t>x 2 punti ciascuna</w:t>
      </w:r>
      <w:r w:rsidRPr="00BF1CE1">
        <w:rPr>
          <w:rFonts w:cs="Tahoma"/>
          <w:szCs w:val="20"/>
          <w:u w:val="single"/>
          <w:lang w:val="it-IT"/>
        </w:rPr>
        <w:tab/>
      </w:r>
      <w:r w:rsidRPr="00BF1CE1">
        <w:rPr>
          <w:rFonts w:cs="Tahoma"/>
          <w:szCs w:val="20"/>
          <w:u w:val="single"/>
          <w:lang w:val="it-IT"/>
        </w:rPr>
        <w:tab/>
      </w:r>
      <w:r w:rsidRPr="00BF1CE1">
        <w:rPr>
          <w:rFonts w:cs="Tahoma"/>
          <w:szCs w:val="20"/>
          <w:u w:val="single"/>
          <w:lang w:val="it-IT"/>
        </w:rPr>
        <w:tab/>
      </w:r>
      <w:r w:rsidRPr="00BF1CE1">
        <w:rPr>
          <w:rFonts w:cs="Tahoma"/>
          <w:szCs w:val="20"/>
          <w:u w:val="single"/>
          <w:lang w:val="it-IT"/>
        </w:rPr>
        <w:tab/>
      </w:r>
      <w:r w:rsidRPr="00BF1CE1">
        <w:rPr>
          <w:rFonts w:cs="Tahoma"/>
          <w:szCs w:val="20"/>
          <w:lang w:val="it-IT"/>
        </w:rPr>
        <w:t xml:space="preserve"> </w:t>
      </w:r>
    </w:p>
    <w:p w14:paraId="56E53F60" w14:textId="77777777" w:rsidR="00BF1CE1" w:rsidRPr="00BF1CE1" w:rsidRDefault="00BF1CE1" w:rsidP="00BF1CE1">
      <w:pPr>
        <w:spacing w:after="60"/>
        <w:rPr>
          <w:rFonts w:cs="Tahoma"/>
          <w:lang w:val="it-IT"/>
        </w:rPr>
      </w:pPr>
      <w:r w:rsidRPr="00BC005D">
        <w:rPr>
          <w:rFonts w:cs="Tahoma"/>
          <w:lang w:val="it-IT"/>
        </w:rPr>
        <w:t>7.000 punti per CAL = 3 giorni</w:t>
      </w:r>
      <w:r w:rsidRPr="00BF1CE1">
        <w:rPr>
          <w:rFonts w:cs="Tahoma"/>
          <w:lang w:val="it-IT"/>
        </w:rPr>
        <w:t xml:space="preserve"> </w:t>
      </w:r>
    </w:p>
    <w:p w14:paraId="56E53F61" w14:textId="77777777" w:rsidR="00BF1CE1" w:rsidRPr="00BF1CE1" w:rsidRDefault="00BF1CE1" w:rsidP="00BF1CE1">
      <w:pPr>
        <w:spacing w:after="60"/>
        <w:rPr>
          <w:rFonts w:cs="Tahoma"/>
          <w:lang w:val="it-IT"/>
        </w:rPr>
      </w:pPr>
    </w:p>
    <w:p w14:paraId="56E53F62" w14:textId="77777777" w:rsidR="00BF1CE1" w:rsidRPr="00BF1CE1" w:rsidRDefault="00BF1CE1" w:rsidP="00BF1CE1">
      <w:pPr>
        <w:spacing w:after="60"/>
        <w:rPr>
          <w:rFonts w:cs="Tahoma"/>
          <w:lang w:val="it-IT"/>
        </w:rPr>
      </w:pPr>
      <w:r w:rsidRPr="00BC005D">
        <w:rPr>
          <w:rFonts w:cs="Tahoma"/>
          <w:lang w:val="it-IT"/>
        </w:rPr>
        <w:t>Iscrizione EA con:</w:t>
      </w:r>
    </w:p>
    <w:p w14:paraId="56E53F63" w14:textId="77777777" w:rsidR="00BF1CE1" w:rsidRPr="00BC005D" w:rsidRDefault="00BF1CE1" w:rsidP="00BF1CE1">
      <w:pPr>
        <w:spacing w:after="60"/>
        <w:rPr>
          <w:rFonts w:cs="Tahoma"/>
        </w:rPr>
      </w:pPr>
      <w:r w:rsidRPr="00BC005D">
        <w:rPr>
          <w:rFonts w:cs="Tahoma"/>
          <w:lang w:val="it-IT"/>
        </w:rPr>
        <w:t>3.500 Enterprise Desktop</w:t>
      </w:r>
    </w:p>
    <w:p w14:paraId="56E53F64" w14:textId="77777777" w:rsidR="00BF1CE1" w:rsidRPr="00BC005D" w:rsidRDefault="00BF1CE1" w:rsidP="003D3E06">
      <w:pPr>
        <w:numPr>
          <w:ilvl w:val="0"/>
          <w:numId w:val="84"/>
        </w:numPr>
        <w:tabs>
          <w:tab w:val="left" w:pos="720"/>
        </w:tabs>
        <w:spacing w:after="60" w:line="276" w:lineRule="auto"/>
        <w:rPr>
          <w:rFonts w:cs="Tahoma"/>
        </w:rPr>
      </w:pPr>
      <w:r w:rsidRPr="00BC005D">
        <w:rPr>
          <w:rFonts w:cs="Tahoma"/>
        </w:rPr>
        <w:t xml:space="preserve">3,500 Office Professional </w:t>
      </w:r>
      <w:r w:rsidRPr="00BC005D">
        <w:rPr>
          <w:rFonts w:cs="Tahoma"/>
          <w:color w:val="000000"/>
        </w:rPr>
        <w:t>Plus</w:t>
      </w:r>
    </w:p>
    <w:p w14:paraId="56E53F65" w14:textId="77777777" w:rsidR="00BF1CE1" w:rsidRPr="00BC005D" w:rsidRDefault="00BF1CE1" w:rsidP="003D3E06">
      <w:pPr>
        <w:numPr>
          <w:ilvl w:val="0"/>
          <w:numId w:val="84"/>
        </w:numPr>
        <w:spacing w:after="60" w:line="276" w:lineRule="auto"/>
        <w:rPr>
          <w:rFonts w:cs="Tahoma"/>
        </w:rPr>
      </w:pPr>
      <w:r w:rsidRPr="00BC005D">
        <w:rPr>
          <w:rFonts w:cs="Tahoma"/>
          <w:color w:val="000000"/>
          <w:lang w:val="it-IT"/>
        </w:rPr>
        <w:t>3.500 Enterprise CAL Suite</w:t>
      </w:r>
    </w:p>
    <w:p w14:paraId="56E53F66" w14:textId="77777777" w:rsidR="00BF1CE1" w:rsidRPr="00BF1CE1" w:rsidRDefault="00BF1CE1" w:rsidP="00BF1CE1">
      <w:pPr>
        <w:spacing w:after="60"/>
        <w:rPr>
          <w:rFonts w:cs="Tahoma"/>
          <w:lang w:val="it-IT"/>
        </w:rPr>
      </w:pPr>
      <w:r w:rsidRPr="00BC005D">
        <w:rPr>
          <w:rFonts w:cs="Tahoma"/>
          <w:lang w:val="it-IT"/>
        </w:rPr>
        <w:t>+50 Windows Server Enterprise Edition (x 50 punti ciascuna = 2.500 punti)</w:t>
      </w:r>
    </w:p>
    <w:p w14:paraId="56E53F67" w14:textId="77777777" w:rsidR="00BF1CE1" w:rsidRPr="00BF1CE1" w:rsidRDefault="00BF1CE1" w:rsidP="00BF1CE1">
      <w:pPr>
        <w:spacing w:after="60"/>
        <w:rPr>
          <w:rFonts w:cs="Tahoma"/>
          <w:lang w:val="it-IT"/>
        </w:rPr>
      </w:pPr>
      <w:r w:rsidRPr="00BC005D">
        <w:rPr>
          <w:rFonts w:cs="Tahoma"/>
          <w:szCs w:val="20"/>
          <w:u w:val="single"/>
          <w:lang w:val="it-IT"/>
        </w:rPr>
        <w:t>+600 SA per Visio Standard</w:t>
      </w:r>
      <w:r w:rsidRPr="00BF1CE1">
        <w:rPr>
          <w:rFonts w:cs="Tahoma"/>
          <w:szCs w:val="20"/>
          <w:u w:val="single"/>
          <w:lang w:val="it-IT"/>
        </w:rPr>
        <w:tab/>
      </w:r>
      <w:r w:rsidRPr="00BF1CE1">
        <w:rPr>
          <w:rFonts w:cs="Tahoma"/>
          <w:szCs w:val="20"/>
          <w:u w:val="single"/>
          <w:lang w:val="it-IT"/>
        </w:rPr>
        <w:tab/>
      </w:r>
      <w:r w:rsidRPr="00BF1CE1">
        <w:rPr>
          <w:rFonts w:cs="Tahoma"/>
          <w:szCs w:val="20"/>
          <w:u w:val="single"/>
          <w:lang w:val="it-IT"/>
        </w:rPr>
        <w:tab/>
      </w:r>
      <w:r w:rsidRPr="00BF1CE1">
        <w:rPr>
          <w:rFonts w:cs="Tahoma"/>
          <w:szCs w:val="20"/>
          <w:lang w:val="it-IT"/>
        </w:rPr>
        <w:t xml:space="preserve"> </w:t>
      </w:r>
    </w:p>
    <w:p w14:paraId="56E53F68" w14:textId="77777777" w:rsidR="00BF1CE1" w:rsidRPr="00BF1CE1" w:rsidRDefault="00BF1CE1" w:rsidP="00BF1CE1">
      <w:pPr>
        <w:spacing w:after="60"/>
        <w:rPr>
          <w:rFonts w:cs="Tahoma"/>
          <w:lang w:val="it-IT"/>
        </w:rPr>
      </w:pPr>
      <w:r w:rsidRPr="00BC005D">
        <w:rPr>
          <w:rFonts w:cs="Tahoma"/>
          <w:lang w:val="it-IT"/>
        </w:rPr>
        <w:t>6.600 Punti di Licenze per Applicazioni Office e/o Server = 10 giorni</w:t>
      </w:r>
      <w:r w:rsidRPr="00BF1CE1">
        <w:rPr>
          <w:rFonts w:cs="Tahoma"/>
          <w:lang w:val="it-IT"/>
        </w:rPr>
        <w:t xml:space="preserve"> </w:t>
      </w:r>
    </w:p>
    <w:p w14:paraId="56E53F69" w14:textId="77777777" w:rsidR="00BF1CE1" w:rsidRPr="00BF1CE1" w:rsidRDefault="00BF1CE1" w:rsidP="00BF1CE1">
      <w:pPr>
        <w:spacing w:after="60"/>
        <w:rPr>
          <w:rFonts w:cs="Tahoma"/>
          <w:lang w:val="it-IT"/>
        </w:rPr>
      </w:pPr>
      <w:r w:rsidRPr="00BC005D">
        <w:rPr>
          <w:rFonts w:cs="Tahoma"/>
          <w:lang w:val="it-IT"/>
        </w:rPr>
        <w:t>7.000 punti per CAL Suite Coperte= 3 giorni</w:t>
      </w:r>
    </w:p>
    <w:p w14:paraId="56E53F6A" w14:textId="77777777" w:rsidR="00BF1CE1" w:rsidRPr="00BC005D" w:rsidRDefault="00BF1CE1" w:rsidP="003D3E06">
      <w:pPr>
        <w:numPr>
          <w:ilvl w:val="0"/>
          <w:numId w:val="10"/>
        </w:numPr>
        <w:spacing w:after="60" w:line="276" w:lineRule="auto"/>
        <w:ind w:left="720"/>
        <w:rPr>
          <w:rFonts w:cs="Tahoma"/>
        </w:rPr>
      </w:pPr>
      <w:r w:rsidRPr="00BC005D">
        <w:rPr>
          <w:rFonts w:cs="Tahoma"/>
          <w:lang w:val="it-IT"/>
        </w:rPr>
        <w:t>Totale 13 Giorni Planning Services</w:t>
      </w:r>
    </w:p>
    <w:p w14:paraId="56E53F6B" w14:textId="77777777" w:rsidR="00BF1CE1" w:rsidRPr="00BC005D" w:rsidRDefault="00BF1CE1" w:rsidP="00BF1CE1">
      <w:pPr>
        <w:spacing w:after="60"/>
        <w:rPr>
          <w:rFonts w:cs="Tahoma"/>
        </w:rPr>
      </w:pPr>
      <w:r w:rsidRPr="00BC005D">
        <w:rPr>
          <w:rFonts w:cs="Tahoma"/>
          <w:lang w:val="it-IT"/>
        </w:rPr>
        <w:t>Iscrizione ECI con:</w:t>
      </w:r>
    </w:p>
    <w:p w14:paraId="56E53F6C" w14:textId="77777777" w:rsidR="00BF1CE1" w:rsidRPr="00BC005D" w:rsidRDefault="00BF1CE1" w:rsidP="00BF1CE1">
      <w:pPr>
        <w:spacing w:after="60"/>
        <w:rPr>
          <w:rFonts w:cs="Tahoma"/>
        </w:rPr>
      </w:pPr>
      <w:r w:rsidRPr="00BC005D">
        <w:rPr>
          <w:rFonts w:cs="Tahoma"/>
          <w:lang w:val="it-IT"/>
        </w:rPr>
        <w:t>100 ECI Datacenter</w:t>
      </w:r>
      <w:r w:rsidRPr="00BC005D">
        <w:rPr>
          <w:rFonts w:cs="Tahoma"/>
        </w:rPr>
        <w:t xml:space="preserve"> </w:t>
      </w:r>
    </w:p>
    <w:p w14:paraId="56E53F6D" w14:textId="77777777" w:rsidR="00BF1CE1" w:rsidRPr="00BF1CE1" w:rsidRDefault="00BF1CE1" w:rsidP="003D3E06">
      <w:pPr>
        <w:numPr>
          <w:ilvl w:val="0"/>
          <w:numId w:val="85"/>
        </w:numPr>
        <w:spacing w:after="60"/>
        <w:ind w:left="720"/>
        <w:rPr>
          <w:rFonts w:cs="Tahoma"/>
          <w:lang w:val="it-IT"/>
        </w:rPr>
      </w:pPr>
      <w:r w:rsidRPr="00BC005D">
        <w:rPr>
          <w:rFonts w:cs="Tahoma"/>
          <w:lang w:val="it-IT"/>
        </w:rPr>
        <w:t>100 Windows Server Datacenter Edition (x 75 punti ciascuna x 2 punti moltiplicatori = 15.000 punti)</w:t>
      </w:r>
    </w:p>
    <w:p w14:paraId="56E53F6E" w14:textId="77777777" w:rsidR="00BF1CE1" w:rsidRPr="00BF1CE1" w:rsidRDefault="00BF1CE1" w:rsidP="003D3E06">
      <w:pPr>
        <w:numPr>
          <w:ilvl w:val="0"/>
          <w:numId w:val="85"/>
        </w:numPr>
        <w:spacing w:after="60"/>
        <w:ind w:left="720"/>
        <w:rPr>
          <w:rFonts w:cs="Tahoma"/>
          <w:lang w:val="it-IT"/>
        </w:rPr>
      </w:pPr>
      <w:r w:rsidRPr="00BC005D">
        <w:rPr>
          <w:rFonts w:cs="Tahoma"/>
          <w:u w:val="single"/>
          <w:lang w:val="it-IT"/>
        </w:rPr>
        <w:t>100 System Center 2012 Datacenter Edition (x 75 punti ciascuna x 2 punti moltiplicatori = 15.000 punti)</w:t>
      </w:r>
    </w:p>
    <w:p w14:paraId="56E53F6F" w14:textId="77777777" w:rsidR="00BF1CE1" w:rsidRPr="00BF1CE1" w:rsidRDefault="00BF1CE1" w:rsidP="00BF1CE1">
      <w:pPr>
        <w:spacing w:after="60"/>
        <w:ind w:firstLine="360"/>
        <w:rPr>
          <w:rFonts w:cs="Tahoma"/>
          <w:lang w:val="it-IT"/>
        </w:rPr>
      </w:pPr>
      <w:r w:rsidRPr="00BC005D">
        <w:rPr>
          <w:rFonts w:cs="Tahoma"/>
          <w:lang w:val="it-IT"/>
        </w:rPr>
        <w:t>30.000 Punti di licenze per Applicazioni Office e/o Server = 15 giorni</w:t>
      </w:r>
    </w:p>
    <w:p w14:paraId="56E53F70" w14:textId="77777777" w:rsidR="00BF1CE1" w:rsidRPr="00B704B3" w:rsidRDefault="00BF1CE1" w:rsidP="00BF1CE1">
      <w:pPr>
        <w:spacing w:after="200" w:line="276" w:lineRule="auto"/>
        <w:rPr>
          <w:rFonts w:ascii="Calibri" w:eastAsia="Calibri" w:hAnsi="Calibri"/>
          <w:sz w:val="22"/>
          <w:lang w:val="it-IT"/>
        </w:rPr>
      </w:pPr>
    </w:p>
    <w:p w14:paraId="56E53F71" w14:textId="77777777" w:rsidR="00BF1CE1" w:rsidRPr="00BF1CE1" w:rsidRDefault="00BF1CE1" w:rsidP="00BF1CE1">
      <w:pPr>
        <w:pStyle w:val="AppendixBodyText"/>
        <w:rPr>
          <w:rFonts w:ascii="Tahoma" w:hAnsi="Tahoma" w:cs="Tahoma"/>
          <w:lang w:val="it-IT"/>
        </w:rPr>
      </w:pPr>
      <w:r w:rsidRPr="00BC005D">
        <w:rPr>
          <w:rFonts w:ascii="Tahoma" w:hAnsi="Tahoma" w:cs="Tahoma"/>
          <w:sz w:val="18"/>
          <w:lang w:val="it-IT"/>
        </w:rPr>
        <w:t>Le società possono inoltre incrementare il numero di Giorni Planning Services qualora soddisfino i seguenti criteri:</w:t>
      </w:r>
      <w:r w:rsidRPr="00BF1CE1">
        <w:rPr>
          <w:rFonts w:ascii="Tahoma" w:hAnsi="Tahoma" w:cs="Tahoma"/>
          <w:sz w:val="18"/>
          <w:lang w:val="it-IT"/>
        </w:rPr>
        <w:t xml:space="preserve"> </w:t>
      </w:r>
      <w:r w:rsidRPr="00BC005D">
        <w:rPr>
          <w:rFonts w:ascii="Tahoma" w:hAnsi="Tahoma" w:cs="Tahoma"/>
          <w:sz w:val="18"/>
          <w:lang w:val="it-IT"/>
        </w:rPr>
        <w:t>(a)</w:t>
      </w:r>
      <w:r>
        <w:rPr>
          <w:rFonts w:ascii="Tahoma" w:hAnsi="Tahoma" w:cs="Tahoma"/>
          <w:sz w:val="18"/>
          <w:lang w:val="it-IT"/>
        </w:rPr>
        <w:t> </w:t>
      </w:r>
      <w:r w:rsidRPr="00BC005D">
        <w:rPr>
          <w:rFonts w:ascii="Tahoma" w:hAnsi="Tahoma" w:cs="Tahoma"/>
          <w:sz w:val="18"/>
          <w:lang w:val="it-IT"/>
        </w:rPr>
        <w:t>sono al momento idonee per il vantaggio Voucher Corsi, (b) hanno attivato il vantaggio Voucher Corsi e (c) hanno almeno 3 giorni di corsi non rivendicati del vantaggio Voucher Corsi disponibili per la conversione.</w:t>
      </w:r>
      <w:r w:rsidRPr="00BF1CE1">
        <w:rPr>
          <w:rFonts w:ascii="Tahoma" w:hAnsi="Tahoma" w:cs="Tahoma"/>
          <w:lang w:val="it-IT"/>
        </w:rPr>
        <w:t xml:space="preserve"> </w:t>
      </w:r>
      <w:r w:rsidRPr="00BC005D">
        <w:rPr>
          <w:rFonts w:ascii="Tahoma" w:hAnsi="Tahoma" w:cs="Tahoma"/>
          <w:sz w:val="18"/>
          <w:lang w:val="it-IT"/>
        </w:rPr>
        <w:t>Le società idonee possono convertire i giorni non utilizzati di Voucher Corsi in Giorni Planning Services sulla base di 3 a 1 (tre Giorni Voucher Corsi = un Giorno Planning Services).</w:t>
      </w:r>
      <w:r w:rsidRPr="00BF1CE1">
        <w:rPr>
          <w:rFonts w:ascii="Tahoma" w:hAnsi="Tahoma" w:cs="Tahoma"/>
          <w:lang w:val="it-IT"/>
        </w:rPr>
        <w:t xml:space="preserve"> </w:t>
      </w:r>
      <w:r w:rsidRPr="00BC005D">
        <w:rPr>
          <w:rFonts w:ascii="Tahoma" w:hAnsi="Tahoma" w:cs="Tahoma"/>
          <w:sz w:val="18"/>
          <w:lang w:val="it-IT"/>
        </w:rPr>
        <w:t>(NOTA:</w:t>
      </w:r>
      <w:r w:rsidRPr="00BF1CE1">
        <w:rPr>
          <w:rFonts w:ascii="Tahoma" w:hAnsi="Tahoma" w:cs="Tahoma"/>
          <w:bCs/>
          <w:sz w:val="18"/>
          <w:lang w:val="it-IT"/>
        </w:rPr>
        <w:t xml:space="preserve"> </w:t>
      </w:r>
      <w:r w:rsidRPr="00BC005D">
        <w:rPr>
          <w:rFonts w:ascii="Tahoma" w:hAnsi="Tahoma" w:cs="Tahoma"/>
          <w:sz w:val="18"/>
          <w:lang w:val="it-IT"/>
        </w:rPr>
        <w:t>le società che desiderano utilizzare i loro giorni Voucher Corsi a favore dei Planning Services non dovranno creare Voucher Corsi con quei giorni).</w:t>
      </w:r>
      <w:r w:rsidRPr="00BF1CE1">
        <w:rPr>
          <w:rFonts w:ascii="Tahoma" w:hAnsi="Tahoma" w:cs="Tahoma"/>
          <w:lang w:val="it-IT"/>
        </w:rPr>
        <w:t xml:space="preserve"> </w:t>
      </w:r>
      <w:r w:rsidRPr="00BC005D">
        <w:rPr>
          <w:rFonts w:ascii="Tahoma" w:hAnsi="Tahoma" w:cs="Tahoma"/>
          <w:sz w:val="18"/>
          <w:lang w:val="it-IT"/>
        </w:rPr>
        <w:t>[A livello generale, i Giorni Planning Services non possono essere convertiti in giorni Voucher Corsi].</w:t>
      </w:r>
      <w:r w:rsidRPr="00BF1CE1">
        <w:rPr>
          <w:rFonts w:ascii="Tahoma" w:hAnsi="Tahoma" w:cs="Tahoma"/>
          <w:lang w:val="it-IT"/>
        </w:rPr>
        <w:t xml:space="preserve"> </w:t>
      </w:r>
      <w:r w:rsidRPr="00BC005D">
        <w:rPr>
          <w:rFonts w:ascii="Tahoma" w:hAnsi="Tahoma" w:cs="Tahoma"/>
          <w:sz w:val="18"/>
          <w:lang w:val="it-IT"/>
        </w:rPr>
        <w:t xml:space="preserve">Tuttavia, qualora una società desideri annullare la conversione di giorni Voucher Corsi, i Giorni Planning Services potranno essere riconvertiti in giorni </w:t>
      </w:r>
      <w:r w:rsidRPr="00BC005D">
        <w:rPr>
          <w:rFonts w:ascii="Tahoma" w:hAnsi="Tahoma" w:cs="Tahoma"/>
          <w:sz w:val="18"/>
          <w:lang w:val="it-IT"/>
        </w:rPr>
        <w:lastRenderedPageBreak/>
        <w:t>Voucher Corsi.</w:t>
      </w:r>
      <w:r w:rsidRPr="00BF1CE1">
        <w:rPr>
          <w:rFonts w:ascii="Tahoma" w:hAnsi="Tahoma" w:cs="Tahoma"/>
          <w:lang w:val="it-IT"/>
        </w:rPr>
        <w:t xml:space="preserve"> </w:t>
      </w:r>
      <w:r w:rsidRPr="00BC005D">
        <w:rPr>
          <w:rFonts w:ascii="Tahoma" w:hAnsi="Tahoma" w:cs="Tahoma"/>
          <w:sz w:val="18"/>
          <w:lang w:val="it-IT"/>
        </w:rPr>
        <w:t>In seguito alla conversione di giorni Voucher Corsi in Giorni Planning Services, i Giorni Planning Services appariranno nel pool di giorni Planning Services della società.</w:t>
      </w:r>
      <w:r w:rsidRPr="00BF1CE1">
        <w:rPr>
          <w:rFonts w:ascii="Tahoma" w:hAnsi="Tahoma" w:cs="Tahoma"/>
          <w:lang w:val="it-IT"/>
        </w:rPr>
        <w:t xml:space="preserve"> </w:t>
      </w:r>
      <w:r w:rsidRPr="00BC005D">
        <w:rPr>
          <w:rFonts w:ascii="Tahoma" w:hAnsi="Tahoma" w:cs="Tahoma"/>
          <w:sz w:val="18"/>
          <w:lang w:val="it-IT"/>
        </w:rPr>
        <w:t>Tali giorni possono essere utilizzati per creare voucher per i servizi disponibili, ad esempio DDPS o SDPS.</w:t>
      </w:r>
      <w:r w:rsidRPr="00BF1CE1">
        <w:rPr>
          <w:rFonts w:ascii="Tahoma" w:hAnsi="Tahoma" w:cs="Tahoma"/>
          <w:lang w:val="it-IT"/>
        </w:rPr>
        <w:t xml:space="preserve"> </w:t>
      </w:r>
      <w:r w:rsidRPr="00BC005D">
        <w:rPr>
          <w:rFonts w:ascii="Tahoma" w:hAnsi="Tahoma" w:cs="Tahoma"/>
          <w:sz w:val="18"/>
          <w:lang w:val="it-IT"/>
        </w:rPr>
        <w:t>*L’idoneità delle società a riconvertire i giorni in giorni Voucher Corsi è limitata sulla base del numero di giorni disponibili a livello di Giorni Planning Services.</w:t>
      </w:r>
      <w:r w:rsidRPr="00BF1CE1">
        <w:rPr>
          <w:rFonts w:ascii="Tahoma" w:hAnsi="Tahoma" w:cs="Tahoma"/>
          <w:lang w:val="it-IT"/>
        </w:rPr>
        <w:t xml:space="preserve"> </w:t>
      </w:r>
      <w:r w:rsidRPr="00BC005D">
        <w:rPr>
          <w:rFonts w:ascii="Tahoma" w:hAnsi="Tahoma" w:cs="Tahoma"/>
          <w:sz w:val="18"/>
          <w:lang w:val="it-IT"/>
        </w:rPr>
        <w:t>Qualora una società desideri riconvertire 10 giorni, ma nel pool sono disponibili solo 8 Giorni Planning Services, potranno essere riconvertiti solo 8 giorni.</w:t>
      </w:r>
      <w:r w:rsidRPr="00BF1CE1">
        <w:rPr>
          <w:rFonts w:ascii="Tahoma" w:hAnsi="Tahoma" w:cs="Tahoma"/>
          <w:lang w:val="it-IT"/>
        </w:rPr>
        <w:t xml:space="preserve"> </w:t>
      </w:r>
    </w:p>
    <w:p w14:paraId="56E53F72" w14:textId="77777777" w:rsidR="00BF1CE1" w:rsidRPr="00BF1CE1" w:rsidRDefault="00BF1CE1" w:rsidP="00BF1CE1">
      <w:pPr>
        <w:pStyle w:val="AppendixBodyText"/>
        <w:rPr>
          <w:rFonts w:ascii="Tahoma" w:hAnsi="Tahoma" w:cs="Tahoma"/>
          <w:lang w:val="it-IT"/>
        </w:rPr>
      </w:pPr>
      <w:r w:rsidRPr="00BC005D">
        <w:rPr>
          <w:rFonts w:ascii="Tahoma" w:hAnsi="Tahoma" w:cs="Tahoma"/>
          <w:sz w:val="18"/>
          <w:lang w:val="it-IT"/>
        </w:rPr>
        <w:t>Le società con contratti Volume Licensing idonei che non hanno soddisfatto la soglia minima per ricevere i Planning Services, ma che soddisfano o superano i criteri per la conversione dei giorni Voucher Corsi potranno convertire tali giorni come illustrato sopra.</w:t>
      </w:r>
    </w:p>
    <w:p w14:paraId="56E53F73" w14:textId="77777777" w:rsidR="00BF1CE1" w:rsidRPr="00BF1CE1" w:rsidRDefault="00BF1CE1" w:rsidP="00BF1CE1">
      <w:pPr>
        <w:pStyle w:val="AppendixBodyText"/>
        <w:rPr>
          <w:rFonts w:ascii="Tahoma" w:hAnsi="Tahoma" w:cs="Tahoma"/>
          <w:lang w:val="it-IT"/>
        </w:rPr>
      </w:pPr>
    </w:p>
    <w:p w14:paraId="56E53F74" w14:textId="77777777" w:rsidR="00BF1CE1" w:rsidRPr="00BF1CE1" w:rsidRDefault="00BF1CE1" w:rsidP="00C85FE1">
      <w:pPr>
        <w:pStyle w:val="AppendixBodyText"/>
        <w:rPr>
          <w:rFonts w:ascii="Tahoma" w:hAnsi="Tahoma" w:cs="Tahoma"/>
          <w:lang w:val="it-IT"/>
        </w:rPr>
      </w:pPr>
      <w:r w:rsidRPr="00BC005D">
        <w:rPr>
          <w:rFonts w:ascii="Tahoma" w:hAnsi="Tahoma" w:cs="Tahoma"/>
          <w:sz w:val="18"/>
          <w:lang w:val="it-IT"/>
        </w:rPr>
        <w:t>I Planning Services potranno essere forniti alla società da Partner Microsoft qualificati o da Microsoft Consulting Services.</w:t>
      </w:r>
      <w:r w:rsidRPr="00BF1CE1">
        <w:rPr>
          <w:rFonts w:ascii="Tahoma" w:hAnsi="Tahoma" w:cs="Tahoma"/>
          <w:lang w:val="it-IT"/>
        </w:rPr>
        <w:t xml:space="preserve"> </w:t>
      </w:r>
      <w:r w:rsidRPr="00BC005D">
        <w:rPr>
          <w:rFonts w:ascii="Tahoma" w:hAnsi="Tahoma" w:cs="Tahoma"/>
          <w:sz w:val="18"/>
          <w:lang w:val="it-IT"/>
        </w:rPr>
        <w:t>L’elenco dei Provider Qualificati è visibile al seguente indirizzo:</w:t>
      </w:r>
      <w:r w:rsidRPr="00BF1CE1">
        <w:rPr>
          <w:rFonts w:ascii="Tahoma" w:hAnsi="Tahoma" w:cs="Tahoma"/>
          <w:sz w:val="18"/>
          <w:lang w:val="it-IT"/>
        </w:rPr>
        <w:t xml:space="preserve"> </w:t>
      </w:r>
      <w:r w:rsidR="00C85FE1">
        <w:rPr>
          <w:rFonts w:ascii="Tahoma" w:hAnsi="Tahoma" w:cs="Tahoma"/>
          <w:sz w:val="18"/>
        </w:rPr>
        <w:t>http://directory.partners.extranet.microsoft.com/psbproviders</w:t>
      </w:r>
      <w:r w:rsidRPr="00BF1CE1">
        <w:rPr>
          <w:rFonts w:ascii="Tahoma" w:hAnsi="Tahoma" w:cs="Tahoma"/>
          <w:lang w:val="it-IT"/>
        </w:rPr>
        <w:t xml:space="preserve"> </w:t>
      </w:r>
    </w:p>
    <w:p w14:paraId="56E53F75" w14:textId="77777777" w:rsidR="00BF1CE1" w:rsidRPr="00BF1CE1" w:rsidRDefault="00BF1CE1" w:rsidP="00BF1CE1">
      <w:pPr>
        <w:pStyle w:val="AppendixBodyText"/>
        <w:rPr>
          <w:rFonts w:ascii="Tahoma" w:hAnsi="Tahoma" w:cs="Tahoma"/>
          <w:lang w:val="it-IT"/>
        </w:rPr>
      </w:pPr>
    </w:p>
    <w:p w14:paraId="56E53F76" w14:textId="77777777" w:rsidR="00BF1CE1" w:rsidRPr="003B02D8" w:rsidRDefault="00BF1CE1" w:rsidP="00BF1CE1">
      <w:pPr>
        <w:pStyle w:val="AppendixBodyText"/>
        <w:rPr>
          <w:rFonts w:ascii="Tahoma" w:hAnsi="Tahoma" w:cs="Tahoma"/>
          <w:sz w:val="18"/>
          <w:szCs w:val="18"/>
          <w:lang w:val="it-IT"/>
        </w:rPr>
      </w:pPr>
      <w:r w:rsidRPr="003B02D8">
        <w:rPr>
          <w:rFonts w:ascii="Tahoma" w:hAnsi="Tahoma" w:cs="Tahoma"/>
          <w:sz w:val="18"/>
          <w:szCs w:val="18"/>
          <w:lang w:val="it-IT"/>
        </w:rPr>
        <w:t>Gli engagement Planning Services forniscono servizi di consulenza che coprono un ambito di lavoro predeterminato, il cui esito è un piano di distribuzione di alto livello; la distribuzione effettiva del software non può essere inclusa.</w:t>
      </w:r>
    </w:p>
    <w:p w14:paraId="56E53F77" w14:textId="77777777" w:rsidR="00BF1CE1" w:rsidRPr="00BF1CE1" w:rsidRDefault="00BF1CE1" w:rsidP="00BF1CE1">
      <w:pPr>
        <w:pStyle w:val="AppendixBodyText"/>
        <w:ind w:left="1080" w:hanging="360"/>
        <w:rPr>
          <w:rFonts w:ascii="Tahoma" w:hAnsi="Tahoma" w:cs="Tahoma"/>
          <w:lang w:val="it-IT"/>
        </w:rPr>
      </w:pPr>
    </w:p>
    <w:p w14:paraId="56E53F78" w14:textId="77777777" w:rsidR="00BF1CE1" w:rsidRPr="003B02D8" w:rsidRDefault="00BF1CE1" w:rsidP="003D3E06">
      <w:pPr>
        <w:pStyle w:val="AppendixBodyText"/>
        <w:numPr>
          <w:ilvl w:val="0"/>
          <w:numId w:val="1"/>
        </w:numPr>
        <w:tabs>
          <w:tab w:val="clear" w:pos="720"/>
          <w:tab w:val="num" w:pos="1440"/>
        </w:tabs>
        <w:ind w:left="1440"/>
        <w:rPr>
          <w:rFonts w:ascii="Tahoma" w:hAnsi="Tahoma" w:cs="Tahoma"/>
          <w:sz w:val="18"/>
          <w:szCs w:val="18"/>
          <w:lang w:val="it-IT"/>
        </w:rPr>
      </w:pPr>
      <w:r w:rsidRPr="003B02D8">
        <w:rPr>
          <w:rFonts w:ascii="Tahoma" w:hAnsi="Tahoma" w:cs="Tahoma"/>
          <w:sz w:val="18"/>
          <w:szCs w:val="18"/>
          <w:lang w:val="it-IT"/>
        </w:rPr>
        <w:t>I Planning Services non sono disponibili in tutte le lingue.</w:t>
      </w:r>
    </w:p>
    <w:p w14:paraId="56E53F79" w14:textId="77777777" w:rsidR="00BF1CE1" w:rsidRPr="003B02D8" w:rsidRDefault="00BF1CE1" w:rsidP="003D3E06">
      <w:pPr>
        <w:pStyle w:val="AppendixBodyText"/>
        <w:numPr>
          <w:ilvl w:val="0"/>
          <w:numId w:val="1"/>
        </w:numPr>
        <w:tabs>
          <w:tab w:val="clear" w:pos="720"/>
          <w:tab w:val="num" w:pos="1440"/>
        </w:tabs>
        <w:ind w:left="1440"/>
        <w:rPr>
          <w:rFonts w:ascii="Tahoma" w:hAnsi="Tahoma" w:cs="Tahoma"/>
          <w:sz w:val="18"/>
          <w:szCs w:val="18"/>
          <w:lang w:val="it-IT"/>
        </w:rPr>
      </w:pPr>
      <w:r w:rsidRPr="003B02D8">
        <w:rPr>
          <w:rFonts w:ascii="Tahoma" w:hAnsi="Tahoma" w:cs="Tahoma"/>
          <w:color w:val="000000"/>
          <w:sz w:val="18"/>
          <w:szCs w:val="18"/>
          <w:lang w:val="it-IT"/>
        </w:rPr>
        <w:t>I voucher Planning Services possono essere riscattati solo dalla società idonea a ricevere il vantaggio.</w:t>
      </w:r>
    </w:p>
    <w:p w14:paraId="56E53F7A" w14:textId="77777777" w:rsidR="00BF1CE1" w:rsidRPr="003B02D8" w:rsidRDefault="00BF1CE1" w:rsidP="003D3E06">
      <w:pPr>
        <w:pStyle w:val="AppendixBodyText"/>
        <w:numPr>
          <w:ilvl w:val="0"/>
          <w:numId w:val="1"/>
        </w:numPr>
        <w:tabs>
          <w:tab w:val="clear" w:pos="720"/>
          <w:tab w:val="num" w:pos="1440"/>
        </w:tabs>
        <w:ind w:left="1440"/>
        <w:rPr>
          <w:rFonts w:ascii="Tahoma" w:hAnsi="Tahoma" w:cs="Tahoma"/>
          <w:sz w:val="18"/>
          <w:szCs w:val="18"/>
          <w:lang w:val="it-IT"/>
        </w:rPr>
      </w:pPr>
      <w:r w:rsidRPr="003B02D8">
        <w:rPr>
          <w:rFonts w:ascii="Tahoma" w:hAnsi="Tahoma" w:cs="Tahoma"/>
          <w:color w:val="000000"/>
          <w:sz w:val="18"/>
          <w:szCs w:val="18"/>
          <w:lang w:val="it-IT"/>
        </w:rPr>
        <w:t>I voucher Planning Services non potranno essere scambiati con contante, somme di denaro o altri corrispettivi.</w:t>
      </w:r>
    </w:p>
    <w:p w14:paraId="56E53F7B" w14:textId="77777777" w:rsidR="00BF1CE1" w:rsidRPr="003B02D8" w:rsidRDefault="00BF1CE1" w:rsidP="003D3E06">
      <w:pPr>
        <w:pStyle w:val="AppendixBodyText"/>
        <w:numPr>
          <w:ilvl w:val="0"/>
          <w:numId w:val="1"/>
        </w:numPr>
        <w:tabs>
          <w:tab w:val="clear" w:pos="720"/>
          <w:tab w:val="num" w:pos="1440"/>
        </w:tabs>
        <w:ind w:left="1440"/>
        <w:rPr>
          <w:rFonts w:ascii="Tahoma" w:hAnsi="Tahoma" w:cs="Tahoma"/>
          <w:sz w:val="18"/>
          <w:szCs w:val="18"/>
          <w:lang w:val="it-IT"/>
        </w:rPr>
      </w:pPr>
      <w:r w:rsidRPr="003B02D8">
        <w:rPr>
          <w:rFonts w:ascii="Tahoma" w:hAnsi="Tahoma" w:cs="Tahoma"/>
          <w:color w:val="000000"/>
          <w:sz w:val="18"/>
          <w:szCs w:val="18"/>
          <w:lang w:val="it-IT"/>
        </w:rPr>
        <w:t>Qualora si fosse interessati ad acquisire servizi aggiuntivi oltre a quelli coperti dall’Ambito di lavoro per l’engagement relativo al voucher assegnato (secondo quanto definito dal tipo di voucher e dal livello di servizio), è possibile pagare il provider al di fuori di questo programma.</w:t>
      </w:r>
    </w:p>
    <w:p w14:paraId="56E53F7C" w14:textId="77777777" w:rsidR="00BF1CE1" w:rsidRPr="003B02D8" w:rsidRDefault="00BF1CE1" w:rsidP="003D3E06">
      <w:pPr>
        <w:pStyle w:val="AppendixBodyText"/>
        <w:numPr>
          <w:ilvl w:val="0"/>
          <w:numId w:val="1"/>
        </w:numPr>
        <w:tabs>
          <w:tab w:val="clear" w:pos="720"/>
          <w:tab w:val="num" w:pos="1440"/>
        </w:tabs>
        <w:ind w:left="1440"/>
        <w:rPr>
          <w:rFonts w:ascii="Tahoma" w:hAnsi="Tahoma" w:cs="Tahoma"/>
          <w:sz w:val="18"/>
          <w:szCs w:val="18"/>
          <w:lang w:val="it-IT"/>
        </w:rPr>
      </w:pPr>
      <w:r w:rsidRPr="003B02D8">
        <w:rPr>
          <w:rFonts w:ascii="Tahoma" w:hAnsi="Tahoma" w:cs="Tahoma"/>
          <w:color w:val="000000"/>
          <w:sz w:val="18"/>
          <w:szCs w:val="18"/>
          <w:lang w:val="it-IT"/>
        </w:rPr>
        <w:t>La riduzione della copertura SA qualificante in seguito a resi o altre modifiche apportate alla fatturazione, ove ammessa, potrà diminuire i giorni di idoneità ai Planning Services della società.</w:t>
      </w:r>
    </w:p>
    <w:p w14:paraId="56E53F7D" w14:textId="77777777" w:rsidR="00BF1CE1" w:rsidRPr="003B02D8" w:rsidRDefault="00BF1CE1" w:rsidP="003D3E06">
      <w:pPr>
        <w:pStyle w:val="AppendixBodyText"/>
        <w:numPr>
          <w:ilvl w:val="0"/>
          <w:numId w:val="26"/>
        </w:numPr>
        <w:tabs>
          <w:tab w:val="num" w:pos="1440"/>
        </w:tabs>
        <w:ind w:left="1440"/>
        <w:rPr>
          <w:rFonts w:ascii="Tahoma" w:hAnsi="Tahoma" w:cs="Tahoma"/>
          <w:sz w:val="18"/>
          <w:szCs w:val="18"/>
        </w:rPr>
      </w:pPr>
      <w:r w:rsidRPr="003B02D8">
        <w:rPr>
          <w:rFonts w:ascii="Tahoma" w:hAnsi="Tahoma" w:cs="Tahoma"/>
          <w:color w:val="000000"/>
          <w:sz w:val="18"/>
          <w:szCs w:val="18"/>
          <w:lang w:val="it-IT"/>
        </w:rPr>
        <w:t>I voucher sono validi solo con Provider qualificati per il tipo di servizio specifico per il quale il voucher viene riscattato.</w:t>
      </w:r>
      <w:r w:rsidRPr="003B02D8">
        <w:rPr>
          <w:rFonts w:ascii="Tahoma" w:hAnsi="Tahoma" w:cs="Tahoma"/>
          <w:sz w:val="18"/>
          <w:szCs w:val="18"/>
          <w:lang w:val="it-IT"/>
        </w:rPr>
        <w:t xml:space="preserve"> </w:t>
      </w:r>
      <w:r w:rsidRPr="003B02D8">
        <w:rPr>
          <w:rFonts w:ascii="Tahoma" w:hAnsi="Tahoma" w:cs="Tahoma"/>
          <w:color w:val="000000"/>
          <w:sz w:val="18"/>
          <w:szCs w:val="18"/>
          <w:lang w:val="it-IT"/>
        </w:rPr>
        <w:t>Il voucher può essere utilizzato con qualsiasi Provider Qualificato a livello mondiale. La partecipazione potrebbe variare.</w:t>
      </w:r>
    </w:p>
    <w:p w14:paraId="56E53F7E" w14:textId="77777777" w:rsidR="00BF1CE1" w:rsidRPr="003B02D8" w:rsidRDefault="00BF1CE1" w:rsidP="003D3E06">
      <w:pPr>
        <w:pStyle w:val="AppendixBodyText"/>
        <w:numPr>
          <w:ilvl w:val="0"/>
          <w:numId w:val="1"/>
        </w:numPr>
        <w:tabs>
          <w:tab w:val="clear" w:pos="720"/>
          <w:tab w:val="num" w:pos="1440"/>
        </w:tabs>
        <w:ind w:left="1440"/>
        <w:rPr>
          <w:rFonts w:ascii="Tahoma" w:hAnsi="Tahoma" w:cs="Tahoma"/>
          <w:sz w:val="18"/>
          <w:szCs w:val="18"/>
          <w:lang w:val="it-IT"/>
        </w:rPr>
      </w:pPr>
      <w:r w:rsidRPr="003B02D8">
        <w:rPr>
          <w:rFonts w:ascii="Tahoma" w:hAnsi="Tahoma" w:cs="Tahoma"/>
          <w:color w:val="000000"/>
          <w:sz w:val="18"/>
          <w:szCs w:val="18"/>
          <w:lang w:val="it-IT"/>
        </w:rPr>
        <w:t>I voucher dovranno essere assegnati durante il periodo della copertura Software Assurance.</w:t>
      </w:r>
    </w:p>
    <w:p w14:paraId="56E53F7F" w14:textId="77777777" w:rsidR="00BF1CE1" w:rsidRPr="003B02D8" w:rsidRDefault="00BF1CE1" w:rsidP="003D3E06">
      <w:pPr>
        <w:pStyle w:val="AppendixBodyText"/>
        <w:numPr>
          <w:ilvl w:val="0"/>
          <w:numId w:val="1"/>
        </w:numPr>
        <w:tabs>
          <w:tab w:val="clear" w:pos="720"/>
          <w:tab w:val="num" w:pos="1440"/>
        </w:tabs>
        <w:ind w:left="1440"/>
        <w:rPr>
          <w:rFonts w:ascii="Tahoma" w:hAnsi="Tahoma" w:cs="Tahoma"/>
          <w:sz w:val="18"/>
          <w:szCs w:val="18"/>
          <w:lang w:val="it-IT"/>
        </w:rPr>
      </w:pPr>
      <w:r w:rsidRPr="003B02D8">
        <w:rPr>
          <w:rFonts w:ascii="Tahoma" w:hAnsi="Tahoma" w:cs="Tahoma"/>
          <w:color w:val="000000"/>
          <w:sz w:val="18"/>
          <w:szCs w:val="18"/>
          <w:lang w:val="it-IT"/>
        </w:rPr>
        <w:t>I voucher scadranno dopo 180 giorni dalla data di assegnazione, indipendentemente dalla data di scadenza della copertura Software Assurance. Tutti i servizi dovranno essere forniti (voucher riscattato) prima della scadenza dei voucher.</w:t>
      </w:r>
      <w:r w:rsidRPr="003B02D8">
        <w:rPr>
          <w:rFonts w:ascii="Tahoma" w:hAnsi="Tahoma" w:cs="Tahoma"/>
          <w:sz w:val="18"/>
          <w:szCs w:val="18"/>
          <w:lang w:val="it-IT"/>
        </w:rPr>
        <w:t xml:space="preserve"> </w:t>
      </w:r>
      <w:r w:rsidRPr="003B02D8">
        <w:rPr>
          <w:rFonts w:ascii="Tahoma" w:hAnsi="Tahoma" w:cs="Tahoma"/>
          <w:color w:val="000000"/>
          <w:sz w:val="18"/>
          <w:szCs w:val="18"/>
          <w:lang w:val="it-IT"/>
        </w:rPr>
        <w:t>Per i voucher, la cui data di scadenza è precedente a quella della copertura Software Assurance, verrà ripristinato il pool disponibile di giorni Planning Services.</w:t>
      </w:r>
    </w:p>
    <w:p w14:paraId="56E53F80" w14:textId="77777777" w:rsidR="00BF1CE1" w:rsidRPr="003B02D8" w:rsidRDefault="00BF1CE1" w:rsidP="003D3E06">
      <w:pPr>
        <w:pStyle w:val="AppendixBodyText"/>
        <w:numPr>
          <w:ilvl w:val="0"/>
          <w:numId w:val="22"/>
        </w:numPr>
        <w:tabs>
          <w:tab w:val="num" w:pos="1440"/>
        </w:tabs>
        <w:rPr>
          <w:rFonts w:ascii="Tahoma" w:hAnsi="Tahoma" w:cs="Tahoma"/>
          <w:sz w:val="18"/>
          <w:szCs w:val="18"/>
          <w:lang w:val="it-IT"/>
        </w:rPr>
      </w:pPr>
      <w:r w:rsidRPr="003B02D8">
        <w:rPr>
          <w:rFonts w:ascii="Tahoma" w:hAnsi="Tahoma" w:cs="Tahoma"/>
          <w:color w:val="000000"/>
          <w:sz w:val="18"/>
          <w:szCs w:val="18"/>
          <w:lang w:val="it-IT"/>
        </w:rPr>
        <w:t>Microsoft non è responsabile dei voucher persi, rubati, collocati fuori posto o maltrattati.</w:t>
      </w:r>
    </w:p>
    <w:p w14:paraId="56E53F81" w14:textId="77777777" w:rsidR="00BF1CE1" w:rsidRPr="003B02D8" w:rsidRDefault="00BF1CE1" w:rsidP="003D3E06">
      <w:pPr>
        <w:pStyle w:val="AppendixBodyText"/>
        <w:numPr>
          <w:ilvl w:val="0"/>
          <w:numId w:val="22"/>
        </w:numPr>
        <w:tabs>
          <w:tab w:val="num" w:pos="1440"/>
        </w:tabs>
        <w:rPr>
          <w:rFonts w:ascii="Tahoma" w:hAnsi="Tahoma" w:cs="Tahoma"/>
          <w:sz w:val="18"/>
          <w:szCs w:val="18"/>
          <w:lang w:val="it-IT"/>
        </w:rPr>
      </w:pPr>
      <w:r w:rsidRPr="003B02D8">
        <w:rPr>
          <w:rFonts w:ascii="Tahoma" w:hAnsi="Tahoma" w:cs="Tahoma"/>
          <w:color w:val="000000"/>
          <w:sz w:val="18"/>
          <w:szCs w:val="18"/>
          <w:lang w:val="it-IT"/>
        </w:rPr>
        <w:t>I servizi erogati con i voucher vengono forniti ai sensi di un contratto tra la Società e il Provider Qualificato; Microsoft non è responsabile dell’eventuale funzionamento o mancato funzionamento dei servizi da parte del Provider Qualificato.</w:t>
      </w:r>
    </w:p>
    <w:p w14:paraId="56E53F82" w14:textId="77777777" w:rsidR="00BF1CE1" w:rsidRPr="003B02D8" w:rsidRDefault="00BF1CE1" w:rsidP="003D3E06">
      <w:pPr>
        <w:pStyle w:val="AppendixBodyText"/>
        <w:numPr>
          <w:ilvl w:val="0"/>
          <w:numId w:val="86"/>
        </w:numPr>
        <w:rPr>
          <w:rFonts w:ascii="Tahoma" w:hAnsi="Tahoma" w:cs="Tahoma"/>
          <w:sz w:val="18"/>
          <w:szCs w:val="18"/>
          <w:lang w:val="it-IT"/>
        </w:rPr>
      </w:pPr>
      <w:r w:rsidRPr="003B02D8">
        <w:rPr>
          <w:rFonts w:ascii="Tahoma" w:hAnsi="Tahoma" w:cs="Tahoma"/>
          <w:sz w:val="18"/>
          <w:szCs w:val="18"/>
          <w:lang w:val="it-IT"/>
        </w:rPr>
        <w:t>Accettando un engagement Planning Services, le società danno atto che non appena lo completeranno, riceveranno un sondaggio per il controllo della qualità.</w:t>
      </w:r>
    </w:p>
    <w:p w14:paraId="56E53F83" w14:textId="77777777" w:rsidR="00BF1CE1" w:rsidRPr="003B02D8" w:rsidRDefault="00BF1CE1" w:rsidP="003D3E06">
      <w:pPr>
        <w:pStyle w:val="AppendixBodyText"/>
        <w:numPr>
          <w:ilvl w:val="0"/>
          <w:numId w:val="86"/>
        </w:numPr>
        <w:rPr>
          <w:rFonts w:ascii="Tahoma" w:hAnsi="Tahoma" w:cs="Tahoma"/>
          <w:sz w:val="18"/>
          <w:szCs w:val="18"/>
          <w:lang w:val="it-IT"/>
        </w:rPr>
      </w:pPr>
      <w:r w:rsidRPr="003B02D8">
        <w:rPr>
          <w:rFonts w:ascii="Tahoma" w:hAnsi="Tahoma" w:cs="Tahoma"/>
          <w:color w:val="000000"/>
          <w:sz w:val="18"/>
          <w:szCs w:val="18"/>
          <w:lang w:val="it-IT"/>
        </w:rPr>
        <w:t>Le tabelle riportate sopra mostrano i giorni di servizio disponibili sulla base di un’iscrizione o di un contratto triennale completo. Le società che acquistano una copertura Software Assurance di durata annuale riceveranno un terzo del numero dichiarato di giorni di servizio. Le società che acquistano una copertura Software Assurance di durata biennale riceveranno due terzi del numero dichiarato di giorni di servizio.</w:t>
      </w:r>
      <w:r w:rsidRPr="003B02D8">
        <w:rPr>
          <w:rFonts w:ascii="Tahoma" w:hAnsi="Tahoma" w:cs="Tahoma"/>
          <w:sz w:val="18"/>
          <w:szCs w:val="18"/>
          <w:lang w:val="it-IT"/>
        </w:rPr>
        <w:t xml:space="preserve"> </w:t>
      </w:r>
    </w:p>
    <w:p w14:paraId="56E53F84" w14:textId="77777777" w:rsidR="00BF1CE1" w:rsidRPr="00D004C5" w:rsidRDefault="00BF1CE1" w:rsidP="00BF1CE1">
      <w:pPr>
        <w:pStyle w:val="AppendixBodyText"/>
        <w:rPr>
          <w:rFonts w:ascii="Tahoma" w:hAnsi="Tahoma" w:cs="Tahoma"/>
          <w:bCs/>
          <w:color w:val="000000"/>
          <w:sz w:val="18"/>
          <w:lang w:val="it-IT"/>
        </w:rPr>
      </w:pPr>
    </w:p>
    <w:p w14:paraId="56E53F85" w14:textId="77777777" w:rsidR="00BF1CE1" w:rsidRPr="00BF1CE1" w:rsidRDefault="00BF1CE1" w:rsidP="00BF1CE1">
      <w:pPr>
        <w:pStyle w:val="AppendixBodyText"/>
        <w:rPr>
          <w:rFonts w:ascii="Tahoma" w:hAnsi="Tahoma" w:cs="Tahoma"/>
          <w:lang w:val="it-IT"/>
        </w:rPr>
      </w:pPr>
      <w:r w:rsidRPr="00BC005D">
        <w:rPr>
          <w:rFonts w:ascii="Tahoma" w:hAnsi="Tahoma" w:cs="Tahoma"/>
          <w:color w:val="000000"/>
          <w:sz w:val="18"/>
          <w:lang w:val="it-IT"/>
        </w:rP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56E53F86" w14:textId="77777777" w:rsidR="00BF1CE1" w:rsidRPr="00D004C5" w:rsidRDefault="00BF1CE1" w:rsidP="00BF1CE1">
      <w:pPr>
        <w:pStyle w:val="AppendixBodyText"/>
        <w:rPr>
          <w:rFonts w:ascii="Tahoma" w:hAnsi="Tahoma" w:cs="Tahoma"/>
          <w:sz w:val="18"/>
          <w:lang w:val="it-IT"/>
        </w:rPr>
      </w:pPr>
    </w:p>
    <w:p w14:paraId="56E53F87" w14:textId="77777777" w:rsidR="00BF1CE1" w:rsidRPr="00BF1CE1" w:rsidRDefault="00BF1CE1" w:rsidP="003B02D8">
      <w:pPr>
        <w:pStyle w:val="Heading3"/>
        <w:rPr>
          <w:rFonts w:ascii="Tahoma" w:hAnsi="Tahoma" w:cs="Tahoma"/>
          <w:lang w:val="it-IT"/>
        </w:rPr>
      </w:pPr>
      <w:bookmarkStart w:id="884" w:name="_Toc328145999"/>
      <w:bookmarkStart w:id="885" w:name="_Toc331421944"/>
      <w:bookmarkStart w:id="886" w:name="_Toc333418837"/>
      <w:bookmarkEnd w:id="884"/>
      <w:bookmarkEnd w:id="885"/>
      <w:r w:rsidRPr="00BC005D">
        <w:rPr>
          <w:rFonts w:ascii="Tahoma" w:hAnsi="Tahoma" w:cs="Tahoma"/>
          <w:lang w:val="it-IT"/>
        </w:rPr>
        <w:lastRenderedPageBreak/>
        <w:t>Windows 8 Enterprise</w:t>
      </w:r>
      <w:bookmarkEnd w:id="886"/>
      <w:r w:rsidRPr="00BF1CE1">
        <w:rPr>
          <w:rFonts w:ascii="Tahoma" w:hAnsi="Tahoma" w:cs="Tahoma"/>
          <w:lang w:val="it-IT"/>
        </w:rPr>
        <w:t xml:space="preserve"> </w:t>
      </w:r>
    </w:p>
    <w:p w14:paraId="56E53F88" w14:textId="77777777" w:rsidR="00BF1CE1" w:rsidRPr="00BF1CE1" w:rsidRDefault="00BF1CE1" w:rsidP="003B02D8">
      <w:pPr>
        <w:pStyle w:val="AppendixBodyText"/>
        <w:spacing w:after="0"/>
        <w:outlineLvl w:val="2"/>
        <w:rPr>
          <w:rFonts w:ascii="Tahoma" w:hAnsi="Tahoma" w:cs="Tahoma"/>
          <w:lang w:val="it-IT"/>
        </w:rPr>
      </w:pPr>
    </w:p>
    <w:p w14:paraId="56E53F89" w14:textId="77777777" w:rsidR="00BF1CE1" w:rsidRPr="00BF1CE1" w:rsidRDefault="00BF1CE1" w:rsidP="00BF1CE1">
      <w:pPr>
        <w:jc w:val="both"/>
        <w:rPr>
          <w:rFonts w:cs="Tahoma"/>
          <w:lang w:val="it-IT"/>
        </w:rPr>
      </w:pPr>
      <w:r w:rsidRPr="00BC005D">
        <w:rPr>
          <w:rFonts w:cs="Tahoma"/>
          <w:u w:val="single"/>
          <w:lang w:val="it-IT"/>
        </w:rPr>
        <w:t>Società Software Assurance idonee</w:t>
      </w:r>
      <w:r w:rsidRPr="001262BB">
        <w:rPr>
          <w:rFonts w:cs="Tahoma"/>
          <w:lang w:val="it-IT"/>
        </w:rPr>
        <w:t>:</w:t>
      </w:r>
      <w:r w:rsidRPr="00BF1CE1">
        <w:rPr>
          <w:rFonts w:cs="Tahoma"/>
          <w:szCs w:val="18"/>
          <w:lang w:val="it-IT"/>
        </w:rPr>
        <w:t xml:space="preserve"> </w:t>
      </w:r>
      <w:r w:rsidRPr="00BC005D">
        <w:rPr>
          <w:rFonts w:cs="Tahoma"/>
          <w:szCs w:val="18"/>
          <w:lang w:val="it-IT"/>
        </w:rPr>
        <w:t>Le società con copertura Software Assurance attiva per il sistema operativo desktop Windows sono idonee a ricevere questo vantaggio.</w:t>
      </w:r>
      <w:r w:rsidRPr="00BF1CE1">
        <w:rPr>
          <w:rFonts w:cs="Tahoma"/>
          <w:lang w:val="it-IT"/>
        </w:rPr>
        <w:t xml:space="preserve"> </w:t>
      </w:r>
      <w:r w:rsidRPr="00BC005D">
        <w:rPr>
          <w:rFonts w:cs="Tahoma"/>
          <w:lang w:val="it-IT"/>
        </w:rPr>
        <w:t>La copertura Software Assurance per il sistema operativo desktop Windows su un dispositivo con licenza offre alle società la possibilità di utilizzare Windows 8 Enterprise anziché Windows 8 Pro su tale dispositivo.</w:t>
      </w:r>
    </w:p>
    <w:p w14:paraId="56E53F8A" w14:textId="77777777" w:rsidR="00BF1CE1" w:rsidRPr="00BF1CE1" w:rsidRDefault="00BF1CE1" w:rsidP="00BF1CE1">
      <w:pPr>
        <w:jc w:val="both"/>
        <w:rPr>
          <w:rFonts w:cs="Tahoma"/>
          <w:lang w:val="it-IT"/>
        </w:rPr>
      </w:pPr>
    </w:p>
    <w:p w14:paraId="56E53F8B" w14:textId="77777777" w:rsidR="00BF1CE1" w:rsidRPr="00BF1CE1" w:rsidRDefault="00BF1CE1" w:rsidP="00BF1CE1">
      <w:pPr>
        <w:jc w:val="both"/>
        <w:rPr>
          <w:rFonts w:cs="Tahoma"/>
          <w:lang w:val="it-IT"/>
        </w:rPr>
      </w:pPr>
      <w:r w:rsidRPr="00BC005D">
        <w:rPr>
          <w:rFonts w:cs="Tahoma"/>
          <w:lang w:val="it-IT"/>
        </w:rPr>
        <w:t>Le società Software Assurance idonee dispongono dei diritti di utilizzare Windows 8 Enterprise come descritto nei</w:t>
      </w:r>
      <w:r>
        <w:rPr>
          <w:rFonts w:cs="Tahoma"/>
          <w:lang w:val="it-IT"/>
        </w:rPr>
        <w:t> </w:t>
      </w:r>
      <w:r w:rsidRPr="00BC005D">
        <w:rPr>
          <w:rFonts w:cs="Tahoma"/>
          <w:lang w:val="it-IT"/>
        </w:rPr>
        <w:t>Diritti di Utilizzo del Prodotto.</w:t>
      </w:r>
      <w:r w:rsidRPr="00BF1CE1">
        <w:rPr>
          <w:rFonts w:cs="Tahoma"/>
          <w:lang w:val="it-IT"/>
        </w:rPr>
        <w:t xml:space="preserve"> </w:t>
      </w:r>
      <w:r w:rsidRPr="00BC005D">
        <w:rPr>
          <w:rFonts w:cs="Tahoma"/>
          <w:lang w:val="it-IT"/>
        </w:rPr>
        <w:t>Le società non possono trasferire Windows 8 Enterprise dal dispositivo concesso in</w:t>
      </w:r>
      <w:r>
        <w:rPr>
          <w:rFonts w:cs="Tahoma"/>
          <w:lang w:val="it-IT"/>
        </w:rPr>
        <w:t> </w:t>
      </w:r>
      <w:r w:rsidRPr="00BC005D">
        <w:rPr>
          <w:rFonts w:cs="Tahoma"/>
          <w:lang w:val="it-IT"/>
        </w:rPr>
        <w:t>licenza a un altro dispositivo, se non in combinazione con la riassegnazione consentita della copertura Software Assurance.</w:t>
      </w:r>
      <w:r w:rsidRPr="00BF1CE1">
        <w:rPr>
          <w:rFonts w:cs="Tahoma"/>
          <w:lang w:val="it-IT"/>
        </w:rPr>
        <w:t xml:space="preserve"> </w:t>
      </w:r>
    </w:p>
    <w:p w14:paraId="56E53F8C" w14:textId="77777777" w:rsidR="00BF1CE1" w:rsidRPr="00BF1CE1" w:rsidRDefault="00BF1CE1" w:rsidP="00BF1CE1">
      <w:pPr>
        <w:jc w:val="both"/>
        <w:rPr>
          <w:rFonts w:cs="Tahoma"/>
          <w:lang w:val="it-IT"/>
        </w:rPr>
      </w:pPr>
    </w:p>
    <w:p w14:paraId="56E53F8D" w14:textId="77777777" w:rsidR="00BF1CE1" w:rsidRPr="00BF1CE1" w:rsidDel="008900EB" w:rsidRDefault="00BF1CE1" w:rsidP="00C85FE1">
      <w:pPr>
        <w:jc w:val="both"/>
        <w:rPr>
          <w:rFonts w:cs="Tahoma"/>
          <w:lang w:val="it-IT"/>
        </w:rPr>
      </w:pPr>
      <w:r w:rsidRPr="00BC005D">
        <w:rPr>
          <w:rFonts w:cs="Tahoma"/>
          <w:u w:val="single"/>
          <w:lang w:val="it-IT"/>
        </w:rPr>
        <w:t>Società idonee per i vantaggi dei Servizi Online</w:t>
      </w:r>
      <w:r w:rsidRPr="001262BB">
        <w:rPr>
          <w:rFonts w:cs="Tahoma"/>
          <w:lang w:val="it-IT"/>
        </w:rPr>
        <w:t>:</w:t>
      </w:r>
      <w:r w:rsidRPr="00BF1CE1">
        <w:rPr>
          <w:rFonts w:cs="Tahoma"/>
          <w:szCs w:val="18"/>
          <w:lang w:val="it-IT"/>
        </w:rPr>
        <w:t xml:space="preserve"> </w:t>
      </w:r>
      <w:r w:rsidRPr="00BC005D">
        <w:rPr>
          <w:rFonts w:cs="Tahoma"/>
          <w:lang w:val="it-IT"/>
        </w:rPr>
        <w:t>Le società con Windows</w:t>
      </w:r>
      <w:r w:rsidR="00E6421B" w:rsidRPr="00E6421B">
        <w:rPr>
          <w:rFonts w:cs="Tahoma"/>
          <w:vertAlign w:val="superscript"/>
          <w:lang w:val="it-IT"/>
        </w:rPr>
        <w:t>®</w:t>
      </w:r>
      <w:r w:rsidRPr="00BC005D">
        <w:rPr>
          <w:rFonts w:cs="Tahoma"/>
          <w:lang w:val="it-IT"/>
        </w:rPr>
        <w:t xml:space="preserve"> Intune dispongono dei diritti di</w:t>
      </w:r>
      <w:r w:rsidR="00C85FE1">
        <w:rPr>
          <w:rFonts w:cs="Tahoma"/>
          <w:lang w:val="it-IT"/>
        </w:rPr>
        <w:t> </w:t>
      </w:r>
      <w:r w:rsidRPr="00BC005D">
        <w:rPr>
          <w:rFonts w:cs="Tahoma"/>
          <w:lang w:val="it-IT"/>
        </w:rPr>
        <w:t>utilizzare</w:t>
      </w:r>
      <w:r w:rsidR="00D2589A">
        <w:rPr>
          <w:rFonts w:cs="Tahoma"/>
          <w:lang w:val="it-IT"/>
        </w:rPr>
        <w:t> </w:t>
      </w:r>
      <w:r w:rsidRPr="00BC005D">
        <w:rPr>
          <w:rFonts w:cs="Tahoma"/>
          <w:lang w:val="it-IT"/>
        </w:rPr>
        <w:t>Windows 8 Enterprise come descritto nei Diritti di Utilizzo del Prodotto.</w:t>
      </w:r>
      <w:r w:rsidRPr="00BF1CE1">
        <w:rPr>
          <w:rFonts w:cs="Tahoma"/>
          <w:lang w:val="it-IT"/>
        </w:rPr>
        <w:t xml:space="preserve"> </w:t>
      </w:r>
      <w:r w:rsidRPr="00BC005D">
        <w:rPr>
          <w:rFonts w:cs="Tahoma"/>
          <w:lang w:val="it-IT"/>
        </w:rPr>
        <w:t>Vedere l’Articolo Note del Prodotto della presente Lista dei Prodotti per le condizioni applicabili all’acquisizione e alla riassegnazione di licenze per Windows</w:t>
      </w:r>
      <w:r w:rsidR="00E6421B" w:rsidRPr="00E6421B">
        <w:rPr>
          <w:rFonts w:cs="Tahoma"/>
          <w:vertAlign w:val="superscript"/>
          <w:lang w:val="it-IT"/>
        </w:rPr>
        <w:t>®</w:t>
      </w:r>
      <w:r w:rsidRPr="00BC005D">
        <w:rPr>
          <w:rFonts w:cs="Tahoma"/>
          <w:lang w:val="it-IT"/>
        </w:rPr>
        <w:t xml:space="preserve"> Intune.</w:t>
      </w:r>
    </w:p>
    <w:p w14:paraId="56E53F8E" w14:textId="77777777" w:rsidR="00BF1CE1" w:rsidRPr="00BF1CE1" w:rsidRDefault="00BF1CE1" w:rsidP="00BF1CE1">
      <w:pPr>
        <w:spacing w:after="60"/>
        <w:rPr>
          <w:rFonts w:cs="Tahoma"/>
          <w:lang w:val="it-IT"/>
        </w:rPr>
      </w:pPr>
      <w:r w:rsidRPr="00BC005D">
        <w:rPr>
          <w:rFonts w:cs="Tahoma"/>
          <w:lang w:val="it-IT"/>
        </w:rPr>
        <w:t>Le società che dispongono di Software Assurance e di Windows</w:t>
      </w:r>
      <w:r w:rsidR="00E6421B" w:rsidRPr="00E6421B">
        <w:rPr>
          <w:rFonts w:cs="Tahoma"/>
          <w:vertAlign w:val="superscript"/>
          <w:lang w:val="it-IT"/>
        </w:rPr>
        <w:t>®</w:t>
      </w:r>
      <w:r w:rsidRPr="00BC005D">
        <w:rPr>
          <w:rFonts w:cs="Tahoma"/>
          <w:lang w:val="it-IT"/>
        </w:rPr>
        <w:t xml:space="preserve"> Intune sono autorizzate a utilizzare l’edizione MUI (Multilingual User Interface) delle versioni precedenti del sistema operativo desktop Windows al posto di Windows 8 Enterprise.</w:t>
      </w:r>
    </w:p>
    <w:p w14:paraId="56E53F8F" w14:textId="77777777" w:rsidR="00BF1CE1" w:rsidRPr="00BF1CE1" w:rsidRDefault="00BF1CE1" w:rsidP="00BF1CE1">
      <w:pPr>
        <w:pStyle w:val="Heading3"/>
        <w:rPr>
          <w:rFonts w:ascii="Tahoma" w:hAnsi="Tahoma" w:cs="Tahoma"/>
          <w:lang w:val="it-IT"/>
        </w:rPr>
      </w:pPr>
    </w:p>
    <w:p w14:paraId="56E53F90" w14:textId="77777777" w:rsidR="00BF1CE1" w:rsidRPr="00BF1CE1" w:rsidRDefault="00BF1CE1" w:rsidP="00BF1CE1">
      <w:pPr>
        <w:pStyle w:val="Heading3"/>
        <w:rPr>
          <w:rFonts w:ascii="Tahoma" w:hAnsi="Tahoma" w:cs="Tahoma"/>
          <w:lang w:val="it-IT"/>
        </w:rPr>
      </w:pPr>
      <w:bookmarkStart w:id="887" w:name="_Toc331421945"/>
      <w:bookmarkStart w:id="888" w:name="_Toc333418838"/>
      <w:bookmarkEnd w:id="887"/>
      <w:r w:rsidRPr="00BC005D">
        <w:rPr>
          <w:rFonts w:ascii="Tahoma" w:hAnsi="Tahoma" w:cs="Tahoma"/>
          <w:lang w:val="it-IT"/>
        </w:rPr>
        <w:t>Windows 8 Enterprise Sideloading</w:t>
      </w:r>
      <w:bookmarkEnd w:id="888"/>
    </w:p>
    <w:p w14:paraId="56E53F91" w14:textId="77777777" w:rsidR="00BF1CE1" w:rsidRPr="00BF1CE1" w:rsidRDefault="00BF1CE1" w:rsidP="00BF1CE1">
      <w:pPr>
        <w:jc w:val="both"/>
        <w:rPr>
          <w:rFonts w:cs="Tahoma"/>
          <w:lang w:val="it-IT"/>
        </w:rPr>
      </w:pPr>
    </w:p>
    <w:p w14:paraId="56E53F92" w14:textId="77777777" w:rsidR="00BF1CE1" w:rsidRPr="00BF1CE1" w:rsidRDefault="00BF1CE1" w:rsidP="00BF1CE1">
      <w:pPr>
        <w:jc w:val="both"/>
        <w:rPr>
          <w:rFonts w:cs="Tahoma"/>
          <w:lang w:val="it-IT"/>
        </w:rPr>
      </w:pPr>
      <w:r w:rsidRPr="00BC005D">
        <w:rPr>
          <w:rFonts w:cs="Tahoma"/>
          <w:lang w:val="it-IT"/>
        </w:rPr>
        <w:t>Informazioni sul prodotto Windows 8 Enterprise Sideloading sono disponibili nell’Articolo “Note del Prodotto” del</w:t>
      </w:r>
      <w:r>
        <w:rPr>
          <w:rFonts w:cs="Tahoma"/>
          <w:lang w:val="it-IT"/>
        </w:rPr>
        <w:t> </w:t>
      </w:r>
      <w:r w:rsidRPr="00BC005D">
        <w:rPr>
          <w:rFonts w:cs="Tahoma"/>
          <w:lang w:val="it-IT"/>
        </w:rPr>
        <w:t>presente documento.</w:t>
      </w:r>
    </w:p>
    <w:p w14:paraId="56E53F93" w14:textId="77777777" w:rsidR="00BF1CE1" w:rsidRPr="00BF1CE1" w:rsidRDefault="00BF1CE1" w:rsidP="00BF1CE1">
      <w:pPr>
        <w:jc w:val="both"/>
        <w:rPr>
          <w:rFonts w:cs="Tahoma"/>
          <w:lang w:val="it-IT"/>
        </w:rPr>
      </w:pPr>
    </w:p>
    <w:p w14:paraId="56E53F94" w14:textId="77777777" w:rsidR="00BF1CE1" w:rsidRPr="00BF1CE1" w:rsidRDefault="00BF1CE1" w:rsidP="00BF1CE1">
      <w:pPr>
        <w:pStyle w:val="Heading3"/>
        <w:rPr>
          <w:rFonts w:ascii="Tahoma" w:hAnsi="Tahoma" w:cs="Tahoma"/>
          <w:lang w:val="it-IT"/>
        </w:rPr>
      </w:pPr>
      <w:bookmarkStart w:id="889" w:name="_Toc328146000"/>
      <w:bookmarkStart w:id="890" w:name="_Toc331421946"/>
      <w:bookmarkStart w:id="891" w:name="_Toc333418839"/>
      <w:bookmarkEnd w:id="889"/>
      <w:bookmarkEnd w:id="890"/>
      <w:r w:rsidRPr="00BC005D">
        <w:rPr>
          <w:rFonts w:ascii="Tahoma" w:hAnsi="Tahoma" w:cs="Tahoma"/>
          <w:lang w:val="it-IT"/>
        </w:rPr>
        <w:t>Voucher Corsi</w:t>
      </w:r>
      <w:bookmarkEnd w:id="891"/>
    </w:p>
    <w:p w14:paraId="56E53F95" w14:textId="77777777" w:rsidR="00BF1CE1" w:rsidRPr="00BF1CE1" w:rsidRDefault="00BF1CE1" w:rsidP="00BF1CE1">
      <w:pPr>
        <w:pStyle w:val="AppendixBodyText"/>
        <w:rPr>
          <w:rFonts w:ascii="Tahoma" w:hAnsi="Tahoma" w:cs="Tahoma"/>
          <w:lang w:val="it-IT"/>
        </w:rPr>
      </w:pPr>
    </w:p>
    <w:p w14:paraId="56E53F96" w14:textId="77777777" w:rsidR="00BF1CE1" w:rsidRPr="00BF1CE1" w:rsidRDefault="00BF1CE1" w:rsidP="00BF1CE1">
      <w:pPr>
        <w:pStyle w:val="AppendixBodyText"/>
        <w:rPr>
          <w:rFonts w:ascii="Tahoma" w:hAnsi="Tahoma" w:cs="Tahoma"/>
          <w:lang w:val="it-IT"/>
        </w:rPr>
      </w:pPr>
      <w:r w:rsidRPr="00BC005D">
        <w:rPr>
          <w:rFonts w:ascii="Tahoma" w:hAnsi="Tahoma" w:cs="Tahoma"/>
          <w:sz w:val="18"/>
          <w:szCs w:val="18"/>
          <w:lang w:val="it-IT"/>
        </w:rPr>
        <w:t>Le società che non siano società con Contratti Academic Select License, Select Plus for Academic, Open Value Subscription - Education Solutions, Campus e School, ma con Partecipazione a Software Assurance per i prodotti del</w:t>
      </w:r>
      <w:r>
        <w:rPr>
          <w:rFonts w:ascii="Tahoma" w:hAnsi="Tahoma" w:cs="Tahoma"/>
          <w:sz w:val="18"/>
          <w:szCs w:val="18"/>
          <w:lang w:val="it-IT"/>
        </w:rPr>
        <w:t> </w:t>
      </w:r>
      <w:r w:rsidRPr="00BC005D">
        <w:rPr>
          <w:rFonts w:ascii="Tahoma" w:hAnsi="Tahoma" w:cs="Tahoma"/>
          <w:sz w:val="18"/>
          <w:szCs w:val="18"/>
          <w:lang w:val="it-IT"/>
        </w:rPr>
        <w:t>pool di applicazioni o sistemi, sono idonee a ricevere i voucher corsi di Microsoft.</w:t>
      </w:r>
      <w:r w:rsidRPr="00BF1CE1">
        <w:rPr>
          <w:rFonts w:ascii="Tahoma" w:hAnsi="Tahoma" w:cs="Tahoma"/>
          <w:sz w:val="18"/>
          <w:szCs w:val="18"/>
          <w:lang w:val="it-IT"/>
        </w:rPr>
        <w:t xml:space="preserve"> </w:t>
      </w:r>
      <w:r w:rsidRPr="00BC005D">
        <w:rPr>
          <w:rFonts w:ascii="Tahoma" w:hAnsi="Tahoma" w:cs="Tahoma"/>
          <w:sz w:val="18"/>
          <w:szCs w:val="18"/>
          <w:lang w:val="it-IT"/>
        </w:rPr>
        <w:t>I voucher autorizzano le società a ricevere corsi tenuti da un Partner Microsoft in possesso di una Competenza Learning (Microsoft Learning Partner) per un numero specifico di giorni.</w:t>
      </w:r>
      <w:r w:rsidRPr="00BF1CE1">
        <w:rPr>
          <w:rFonts w:ascii="Tahoma" w:hAnsi="Tahoma" w:cs="Tahoma"/>
          <w:sz w:val="18"/>
          <w:szCs w:val="18"/>
          <w:lang w:val="it-IT"/>
        </w:rPr>
        <w:t xml:space="preserve"> </w:t>
      </w:r>
      <w:r w:rsidRPr="00BC005D">
        <w:rPr>
          <w:rFonts w:ascii="Tahoma" w:hAnsi="Tahoma" w:cs="Tahoma"/>
          <w:sz w:val="18"/>
          <w:szCs w:val="18"/>
          <w:lang w:val="it-IT"/>
        </w:rPr>
        <w:t>Il numero di giorni consentiti varia in base al programma e al numero di licenze qualificanti per le quali è stata acquistata la copertura Software Assurance.</w:t>
      </w:r>
      <w:r w:rsidRPr="00BF1CE1">
        <w:rPr>
          <w:rFonts w:ascii="Tahoma" w:hAnsi="Tahoma" w:cs="Tahoma"/>
          <w:lang w:val="it-IT"/>
        </w:rPr>
        <w:t xml:space="preserve"> </w:t>
      </w:r>
      <w:r w:rsidRPr="00BC005D">
        <w:rPr>
          <w:rFonts w:ascii="Tahoma" w:hAnsi="Tahoma" w:cs="Tahoma"/>
          <w:sz w:val="18"/>
          <w:lang w:val="it-IT"/>
        </w:rPr>
        <w:t>Dopo che il Gestore del Vantaggio dei Voucher Corsi ha attivato il vantaggio Voucher Corsi tramite lo strumento Volume Licensing Service Center (VLSC), i</w:t>
      </w:r>
      <w:r>
        <w:rPr>
          <w:rFonts w:ascii="Tahoma" w:hAnsi="Tahoma" w:cs="Tahoma"/>
          <w:sz w:val="18"/>
          <w:lang w:val="it-IT"/>
        </w:rPr>
        <w:t> </w:t>
      </w:r>
      <w:r w:rsidRPr="00BC005D">
        <w:rPr>
          <w:rFonts w:ascii="Tahoma" w:hAnsi="Tahoma" w:cs="Tahoma"/>
          <w:sz w:val="18"/>
          <w:lang w:val="it-IT"/>
        </w:rPr>
        <w:t>Voucher Corsi possono essere assegnati a singoli utenti designati dal Gestore del Vantaggio dei Voucher Corsi della società.</w:t>
      </w:r>
    </w:p>
    <w:p w14:paraId="56E53F97" w14:textId="77777777" w:rsidR="00BF1CE1" w:rsidRPr="00BF1CE1" w:rsidRDefault="00BF1CE1" w:rsidP="00BF1CE1">
      <w:pPr>
        <w:pStyle w:val="AppendixFlushBulletedList"/>
        <w:tabs>
          <w:tab w:val="clear" w:pos="360"/>
          <w:tab w:val="num" w:pos="0"/>
        </w:tabs>
        <w:ind w:left="0" w:firstLine="0"/>
        <w:rPr>
          <w:rFonts w:ascii="Tahoma" w:hAnsi="Tahoma" w:cs="Tahoma"/>
          <w:lang w:val="it-IT"/>
        </w:rPr>
      </w:pPr>
      <w:r w:rsidRPr="00BC005D">
        <w:rPr>
          <w:rFonts w:ascii="Tahoma" w:hAnsi="Tahoma" w:cs="Tahoma"/>
          <w:sz w:val="18"/>
          <w:lang w:val="it-IT"/>
        </w:rPr>
        <w:t>Il numero minimo di licenze per l’acquisto di Software Assurance, necessario per l’idoneità a Voucher Corsi, varia in base al programma.</w:t>
      </w:r>
    </w:p>
    <w:p w14:paraId="56E53F98" w14:textId="77777777" w:rsidR="00BF1CE1" w:rsidRPr="00BF1CE1" w:rsidRDefault="00BF1CE1" w:rsidP="00BF1CE1">
      <w:pPr>
        <w:pStyle w:val="AppendixFlushBulletedList"/>
        <w:tabs>
          <w:tab w:val="clear" w:pos="360"/>
          <w:tab w:val="num" w:pos="0"/>
        </w:tabs>
        <w:ind w:left="0" w:firstLine="0"/>
        <w:rPr>
          <w:rFonts w:ascii="Tahoma" w:hAnsi="Tahoma" w:cs="Tahoma"/>
          <w:lang w:val="it-IT"/>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BF1CE1" w:rsidRPr="00BC005D" w14:paraId="56E53F9C" w14:textId="77777777" w:rsidTr="003B02D8">
        <w:trPr>
          <w:trHeight w:val="531"/>
          <w:tblHeader/>
        </w:trPr>
        <w:tc>
          <w:tcPr>
            <w:tcW w:w="3002" w:type="dxa"/>
            <w:shd w:val="clear" w:color="auto" w:fill="FFCC99"/>
            <w:vAlign w:val="center"/>
          </w:tcPr>
          <w:p w14:paraId="56E53F99" w14:textId="77777777" w:rsidR="00BF1CE1" w:rsidRPr="00BC005D" w:rsidRDefault="00BF1CE1" w:rsidP="00725B7E">
            <w:pPr>
              <w:pStyle w:val="AppendixTableHeadings"/>
              <w:keepNext/>
              <w:rPr>
                <w:rFonts w:ascii="Tahoma" w:hAnsi="Tahoma" w:cs="Tahoma"/>
                <w:sz w:val="20"/>
                <w:szCs w:val="20"/>
              </w:rPr>
            </w:pPr>
            <w:r w:rsidRPr="00BC005D">
              <w:rPr>
                <w:rFonts w:ascii="Tahoma" w:hAnsi="Tahoma" w:cs="Tahoma"/>
                <w:sz w:val="20"/>
                <w:szCs w:val="20"/>
                <w:lang w:val="it-IT"/>
              </w:rPr>
              <w:lastRenderedPageBreak/>
              <w:t>Programma</w:t>
            </w:r>
          </w:p>
        </w:tc>
        <w:tc>
          <w:tcPr>
            <w:tcW w:w="3150" w:type="dxa"/>
            <w:shd w:val="clear" w:color="auto" w:fill="FFCC99"/>
            <w:vAlign w:val="center"/>
          </w:tcPr>
          <w:p w14:paraId="56E53F9A" w14:textId="77777777" w:rsidR="00BF1CE1" w:rsidRPr="00BF1CE1" w:rsidRDefault="00BF1CE1" w:rsidP="00725B7E">
            <w:pPr>
              <w:pStyle w:val="AppendixTableHeadings"/>
              <w:keepNext/>
              <w:rPr>
                <w:rFonts w:ascii="Tahoma" w:hAnsi="Tahoma" w:cs="Tahoma"/>
                <w:sz w:val="20"/>
                <w:szCs w:val="20"/>
                <w:lang w:val="it-IT"/>
              </w:rPr>
            </w:pPr>
            <w:r w:rsidRPr="00BC005D">
              <w:rPr>
                <w:rFonts w:ascii="Tahoma" w:hAnsi="Tahoma" w:cs="Tahoma"/>
                <w:sz w:val="20"/>
                <w:lang w:val="it-IT"/>
              </w:rPr>
              <w:t>Prodotti del Pool di Applicazioni Office System</w:t>
            </w:r>
            <w:r w:rsidRPr="00BF1CE1">
              <w:rPr>
                <w:rFonts w:ascii="Tahoma" w:hAnsi="Tahoma" w:cs="Tahoma"/>
                <w:lang w:val="it-IT"/>
              </w:rPr>
              <w:t xml:space="preserve"> </w:t>
            </w:r>
          </w:p>
        </w:tc>
        <w:tc>
          <w:tcPr>
            <w:tcW w:w="3240" w:type="dxa"/>
            <w:shd w:val="clear" w:color="auto" w:fill="FFCC99"/>
            <w:vAlign w:val="center"/>
          </w:tcPr>
          <w:p w14:paraId="56E53F9B" w14:textId="77777777" w:rsidR="00BF1CE1" w:rsidRPr="00BC005D" w:rsidRDefault="00BF1CE1" w:rsidP="00725B7E">
            <w:pPr>
              <w:pStyle w:val="AppendixTableHeadings"/>
              <w:keepNext/>
              <w:rPr>
                <w:rFonts w:ascii="Tahoma" w:hAnsi="Tahoma" w:cs="Tahoma"/>
                <w:sz w:val="20"/>
                <w:szCs w:val="20"/>
              </w:rPr>
            </w:pPr>
            <w:r w:rsidRPr="00BC005D">
              <w:rPr>
                <w:rFonts w:ascii="Tahoma" w:hAnsi="Tahoma" w:cs="Tahoma"/>
                <w:sz w:val="20"/>
                <w:szCs w:val="20"/>
                <w:lang w:val="it-IT"/>
              </w:rPr>
              <w:t>Pool di Sistemi</w:t>
            </w:r>
          </w:p>
        </w:tc>
      </w:tr>
      <w:tr w:rsidR="00BF1CE1" w:rsidRPr="007B69D0" w14:paraId="56E53FA1" w14:textId="77777777" w:rsidTr="003B02D8">
        <w:trPr>
          <w:trHeight w:val="236"/>
        </w:trPr>
        <w:tc>
          <w:tcPr>
            <w:tcW w:w="3002" w:type="dxa"/>
            <w:vAlign w:val="center"/>
          </w:tcPr>
          <w:p w14:paraId="56E53F9D" w14:textId="77777777" w:rsidR="00BF1CE1" w:rsidRPr="00BC005D" w:rsidRDefault="00BF1CE1" w:rsidP="00725B7E">
            <w:pPr>
              <w:pStyle w:val="AppendixTableText"/>
              <w:keepNext/>
              <w:rPr>
                <w:rFonts w:ascii="Tahoma" w:hAnsi="Tahoma" w:cs="Tahoma"/>
              </w:rPr>
            </w:pPr>
            <w:r w:rsidRPr="00BC005D">
              <w:rPr>
                <w:rFonts w:ascii="Tahoma" w:hAnsi="Tahoma" w:cs="Tahoma"/>
                <w:lang w:val="it-IT"/>
              </w:rPr>
              <w:t>Open Value</w:t>
            </w:r>
          </w:p>
        </w:tc>
        <w:tc>
          <w:tcPr>
            <w:tcW w:w="3150" w:type="dxa"/>
            <w:vAlign w:val="center"/>
          </w:tcPr>
          <w:p w14:paraId="56E53F9E" w14:textId="77777777" w:rsidR="00BF1CE1" w:rsidRPr="00BF1CE1" w:rsidRDefault="00BF1CE1" w:rsidP="00725B7E">
            <w:pPr>
              <w:pStyle w:val="AppendixTableText"/>
              <w:keepNext/>
              <w:rPr>
                <w:rFonts w:ascii="Tahoma" w:hAnsi="Tahoma" w:cs="Tahoma"/>
                <w:lang w:val="it-IT"/>
              </w:rPr>
            </w:pPr>
            <w:r w:rsidRPr="00BC005D">
              <w:rPr>
                <w:rFonts w:ascii="Tahoma" w:hAnsi="Tahoma" w:cs="Tahoma"/>
                <w:lang w:val="it-IT"/>
              </w:rPr>
              <w:t>2 giorni per 50 licenze (massimo</w:t>
            </w:r>
            <w:r>
              <w:rPr>
                <w:rFonts w:ascii="Tahoma" w:hAnsi="Tahoma" w:cs="Tahoma"/>
                <w:lang w:val="it-IT"/>
              </w:rPr>
              <w:t> </w:t>
            </w:r>
            <w:r w:rsidRPr="00BC005D">
              <w:rPr>
                <w:rFonts w:ascii="Tahoma" w:hAnsi="Tahoma" w:cs="Tahoma"/>
                <w:lang w:val="it-IT"/>
              </w:rPr>
              <w:t>20</w:t>
            </w:r>
            <w:r>
              <w:rPr>
                <w:rFonts w:ascii="Tahoma" w:hAnsi="Tahoma" w:cs="Tahoma"/>
                <w:lang w:val="it-IT"/>
              </w:rPr>
              <w:t> </w:t>
            </w:r>
            <w:r w:rsidRPr="00BC005D">
              <w:rPr>
                <w:rFonts w:ascii="Tahoma" w:hAnsi="Tahoma" w:cs="Tahoma"/>
                <w:lang w:val="it-IT"/>
              </w:rPr>
              <w:t>giorni)</w:t>
            </w:r>
          </w:p>
        </w:tc>
        <w:tc>
          <w:tcPr>
            <w:tcW w:w="3240" w:type="dxa"/>
            <w:vAlign w:val="center"/>
          </w:tcPr>
          <w:p w14:paraId="56E53F9F" w14:textId="77777777" w:rsidR="00BF1CE1" w:rsidRPr="00BF1CE1" w:rsidRDefault="00BF1CE1" w:rsidP="00725B7E">
            <w:pPr>
              <w:pStyle w:val="AppendixTableText"/>
              <w:keepNext/>
              <w:rPr>
                <w:rFonts w:ascii="Tahoma" w:hAnsi="Tahoma" w:cs="Tahoma"/>
                <w:lang w:val="it-IT"/>
              </w:rPr>
            </w:pPr>
            <w:r w:rsidRPr="00BC005D">
              <w:rPr>
                <w:rFonts w:ascii="Tahoma" w:hAnsi="Tahoma" w:cs="Tahoma"/>
                <w:lang w:val="it-IT"/>
              </w:rPr>
              <w:t>1 giorno per 50 licenze</w:t>
            </w:r>
          </w:p>
          <w:p w14:paraId="56E53FA0" w14:textId="77777777" w:rsidR="00BF1CE1" w:rsidRPr="00BF1CE1" w:rsidRDefault="00BF1CE1" w:rsidP="00725B7E">
            <w:pPr>
              <w:pStyle w:val="AppendixTableText"/>
              <w:keepNext/>
              <w:rPr>
                <w:rFonts w:ascii="Tahoma" w:hAnsi="Tahoma" w:cs="Tahoma"/>
                <w:lang w:val="it-IT"/>
              </w:rPr>
            </w:pPr>
            <w:r w:rsidRPr="00BC005D">
              <w:rPr>
                <w:rFonts w:ascii="Tahoma" w:hAnsi="Tahoma" w:cs="Tahoma"/>
                <w:lang w:val="it-IT"/>
              </w:rPr>
              <w:t>(massimo 10 giorni)</w:t>
            </w:r>
          </w:p>
        </w:tc>
      </w:tr>
      <w:tr w:rsidR="00BF1CE1" w:rsidRPr="00BC005D" w14:paraId="56E53FA7" w14:textId="77777777" w:rsidTr="003B02D8">
        <w:trPr>
          <w:trHeight w:val="236"/>
        </w:trPr>
        <w:tc>
          <w:tcPr>
            <w:tcW w:w="3002" w:type="dxa"/>
            <w:vAlign w:val="center"/>
          </w:tcPr>
          <w:p w14:paraId="56E53FA2" w14:textId="77777777" w:rsidR="00BF1CE1" w:rsidRPr="00BC005D" w:rsidRDefault="00BF1CE1" w:rsidP="00725B7E">
            <w:pPr>
              <w:pStyle w:val="AppendixTableHeadings"/>
              <w:keepNext/>
              <w:rPr>
                <w:rFonts w:ascii="Tahoma" w:hAnsi="Tahoma" w:cs="Tahoma"/>
              </w:rPr>
            </w:pPr>
            <w:r w:rsidRPr="00BC005D">
              <w:rPr>
                <w:rFonts w:ascii="Tahoma" w:hAnsi="Tahoma" w:cs="Tahoma"/>
                <w:lang w:val="it-IT"/>
              </w:rPr>
              <w:t>SAM</w:t>
            </w:r>
          </w:p>
          <w:p w14:paraId="56E53FA3" w14:textId="77777777" w:rsidR="00BF1CE1" w:rsidRPr="00BC005D" w:rsidRDefault="00BF1CE1" w:rsidP="00725B7E">
            <w:pPr>
              <w:pStyle w:val="AppendixTableHeadings"/>
              <w:keepNext/>
              <w:rPr>
                <w:rFonts w:ascii="Tahoma" w:hAnsi="Tahoma" w:cs="Tahoma"/>
              </w:rPr>
            </w:pPr>
            <w:r w:rsidRPr="00BC005D">
              <w:rPr>
                <w:rFonts w:ascii="Tahoma" w:hAnsi="Tahoma" w:cs="Tahoma"/>
              </w:rPr>
              <w:t>1 - 249</w:t>
            </w:r>
          </w:p>
        </w:tc>
        <w:tc>
          <w:tcPr>
            <w:tcW w:w="3150" w:type="dxa"/>
            <w:vAlign w:val="center"/>
          </w:tcPr>
          <w:p w14:paraId="56E53FA4" w14:textId="77777777" w:rsidR="00BF1CE1" w:rsidRPr="00BC005D" w:rsidRDefault="00BF1CE1" w:rsidP="00725B7E">
            <w:pPr>
              <w:pStyle w:val="AppendixTableText"/>
              <w:keepNext/>
              <w:rPr>
                <w:rFonts w:ascii="Tahoma" w:hAnsi="Tahoma" w:cs="Tahoma"/>
              </w:rPr>
            </w:pPr>
            <w:r w:rsidRPr="00BC005D">
              <w:rPr>
                <w:rFonts w:ascii="Tahoma" w:hAnsi="Tahoma" w:cs="Tahoma"/>
                <w:lang w:val="it-IT"/>
              </w:rPr>
              <w:t>2 giorni per 50 licenze</w:t>
            </w:r>
          </w:p>
        </w:tc>
        <w:tc>
          <w:tcPr>
            <w:tcW w:w="3240" w:type="dxa"/>
            <w:vAlign w:val="center"/>
          </w:tcPr>
          <w:p w14:paraId="56E53FA5" w14:textId="77777777" w:rsidR="00BF1CE1" w:rsidRPr="00BC005D" w:rsidRDefault="00BF1CE1" w:rsidP="00725B7E">
            <w:pPr>
              <w:pStyle w:val="AppendixTableText"/>
              <w:keepNext/>
              <w:rPr>
                <w:rFonts w:ascii="Tahoma" w:hAnsi="Tahoma" w:cs="Tahoma"/>
              </w:rPr>
            </w:pPr>
            <w:r w:rsidRPr="00BC005D">
              <w:rPr>
                <w:rFonts w:ascii="Tahoma" w:hAnsi="Tahoma" w:cs="Tahoma"/>
                <w:lang w:val="it-IT"/>
              </w:rPr>
              <w:t>1 giorno per 50 licenze</w:t>
            </w:r>
          </w:p>
          <w:p w14:paraId="56E53FA6" w14:textId="77777777" w:rsidR="00BF1CE1" w:rsidRPr="00BC005D" w:rsidRDefault="00BF1CE1" w:rsidP="00725B7E">
            <w:pPr>
              <w:pStyle w:val="AppendixTableText"/>
              <w:keepNext/>
              <w:rPr>
                <w:rFonts w:ascii="Tahoma" w:hAnsi="Tahoma" w:cs="Tahoma"/>
              </w:rPr>
            </w:pPr>
          </w:p>
        </w:tc>
      </w:tr>
      <w:tr w:rsidR="00BF1CE1" w:rsidRPr="00BC005D" w14:paraId="56E53FAE" w14:textId="77777777" w:rsidTr="003B02D8">
        <w:trPr>
          <w:trHeight w:val="236"/>
        </w:trPr>
        <w:tc>
          <w:tcPr>
            <w:tcW w:w="3002" w:type="dxa"/>
            <w:vAlign w:val="center"/>
          </w:tcPr>
          <w:p w14:paraId="56E53FA8" w14:textId="77777777" w:rsidR="00BF1CE1" w:rsidRPr="00BC005D" w:rsidRDefault="00BF1CE1" w:rsidP="003B02D8">
            <w:pPr>
              <w:pStyle w:val="AppendixTableHeadings"/>
              <w:keepNext/>
              <w:rPr>
                <w:rFonts w:ascii="Tahoma" w:hAnsi="Tahoma" w:cs="Tahoma"/>
              </w:rPr>
            </w:pPr>
            <w:r w:rsidRPr="00BC005D">
              <w:rPr>
                <w:rFonts w:ascii="Tahoma" w:hAnsi="Tahoma" w:cs="Tahoma"/>
                <w:lang w:val="it-IT"/>
              </w:rPr>
              <w:t>SAM</w:t>
            </w:r>
          </w:p>
          <w:p w14:paraId="56E53FA9" w14:textId="77777777" w:rsidR="00BF1CE1" w:rsidRPr="00BC005D" w:rsidRDefault="00BF1CE1" w:rsidP="003B02D8">
            <w:pPr>
              <w:pStyle w:val="AppendixTableText"/>
              <w:keepNext/>
              <w:rPr>
                <w:rFonts w:ascii="Tahoma" w:hAnsi="Tahoma" w:cs="Tahoma"/>
              </w:rPr>
            </w:pPr>
            <w:r w:rsidRPr="00BC005D">
              <w:rPr>
                <w:rFonts w:ascii="Tahoma" w:hAnsi="Tahoma" w:cs="Tahoma"/>
              </w:rPr>
              <w:t xml:space="preserve">250 - 2.399 </w:t>
            </w:r>
          </w:p>
        </w:tc>
        <w:tc>
          <w:tcPr>
            <w:tcW w:w="3150" w:type="dxa"/>
            <w:vAlign w:val="center"/>
          </w:tcPr>
          <w:p w14:paraId="56E53FAA"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20 giorni per</w:t>
            </w:r>
          </w:p>
          <w:p w14:paraId="56E53FAB"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iscrizione idonea</w:t>
            </w:r>
          </w:p>
        </w:tc>
        <w:tc>
          <w:tcPr>
            <w:tcW w:w="3240" w:type="dxa"/>
            <w:vAlign w:val="center"/>
          </w:tcPr>
          <w:p w14:paraId="56E53FAC"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10 giorni per</w:t>
            </w:r>
          </w:p>
          <w:p w14:paraId="56E53FAD"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iscrizione idonea</w:t>
            </w:r>
          </w:p>
        </w:tc>
      </w:tr>
      <w:tr w:rsidR="00BF1CE1" w:rsidRPr="00BC005D" w14:paraId="56E53FB5" w14:textId="77777777" w:rsidTr="003B02D8">
        <w:trPr>
          <w:trHeight w:val="236"/>
        </w:trPr>
        <w:tc>
          <w:tcPr>
            <w:tcW w:w="3002" w:type="dxa"/>
            <w:vAlign w:val="center"/>
          </w:tcPr>
          <w:p w14:paraId="56E53FAF" w14:textId="77777777" w:rsidR="00BF1CE1" w:rsidRPr="00BC005D" w:rsidRDefault="00BF1CE1" w:rsidP="003B02D8">
            <w:pPr>
              <w:pStyle w:val="AppendixTableHeadings"/>
              <w:keepNext/>
              <w:rPr>
                <w:rFonts w:ascii="Tahoma" w:hAnsi="Tahoma" w:cs="Tahoma"/>
              </w:rPr>
            </w:pPr>
            <w:r w:rsidRPr="00BC005D">
              <w:rPr>
                <w:rFonts w:ascii="Tahoma" w:hAnsi="Tahoma" w:cs="Tahoma"/>
                <w:lang w:val="it-IT"/>
              </w:rPr>
              <w:t>SAM</w:t>
            </w:r>
          </w:p>
          <w:p w14:paraId="56E53FB0" w14:textId="77777777" w:rsidR="00BF1CE1" w:rsidRPr="00BC005D" w:rsidRDefault="00BF1CE1" w:rsidP="003B02D8">
            <w:pPr>
              <w:pStyle w:val="AppendixTableText"/>
              <w:keepNext/>
              <w:rPr>
                <w:rFonts w:ascii="Tahoma" w:hAnsi="Tahoma" w:cs="Tahoma"/>
                <w:b/>
                <w:i/>
              </w:rPr>
            </w:pPr>
            <w:r w:rsidRPr="00BC005D">
              <w:rPr>
                <w:rFonts w:ascii="Tahoma" w:hAnsi="Tahoma" w:cs="Tahoma"/>
              </w:rPr>
              <w:t>2.400 - 5.999</w:t>
            </w:r>
          </w:p>
        </w:tc>
        <w:tc>
          <w:tcPr>
            <w:tcW w:w="3150" w:type="dxa"/>
            <w:vAlign w:val="center"/>
          </w:tcPr>
          <w:p w14:paraId="56E53FB1"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30 giorni*</w:t>
            </w:r>
            <w:r w:rsidRPr="00BC005D">
              <w:rPr>
                <w:rFonts w:ascii="Tahoma" w:hAnsi="Tahoma" w:cs="Tahoma"/>
              </w:rPr>
              <w:t xml:space="preserve"> </w:t>
            </w:r>
          </w:p>
          <w:p w14:paraId="56E53FB2" w14:textId="77777777" w:rsidR="00BF1CE1" w:rsidRPr="00BC005D" w:rsidRDefault="00BF1CE1" w:rsidP="003B02D8">
            <w:pPr>
              <w:pStyle w:val="AppendixTableText"/>
              <w:keepNext/>
              <w:rPr>
                <w:rFonts w:ascii="Tahoma" w:hAnsi="Tahoma" w:cs="Tahoma"/>
              </w:rPr>
            </w:pPr>
          </w:p>
        </w:tc>
        <w:tc>
          <w:tcPr>
            <w:tcW w:w="3240" w:type="dxa"/>
            <w:vAlign w:val="center"/>
          </w:tcPr>
          <w:p w14:paraId="56E53FB3"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15 giorni*</w:t>
            </w:r>
            <w:r w:rsidRPr="00BC005D">
              <w:rPr>
                <w:rFonts w:ascii="Tahoma" w:hAnsi="Tahoma" w:cs="Tahoma"/>
              </w:rPr>
              <w:t xml:space="preserve"> </w:t>
            </w:r>
          </w:p>
          <w:p w14:paraId="56E53FB4" w14:textId="77777777" w:rsidR="00BF1CE1" w:rsidRPr="00BC005D" w:rsidRDefault="00BF1CE1" w:rsidP="003B02D8">
            <w:pPr>
              <w:pStyle w:val="AppendixTableText"/>
              <w:keepNext/>
              <w:rPr>
                <w:rFonts w:ascii="Tahoma" w:hAnsi="Tahoma" w:cs="Tahoma"/>
              </w:rPr>
            </w:pPr>
          </w:p>
        </w:tc>
      </w:tr>
      <w:tr w:rsidR="00BF1CE1" w:rsidRPr="00BC005D" w14:paraId="56E53FBC" w14:textId="77777777" w:rsidTr="003B02D8">
        <w:trPr>
          <w:trHeight w:val="236"/>
        </w:trPr>
        <w:tc>
          <w:tcPr>
            <w:tcW w:w="3002" w:type="dxa"/>
            <w:vAlign w:val="center"/>
          </w:tcPr>
          <w:p w14:paraId="56E53FB6" w14:textId="77777777" w:rsidR="00BF1CE1" w:rsidRPr="00BC005D" w:rsidRDefault="00BF1CE1" w:rsidP="003B02D8">
            <w:pPr>
              <w:pStyle w:val="AppendixTableHeadings"/>
              <w:keepNext/>
              <w:rPr>
                <w:rFonts w:ascii="Tahoma" w:hAnsi="Tahoma" w:cs="Tahoma"/>
              </w:rPr>
            </w:pPr>
            <w:r w:rsidRPr="00BC005D">
              <w:rPr>
                <w:rFonts w:ascii="Tahoma" w:hAnsi="Tahoma" w:cs="Tahoma"/>
                <w:lang w:val="it-IT"/>
              </w:rPr>
              <w:t>SAM</w:t>
            </w:r>
          </w:p>
          <w:p w14:paraId="56E53FB7" w14:textId="77777777" w:rsidR="00BF1CE1" w:rsidRPr="00BC005D" w:rsidRDefault="00BF1CE1" w:rsidP="003B02D8">
            <w:pPr>
              <w:pStyle w:val="AppendixTableText"/>
              <w:keepNext/>
              <w:rPr>
                <w:rFonts w:ascii="Tahoma" w:hAnsi="Tahoma" w:cs="Tahoma"/>
                <w:b/>
                <w:i/>
              </w:rPr>
            </w:pPr>
            <w:r w:rsidRPr="00BC005D">
              <w:rPr>
                <w:rFonts w:ascii="Tahoma" w:hAnsi="Tahoma" w:cs="Tahoma"/>
              </w:rPr>
              <w:t>6.000 - 14.999</w:t>
            </w:r>
          </w:p>
        </w:tc>
        <w:tc>
          <w:tcPr>
            <w:tcW w:w="3150" w:type="dxa"/>
            <w:vAlign w:val="center"/>
          </w:tcPr>
          <w:p w14:paraId="56E53FB8"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50 giorni*</w:t>
            </w:r>
            <w:r w:rsidRPr="00BC005D">
              <w:rPr>
                <w:rFonts w:ascii="Tahoma" w:hAnsi="Tahoma" w:cs="Tahoma"/>
              </w:rPr>
              <w:t xml:space="preserve"> </w:t>
            </w:r>
          </w:p>
          <w:p w14:paraId="56E53FB9" w14:textId="77777777" w:rsidR="00BF1CE1" w:rsidRPr="00BC005D" w:rsidRDefault="00BF1CE1" w:rsidP="003B02D8">
            <w:pPr>
              <w:pStyle w:val="AppendixTableText"/>
              <w:keepNext/>
              <w:rPr>
                <w:rFonts w:ascii="Tahoma" w:hAnsi="Tahoma" w:cs="Tahoma"/>
              </w:rPr>
            </w:pPr>
          </w:p>
        </w:tc>
        <w:tc>
          <w:tcPr>
            <w:tcW w:w="3240" w:type="dxa"/>
            <w:vAlign w:val="center"/>
          </w:tcPr>
          <w:p w14:paraId="56E53FBA"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25 giorni*</w:t>
            </w:r>
            <w:r w:rsidRPr="00BC005D">
              <w:rPr>
                <w:rFonts w:ascii="Tahoma" w:hAnsi="Tahoma" w:cs="Tahoma"/>
              </w:rPr>
              <w:t xml:space="preserve"> </w:t>
            </w:r>
          </w:p>
          <w:p w14:paraId="56E53FBB" w14:textId="77777777" w:rsidR="00BF1CE1" w:rsidRPr="00BC005D" w:rsidRDefault="00BF1CE1" w:rsidP="003B02D8">
            <w:pPr>
              <w:pStyle w:val="AppendixTableText"/>
              <w:keepNext/>
              <w:rPr>
                <w:rFonts w:ascii="Tahoma" w:hAnsi="Tahoma" w:cs="Tahoma"/>
              </w:rPr>
            </w:pPr>
          </w:p>
        </w:tc>
      </w:tr>
      <w:tr w:rsidR="00BF1CE1" w:rsidRPr="00BC005D" w14:paraId="56E53FC3" w14:textId="77777777" w:rsidTr="003B02D8">
        <w:trPr>
          <w:trHeight w:val="236"/>
        </w:trPr>
        <w:tc>
          <w:tcPr>
            <w:tcW w:w="3002" w:type="dxa"/>
            <w:vAlign w:val="center"/>
          </w:tcPr>
          <w:p w14:paraId="56E53FBD" w14:textId="77777777" w:rsidR="00BF1CE1" w:rsidRPr="00BC005D" w:rsidRDefault="00BF1CE1" w:rsidP="003B02D8">
            <w:pPr>
              <w:pStyle w:val="AppendixTableHeadings"/>
              <w:keepNext/>
              <w:rPr>
                <w:rFonts w:ascii="Tahoma" w:hAnsi="Tahoma" w:cs="Tahoma"/>
              </w:rPr>
            </w:pPr>
            <w:r w:rsidRPr="00BC005D">
              <w:rPr>
                <w:rFonts w:ascii="Tahoma" w:hAnsi="Tahoma" w:cs="Tahoma"/>
                <w:lang w:val="it-IT"/>
              </w:rPr>
              <w:t>SAM</w:t>
            </w:r>
          </w:p>
          <w:p w14:paraId="56E53FBE" w14:textId="77777777" w:rsidR="00BF1CE1" w:rsidRPr="00BC005D" w:rsidRDefault="00BF1CE1" w:rsidP="003B02D8">
            <w:pPr>
              <w:pStyle w:val="AppendixTableText"/>
              <w:keepNext/>
              <w:rPr>
                <w:rFonts w:ascii="Tahoma" w:hAnsi="Tahoma" w:cs="Tahoma"/>
                <w:b/>
                <w:i/>
              </w:rPr>
            </w:pPr>
            <w:r w:rsidRPr="00BC005D">
              <w:rPr>
                <w:rFonts w:ascii="Tahoma" w:hAnsi="Tahoma" w:cs="Tahoma"/>
              </w:rPr>
              <w:t>15.000 - 29.999</w:t>
            </w:r>
          </w:p>
        </w:tc>
        <w:tc>
          <w:tcPr>
            <w:tcW w:w="3150" w:type="dxa"/>
            <w:vAlign w:val="center"/>
          </w:tcPr>
          <w:p w14:paraId="56E53FBF"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110 giorni*</w:t>
            </w:r>
            <w:r w:rsidRPr="00BC005D">
              <w:rPr>
                <w:rFonts w:ascii="Tahoma" w:hAnsi="Tahoma" w:cs="Tahoma"/>
              </w:rPr>
              <w:t xml:space="preserve"> </w:t>
            </w:r>
          </w:p>
          <w:p w14:paraId="56E53FC0" w14:textId="77777777" w:rsidR="00BF1CE1" w:rsidRPr="00BC005D" w:rsidRDefault="00BF1CE1" w:rsidP="003B02D8">
            <w:pPr>
              <w:pStyle w:val="AppendixTableText"/>
              <w:keepNext/>
              <w:rPr>
                <w:rFonts w:ascii="Tahoma" w:hAnsi="Tahoma" w:cs="Tahoma"/>
              </w:rPr>
            </w:pPr>
          </w:p>
        </w:tc>
        <w:tc>
          <w:tcPr>
            <w:tcW w:w="3240" w:type="dxa"/>
            <w:vAlign w:val="center"/>
          </w:tcPr>
          <w:p w14:paraId="56E53FC1"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55 giorni*</w:t>
            </w:r>
            <w:r w:rsidRPr="00BC005D">
              <w:rPr>
                <w:rFonts w:ascii="Tahoma" w:hAnsi="Tahoma" w:cs="Tahoma"/>
              </w:rPr>
              <w:t xml:space="preserve"> </w:t>
            </w:r>
          </w:p>
          <w:p w14:paraId="56E53FC2" w14:textId="77777777" w:rsidR="00BF1CE1" w:rsidRPr="00BC005D" w:rsidRDefault="00BF1CE1" w:rsidP="003B02D8">
            <w:pPr>
              <w:pStyle w:val="AppendixTableText"/>
              <w:keepNext/>
              <w:rPr>
                <w:rFonts w:ascii="Tahoma" w:hAnsi="Tahoma" w:cs="Tahoma"/>
              </w:rPr>
            </w:pPr>
          </w:p>
        </w:tc>
      </w:tr>
      <w:tr w:rsidR="00BF1CE1" w:rsidRPr="00BC005D" w14:paraId="56E53FCA" w14:textId="77777777" w:rsidTr="003B02D8">
        <w:trPr>
          <w:trHeight w:val="236"/>
        </w:trPr>
        <w:tc>
          <w:tcPr>
            <w:tcW w:w="3002" w:type="dxa"/>
            <w:vAlign w:val="center"/>
          </w:tcPr>
          <w:p w14:paraId="56E53FC4" w14:textId="77777777" w:rsidR="00BF1CE1" w:rsidRPr="00BC005D" w:rsidRDefault="00BF1CE1" w:rsidP="003B02D8">
            <w:pPr>
              <w:pStyle w:val="AppendixTableHeadings"/>
              <w:keepNext/>
              <w:rPr>
                <w:rFonts w:ascii="Tahoma" w:hAnsi="Tahoma" w:cs="Tahoma"/>
              </w:rPr>
            </w:pPr>
            <w:r w:rsidRPr="00BC005D">
              <w:rPr>
                <w:rFonts w:ascii="Tahoma" w:hAnsi="Tahoma" w:cs="Tahoma"/>
                <w:lang w:val="it-IT"/>
              </w:rPr>
              <w:t>SAM</w:t>
            </w:r>
          </w:p>
          <w:p w14:paraId="56E53FC5" w14:textId="77777777" w:rsidR="00BF1CE1" w:rsidRPr="00BC005D" w:rsidRDefault="00BF1CE1" w:rsidP="003B02D8">
            <w:pPr>
              <w:pStyle w:val="AppendixTableText"/>
              <w:keepNext/>
              <w:rPr>
                <w:rFonts w:ascii="Tahoma" w:hAnsi="Tahoma" w:cs="Tahoma"/>
                <w:b/>
                <w:i/>
              </w:rPr>
            </w:pPr>
            <w:r w:rsidRPr="00BC005D">
              <w:rPr>
                <w:rFonts w:ascii="Tahoma" w:hAnsi="Tahoma" w:cs="Tahoma"/>
              </w:rPr>
              <w:t>30.000 - 49.999</w:t>
            </w:r>
          </w:p>
        </w:tc>
        <w:tc>
          <w:tcPr>
            <w:tcW w:w="3150" w:type="dxa"/>
            <w:vAlign w:val="center"/>
          </w:tcPr>
          <w:p w14:paraId="56E53FC6"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160 giorni*</w:t>
            </w:r>
            <w:r w:rsidRPr="00BC005D">
              <w:rPr>
                <w:rFonts w:ascii="Tahoma" w:hAnsi="Tahoma" w:cs="Tahoma"/>
              </w:rPr>
              <w:t xml:space="preserve"> </w:t>
            </w:r>
          </w:p>
          <w:p w14:paraId="56E53FC7" w14:textId="77777777" w:rsidR="00BF1CE1" w:rsidRPr="00BC005D" w:rsidRDefault="00BF1CE1" w:rsidP="003B02D8">
            <w:pPr>
              <w:pStyle w:val="AppendixTableText"/>
              <w:keepNext/>
              <w:rPr>
                <w:rFonts w:ascii="Tahoma" w:hAnsi="Tahoma" w:cs="Tahoma"/>
              </w:rPr>
            </w:pPr>
          </w:p>
        </w:tc>
        <w:tc>
          <w:tcPr>
            <w:tcW w:w="3240" w:type="dxa"/>
            <w:vAlign w:val="center"/>
          </w:tcPr>
          <w:p w14:paraId="56E53FC8"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80 giorni*</w:t>
            </w:r>
          </w:p>
          <w:p w14:paraId="56E53FC9" w14:textId="77777777" w:rsidR="00BF1CE1" w:rsidRPr="00BC005D" w:rsidRDefault="00BF1CE1" w:rsidP="003B02D8">
            <w:pPr>
              <w:pStyle w:val="AppendixTableText"/>
              <w:keepNext/>
              <w:rPr>
                <w:rFonts w:ascii="Tahoma" w:hAnsi="Tahoma" w:cs="Tahoma"/>
              </w:rPr>
            </w:pPr>
          </w:p>
        </w:tc>
      </w:tr>
      <w:tr w:rsidR="00BF1CE1" w:rsidRPr="00BC005D" w14:paraId="56E53FD1" w14:textId="77777777" w:rsidTr="003B02D8">
        <w:trPr>
          <w:trHeight w:val="236"/>
        </w:trPr>
        <w:tc>
          <w:tcPr>
            <w:tcW w:w="3002" w:type="dxa"/>
            <w:vAlign w:val="center"/>
          </w:tcPr>
          <w:p w14:paraId="56E53FCB" w14:textId="77777777" w:rsidR="00BF1CE1" w:rsidRPr="00BC005D" w:rsidRDefault="00BF1CE1" w:rsidP="003B02D8">
            <w:pPr>
              <w:pStyle w:val="AppendixTableHeadings"/>
              <w:keepNext/>
              <w:rPr>
                <w:rFonts w:ascii="Tahoma" w:hAnsi="Tahoma" w:cs="Tahoma"/>
              </w:rPr>
            </w:pPr>
            <w:r w:rsidRPr="00BC005D">
              <w:rPr>
                <w:rFonts w:ascii="Tahoma" w:hAnsi="Tahoma" w:cs="Tahoma"/>
                <w:lang w:val="it-IT"/>
              </w:rPr>
              <w:t>SAM</w:t>
            </w:r>
          </w:p>
          <w:p w14:paraId="56E53FCC" w14:textId="77777777" w:rsidR="00BF1CE1" w:rsidRPr="00BC005D" w:rsidRDefault="00BF1CE1" w:rsidP="003B02D8">
            <w:pPr>
              <w:pStyle w:val="AppendixTableText"/>
              <w:keepNext/>
              <w:rPr>
                <w:rFonts w:ascii="Tahoma" w:hAnsi="Tahoma" w:cs="Tahoma"/>
                <w:b/>
                <w:i/>
              </w:rPr>
            </w:pPr>
            <w:r w:rsidRPr="00BC005D">
              <w:rPr>
                <w:rFonts w:ascii="Tahoma" w:hAnsi="Tahoma" w:cs="Tahoma"/>
              </w:rPr>
              <w:t>50.000 - 99.999</w:t>
            </w:r>
          </w:p>
        </w:tc>
        <w:tc>
          <w:tcPr>
            <w:tcW w:w="3150" w:type="dxa"/>
            <w:vAlign w:val="center"/>
          </w:tcPr>
          <w:p w14:paraId="56E53FCD"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250 giorni*</w:t>
            </w:r>
          </w:p>
          <w:p w14:paraId="56E53FCE" w14:textId="77777777" w:rsidR="00BF1CE1" w:rsidRPr="00BC005D" w:rsidRDefault="00BF1CE1" w:rsidP="003B02D8">
            <w:pPr>
              <w:pStyle w:val="AppendixTableText"/>
              <w:keepNext/>
              <w:rPr>
                <w:rFonts w:ascii="Tahoma" w:hAnsi="Tahoma" w:cs="Tahoma"/>
              </w:rPr>
            </w:pPr>
          </w:p>
        </w:tc>
        <w:tc>
          <w:tcPr>
            <w:tcW w:w="3240" w:type="dxa"/>
            <w:vAlign w:val="center"/>
          </w:tcPr>
          <w:p w14:paraId="56E53FCF"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125 giorni*</w:t>
            </w:r>
            <w:r w:rsidRPr="00BC005D">
              <w:rPr>
                <w:rFonts w:ascii="Tahoma" w:hAnsi="Tahoma" w:cs="Tahoma"/>
              </w:rPr>
              <w:t xml:space="preserve"> </w:t>
            </w:r>
          </w:p>
          <w:p w14:paraId="56E53FD0" w14:textId="77777777" w:rsidR="00BF1CE1" w:rsidRPr="00BC005D" w:rsidRDefault="00BF1CE1" w:rsidP="003B02D8">
            <w:pPr>
              <w:pStyle w:val="AppendixTableText"/>
              <w:keepNext/>
              <w:rPr>
                <w:rFonts w:ascii="Tahoma" w:hAnsi="Tahoma" w:cs="Tahoma"/>
              </w:rPr>
            </w:pPr>
          </w:p>
        </w:tc>
      </w:tr>
      <w:tr w:rsidR="00BF1CE1" w:rsidRPr="00BC005D" w14:paraId="56E53FD8" w14:textId="77777777" w:rsidTr="003B02D8">
        <w:trPr>
          <w:trHeight w:val="236"/>
        </w:trPr>
        <w:tc>
          <w:tcPr>
            <w:tcW w:w="3002" w:type="dxa"/>
            <w:vAlign w:val="center"/>
          </w:tcPr>
          <w:p w14:paraId="56E53FD2" w14:textId="77777777" w:rsidR="00BF1CE1" w:rsidRPr="00BC005D" w:rsidRDefault="00BF1CE1" w:rsidP="003B02D8">
            <w:pPr>
              <w:pStyle w:val="AppendixTableHeadings"/>
              <w:keepNext/>
              <w:rPr>
                <w:rFonts w:ascii="Tahoma" w:hAnsi="Tahoma" w:cs="Tahoma"/>
              </w:rPr>
            </w:pPr>
            <w:r w:rsidRPr="00BC005D">
              <w:rPr>
                <w:rFonts w:ascii="Tahoma" w:hAnsi="Tahoma" w:cs="Tahoma"/>
                <w:lang w:val="it-IT"/>
              </w:rPr>
              <w:t>SAM</w:t>
            </w:r>
          </w:p>
          <w:p w14:paraId="56E53FD3" w14:textId="77777777" w:rsidR="00BF1CE1" w:rsidRPr="00BC005D" w:rsidRDefault="00BF1CE1" w:rsidP="003B02D8">
            <w:pPr>
              <w:pStyle w:val="AppendixTableHeadings"/>
              <w:keepNext/>
              <w:rPr>
                <w:rFonts w:ascii="Tahoma" w:hAnsi="Tahoma" w:cs="Tahoma"/>
              </w:rPr>
            </w:pPr>
            <w:r w:rsidRPr="00BC005D">
              <w:rPr>
                <w:rFonts w:ascii="Tahoma" w:hAnsi="Tahoma" w:cs="Tahoma"/>
              </w:rPr>
              <w:t>100.000 - 199.999</w:t>
            </w:r>
          </w:p>
        </w:tc>
        <w:tc>
          <w:tcPr>
            <w:tcW w:w="3150" w:type="dxa"/>
            <w:vAlign w:val="center"/>
          </w:tcPr>
          <w:p w14:paraId="56E53FD4"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400 giorni*</w:t>
            </w:r>
          </w:p>
          <w:p w14:paraId="56E53FD5" w14:textId="77777777" w:rsidR="00BF1CE1" w:rsidRPr="00BC005D" w:rsidRDefault="00BF1CE1" w:rsidP="003B02D8">
            <w:pPr>
              <w:pStyle w:val="AppendixTableText"/>
              <w:keepNext/>
              <w:rPr>
                <w:rFonts w:ascii="Tahoma" w:hAnsi="Tahoma" w:cs="Tahoma"/>
              </w:rPr>
            </w:pPr>
          </w:p>
        </w:tc>
        <w:tc>
          <w:tcPr>
            <w:tcW w:w="3240" w:type="dxa"/>
            <w:vAlign w:val="center"/>
          </w:tcPr>
          <w:p w14:paraId="56E53FD6"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200 giorni*</w:t>
            </w:r>
          </w:p>
          <w:p w14:paraId="56E53FD7" w14:textId="77777777" w:rsidR="00BF1CE1" w:rsidRPr="00BC005D" w:rsidRDefault="00BF1CE1" w:rsidP="003B02D8">
            <w:pPr>
              <w:pStyle w:val="AppendixTableText"/>
              <w:keepNext/>
              <w:rPr>
                <w:rFonts w:ascii="Tahoma" w:hAnsi="Tahoma" w:cs="Tahoma"/>
              </w:rPr>
            </w:pPr>
          </w:p>
        </w:tc>
      </w:tr>
      <w:tr w:rsidR="00BF1CE1" w:rsidRPr="00BC005D" w14:paraId="56E53FDF" w14:textId="77777777" w:rsidTr="003B02D8">
        <w:trPr>
          <w:trHeight w:val="236"/>
        </w:trPr>
        <w:tc>
          <w:tcPr>
            <w:tcW w:w="3002" w:type="dxa"/>
            <w:vAlign w:val="center"/>
          </w:tcPr>
          <w:p w14:paraId="56E53FD9" w14:textId="77777777" w:rsidR="00BF1CE1" w:rsidRPr="00BC005D" w:rsidRDefault="00BF1CE1" w:rsidP="003B02D8">
            <w:pPr>
              <w:pStyle w:val="AppendixTableHeadings"/>
              <w:keepNext/>
              <w:rPr>
                <w:rFonts w:ascii="Tahoma" w:hAnsi="Tahoma" w:cs="Tahoma"/>
              </w:rPr>
            </w:pPr>
            <w:r w:rsidRPr="00BC005D">
              <w:rPr>
                <w:rFonts w:ascii="Tahoma" w:hAnsi="Tahoma" w:cs="Tahoma"/>
                <w:lang w:val="it-IT"/>
              </w:rPr>
              <w:t>SAM</w:t>
            </w:r>
          </w:p>
          <w:p w14:paraId="56E53FDA" w14:textId="77777777" w:rsidR="00BF1CE1" w:rsidRPr="00BC005D" w:rsidRDefault="00BF1CE1" w:rsidP="003B02D8">
            <w:pPr>
              <w:pStyle w:val="AppendixTableHeadings"/>
              <w:keepNext/>
              <w:rPr>
                <w:rFonts w:ascii="Tahoma" w:hAnsi="Tahoma" w:cs="Tahoma"/>
              </w:rPr>
            </w:pPr>
            <w:r w:rsidRPr="00BC005D">
              <w:rPr>
                <w:rFonts w:ascii="Tahoma" w:hAnsi="Tahoma" w:cs="Tahoma"/>
              </w:rPr>
              <w:t>200.000 - 399.999</w:t>
            </w:r>
          </w:p>
        </w:tc>
        <w:tc>
          <w:tcPr>
            <w:tcW w:w="3150" w:type="dxa"/>
            <w:vAlign w:val="center"/>
          </w:tcPr>
          <w:p w14:paraId="56E53FDB"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600 giorni*</w:t>
            </w:r>
          </w:p>
          <w:p w14:paraId="56E53FDC" w14:textId="77777777" w:rsidR="00BF1CE1" w:rsidRPr="00BC005D" w:rsidRDefault="00BF1CE1" w:rsidP="003B02D8">
            <w:pPr>
              <w:pStyle w:val="AppendixTableText"/>
              <w:keepNext/>
              <w:rPr>
                <w:rFonts w:ascii="Tahoma" w:hAnsi="Tahoma" w:cs="Tahoma"/>
              </w:rPr>
            </w:pPr>
          </w:p>
        </w:tc>
        <w:tc>
          <w:tcPr>
            <w:tcW w:w="3240" w:type="dxa"/>
            <w:vAlign w:val="center"/>
          </w:tcPr>
          <w:p w14:paraId="56E53FDD"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300 giorni*</w:t>
            </w:r>
          </w:p>
          <w:p w14:paraId="56E53FDE" w14:textId="77777777" w:rsidR="00BF1CE1" w:rsidRPr="00BC005D" w:rsidRDefault="00BF1CE1" w:rsidP="003B02D8">
            <w:pPr>
              <w:pStyle w:val="AppendixTableText"/>
              <w:keepNext/>
              <w:rPr>
                <w:rFonts w:ascii="Tahoma" w:hAnsi="Tahoma" w:cs="Tahoma"/>
              </w:rPr>
            </w:pPr>
          </w:p>
        </w:tc>
      </w:tr>
      <w:tr w:rsidR="00BF1CE1" w:rsidRPr="00BC005D" w14:paraId="56E53FE6" w14:textId="77777777" w:rsidTr="003B02D8">
        <w:trPr>
          <w:trHeight w:val="236"/>
        </w:trPr>
        <w:tc>
          <w:tcPr>
            <w:tcW w:w="3002" w:type="dxa"/>
            <w:vAlign w:val="center"/>
          </w:tcPr>
          <w:p w14:paraId="56E53FE0" w14:textId="77777777" w:rsidR="00BF1CE1" w:rsidRPr="00BC005D" w:rsidRDefault="00BF1CE1" w:rsidP="003B02D8">
            <w:pPr>
              <w:pStyle w:val="AppendixTableHeadings"/>
              <w:keepNext/>
              <w:rPr>
                <w:rFonts w:ascii="Tahoma" w:hAnsi="Tahoma" w:cs="Tahoma"/>
              </w:rPr>
            </w:pPr>
            <w:r w:rsidRPr="00BC005D">
              <w:rPr>
                <w:rFonts w:ascii="Tahoma" w:hAnsi="Tahoma" w:cs="Tahoma"/>
                <w:lang w:val="it-IT"/>
              </w:rPr>
              <w:t>SAM</w:t>
            </w:r>
          </w:p>
          <w:p w14:paraId="56E53FE1" w14:textId="77777777" w:rsidR="00BF1CE1" w:rsidRPr="00BC005D" w:rsidRDefault="00BF1CE1" w:rsidP="003B02D8">
            <w:pPr>
              <w:pStyle w:val="AppendixTableHeadings"/>
              <w:keepNext/>
              <w:rPr>
                <w:rFonts w:ascii="Tahoma" w:hAnsi="Tahoma" w:cs="Tahoma"/>
              </w:rPr>
            </w:pPr>
            <w:r w:rsidRPr="00BC005D">
              <w:rPr>
                <w:rFonts w:ascii="Tahoma" w:hAnsi="Tahoma" w:cs="Tahoma"/>
              </w:rPr>
              <w:t>400.000 - 599.999</w:t>
            </w:r>
          </w:p>
        </w:tc>
        <w:tc>
          <w:tcPr>
            <w:tcW w:w="3150" w:type="dxa"/>
            <w:vAlign w:val="center"/>
          </w:tcPr>
          <w:p w14:paraId="56E53FE2"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800 giorni*</w:t>
            </w:r>
          </w:p>
          <w:p w14:paraId="56E53FE3" w14:textId="77777777" w:rsidR="00BF1CE1" w:rsidRPr="00BC005D" w:rsidRDefault="00BF1CE1" w:rsidP="003B02D8">
            <w:pPr>
              <w:pStyle w:val="AppendixTableText"/>
              <w:keepNext/>
              <w:rPr>
                <w:rFonts w:ascii="Tahoma" w:hAnsi="Tahoma" w:cs="Tahoma"/>
              </w:rPr>
            </w:pPr>
          </w:p>
        </w:tc>
        <w:tc>
          <w:tcPr>
            <w:tcW w:w="3240" w:type="dxa"/>
            <w:vAlign w:val="center"/>
          </w:tcPr>
          <w:p w14:paraId="56E53FE4"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400 giorni*</w:t>
            </w:r>
          </w:p>
          <w:p w14:paraId="56E53FE5" w14:textId="77777777" w:rsidR="00BF1CE1" w:rsidRPr="00BC005D" w:rsidRDefault="00BF1CE1" w:rsidP="003B02D8">
            <w:pPr>
              <w:pStyle w:val="AppendixTableText"/>
              <w:keepNext/>
              <w:rPr>
                <w:rFonts w:ascii="Tahoma" w:hAnsi="Tahoma" w:cs="Tahoma"/>
              </w:rPr>
            </w:pPr>
          </w:p>
        </w:tc>
      </w:tr>
      <w:tr w:rsidR="00BF1CE1" w:rsidRPr="00BC005D" w14:paraId="56E53FED" w14:textId="77777777" w:rsidTr="003B02D8">
        <w:trPr>
          <w:trHeight w:val="236"/>
        </w:trPr>
        <w:tc>
          <w:tcPr>
            <w:tcW w:w="3002" w:type="dxa"/>
            <w:vAlign w:val="center"/>
          </w:tcPr>
          <w:p w14:paraId="56E53FE7" w14:textId="77777777" w:rsidR="00BF1CE1" w:rsidRPr="00BC005D" w:rsidRDefault="00BF1CE1" w:rsidP="003B02D8">
            <w:pPr>
              <w:pStyle w:val="AppendixTableHeadings"/>
              <w:keepNext/>
              <w:rPr>
                <w:rFonts w:ascii="Tahoma" w:hAnsi="Tahoma" w:cs="Tahoma"/>
              </w:rPr>
            </w:pPr>
            <w:r w:rsidRPr="00BC005D">
              <w:rPr>
                <w:rFonts w:ascii="Tahoma" w:hAnsi="Tahoma" w:cs="Tahoma"/>
                <w:lang w:val="it-IT"/>
              </w:rPr>
              <w:t>SAM</w:t>
            </w:r>
          </w:p>
          <w:p w14:paraId="56E53FE8" w14:textId="77777777" w:rsidR="00BF1CE1" w:rsidRPr="00BC005D" w:rsidRDefault="00BF1CE1" w:rsidP="003B02D8">
            <w:pPr>
              <w:pStyle w:val="AppendixTableHeadings"/>
              <w:keepNext/>
              <w:rPr>
                <w:rFonts w:ascii="Tahoma" w:hAnsi="Tahoma" w:cs="Tahoma"/>
              </w:rPr>
            </w:pPr>
            <w:r w:rsidRPr="00BC005D">
              <w:rPr>
                <w:rFonts w:ascii="Tahoma" w:hAnsi="Tahoma" w:cs="Tahoma"/>
              </w:rPr>
              <w:t>600.000 +</w:t>
            </w:r>
          </w:p>
        </w:tc>
        <w:tc>
          <w:tcPr>
            <w:tcW w:w="3150" w:type="dxa"/>
            <w:vAlign w:val="center"/>
          </w:tcPr>
          <w:p w14:paraId="56E53FE9"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1400 giorni*</w:t>
            </w:r>
            <w:r w:rsidRPr="00BC005D">
              <w:rPr>
                <w:rFonts w:ascii="Tahoma" w:hAnsi="Tahoma" w:cs="Tahoma"/>
              </w:rPr>
              <w:t xml:space="preserve"> </w:t>
            </w:r>
          </w:p>
          <w:p w14:paraId="56E53FEA" w14:textId="77777777" w:rsidR="00BF1CE1" w:rsidRPr="00BC005D" w:rsidRDefault="00BF1CE1" w:rsidP="003B02D8">
            <w:pPr>
              <w:pStyle w:val="AppendixTableText"/>
              <w:keepNext/>
              <w:rPr>
                <w:rFonts w:ascii="Tahoma" w:hAnsi="Tahoma" w:cs="Tahoma"/>
              </w:rPr>
            </w:pPr>
          </w:p>
        </w:tc>
        <w:tc>
          <w:tcPr>
            <w:tcW w:w="3240" w:type="dxa"/>
            <w:vAlign w:val="center"/>
          </w:tcPr>
          <w:p w14:paraId="56E53FEB"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700 giorni*</w:t>
            </w:r>
          </w:p>
          <w:p w14:paraId="56E53FEC" w14:textId="77777777" w:rsidR="00BF1CE1" w:rsidRPr="00BC005D" w:rsidRDefault="00BF1CE1" w:rsidP="003B02D8">
            <w:pPr>
              <w:pStyle w:val="AppendixTableText"/>
              <w:keepNext/>
              <w:rPr>
                <w:rFonts w:ascii="Tahoma" w:hAnsi="Tahoma" w:cs="Tahoma"/>
              </w:rPr>
            </w:pPr>
          </w:p>
        </w:tc>
      </w:tr>
    </w:tbl>
    <w:p w14:paraId="56E53FEE" w14:textId="77777777" w:rsidR="00BF1CE1" w:rsidRPr="00BC005D" w:rsidRDefault="00BF1CE1" w:rsidP="00BF1CE1">
      <w:pPr>
        <w:pStyle w:val="AppendixBodyText"/>
        <w:rPr>
          <w:rFonts w:ascii="Tahoma" w:hAnsi="Tahoma" w:cs="Tahoma"/>
        </w:rPr>
      </w:pPr>
    </w:p>
    <w:p w14:paraId="56E53FEF" w14:textId="77777777" w:rsidR="00BF1CE1" w:rsidRPr="00BF1CE1" w:rsidRDefault="00BF1CE1" w:rsidP="00BF1CE1">
      <w:pPr>
        <w:tabs>
          <w:tab w:val="left" w:pos="10440"/>
        </w:tabs>
        <w:spacing w:before="120"/>
        <w:ind w:right="306"/>
        <w:rPr>
          <w:rFonts w:cs="Tahoma"/>
          <w:lang w:val="it-IT"/>
        </w:rPr>
      </w:pPr>
      <w:r w:rsidRPr="00BC005D">
        <w:rPr>
          <w:rFonts w:cs="Tahoma"/>
          <w:b/>
          <w:i/>
          <w:color w:val="000000"/>
          <w:sz w:val="16"/>
          <w:lang w:val="it-IT"/>
        </w:rPr>
        <w:t>Nota:</w:t>
      </w:r>
      <w:r w:rsidRPr="00BF1CE1">
        <w:rPr>
          <w:rFonts w:eastAsia="Times New Roman" w:cs="Tahoma"/>
          <w:i/>
          <w:color w:val="000000"/>
          <w:sz w:val="16"/>
          <w:szCs w:val="16"/>
          <w:lang w:val="it-IT"/>
        </w:rPr>
        <w:t xml:space="preserve"> </w:t>
      </w:r>
      <w:r w:rsidRPr="00BC005D">
        <w:rPr>
          <w:rFonts w:eastAsia="Times New Roman" w:cs="Tahoma"/>
          <w:i/>
          <w:color w:val="000000"/>
          <w:sz w:val="16"/>
          <w:szCs w:val="16"/>
          <w:lang w:val="it-IT"/>
        </w:rPr>
        <w:t>i crediti per i corsi disponibili sulla base di un’iscrizione o di un contratto triennale completo (vedere di seguito per i dettagli).</w:t>
      </w:r>
      <w:r w:rsidRPr="00BF1CE1">
        <w:rPr>
          <w:rFonts w:eastAsia="Times New Roman" w:cs="Tahoma"/>
          <w:i/>
          <w:color w:val="000000"/>
          <w:sz w:val="16"/>
          <w:szCs w:val="16"/>
          <w:lang w:val="it-IT"/>
        </w:rPr>
        <w:t xml:space="preserve"> </w:t>
      </w:r>
    </w:p>
    <w:p w14:paraId="56E53FF0" w14:textId="77777777" w:rsidR="00BF1CE1" w:rsidRPr="00BF1CE1" w:rsidRDefault="00BF1CE1" w:rsidP="00BF1CE1">
      <w:pPr>
        <w:spacing w:after="60"/>
        <w:rPr>
          <w:rFonts w:cs="Tahoma"/>
          <w:lang w:val="it-IT"/>
        </w:rPr>
      </w:pPr>
      <w:r w:rsidRPr="00BC005D">
        <w:rPr>
          <w:rFonts w:cs="Tahoma"/>
          <w:i/>
          <w:color w:val="000000"/>
          <w:sz w:val="16"/>
          <w:lang w:val="it-IT"/>
        </w:rPr>
        <w:t>Consultare la tabella con le Applicazioni Office System</w:t>
      </w:r>
    </w:p>
    <w:p w14:paraId="56E53FF1" w14:textId="77777777" w:rsidR="00BF1CE1" w:rsidRPr="00BF1CE1" w:rsidRDefault="00BF1CE1" w:rsidP="00BF1CE1">
      <w:pPr>
        <w:tabs>
          <w:tab w:val="left" w:pos="10440"/>
        </w:tabs>
        <w:spacing w:after="60"/>
        <w:ind w:right="306"/>
        <w:rPr>
          <w:rFonts w:cs="Tahoma"/>
          <w:lang w:val="it-IT"/>
        </w:rPr>
      </w:pPr>
      <w:r w:rsidRPr="00BC005D">
        <w:rPr>
          <w:rFonts w:cs="Tahoma"/>
          <w:i/>
          <w:color w:val="000000"/>
          <w:sz w:val="16"/>
          <w:lang w:val="it-IT"/>
        </w:rPr>
        <w:t>*Numero di giorni in base all’iscrizione o al contratto idoneo.</w:t>
      </w:r>
    </w:p>
    <w:p w14:paraId="56E53FF2" w14:textId="77777777" w:rsidR="00BF1CE1" w:rsidRPr="00BF1CE1" w:rsidRDefault="00BF1CE1" w:rsidP="00BF1CE1">
      <w:pPr>
        <w:pStyle w:val="AppendixBodyText"/>
        <w:rPr>
          <w:rFonts w:ascii="Tahoma" w:hAnsi="Tahoma" w:cs="Tahoma"/>
          <w:lang w:val="it-IT"/>
        </w:rPr>
      </w:pPr>
    </w:p>
    <w:p w14:paraId="56E53FF3"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sz w:val="18"/>
          <w:szCs w:val="18"/>
          <w:lang w:val="it-IT"/>
        </w:rPr>
        <w:t>Non tutti i corsi sono disponibili in tutte le lingue.</w:t>
      </w:r>
    </w:p>
    <w:p w14:paraId="56E53FF4"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sz w:val="18"/>
          <w:szCs w:val="18"/>
          <w:lang w:val="it-IT"/>
        </w:rPr>
        <w:t>Si applicano i criteri locali stabiliti dal Microsoft Learning Partner.</w:t>
      </w:r>
    </w:p>
    <w:p w14:paraId="56E53FF5"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sz w:val="18"/>
          <w:szCs w:val="18"/>
          <w:lang w:val="it-IT"/>
        </w:rPr>
        <w:t>I Gestori dei vantaggi hanno la possibilità di revocare un voucher assegnato fino alla data di annullamento della lezione stabilita dal Microsoft Learning Partner.</w:t>
      </w:r>
    </w:p>
    <w:p w14:paraId="56E53FF6"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sz w:val="18"/>
          <w:szCs w:val="18"/>
          <w:lang w:val="it-IT"/>
        </w:rPr>
        <w:t>I giorni dei corsi non coperti dal voucher dovranno essere pagati dalla persona che riceve il corso.</w:t>
      </w:r>
    </w:p>
    <w:p w14:paraId="56E53FF7"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sz w:val="18"/>
          <w:szCs w:val="18"/>
          <w:lang w:val="it-IT"/>
        </w:rPr>
        <w:t>I giorni coperti dai voucher che superano la quantità di giorni assegnata a una particolare lezione saranno restituiti al pool di giorni disponibili per essere riallocati dai Gestori dei vantaggi.</w:t>
      </w:r>
    </w:p>
    <w:p w14:paraId="56E53FF8"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sz w:val="18"/>
          <w:szCs w:val="18"/>
          <w:lang w:val="it-IT"/>
        </w:rPr>
        <w:t>La quantità di giorni coperti dai voucher per i corsi rapidi è equivalente al numero di giorni necessari per la fornitura normale del corso.</w:t>
      </w:r>
    </w:p>
    <w:p w14:paraId="56E53FF9"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sz w:val="18"/>
          <w:szCs w:val="18"/>
          <w:lang w:val="it-IT"/>
        </w:rPr>
        <w:t>Il voucher è riscattabile solo per i giorni di corsi approvati tenuti da un istruttore presso i Microsoft Learning Partner qualificati. I corsi personalizzati a differenza dei corsi rapidi approvati non sono idonei ad essere coperti da questi voucher. Per informazioni sui corsi approvati, visitare la pagina http://www.microsoft.com/learning/sa/training.mspx.</w:t>
      </w:r>
    </w:p>
    <w:p w14:paraId="56E53FFA"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bCs/>
          <w:sz w:val="18"/>
          <w:szCs w:val="18"/>
          <w:lang w:val="it-IT"/>
        </w:rPr>
        <w:t xml:space="preserve">I voucher non possono essere utilizzati per coprire corrispettivi correlati alla mancata presenza di una società a un corso riservato. Tutti i corrispettivi relativi alle mancate presenze sono responsabilità della società. </w:t>
      </w:r>
    </w:p>
    <w:p w14:paraId="56E53FFB"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bCs/>
          <w:sz w:val="18"/>
          <w:szCs w:val="18"/>
          <w:lang w:val="it-IT"/>
        </w:rPr>
        <w:t xml:space="preserve">I voucher potranno essere riscattati solo da singole persone approvate dalla società a utilizzare il voucher. </w:t>
      </w:r>
    </w:p>
    <w:p w14:paraId="56E53FFC"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sz w:val="18"/>
          <w:szCs w:val="18"/>
          <w:lang w:val="it-IT"/>
        </w:rPr>
        <w:t>I voucher non potranno essere scambiati con contante, somme di denaro o altri corrispettivi.</w:t>
      </w:r>
    </w:p>
    <w:p w14:paraId="56E53FFD"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sz w:val="18"/>
          <w:szCs w:val="18"/>
          <w:lang w:val="it-IT"/>
        </w:rPr>
        <w:lastRenderedPageBreak/>
        <w:t>I voucher dovranno essere assegnati durante il periodo della copertura Software Assurance.</w:t>
      </w:r>
    </w:p>
    <w:p w14:paraId="56E53FFE"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bCs/>
          <w:sz w:val="18"/>
          <w:szCs w:val="18"/>
          <w:lang w:val="it-IT"/>
        </w:rPr>
        <w:t>I voucher scadranno dopo 180 giorni dalla data di assegnazione, indipendentemente dalla data di scadenza della copertura Software Assurance.</w:t>
      </w:r>
      <w:r w:rsidRPr="003B02D8">
        <w:rPr>
          <w:rFonts w:ascii="Tahoma" w:hAnsi="Tahoma" w:cs="Tahoma"/>
          <w:sz w:val="18"/>
          <w:szCs w:val="18"/>
          <w:lang w:val="it-IT"/>
        </w:rPr>
        <w:t xml:space="preserve"> Tutti i servizi dovranno essere erogati (formazione fornita e voucher riscattato) prima della scadenza dei voucher. Per i voucher, la cui data di scadenza è precedente a quella della copertura Software Assurance, verrà ripristinato il pool disponibile di giorni Voucher Corsi.</w:t>
      </w:r>
    </w:p>
    <w:p w14:paraId="56E53FFF" w14:textId="77777777" w:rsidR="00BF1CE1" w:rsidRPr="003B02D8" w:rsidRDefault="00BF1CE1" w:rsidP="003D3E06">
      <w:pPr>
        <w:numPr>
          <w:ilvl w:val="0"/>
          <w:numId w:val="122"/>
        </w:numPr>
        <w:rPr>
          <w:rFonts w:cs="Tahoma"/>
          <w:szCs w:val="18"/>
          <w:lang w:val="it-IT"/>
        </w:rPr>
      </w:pPr>
      <w:r w:rsidRPr="003B02D8">
        <w:rPr>
          <w:rFonts w:cs="Tahoma"/>
          <w:szCs w:val="18"/>
          <w:lang w:val="it-IT"/>
        </w:rPr>
        <w:t>Ad eccezione delle Sessioni Dimostrative, un giorno Voucher Corsi corrisponde all’equivalente di un giorno della sessione di formazione. Per le Sessioni Dimostrative un giorno Voucher Corsi corrisponde a una Sessione Dimostrativa.</w:t>
      </w:r>
    </w:p>
    <w:p w14:paraId="56E54000" w14:textId="77777777" w:rsidR="00BF1CE1" w:rsidRPr="003B02D8" w:rsidRDefault="00BF1CE1" w:rsidP="003D3E06">
      <w:pPr>
        <w:numPr>
          <w:ilvl w:val="0"/>
          <w:numId w:val="122"/>
        </w:numPr>
        <w:rPr>
          <w:rFonts w:cs="Tahoma"/>
          <w:szCs w:val="18"/>
          <w:lang w:val="it-IT"/>
        </w:rPr>
      </w:pPr>
      <w:r w:rsidRPr="003B02D8">
        <w:rPr>
          <w:rFonts w:cs="Tahoma"/>
          <w:szCs w:val="18"/>
          <w:lang w:val="it-IT"/>
        </w:rPr>
        <w:t>Le società dovranno riscattare i Voucher Corsi di quattro o più gruppi di Sessioni Dimostrative.</w:t>
      </w:r>
    </w:p>
    <w:p w14:paraId="56E54001" w14:textId="77777777" w:rsidR="00BF1CE1" w:rsidRPr="003B02D8" w:rsidRDefault="00BF1CE1" w:rsidP="003D3E06">
      <w:pPr>
        <w:numPr>
          <w:ilvl w:val="0"/>
          <w:numId w:val="122"/>
        </w:numPr>
        <w:rPr>
          <w:rFonts w:cs="Tahoma"/>
          <w:szCs w:val="18"/>
          <w:lang w:val="it-IT"/>
        </w:rPr>
      </w:pPr>
      <w:r w:rsidRPr="003B02D8">
        <w:rPr>
          <w:rFonts w:cs="Tahoma"/>
          <w:szCs w:val="18"/>
          <w:lang w:val="it-IT"/>
        </w:rPr>
        <w:t>I Voucher Corsi riscattati per le Sessioni Dimostrative, diversamente dai Voucher Corsi riscattati per altre sessioni di formazione, non sono limitati a una sola persona.</w:t>
      </w:r>
    </w:p>
    <w:p w14:paraId="56E54002"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sz w:val="18"/>
          <w:szCs w:val="18"/>
          <w:lang w:val="it-IT"/>
        </w:rPr>
        <w:t xml:space="preserve">I voucher potranno essere utilizzati per riservare il corso con un solo Microsoft Learning Partner qualificato alla volta. </w:t>
      </w:r>
    </w:p>
    <w:p w14:paraId="56E54003"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sz w:val="18"/>
          <w:szCs w:val="18"/>
          <w:lang w:val="it-IT"/>
        </w:rPr>
        <w:t>Il Microsoft Learning Partner si riserva il diritto di annullare una lezione in conformità ai criteri di annullamento locali.</w:t>
      </w:r>
    </w:p>
    <w:p w14:paraId="56E54004" w14:textId="77777777" w:rsidR="00BF1CE1" w:rsidRPr="003B02D8" w:rsidRDefault="00BF1CE1" w:rsidP="003D3E06">
      <w:pPr>
        <w:pStyle w:val="AppendixBodyText"/>
        <w:numPr>
          <w:ilvl w:val="0"/>
          <w:numId w:val="122"/>
        </w:numPr>
        <w:rPr>
          <w:rFonts w:ascii="Tahoma" w:hAnsi="Tahoma" w:cs="Tahoma"/>
          <w:sz w:val="18"/>
          <w:szCs w:val="18"/>
        </w:rPr>
      </w:pPr>
      <w:r w:rsidRPr="003B02D8">
        <w:rPr>
          <w:rFonts w:ascii="Tahoma" w:hAnsi="Tahoma" w:cs="Tahoma"/>
          <w:sz w:val="18"/>
          <w:szCs w:val="18"/>
          <w:lang w:val="it-IT"/>
        </w:rPr>
        <w:t>I voucher sono validi per i Microsoft Learning Partner che partecipano. Potranno essere utilizzati con qualsiasi Microsoft Learning Partner qualificato a livello mondiale. La partecipazione può variare.</w:t>
      </w:r>
    </w:p>
    <w:p w14:paraId="56E54005"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sz w:val="18"/>
          <w:szCs w:val="18"/>
          <w:lang w:val="it-IT"/>
        </w:rPr>
        <w:t xml:space="preserve">Le società dovranno fornire al Microsoft Learning Partner le informazioni relative ai voucher da applicare nei confronti del corso prima del termine del corso stesso allo scopo di utilizzare i voucher come forma di pagamento. </w:t>
      </w:r>
    </w:p>
    <w:p w14:paraId="56E54006"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sz w:val="18"/>
          <w:szCs w:val="18"/>
          <w:lang w:val="it-IT"/>
        </w:rPr>
        <w:t>Microsoft non è responsabile dei voucher persi, rubati, collocati fuori posto o maltrattati.</w:t>
      </w:r>
    </w:p>
    <w:p w14:paraId="56E54007"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sz w:val="18"/>
          <w:szCs w:val="18"/>
          <w:lang w:val="it-IT"/>
        </w:rPr>
        <w:t>La riduzione del numero di licenze qualificanti per cui è stata acquistata la copertura Software Assurance in seguito a resi e altre modifiche apportate alla fatturazione, ove ammessa, potrà diminuire l’idoneità dei livelli di servizio dei Voucher Corsi della società.</w:t>
      </w:r>
    </w:p>
    <w:p w14:paraId="56E54008"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sz w:val="18"/>
          <w:szCs w:val="18"/>
          <w:lang w:val="it-IT"/>
        </w:rPr>
        <w:t>I voucher possono essere riscattati solo dalla società idonea a ricevere il vantaggio.</w:t>
      </w:r>
    </w:p>
    <w:p w14:paraId="56E54009"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sz w:val="18"/>
          <w:szCs w:val="18"/>
          <w:lang w:val="it-IT"/>
        </w:rPr>
        <w:t>I servizi erogati con i voucher vengono forniti ai sensi di un contratto tra la Società e il Provider Qualificato; Microsoft non è responsabile dell’eventuale funzionamento o mancato funzionamento dei servizi da parte del Provider Qualificato.</w:t>
      </w:r>
    </w:p>
    <w:p w14:paraId="56E5400A" w14:textId="77777777" w:rsidR="00BF1CE1" w:rsidRPr="003B02D8" w:rsidRDefault="00BF1CE1" w:rsidP="003D3E06">
      <w:pPr>
        <w:pStyle w:val="AppendixBodyText"/>
        <w:numPr>
          <w:ilvl w:val="0"/>
          <w:numId w:val="122"/>
        </w:numPr>
        <w:rPr>
          <w:rFonts w:ascii="Tahoma" w:hAnsi="Tahoma" w:cs="Tahoma"/>
          <w:sz w:val="18"/>
          <w:szCs w:val="18"/>
          <w:lang w:val="it-IT"/>
        </w:rPr>
      </w:pPr>
      <w:r w:rsidRPr="003B02D8">
        <w:rPr>
          <w:rFonts w:ascii="Tahoma" w:hAnsi="Tahoma" w:cs="Tahoma"/>
          <w:bCs/>
          <w:sz w:val="18"/>
          <w:szCs w:val="18"/>
          <w:lang w:val="it-IT"/>
        </w:rPr>
        <w:t>La tabella riportata sopra mostra i crediti per i corsi disponibili sulla base di un’iscrizione o di un contratto triennale completo. Le società che acquistano una copertura Software Assurance annuale riceveranno un terzo del numero dichiarato di crediti per i corsi.</w:t>
      </w:r>
      <w:r w:rsidRPr="003B02D8">
        <w:rPr>
          <w:rFonts w:ascii="Tahoma" w:hAnsi="Tahoma" w:cs="Tahoma"/>
          <w:sz w:val="18"/>
          <w:szCs w:val="18"/>
          <w:lang w:val="it-IT"/>
        </w:rPr>
        <w:t xml:space="preserve"> Le società che acquistano una copertura Software Assurance biennale riceveranno due terzi del numero dichiarato di crediti per i corsi.</w:t>
      </w:r>
    </w:p>
    <w:p w14:paraId="56E5400B" w14:textId="77777777" w:rsidR="00BF1CE1" w:rsidRPr="00BF1CE1" w:rsidRDefault="00BF1CE1" w:rsidP="003B02D8">
      <w:pPr>
        <w:pStyle w:val="Heading3"/>
        <w:rPr>
          <w:rFonts w:ascii="Tahoma" w:hAnsi="Tahoma" w:cs="Tahoma"/>
          <w:lang w:val="it-IT"/>
        </w:rPr>
      </w:pPr>
    </w:p>
    <w:p w14:paraId="56E5400C" w14:textId="77777777" w:rsidR="00BF1CE1" w:rsidRPr="00BF1CE1" w:rsidRDefault="00BF1CE1" w:rsidP="003B02D8">
      <w:pPr>
        <w:pStyle w:val="Heading3"/>
        <w:rPr>
          <w:rFonts w:ascii="Tahoma" w:hAnsi="Tahoma" w:cs="Tahoma"/>
          <w:lang w:val="it-IT"/>
        </w:rPr>
      </w:pPr>
      <w:bookmarkStart w:id="892" w:name="_Toc331421947"/>
      <w:bookmarkStart w:id="893" w:name="_Toc333418840"/>
      <w:bookmarkEnd w:id="892"/>
      <w:r w:rsidRPr="00BC005D">
        <w:rPr>
          <w:rFonts w:ascii="Tahoma" w:hAnsi="Tahoma" w:cs="Tahoma"/>
          <w:lang w:val="it-IT"/>
        </w:rPr>
        <w:t>E-Learning</w:t>
      </w:r>
      <w:bookmarkEnd w:id="893"/>
    </w:p>
    <w:p w14:paraId="56E5400D" w14:textId="77777777" w:rsidR="00BF1CE1" w:rsidRPr="00BF1CE1" w:rsidRDefault="00BF1CE1" w:rsidP="003B02D8">
      <w:pPr>
        <w:rPr>
          <w:rFonts w:cs="Tahoma"/>
          <w:lang w:val="it-IT"/>
        </w:rPr>
      </w:pPr>
    </w:p>
    <w:p w14:paraId="56E5400E" w14:textId="77777777" w:rsidR="00BF1CE1" w:rsidRPr="00BF1CE1" w:rsidRDefault="00BF1CE1" w:rsidP="00BF1CE1">
      <w:pPr>
        <w:tabs>
          <w:tab w:val="num" w:pos="360"/>
        </w:tabs>
        <w:rPr>
          <w:rFonts w:cs="Tahoma"/>
          <w:lang w:val="it-IT"/>
        </w:rPr>
      </w:pPr>
      <w:r w:rsidRPr="00BC005D">
        <w:rPr>
          <w:rFonts w:cs="Tahoma"/>
          <w:u w:val="single"/>
          <w:lang w:val="it-IT"/>
        </w:rPr>
        <w:t>Società Software Assurance idonee</w:t>
      </w:r>
      <w:r w:rsidRPr="00FD0799">
        <w:rPr>
          <w:rFonts w:cs="Tahoma"/>
          <w:lang w:val="it-IT"/>
        </w:rPr>
        <w:t>:</w:t>
      </w:r>
      <w:r w:rsidRPr="00BF1CE1">
        <w:rPr>
          <w:rFonts w:cs="Tahoma"/>
          <w:szCs w:val="18"/>
          <w:lang w:val="it-IT"/>
        </w:rPr>
        <w:t xml:space="preserve"> </w:t>
      </w:r>
      <w:r w:rsidRPr="00BC005D">
        <w:rPr>
          <w:rFonts w:cs="Tahoma"/>
          <w:szCs w:val="18"/>
          <w:lang w:val="it-IT"/>
        </w:rPr>
        <w:t>Le società con copertura Software Assurance per i prodotti qualificanti del pool di</w:t>
      </w:r>
      <w:r>
        <w:rPr>
          <w:rFonts w:cs="Tahoma"/>
          <w:szCs w:val="18"/>
          <w:lang w:val="it-IT"/>
        </w:rPr>
        <w:t> </w:t>
      </w:r>
      <w:r w:rsidRPr="00BC005D">
        <w:rPr>
          <w:rFonts w:cs="Tahoma"/>
          <w:szCs w:val="18"/>
          <w:lang w:val="it-IT"/>
        </w:rPr>
        <w:t>server, sistemi o applicazioni sono idonee a utilizzare il relativo vantaggio E-Learning per Applicazioni, Sistemi e</w:t>
      </w:r>
      <w:r>
        <w:rPr>
          <w:rFonts w:cs="Tahoma"/>
          <w:szCs w:val="18"/>
          <w:lang w:val="it-IT"/>
        </w:rPr>
        <w:t> </w:t>
      </w:r>
      <w:r w:rsidRPr="00BC005D">
        <w:rPr>
          <w:rFonts w:cs="Tahoma"/>
          <w:szCs w:val="18"/>
          <w:lang w:val="it-IT"/>
        </w:rPr>
        <w:t>Server durante il periodo di validità della copertura Software Assurance.</w:t>
      </w:r>
      <w:r w:rsidRPr="00BF1CE1">
        <w:rPr>
          <w:rFonts w:cs="Tahoma"/>
          <w:szCs w:val="18"/>
          <w:lang w:val="it-IT"/>
        </w:rPr>
        <w:t xml:space="preserve"> </w:t>
      </w:r>
    </w:p>
    <w:p w14:paraId="56E5400F" w14:textId="77777777" w:rsidR="00BF1CE1" w:rsidRPr="00BF1CE1" w:rsidRDefault="00BF1CE1" w:rsidP="00BF1CE1">
      <w:pPr>
        <w:tabs>
          <w:tab w:val="num" w:pos="360"/>
        </w:tabs>
        <w:rPr>
          <w:rFonts w:cs="Tahoma"/>
          <w:lang w:val="it-IT"/>
        </w:rPr>
      </w:pPr>
    </w:p>
    <w:p w14:paraId="56E54010" w14:textId="77777777" w:rsidR="00BF1CE1" w:rsidRPr="00BF1CE1" w:rsidRDefault="00BF1CE1" w:rsidP="00BF1CE1">
      <w:pPr>
        <w:tabs>
          <w:tab w:val="num" w:pos="360"/>
        </w:tabs>
        <w:rPr>
          <w:rFonts w:cs="Tahoma"/>
          <w:lang w:val="it-IT"/>
        </w:rPr>
      </w:pPr>
      <w:r w:rsidRPr="00BC005D">
        <w:rPr>
          <w:rFonts w:cs="Tahoma"/>
          <w:u w:val="single"/>
          <w:lang w:val="it-IT"/>
        </w:rPr>
        <w:t>Società idonee per i vantaggi dei Servizi Online</w:t>
      </w:r>
      <w:r w:rsidRPr="00FD0799">
        <w:rPr>
          <w:rFonts w:cs="Tahoma"/>
          <w:lang w:val="it-IT"/>
        </w:rPr>
        <w:t>:</w:t>
      </w:r>
      <w:r w:rsidRPr="00BF1CE1">
        <w:rPr>
          <w:rFonts w:cs="Tahoma"/>
          <w:szCs w:val="18"/>
          <w:lang w:val="it-IT"/>
        </w:rPr>
        <w:t xml:space="preserve"> </w:t>
      </w:r>
      <w:r w:rsidRPr="00BC005D">
        <w:rPr>
          <w:rFonts w:cs="Tahoma"/>
          <w:lang w:val="it-IT"/>
        </w:rPr>
        <w:t>Le società con Windows</w:t>
      </w:r>
      <w:r w:rsidR="00E6421B" w:rsidRPr="00E6421B">
        <w:rPr>
          <w:rFonts w:cs="Tahoma"/>
          <w:vertAlign w:val="superscript"/>
          <w:lang w:val="it-IT"/>
        </w:rPr>
        <w:t>®</w:t>
      </w:r>
      <w:r w:rsidRPr="00BC005D">
        <w:rPr>
          <w:rFonts w:cs="Tahoma"/>
          <w:lang w:val="it-IT"/>
        </w:rPr>
        <w:t xml:space="preserve"> Intune sono idonee a utilizzare il vantaggio Systems E-Learning durante il periodo di validità della loro iscrizione.</w:t>
      </w:r>
      <w:r w:rsidRPr="00BF1CE1">
        <w:rPr>
          <w:rFonts w:cs="Tahoma"/>
          <w:lang w:val="it-IT"/>
        </w:rPr>
        <w:t xml:space="preserve"> </w:t>
      </w:r>
      <w:r w:rsidRPr="00BC005D">
        <w:rPr>
          <w:rFonts w:cs="Tahoma"/>
          <w:lang w:val="it-IT"/>
        </w:rPr>
        <w:t>Analogamente, le società in possesso</w:t>
      </w:r>
      <w:r>
        <w:rPr>
          <w:rFonts w:cs="Tahoma"/>
          <w:lang w:val="it-IT"/>
        </w:rPr>
        <w:t> </w:t>
      </w:r>
      <w:r w:rsidRPr="00BC005D">
        <w:rPr>
          <w:rFonts w:cs="Tahoma"/>
          <w:lang w:val="it-IT"/>
        </w:rPr>
        <w:t>di Office 365 sono idonee a utilizzare il vantaggio E-Learning per Applicazioni durante il periodo di validità</w:t>
      </w:r>
      <w:r>
        <w:rPr>
          <w:rFonts w:cs="Tahoma"/>
          <w:lang w:val="it-IT"/>
        </w:rPr>
        <w:t> </w:t>
      </w:r>
      <w:r w:rsidRPr="00BC005D">
        <w:rPr>
          <w:rFonts w:cs="Tahoma"/>
          <w:lang w:val="it-IT"/>
        </w:rPr>
        <w:t>della rispettiva iscrizione.</w:t>
      </w:r>
      <w:r w:rsidRPr="00BF1CE1">
        <w:rPr>
          <w:rFonts w:cs="Tahoma"/>
          <w:lang w:val="it-IT"/>
        </w:rPr>
        <w:t xml:space="preserve"> </w:t>
      </w:r>
    </w:p>
    <w:p w14:paraId="56E54011" w14:textId="77777777" w:rsidR="00BF1CE1" w:rsidRPr="00BF1CE1" w:rsidRDefault="00BF1CE1" w:rsidP="00BF1CE1">
      <w:pPr>
        <w:tabs>
          <w:tab w:val="num" w:pos="360"/>
        </w:tabs>
        <w:rPr>
          <w:rFonts w:cs="Tahoma"/>
          <w:lang w:val="it-IT"/>
        </w:rPr>
      </w:pPr>
    </w:p>
    <w:p w14:paraId="56E54012" w14:textId="77777777" w:rsidR="00BF1CE1" w:rsidRPr="00BF1CE1" w:rsidRDefault="00BF1CE1" w:rsidP="00BF1CE1">
      <w:pPr>
        <w:spacing w:after="60"/>
        <w:rPr>
          <w:rFonts w:cs="Tahoma"/>
          <w:lang w:val="it-IT"/>
        </w:rPr>
      </w:pPr>
      <w:r w:rsidRPr="00BC005D">
        <w:rPr>
          <w:rFonts w:cs="Tahoma"/>
          <w:lang w:val="it-IT"/>
        </w:rPr>
        <w:t>Le società idonee riceveranno un codice di accesso (per Applicazioni, Sistemi, Server, Windows</w:t>
      </w:r>
      <w:r w:rsidR="00E6421B" w:rsidRPr="00E6421B">
        <w:rPr>
          <w:rFonts w:cs="Tahoma"/>
          <w:vertAlign w:val="superscript"/>
          <w:lang w:val="it-IT"/>
        </w:rPr>
        <w:t>®</w:t>
      </w:r>
      <w:r w:rsidRPr="00BC005D">
        <w:rPr>
          <w:rFonts w:cs="Tahoma"/>
          <w:lang w:val="it-IT"/>
        </w:rPr>
        <w:t xml:space="preserve"> Intune e Office 365) per ogni iscrizione/contratto qualificante.</w:t>
      </w:r>
      <w:r w:rsidRPr="00BF1CE1">
        <w:rPr>
          <w:rFonts w:cs="Tahoma"/>
          <w:lang w:val="it-IT"/>
        </w:rPr>
        <w:t xml:space="preserve"> </w:t>
      </w:r>
      <w:r w:rsidRPr="00BC005D">
        <w:rPr>
          <w:rFonts w:cs="Tahoma"/>
          <w:lang w:val="it-IT"/>
        </w:rPr>
        <w:t>Le società potranno inoltre scaricare file E-learning di solo contenuto, conformi a SCORM (per Applicazioni e Sistemi) da VLSC per importarli in Learning Management System (LMS).</w:t>
      </w:r>
      <w:r w:rsidRPr="00BF1CE1">
        <w:rPr>
          <w:rFonts w:cs="Tahoma"/>
          <w:lang w:val="it-IT"/>
        </w:rPr>
        <w:t xml:space="preserve"> </w:t>
      </w:r>
      <w:r w:rsidRPr="00BC005D">
        <w:rPr>
          <w:rFonts w:cs="Tahoma"/>
          <w:lang w:val="it-IT"/>
        </w:rPr>
        <w:t>Per</w:t>
      </w:r>
      <w:r>
        <w:rPr>
          <w:rFonts w:cs="Tahoma"/>
          <w:lang w:val="it-IT"/>
        </w:rPr>
        <w:t> </w:t>
      </w:r>
      <w:r w:rsidRPr="00BC005D">
        <w:rPr>
          <w:rFonts w:cs="Tahoma"/>
          <w:lang w:val="it-IT"/>
        </w:rPr>
        <w:t>scaricare i file da VLSC non è necessario alcun codice di accesso.</w:t>
      </w:r>
      <w:r w:rsidRPr="00BF1CE1">
        <w:rPr>
          <w:rFonts w:cs="Tahoma"/>
          <w:lang w:val="it-IT"/>
        </w:rPr>
        <w:t xml:space="preserve"> </w:t>
      </w:r>
      <w:r w:rsidRPr="00BC005D">
        <w:rPr>
          <w:rFonts w:cs="Tahoma"/>
          <w:lang w:val="it-IT"/>
        </w:rPr>
        <w:t>Le società con Contratto Enterprise e Select potranno ottenere contenuto conforme a SCORM (per Applicazioni e Sistemi) tramite download o DVD, mentre le società Open e Open Value lo potranno ottenere (per Applicazioni e Sistemi) solo tramite DVD.</w:t>
      </w:r>
    </w:p>
    <w:p w14:paraId="56E54013" w14:textId="77777777" w:rsidR="00BF1CE1" w:rsidRPr="00BF1CE1" w:rsidRDefault="00BF1CE1" w:rsidP="00BF1CE1">
      <w:pPr>
        <w:spacing w:after="60"/>
        <w:rPr>
          <w:rFonts w:cs="Tahoma"/>
          <w:lang w:val="it-IT"/>
        </w:rPr>
      </w:pPr>
    </w:p>
    <w:p w14:paraId="56E54014" w14:textId="77777777" w:rsidR="00BF1CE1" w:rsidRPr="00BF1CE1" w:rsidRDefault="00BF1CE1" w:rsidP="00BF1CE1">
      <w:pPr>
        <w:spacing w:after="60"/>
        <w:rPr>
          <w:rFonts w:cs="Tahoma"/>
          <w:lang w:val="it-IT"/>
        </w:rPr>
      </w:pPr>
      <w:r w:rsidRPr="00BC005D">
        <w:rPr>
          <w:rFonts w:cs="Tahoma"/>
          <w:lang w:val="it-IT"/>
        </w:rPr>
        <w:lastRenderedPageBreak/>
        <w:t>Il numero massimo di utenti per i quali una società potrà utilizzare il corso di E-Learning è uguale al numero di copie</w:t>
      </w:r>
      <w:r>
        <w:rPr>
          <w:rFonts w:cs="Tahoma"/>
          <w:lang w:val="it-IT"/>
        </w:rPr>
        <w:t> </w:t>
      </w:r>
      <w:r w:rsidRPr="00BC005D">
        <w:rPr>
          <w:rFonts w:cs="Tahoma"/>
          <w:lang w:val="it-IT"/>
        </w:rPr>
        <w:t>con licenza dei prodotti qualificanti che la società ha inserito nell’iscrizione per Software Assurance o degli abbonamenti per le suite di Windows</w:t>
      </w:r>
      <w:r w:rsidR="00E6421B" w:rsidRPr="00E6421B">
        <w:rPr>
          <w:rFonts w:cs="Tahoma"/>
          <w:vertAlign w:val="superscript"/>
          <w:lang w:val="it-IT"/>
        </w:rPr>
        <w:t>®</w:t>
      </w:r>
      <w:r w:rsidRPr="00BC005D">
        <w:rPr>
          <w:rFonts w:cs="Tahoma"/>
          <w:lang w:val="it-IT"/>
        </w:rPr>
        <w:t xml:space="preserve"> Intune o Office 365 acquistate.</w:t>
      </w:r>
      <w:r w:rsidRPr="00BF1CE1">
        <w:rPr>
          <w:rFonts w:cs="Tahoma"/>
          <w:lang w:val="it-IT"/>
        </w:rPr>
        <w:t xml:space="preserve"> </w:t>
      </w:r>
      <w:r w:rsidRPr="00BC005D">
        <w:rPr>
          <w:rFonts w:cs="Tahoma"/>
          <w:lang w:val="it-IT"/>
        </w:rPr>
        <w:t>Le società dovranno designare un utente per ciascuna licenza qualificante.</w:t>
      </w:r>
      <w:r w:rsidRPr="00BF1CE1">
        <w:rPr>
          <w:rFonts w:cs="Tahoma"/>
          <w:lang w:val="it-IT"/>
        </w:rPr>
        <w:t xml:space="preserve"> </w:t>
      </w:r>
      <w:r w:rsidRPr="00BC005D">
        <w:rPr>
          <w:rFonts w:cs="Tahoma"/>
          <w:lang w:val="it-IT"/>
        </w:rPr>
        <w:t>L’accesso non può essere trasferito da un utente a un altro.</w:t>
      </w:r>
      <w:r w:rsidRPr="00BF1CE1">
        <w:rPr>
          <w:rFonts w:cs="Tahoma"/>
          <w:lang w:val="it-IT"/>
        </w:rPr>
        <w:t xml:space="preserve"> </w:t>
      </w:r>
      <w:r w:rsidRPr="00BC005D">
        <w:rPr>
          <w:rFonts w:cs="Tahoma"/>
          <w:lang w:val="it-IT"/>
        </w:rPr>
        <w:t>Al momento del lancio di un</w:t>
      </w:r>
      <w:r>
        <w:rPr>
          <w:rFonts w:cs="Tahoma"/>
          <w:lang w:val="it-IT"/>
        </w:rPr>
        <w:t> </w:t>
      </w:r>
      <w:r w:rsidRPr="00BC005D">
        <w:rPr>
          <w:rFonts w:cs="Tahoma"/>
          <w:lang w:val="it-IT"/>
        </w:rPr>
        <w:t>corso individuale ciascun utente qualificato avrà a disposizione fino a 12 mesi per completarlo prima che l’accesso scada, a condizione che il corso sia avviato prima della data di scadenza della copertura Software Assurance o della licenza “subscription”.</w:t>
      </w:r>
    </w:p>
    <w:p w14:paraId="56E54015" w14:textId="77777777" w:rsidR="00BF1CE1" w:rsidRPr="00BF1CE1" w:rsidRDefault="00BF1CE1" w:rsidP="00BF1CE1">
      <w:pPr>
        <w:tabs>
          <w:tab w:val="num" w:pos="360"/>
        </w:tabs>
        <w:rPr>
          <w:rFonts w:cs="Tahoma"/>
          <w:lang w:val="it-IT"/>
        </w:rPr>
      </w:pPr>
    </w:p>
    <w:p w14:paraId="56E54016" w14:textId="77777777" w:rsidR="00BF1CE1" w:rsidRPr="00BF1CE1" w:rsidRDefault="00BF1CE1" w:rsidP="00BF1CE1">
      <w:pPr>
        <w:tabs>
          <w:tab w:val="num" w:pos="0"/>
        </w:tabs>
        <w:rPr>
          <w:rFonts w:cs="Tahoma"/>
          <w:lang w:val="it-IT"/>
        </w:rPr>
      </w:pPr>
      <w:r w:rsidRPr="00BC005D">
        <w:rPr>
          <w:rFonts w:cs="Tahoma"/>
          <w:szCs w:val="18"/>
          <w:lang w:val="it-IT"/>
        </w:rPr>
        <w:t>Le società idonee potranno acquistare i kit di E-learning presso un centro di rifornimento regionale qualora l’opzione online non sia sufficiente.</w:t>
      </w:r>
      <w:r w:rsidRPr="00BF1CE1">
        <w:rPr>
          <w:rFonts w:cs="Tahoma"/>
          <w:szCs w:val="18"/>
          <w:lang w:val="it-IT"/>
        </w:rPr>
        <w:t xml:space="preserve"> </w:t>
      </w:r>
    </w:p>
    <w:p w14:paraId="56E54017" w14:textId="77777777" w:rsidR="00BF1CE1" w:rsidRPr="00BF1CE1" w:rsidRDefault="00BF1CE1" w:rsidP="00BF1CE1">
      <w:pPr>
        <w:tabs>
          <w:tab w:val="num" w:pos="0"/>
        </w:tabs>
        <w:rPr>
          <w:rFonts w:cs="Tahoma"/>
          <w:lang w:val="it-IT"/>
        </w:rPr>
      </w:pPr>
      <w:r w:rsidRPr="00BC005D">
        <w:rPr>
          <w:rFonts w:cs="Tahoma"/>
          <w:szCs w:val="18"/>
          <w:lang w:val="it-IT"/>
        </w:rPr>
        <w:t>La distribuzione e l’utilizzo dei corsi di E-Learning da parte della società sono soggetti alle condizioni del relativo contratto di licenza.</w:t>
      </w:r>
      <w:r w:rsidRPr="00BF1CE1">
        <w:rPr>
          <w:rFonts w:cs="Tahoma"/>
          <w:szCs w:val="18"/>
          <w:lang w:val="it-IT"/>
        </w:rPr>
        <w:t xml:space="preserve"> </w:t>
      </w:r>
    </w:p>
    <w:p w14:paraId="56E54018" w14:textId="77777777" w:rsidR="00BF1CE1" w:rsidRPr="00BF1CE1" w:rsidRDefault="00BF1CE1" w:rsidP="00BF1CE1">
      <w:pPr>
        <w:tabs>
          <w:tab w:val="num" w:pos="0"/>
        </w:tabs>
        <w:rPr>
          <w:rFonts w:cs="Tahoma"/>
          <w:lang w:val="it-IT"/>
        </w:rPr>
      </w:pPr>
    </w:p>
    <w:p w14:paraId="56E54019" w14:textId="77777777" w:rsidR="00BF1CE1" w:rsidRPr="00BF1CE1" w:rsidRDefault="00BF1CE1" w:rsidP="00BF1CE1">
      <w:pPr>
        <w:spacing w:after="60"/>
        <w:rPr>
          <w:rFonts w:cs="Tahoma"/>
          <w:lang w:val="it-IT"/>
        </w:rPr>
      </w:pPr>
      <w:r w:rsidRPr="00BC005D">
        <w:rPr>
          <w:rFonts w:cs="Tahoma"/>
          <w:u w:val="single"/>
          <w:lang w:val="it-IT"/>
        </w:rPr>
        <w:t>Applicazioni di E-Learning</w:t>
      </w:r>
      <w:r w:rsidRPr="00BC005D">
        <w:rPr>
          <w:rFonts w:cs="Tahoma"/>
          <w:lang w:val="it-IT"/>
        </w:rPr>
        <w:t>:</w:t>
      </w:r>
      <w:r w:rsidRPr="00BF1CE1">
        <w:rPr>
          <w:rFonts w:cs="Tahoma"/>
          <w:szCs w:val="18"/>
          <w:lang w:val="it-IT"/>
        </w:rPr>
        <w:t xml:space="preserve"> </w:t>
      </w:r>
      <w:r w:rsidRPr="00BC005D">
        <w:rPr>
          <w:rFonts w:cs="Tahoma"/>
          <w:lang w:val="it-IT"/>
        </w:rPr>
        <w:t xml:space="preserve">Le società con famiglie di prodotti </w:t>
      </w:r>
      <w:r w:rsidRPr="00BC005D">
        <w:rPr>
          <w:rFonts w:cs="Tahoma"/>
          <w:color w:val="000000"/>
          <w:lang w:val="it-IT"/>
        </w:rPr>
        <w:t>Office Pro Plus per Office 365,</w:t>
      </w:r>
      <w:r w:rsidRPr="00BC005D">
        <w:rPr>
          <w:rFonts w:cs="Tahoma"/>
          <w:lang w:val="it-IT"/>
        </w:rPr>
        <w:t xml:space="preserve"> Office 365 e copertura Software Assurance per i prodotti Applicazioni qualificanti sono idonee a utilizzare corsi di E-Learning ospitati e contenuto conforme a SCORM.</w:t>
      </w:r>
      <w:r w:rsidRPr="00BF1CE1">
        <w:rPr>
          <w:rFonts w:cs="Tahoma"/>
          <w:lang w:val="it-IT"/>
        </w:rPr>
        <w:t xml:space="preserve"> </w:t>
      </w:r>
    </w:p>
    <w:p w14:paraId="56E5401A" w14:textId="77777777" w:rsidR="00BF1CE1" w:rsidRPr="00BF1CE1" w:rsidRDefault="00BF1CE1" w:rsidP="00BF1CE1">
      <w:pPr>
        <w:spacing w:after="60"/>
        <w:rPr>
          <w:rFonts w:cs="Tahoma"/>
          <w:lang w:val="it-IT"/>
        </w:rPr>
      </w:pPr>
    </w:p>
    <w:p w14:paraId="56E5401B" w14:textId="77777777" w:rsidR="00BF1CE1" w:rsidRPr="00BF1CE1" w:rsidRDefault="00BF1CE1" w:rsidP="00BF1CE1">
      <w:pPr>
        <w:spacing w:after="60"/>
        <w:rPr>
          <w:rFonts w:cs="Tahoma"/>
          <w:lang w:val="it-IT"/>
        </w:rPr>
      </w:pPr>
      <w:r w:rsidRPr="00BC005D">
        <w:rPr>
          <w:rFonts w:cs="Tahoma"/>
          <w:u w:val="single"/>
          <w:lang w:val="it-IT"/>
        </w:rPr>
        <w:t>Sistemi di E-Learning</w:t>
      </w:r>
      <w:r w:rsidRPr="00BC005D">
        <w:rPr>
          <w:rFonts w:cs="Tahoma"/>
          <w:lang w:val="it-IT"/>
        </w:rPr>
        <w:t>:</w:t>
      </w:r>
      <w:r w:rsidRPr="00BF1CE1">
        <w:rPr>
          <w:rFonts w:cs="Tahoma"/>
          <w:szCs w:val="18"/>
          <w:lang w:val="it-IT"/>
        </w:rPr>
        <w:t xml:space="preserve"> </w:t>
      </w:r>
      <w:r w:rsidRPr="00BC005D">
        <w:rPr>
          <w:rFonts w:cs="Tahoma"/>
          <w:lang w:val="it-IT"/>
        </w:rPr>
        <w:t>Le società con Windows</w:t>
      </w:r>
      <w:r w:rsidR="00E6421B" w:rsidRPr="00E6421B">
        <w:rPr>
          <w:rFonts w:cs="Tahoma"/>
          <w:vertAlign w:val="superscript"/>
          <w:lang w:val="it-IT"/>
        </w:rPr>
        <w:t>®</w:t>
      </w:r>
      <w:r w:rsidRPr="00BC005D">
        <w:rPr>
          <w:rFonts w:cs="Tahoma"/>
          <w:lang w:val="it-IT"/>
        </w:rPr>
        <w:t xml:space="preserve"> Intune e copertura Software Assurance per i prodotti Sistemi qualificanti sono idonee a utilizzare i corsi di E-Learning Client ospitati e contenuto conforme a SCORM.</w:t>
      </w:r>
      <w:r w:rsidRPr="00BF1CE1">
        <w:rPr>
          <w:rFonts w:cs="Tahoma"/>
          <w:lang w:val="it-IT"/>
        </w:rPr>
        <w:t xml:space="preserve"> </w:t>
      </w:r>
    </w:p>
    <w:p w14:paraId="56E5401C" w14:textId="77777777" w:rsidR="00BF1CE1" w:rsidRPr="00BF1CE1" w:rsidRDefault="00BF1CE1" w:rsidP="00BF1CE1">
      <w:pPr>
        <w:spacing w:after="60"/>
        <w:rPr>
          <w:rFonts w:cs="Tahoma"/>
          <w:lang w:val="it-IT"/>
        </w:rPr>
      </w:pPr>
    </w:p>
    <w:p w14:paraId="56E5401D" w14:textId="77777777" w:rsidR="00BF1CE1" w:rsidRPr="00BF1CE1" w:rsidRDefault="00BF1CE1" w:rsidP="00BF1CE1">
      <w:pPr>
        <w:spacing w:after="60"/>
        <w:rPr>
          <w:rFonts w:cs="Tahoma"/>
          <w:lang w:val="it-IT"/>
        </w:rPr>
      </w:pPr>
      <w:r w:rsidRPr="00BC005D">
        <w:rPr>
          <w:rFonts w:cs="Tahoma"/>
          <w:u w:val="single"/>
          <w:lang w:val="it-IT"/>
        </w:rPr>
        <w:t>Server di E-Learning</w:t>
      </w:r>
      <w:r w:rsidRPr="00BC005D">
        <w:rPr>
          <w:rFonts w:cs="Tahoma"/>
          <w:lang w:val="it-IT"/>
        </w:rPr>
        <w:t>:</w:t>
      </w:r>
      <w:r w:rsidRPr="00BF1CE1">
        <w:rPr>
          <w:rFonts w:cs="Tahoma"/>
          <w:szCs w:val="18"/>
          <w:lang w:val="it-IT"/>
        </w:rPr>
        <w:t xml:space="preserve"> </w:t>
      </w:r>
      <w:r w:rsidRPr="00BC005D">
        <w:rPr>
          <w:rFonts w:cs="Tahoma"/>
          <w:szCs w:val="18"/>
          <w:lang w:val="it-IT"/>
        </w:rPr>
        <w:t>Le società con copertura Software Assurance per i prodotti Server qualificanti sono idonee a</w:t>
      </w:r>
      <w:r>
        <w:rPr>
          <w:rFonts w:cs="Tahoma"/>
          <w:szCs w:val="18"/>
          <w:lang w:val="it-IT"/>
        </w:rPr>
        <w:t> </w:t>
      </w:r>
      <w:r w:rsidRPr="00BC005D">
        <w:rPr>
          <w:rFonts w:cs="Tahoma"/>
          <w:szCs w:val="18"/>
          <w:lang w:val="it-IT"/>
        </w:rPr>
        <w:t>utilizzare i corsi di E-Learning Server ospitati.</w:t>
      </w:r>
      <w:r w:rsidRPr="00BF1CE1">
        <w:rPr>
          <w:rFonts w:cs="Tahoma"/>
          <w:szCs w:val="18"/>
          <w:lang w:val="it-IT"/>
        </w:rPr>
        <w:t xml:space="preserve"> </w:t>
      </w:r>
    </w:p>
    <w:p w14:paraId="56E5401E" w14:textId="77777777" w:rsidR="00BF1CE1" w:rsidRPr="00BF1CE1" w:rsidRDefault="00BF1CE1" w:rsidP="00BF1CE1">
      <w:pPr>
        <w:rPr>
          <w:rFonts w:cs="Tahoma"/>
          <w:lang w:val="it-IT"/>
        </w:rPr>
      </w:pPr>
    </w:p>
    <w:p w14:paraId="56E5401F" w14:textId="77777777" w:rsidR="00BF1CE1" w:rsidRPr="00BF1CE1" w:rsidRDefault="00BF1CE1" w:rsidP="00BF1CE1">
      <w:pPr>
        <w:pStyle w:val="Heading3"/>
        <w:rPr>
          <w:rFonts w:ascii="Tahoma" w:hAnsi="Tahoma" w:cs="Tahoma"/>
          <w:lang w:val="it-IT"/>
        </w:rPr>
      </w:pPr>
      <w:bookmarkStart w:id="894" w:name="_Toc331421948"/>
      <w:bookmarkStart w:id="895" w:name="_Toc333418841"/>
      <w:bookmarkEnd w:id="894"/>
      <w:r w:rsidRPr="00BC005D">
        <w:rPr>
          <w:rFonts w:ascii="Tahoma" w:hAnsi="Tahoma" w:cs="Tahoma"/>
          <w:lang w:val="it-IT"/>
        </w:rPr>
        <w:t>Home Use Program</w:t>
      </w:r>
      <w:bookmarkEnd w:id="895"/>
    </w:p>
    <w:p w14:paraId="56E54020" w14:textId="77777777" w:rsidR="00BF1CE1" w:rsidRPr="00BF1CE1" w:rsidRDefault="00BF1CE1" w:rsidP="00BF1CE1">
      <w:pPr>
        <w:rPr>
          <w:rFonts w:cs="Tahoma"/>
          <w:lang w:val="it-IT"/>
        </w:rPr>
      </w:pPr>
    </w:p>
    <w:p w14:paraId="56E54021" w14:textId="77777777" w:rsidR="00BF1CE1" w:rsidRPr="003B02D8" w:rsidRDefault="00BF1CE1" w:rsidP="00BF1CE1">
      <w:pPr>
        <w:pStyle w:val="AppendixBodyText"/>
        <w:rPr>
          <w:rFonts w:ascii="Tahoma" w:hAnsi="Tahoma" w:cs="Tahoma"/>
          <w:sz w:val="18"/>
          <w:szCs w:val="18"/>
          <w:lang w:val="it-IT"/>
        </w:rPr>
      </w:pPr>
      <w:r w:rsidRPr="003B02D8">
        <w:rPr>
          <w:rFonts w:ascii="Tahoma" w:hAnsi="Tahoma" w:cs="Tahoma"/>
          <w:sz w:val="18"/>
          <w:szCs w:val="18"/>
          <w:lang w:val="it-IT"/>
        </w:rPr>
        <w:t xml:space="preserve">Le società con copertura Software Assurance attiva per i prodotti applicativi desktop qualificanti sono idonee a partecipare al programma Home Use Program**. </w:t>
      </w:r>
      <w:r w:rsidRPr="003B02D8">
        <w:rPr>
          <w:rFonts w:ascii="Tahoma" w:hAnsi="Tahoma" w:cs="Tahoma"/>
          <w:color w:val="000000"/>
          <w:sz w:val="18"/>
          <w:szCs w:val="18"/>
          <w:lang w:val="it-IT"/>
        </w:rPr>
        <w:t>Ai sensi del programma Home Use Program i dipendenti delle società, che utilizzano le applicazioni con licenza qualificanti, potranno acquistare una licenza singola per il corrispondente software Home Use Program da installare su un computer domestico.</w:t>
      </w:r>
      <w:r w:rsidRPr="003B02D8">
        <w:rPr>
          <w:rFonts w:ascii="Tahoma" w:hAnsi="Tahoma" w:cs="Tahoma"/>
          <w:sz w:val="18"/>
          <w:szCs w:val="18"/>
          <w:lang w:val="it-IT"/>
        </w:rPr>
        <w:t xml:space="preserve"> </w:t>
      </w:r>
      <w:r w:rsidRPr="003B02D8">
        <w:rPr>
          <w:rFonts w:ascii="Tahoma" w:hAnsi="Tahoma" w:cs="Tahoma"/>
          <w:color w:val="000000"/>
          <w:sz w:val="18"/>
          <w:szCs w:val="18"/>
          <w:lang w:val="it-IT"/>
        </w:rPr>
        <w:t>Le condizioni di licenza per tale software consentono all’utente principale del computer domestico di installare e utilizzare un’altra copia su un dispositivo portatile.</w:t>
      </w:r>
      <w:r w:rsidRPr="003B02D8">
        <w:rPr>
          <w:rFonts w:ascii="Tahoma" w:hAnsi="Tahoma" w:cs="Tahoma"/>
          <w:sz w:val="18"/>
          <w:szCs w:val="18"/>
          <w:lang w:val="it-IT"/>
        </w:rPr>
        <w:t xml:space="preserve"> </w:t>
      </w:r>
      <w:r w:rsidRPr="003B02D8">
        <w:rPr>
          <w:rFonts w:ascii="Tahoma" w:hAnsi="Tahoma" w:cs="Tahoma"/>
          <w:color w:val="000000"/>
          <w:sz w:val="18"/>
          <w:szCs w:val="18"/>
          <w:lang w:val="it-IT"/>
        </w:rPr>
        <w:t>A condizione che i dipendenti ricevano in primo luogo le product key appropriate per Home Use Program da Microsoft, le società potranno consentire ai loro dipendenti di installare il software corrispondente per Home Use Program, acquistato dalle società dei rispettivi contratti Volume License, sui computer e i dispositivi portatili dei dipendenti presso la sede delle società.</w:t>
      </w:r>
      <w:r w:rsidRPr="003B02D8">
        <w:rPr>
          <w:rFonts w:ascii="Tahoma" w:hAnsi="Tahoma" w:cs="Tahoma"/>
          <w:sz w:val="18"/>
          <w:szCs w:val="18"/>
          <w:lang w:val="it-IT"/>
        </w:rPr>
        <w:t xml:space="preserve"> </w:t>
      </w:r>
      <w:r w:rsidRPr="003B02D8">
        <w:rPr>
          <w:rFonts w:ascii="Tahoma" w:hAnsi="Tahoma" w:cs="Tahoma"/>
          <w:color w:val="000000"/>
          <w:sz w:val="18"/>
          <w:szCs w:val="18"/>
          <w:lang w:val="it-IT"/>
        </w:rPr>
        <w:t>Qualora una nuova versione sia rilasciata durante il periodo di utilizzo qualificato, gli utenti principali possono acquistare la versione più recente in sostituzione della versione attualmente installata.</w:t>
      </w:r>
      <w:r w:rsidRPr="003B02D8">
        <w:rPr>
          <w:rFonts w:ascii="Tahoma" w:hAnsi="Tahoma" w:cs="Tahoma"/>
          <w:sz w:val="18"/>
          <w:szCs w:val="18"/>
          <w:lang w:val="it-IT"/>
        </w:rPr>
        <w:t xml:space="preserve"> </w:t>
      </w:r>
      <w:r w:rsidRPr="003B02D8">
        <w:rPr>
          <w:rFonts w:ascii="Tahoma" w:hAnsi="Tahoma" w:cs="Tahoma"/>
          <w:color w:val="000000"/>
          <w:sz w:val="18"/>
          <w:szCs w:val="18"/>
          <w:lang w:val="it-IT"/>
        </w:rPr>
        <w:t>Fare riferimento alla tabella o alle singole sezioni sui prodotti riportate di seguito per conoscere le applicazioni desktop che qualificano le società per la partecipazione al programma Home Use Program.</w:t>
      </w:r>
      <w:r w:rsidRPr="003B02D8">
        <w:rPr>
          <w:rFonts w:ascii="Tahoma" w:hAnsi="Tahoma" w:cs="Tahoma"/>
          <w:sz w:val="18"/>
          <w:szCs w:val="18"/>
          <w:lang w:val="it-IT"/>
        </w:rPr>
        <w:t xml:space="preserve"> </w:t>
      </w:r>
      <w:r w:rsidRPr="003B02D8">
        <w:rPr>
          <w:rFonts w:ascii="Tahoma" w:hAnsi="Tahoma" w:cs="Tahoma"/>
          <w:color w:val="000000"/>
          <w:sz w:val="18"/>
          <w:szCs w:val="18"/>
          <w:lang w:val="it-IT"/>
        </w:rPr>
        <w:t>Le applicazioni desktop disponibili nel programma Home Use Program sono indicate anche nella tabella che segue*.</w:t>
      </w:r>
    </w:p>
    <w:p w14:paraId="56E54022" w14:textId="77777777" w:rsidR="00BF1CE1" w:rsidRPr="00BF1CE1" w:rsidRDefault="00BF1CE1" w:rsidP="00BF1CE1">
      <w:pPr>
        <w:pStyle w:val="AppendixBodyText"/>
        <w:rPr>
          <w:rFonts w:ascii="Tahoma" w:hAnsi="Tahoma" w:cs="Tahoma"/>
          <w:lang w:val="it-IT"/>
        </w:rPr>
      </w:pPr>
    </w:p>
    <w:p w14:paraId="56E54023" w14:textId="77777777" w:rsidR="00BF1CE1" w:rsidRPr="003B02D8" w:rsidRDefault="00BF1CE1" w:rsidP="00BF1CE1">
      <w:pPr>
        <w:pStyle w:val="AppendixFlushBulletedList"/>
        <w:tabs>
          <w:tab w:val="clear" w:pos="360"/>
        </w:tabs>
        <w:ind w:left="0" w:firstLine="0"/>
        <w:rPr>
          <w:rFonts w:ascii="Tahoma" w:hAnsi="Tahoma" w:cs="Tahoma"/>
          <w:sz w:val="18"/>
          <w:szCs w:val="18"/>
          <w:lang w:val="it-IT"/>
        </w:rPr>
      </w:pPr>
      <w:r w:rsidRPr="003B02D8">
        <w:rPr>
          <w:rFonts w:ascii="Tahoma" w:hAnsi="Tahoma" w:cs="Tahoma"/>
          <w:sz w:val="18"/>
          <w:szCs w:val="18"/>
          <w:lang w:val="it-IT"/>
        </w:rPr>
        <w:t xml:space="preserve">L’idoneità delle società a partecipare al programma Home Use Program termina alla scadenza o alla risoluzione della copertura Software Assurance relativa alle applicazioni desktop qualificanti. 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14:paraId="56E54024" w14:textId="77777777" w:rsidR="00BF1CE1" w:rsidRPr="003B02D8" w:rsidRDefault="00BF1CE1" w:rsidP="00BF1CE1">
      <w:pPr>
        <w:pStyle w:val="AppendixFlushBulletedList"/>
        <w:tabs>
          <w:tab w:val="clear" w:pos="360"/>
        </w:tabs>
        <w:ind w:left="0" w:firstLine="0"/>
        <w:rPr>
          <w:rFonts w:ascii="Tahoma" w:hAnsi="Tahoma" w:cs="Tahoma"/>
          <w:sz w:val="18"/>
          <w:szCs w:val="18"/>
          <w:lang w:val="it-IT"/>
        </w:rPr>
      </w:pPr>
    </w:p>
    <w:p w14:paraId="56E54025" w14:textId="77777777" w:rsidR="00BF1CE1" w:rsidRPr="003B02D8" w:rsidRDefault="00BF1CE1" w:rsidP="00BF1CE1">
      <w:pPr>
        <w:pStyle w:val="AppendixFlushBulletedList"/>
        <w:tabs>
          <w:tab w:val="clear" w:pos="360"/>
        </w:tabs>
        <w:ind w:left="0" w:firstLine="0"/>
        <w:rPr>
          <w:rFonts w:ascii="Tahoma" w:hAnsi="Tahoma" w:cs="Tahoma"/>
          <w:sz w:val="18"/>
          <w:szCs w:val="18"/>
          <w:lang w:val="it-IT"/>
        </w:rPr>
      </w:pPr>
      <w:r w:rsidRPr="003B02D8">
        <w:rPr>
          <w:rFonts w:ascii="Tahoma" w:hAnsi="Tahoma" w:cs="Tahoma"/>
          <w:sz w:val="18"/>
          <w:szCs w:val="18"/>
          <w:lang w:val="it-IT"/>
        </w:rPr>
        <w:t>Il numero di licenze Home Use Program acquistabili per qualsiasi applicazione desktop è limitato al numero di licenze per le corrispondenti applicazioni desktop qualificanti per le quali la società acquista Software Assurance. Ai sensi del programma Home Use Program i diritti sull’utilizzo concessi a una società sono collegati alla continuazione del rapporto di lavoro con la Società e terminano con la risoluzione del rapporto di lavoro, con la risoluzione o la scadenza della copertura Software Assurance per la copia dell’applicazione desktop corrispondente che il dipendente utilizza in ufficio, quando il dipendente non usa più la copia con licenza del software o in occasione dell’installazione e dell’impiego da parte del dipendente di una versione precedente o successiva dell’applicazione desktop in conformità alla licenza Home Use Program.</w:t>
      </w:r>
    </w:p>
    <w:p w14:paraId="56E54026" w14:textId="77777777" w:rsidR="00BF1CE1" w:rsidRPr="003B02D8" w:rsidRDefault="00BF1CE1" w:rsidP="00BF1CE1">
      <w:pPr>
        <w:pStyle w:val="AppendixFlushBulletedList"/>
        <w:tabs>
          <w:tab w:val="clear" w:pos="360"/>
        </w:tabs>
        <w:ind w:left="0" w:firstLine="0"/>
        <w:rPr>
          <w:rFonts w:ascii="Tahoma" w:eastAsia="PMingLiU" w:hAnsi="Tahoma" w:cs="Tahoma"/>
          <w:sz w:val="18"/>
          <w:szCs w:val="18"/>
          <w:lang w:val="it-IT" w:eastAsia="zh-TW"/>
        </w:rPr>
      </w:pPr>
    </w:p>
    <w:p w14:paraId="56E54027" w14:textId="77777777" w:rsidR="003B02D8" w:rsidRDefault="003B02D8" w:rsidP="00BF1CE1">
      <w:pPr>
        <w:pStyle w:val="AppendixFlushBulletedList"/>
        <w:tabs>
          <w:tab w:val="clear" w:pos="360"/>
        </w:tabs>
        <w:ind w:left="0" w:firstLine="0"/>
        <w:rPr>
          <w:rFonts w:ascii="Tahoma" w:eastAsia="PMingLiU" w:hAnsi="Tahoma" w:cs="Tahoma"/>
          <w:sz w:val="18"/>
          <w:szCs w:val="18"/>
          <w:lang w:val="it-IT" w:eastAsia="zh-TW"/>
        </w:rPr>
      </w:pPr>
    </w:p>
    <w:p w14:paraId="56E54028" w14:textId="77777777" w:rsidR="003B02D8" w:rsidRPr="003B02D8" w:rsidRDefault="003B02D8" w:rsidP="00BF1CE1">
      <w:pPr>
        <w:pStyle w:val="AppendixFlushBulletedList"/>
        <w:tabs>
          <w:tab w:val="clear" w:pos="360"/>
        </w:tabs>
        <w:ind w:left="0" w:firstLine="0"/>
        <w:rPr>
          <w:rFonts w:ascii="Tahoma" w:eastAsia="PMingLiU" w:hAnsi="Tahoma" w:cs="Tahoma"/>
          <w:sz w:val="18"/>
          <w:szCs w:val="18"/>
          <w:lang w:val="it-IT" w:eastAsia="zh-TW"/>
        </w:rPr>
      </w:pPr>
    </w:p>
    <w:p w14:paraId="56E54029" w14:textId="77777777" w:rsidR="00BF1CE1" w:rsidRPr="00BF1CE1" w:rsidRDefault="00BF1CE1" w:rsidP="00BF1CE1">
      <w:pPr>
        <w:pStyle w:val="AppendixFlushBulletedList"/>
        <w:tabs>
          <w:tab w:val="clear" w:pos="360"/>
        </w:tabs>
        <w:ind w:left="0" w:firstLine="0"/>
        <w:rPr>
          <w:rFonts w:ascii="Tahoma" w:hAnsi="Tahoma" w:cs="Tahoma"/>
          <w:lang w:val="it-IT"/>
        </w:rPr>
      </w:pPr>
      <w:r w:rsidRPr="00BC005D">
        <w:rPr>
          <w:rFonts w:ascii="Tahoma" w:hAnsi="Tahoma" w:cs="Tahoma"/>
          <w:sz w:val="18"/>
          <w:szCs w:val="18"/>
          <w:lang w:val="it-IT"/>
        </w:rPr>
        <w:lastRenderedPageBreak/>
        <w:t>Le società non sono responsabili della conformità dei singoli dipendenti alle condizioni di licenza con l’utente finale per il programma Home Use Program.</w:t>
      </w:r>
      <w:r w:rsidRPr="00BF1CE1">
        <w:rPr>
          <w:rFonts w:ascii="Tahoma" w:hAnsi="Tahoma" w:cs="Tahoma"/>
          <w:sz w:val="18"/>
          <w:szCs w:val="18"/>
          <w:lang w:val="it-IT"/>
        </w:rPr>
        <w:t xml:space="preserve"> </w:t>
      </w:r>
      <w:r w:rsidRPr="00BC005D">
        <w:rPr>
          <w:rFonts w:ascii="Tahoma" w:hAnsi="Tahoma" w:cs="Tahoma"/>
          <w:sz w:val="18"/>
          <w:szCs w:val="18"/>
          <w:lang w:val="it-IT"/>
        </w:rPr>
        <w:t>Tali condizioni vengono stipulate tra Microsoft e il dipendente della società e</w:t>
      </w:r>
      <w:r>
        <w:rPr>
          <w:rFonts w:ascii="Tahoma" w:hAnsi="Tahoma" w:cs="Tahoma"/>
          <w:sz w:val="18"/>
          <w:szCs w:val="18"/>
          <w:lang w:val="it-IT"/>
        </w:rPr>
        <w:t> </w:t>
      </w:r>
      <w:r w:rsidRPr="00BC005D">
        <w:rPr>
          <w:rFonts w:ascii="Tahoma" w:hAnsi="Tahoma" w:cs="Tahoma"/>
          <w:sz w:val="18"/>
          <w:szCs w:val="18"/>
          <w:lang w:val="it-IT"/>
        </w:rPr>
        <w:t>sono diverse dai diritti offerti ai sensi dei contratti Volume Licensing delle società, ad esempio il dipendente potrà installare solo una copia del software HUP.</w:t>
      </w:r>
      <w:r w:rsidRPr="00BF1CE1">
        <w:rPr>
          <w:rFonts w:ascii="Tahoma" w:hAnsi="Tahoma" w:cs="Tahoma"/>
          <w:lang w:val="it-IT"/>
        </w:rPr>
        <w:t xml:space="preserve"> </w:t>
      </w:r>
      <w:r w:rsidRPr="00BC005D">
        <w:rPr>
          <w:rFonts w:ascii="Tahoma" w:hAnsi="Tahoma" w:cs="Tahoma"/>
          <w:sz w:val="18"/>
          <w:lang w:val="it-IT"/>
        </w:rPr>
        <w:t>Microsoft invita le società a limitare l’accesso al programma Home Use Program ai dipendenti e a informare tali dipendenti che dovranno interrompere l’utilizzo del software Home Use Program alla scadenza della copertura Software Assurance o alla risoluzione del rapporto di lavoro.</w:t>
      </w:r>
    </w:p>
    <w:p w14:paraId="56E5402A" w14:textId="77777777" w:rsidR="00BF1CE1" w:rsidRPr="00BF1CE1" w:rsidRDefault="00BF1CE1" w:rsidP="00BF1CE1">
      <w:pPr>
        <w:pStyle w:val="AppendixFlushBulletedList"/>
        <w:tabs>
          <w:tab w:val="clear" w:pos="360"/>
        </w:tabs>
        <w:ind w:left="0" w:firstLine="0"/>
        <w:rPr>
          <w:rFonts w:ascii="Tahoma" w:hAnsi="Tahoma" w:cs="Tahoma"/>
          <w:lang w:val="it-IT"/>
        </w:rPr>
      </w:pPr>
    </w:p>
    <w:p w14:paraId="56E5402B" w14:textId="77777777" w:rsidR="00BF1CE1" w:rsidRPr="00BF1CE1" w:rsidRDefault="00BF1CE1" w:rsidP="00BF1CE1">
      <w:pPr>
        <w:rPr>
          <w:rFonts w:cs="Tahoma"/>
          <w:lang w:val="it-IT"/>
        </w:rPr>
      </w:pPr>
      <w:r w:rsidRPr="00BC005D">
        <w:rPr>
          <w:rFonts w:cs="Tahoma"/>
          <w:color w:val="000000"/>
          <w:szCs w:val="18"/>
          <w:lang w:val="it-IT"/>
        </w:rPr>
        <w:t>La partecipazione al programma potrà implicare il pagamento di alcune imposte da parte della società e dei suoi</w:t>
      </w:r>
      <w:r>
        <w:rPr>
          <w:rFonts w:cs="Tahoma"/>
          <w:color w:val="000000"/>
          <w:szCs w:val="18"/>
          <w:lang w:val="it-IT"/>
        </w:rPr>
        <w:t> </w:t>
      </w:r>
      <w:r w:rsidRPr="00BC005D">
        <w:rPr>
          <w:rFonts w:cs="Tahoma"/>
          <w:color w:val="000000"/>
          <w:szCs w:val="18"/>
          <w:lang w:val="it-IT"/>
        </w:rPr>
        <w:t>dipendenti.</w:t>
      </w:r>
      <w:r w:rsidRPr="00BF1CE1">
        <w:rPr>
          <w:rFonts w:cs="Tahoma"/>
          <w:color w:val="000000"/>
          <w:szCs w:val="18"/>
          <w:lang w:val="it-IT"/>
        </w:rPr>
        <w:t xml:space="preserve"> </w:t>
      </w:r>
      <w:r w:rsidRPr="00BC005D">
        <w:rPr>
          <w:rFonts w:cs="Tahoma"/>
          <w:color w:val="000000"/>
          <w:szCs w:val="18"/>
          <w:lang w:val="it-IT"/>
        </w:rPr>
        <w:t>La società potrà desiderare di rivolgersi a un consulente fiscale prima di utilizzare tale vantaggio.</w:t>
      </w:r>
      <w:r w:rsidRPr="00BF1CE1">
        <w:rPr>
          <w:rFonts w:cs="Tahoma"/>
          <w:lang w:val="it-IT"/>
        </w:rPr>
        <w:t xml:space="preserve"> </w:t>
      </w:r>
      <w:r w:rsidRPr="00BC005D">
        <w:rPr>
          <w:rFonts w:cs="Tahoma"/>
          <w:color w:val="000000"/>
          <w:lang w:val="it-IT"/>
        </w:rPr>
        <w:t>Microsoft non si assume alcuna responsabilità riguardo alla conformità alle obbligazioni che la società o i suoi dipendenti potranno avere circa la relazione rapporto di lavoro-vantaggio, le imposte o le segnalazioni.</w:t>
      </w:r>
    </w:p>
    <w:p w14:paraId="56E5402C" w14:textId="77777777" w:rsidR="00BF1CE1" w:rsidRPr="00BF1CE1" w:rsidRDefault="00BF1CE1" w:rsidP="00BF1CE1">
      <w:pPr>
        <w:rPr>
          <w:rFonts w:cs="Tahoma"/>
          <w:lang w:val="it-IT"/>
        </w:rPr>
      </w:pPr>
      <w:r w:rsidRPr="00BC005D">
        <w:rPr>
          <w:rFonts w:cs="Tahoma"/>
          <w:lang w:val="it-IT"/>
        </w:rPr>
        <w:t>Ulteriori condizioni che si applicano ai dipendenti che risiedono in Nuova Zelanda sono stabilite di seguito,</w:t>
      </w:r>
    </w:p>
    <w:p w14:paraId="56E5402D" w14:textId="77777777" w:rsidR="00BF1CE1" w:rsidRPr="00BF1CE1" w:rsidRDefault="00BF1CE1" w:rsidP="00BF1CE1">
      <w:pPr>
        <w:rPr>
          <w:rFonts w:cs="Tahoma"/>
          <w:lang w:val="it-IT"/>
        </w:rPr>
      </w:pPr>
    </w:p>
    <w:p w14:paraId="56E5402E" w14:textId="77777777" w:rsidR="00BF1CE1" w:rsidRPr="00BF1CE1" w:rsidRDefault="00BF1CE1" w:rsidP="003D3E06">
      <w:pPr>
        <w:numPr>
          <w:ilvl w:val="0"/>
          <w:numId w:val="14"/>
        </w:numPr>
        <w:tabs>
          <w:tab w:val="left" w:pos="1440"/>
        </w:tabs>
        <w:ind w:left="1440"/>
        <w:rPr>
          <w:rFonts w:cs="Tahoma"/>
          <w:lang w:val="it-IT"/>
        </w:rPr>
      </w:pPr>
      <w:r w:rsidRPr="00BC005D">
        <w:rPr>
          <w:rFonts w:cs="Tahoma"/>
          <w:lang w:val="it-IT"/>
        </w:rPr>
        <w:t>Le società non dovranno richiedere alcun pagamento o compenso ai dipendenti in relazione all’HUP né dovranno svolgere o omettere di svolgere azioni che avrebbero come conseguenza l’aumento del costo totale dei vantaggi HUP per qualsiasi dipendente residente in Nuova Zelanda al di là di qualsiasi importo addebitato da Microsoft.</w:t>
      </w:r>
      <w:r w:rsidRPr="00BF1CE1">
        <w:rPr>
          <w:rFonts w:cs="Tahoma"/>
          <w:lang w:val="it-IT"/>
        </w:rPr>
        <w:t xml:space="preserve"> </w:t>
      </w:r>
    </w:p>
    <w:p w14:paraId="56E5402F" w14:textId="77777777" w:rsidR="00BF1CE1" w:rsidRPr="00BF1CE1" w:rsidRDefault="00BF1CE1" w:rsidP="003D3E06">
      <w:pPr>
        <w:numPr>
          <w:ilvl w:val="0"/>
          <w:numId w:val="14"/>
        </w:numPr>
        <w:tabs>
          <w:tab w:val="left" w:pos="1440"/>
        </w:tabs>
        <w:ind w:left="1440"/>
        <w:rPr>
          <w:rFonts w:cs="Tahoma"/>
          <w:lang w:val="it-IT"/>
        </w:rPr>
      </w:pPr>
      <w:r w:rsidRPr="00BC005D">
        <w:rPr>
          <w:rFonts w:cs="Tahoma"/>
          <w:lang w:val="it-IT"/>
        </w:rPr>
        <w:t>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w:t>
      </w:r>
      <w:r w:rsidRPr="00BF1CE1">
        <w:rPr>
          <w:rFonts w:cs="Tahoma"/>
          <w:lang w:val="it-IT"/>
        </w:rPr>
        <w:t xml:space="preserve"> </w:t>
      </w:r>
    </w:p>
    <w:p w14:paraId="56E54030" w14:textId="77777777" w:rsidR="00BF1CE1" w:rsidRPr="00BF1CE1" w:rsidRDefault="00BF1CE1" w:rsidP="00BF1CE1">
      <w:pPr>
        <w:rPr>
          <w:rFonts w:cs="Tahoma"/>
          <w:lang w:val="it-IT"/>
        </w:rPr>
      </w:pPr>
    </w:p>
    <w:p w14:paraId="56E54031" w14:textId="77777777" w:rsidR="00BF1CE1" w:rsidRPr="00BF1CE1" w:rsidRDefault="00BF1CE1" w:rsidP="00BF1CE1">
      <w:pPr>
        <w:rPr>
          <w:rFonts w:cs="Tahoma"/>
          <w:lang w:val="it-IT"/>
        </w:rPr>
      </w:pPr>
      <w:r w:rsidRPr="00BC005D">
        <w:rPr>
          <w:rFonts w:cs="Tahoma"/>
          <w:szCs w:val="18"/>
          <w:lang w:val="it-IT"/>
        </w:rPr>
        <w:t>L’elenco di applicazioni desktop qualificanti è soggetto a modifica in qualsiasi momento e senza alcuna comunicazione e varia in base alla regione o all’offerta.</w:t>
      </w:r>
      <w:r w:rsidRPr="00BF1CE1">
        <w:rPr>
          <w:rFonts w:cs="Tahoma"/>
          <w:lang w:val="it-IT"/>
        </w:rPr>
        <w:t xml:space="preserve"> </w:t>
      </w:r>
      <w:r w:rsidRPr="00BC005D">
        <w:rPr>
          <w:rFonts w:cs="Tahoma"/>
          <w:lang w:val="it-IT"/>
        </w:rPr>
        <w:t>La disponibilità del software Home Use Program è soggetta a modifica in qualsiasi momento e senza alcuna comunicazione e varia in base alla regione, all’offerta, all’applicazione, alla versione e alla lingua.</w:t>
      </w:r>
    </w:p>
    <w:p w14:paraId="56E54032" w14:textId="77777777" w:rsidR="00BF1CE1" w:rsidRPr="00BF1CE1" w:rsidRDefault="00BF1CE1" w:rsidP="00BF1CE1">
      <w:pPr>
        <w:rPr>
          <w:rFonts w:cs="Tahoma"/>
          <w:lang w:val="it-IT"/>
        </w:rPr>
      </w:pPr>
    </w:p>
    <w:p w14:paraId="56E54033" w14:textId="77777777" w:rsidR="00BF1CE1" w:rsidRPr="00BF1CE1" w:rsidRDefault="00BF1CE1" w:rsidP="00BF1CE1">
      <w:pPr>
        <w:rPr>
          <w:rFonts w:cs="Tahoma"/>
          <w:lang w:val="it-IT"/>
        </w:rPr>
      </w:pPr>
      <w:r w:rsidRPr="00BC005D">
        <w:rPr>
          <w:rFonts w:cs="Tahoma"/>
          <w:lang w:val="it-IT"/>
        </w:rPr>
        <w:t>In Microsoft Office Professional Plus HUP sono inclusi i seguenti programmi Microsoft Office:</w:t>
      </w:r>
    </w:p>
    <w:p w14:paraId="56E54034" w14:textId="77777777" w:rsidR="00BF1CE1" w:rsidRPr="00BF1CE1" w:rsidRDefault="00BF1CE1" w:rsidP="00BF1CE1">
      <w:pPr>
        <w:rPr>
          <w:rFonts w:cs="Tahoma"/>
          <w:lang w:val="it-IT"/>
        </w:rPr>
      </w:pPr>
    </w:p>
    <w:p w14:paraId="56E54035" w14:textId="77777777" w:rsidR="00BF1CE1" w:rsidRPr="00BF1CE1" w:rsidRDefault="00BF1CE1" w:rsidP="00BF1CE1">
      <w:pPr>
        <w:rPr>
          <w:rFonts w:cs="Tahoma"/>
          <w:lang w:val="it-IT"/>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4437"/>
      </w:tblGrid>
      <w:tr w:rsidR="00BF1CE1" w:rsidRPr="00BC005D" w14:paraId="56E54038" w14:textId="77777777" w:rsidTr="00725B7E">
        <w:trPr>
          <w:trHeight w:val="60"/>
        </w:trPr>
        <w:tc>
          <w:tcPr>
            <w:tcW w:w="4437" w:type="dxa"/>
            <w:shd w:val="clear" w:color="auto" w:fill="FABF8F"/>
            <w:tcMar>
              <w:top w:w="0" w:type="dxa"/>
              <w:left w:w="108" w:type="dxa"/>
              <w:bottom w:w="0" w:type="dxa"/>
              <w:right w:w="108" w:type="dxa"/>
            </w:tcMar>
            <w:vAlign w:val="center"/>
          </w:tcPr>
          <w:p w14:paraId="56E54036" w14:textId="77777777" w:rsidR="00BF1CE1" w:rsidRPr="00BC005D" w:rsidRDefault="00BF1CE1" w:rsidP="00AA6C83">
            <w:pPr>
              <w:pStyle w:val="appendixtableheadings0"/>
              <w:rPr>
                <w:rFonts w:ascii="Tahoma" w:hAnsi="Tahoma" w:cs="Tahoma"/>
              </w:rPr>
            </w:pPr>
            <w:r w:rsidRPr="00BC005D">
              <w:rPr>
                <w:rFonts w:ascii="Tahoma" w:hAnsi="Tahoma" w:cs="Tahoma"/>
                <w:color w:val="000000"/>
                <w:sz w:val="20"/>
                <w:lang w:val="it-IT"/>
              </w:rPr>
              <w:t>Componenti Office Professional Plus per</w:t>
            </w:r>
            <w:r w:rsidR="00AA6C83">
              <w:rPr>
                <w:rFonts w:ascii="Tahoma" w:hAnsi="Tahoma" w:cs="Tahoma"/>
                <w:color w:val="000000"/>
                <w:sz w:val="20"/>
                <w:lang w:val="it-IT"/>
              </w:rPr>
              <w:t> </w:t>
            </w:r>
            <w:r w:rsidRPr="00BC005D">
              <w:rPr>
                <w:rFonts w:ascii="Tahoma" w:hAnsi="Tahoma" w:cs="Tahoma"/>
                <w:color w:val="000000"/>
                <w:sz w:val="20"/>
                <w:lang w:val="it-IT"/>
              </w:rPr>
              <w:t>HUP</w:t>
            </w:r>
            <w:r w:rsidRPr="00BC005D">
              <w:rPr>
                <w:rFonts w:ascii="Tahoma" w:hAnsi="Tahoma" w:cs="Tahoma"/>
              </w:rPr>
              <w:t xml:space="preserve"> </w:t>
            </w:r>
          </w:p>
          <w:p w14:paraId="56E54037" w14:textId="77777777" w:rsidR="00BF1CE1" w:rsidRPr="00BC005D" w:rsidRDefault="00BF1CE1" w:rsidP="00725B7E">
            <w:pPr>
              <w:pStyle w:val="appendixtableheadings0"/>
              <w:rPr>
                <w:rFonts w:ascii="Tahoma" w:hAnsi="Tahoma" w:cs="Tahoma"/>
                <w:color w:val="000000"/>
                <w:sz w:val="20"/>
                <w:szCs w:val="20"/>
              </w:rPr>
            </w:pPr>
          </w:p>
        </w:tc>
      </w:tr>
      <w:tr w:rsidR="00BF1CE1" w:rsidRPr="00BC005D" w14:paraId="56E54043" w14:textId="77777777" w:rsidTr="00725B7E">
        <w:trPr>
          <w:trHeight w:val="438"/>
        </w:trPr>
        <w:tc>
          <w:tcPr>
            <w:tcW w:w="4437" w:type="dxa"/>
            <w:tcMar>
              <w:top w:w="0" w:type="dxa"/>
              <w:left w:w="108" w:type="dxa"/>
              <w:bottom w:w="0" w:type="dxa"/>
              <w:right w:w="108" w:type="dxa"/>
            </w:tcMar>
            <w:vAlign w:val="center"/>
          </w:tcPr>
          <w:p w14:paraId="56E54039" w14:textId="77777777" w:rsidR="00BF1CE1" w:rsidRPr="00BC005D" w:rsidRDefault="00BF1CE1" w:rsidP="00725B7E">
            <w:pPr>
              <w:pStyle w:val="appendixtabletext0"/>
              <w:rPr>
                <w:rFonts w:ascii="Tahoma" w:hAnsi="Tahoma" w:cs="Tahoma"/>
              </w:rPr>
            </w:pPr>
            <w:r w:rsidRPr="00BF1CE1">
              <w:rPr>
                <w:rFonts w:ascii="Tahoma" w:hAnsi="Tahoma" w:cs="Tahoma"/>
                <w:color w:val="000000"/>
              </w:rPr>
              <w:t>Word 2010</w:t>
            </w:r>
          </w:p>
          <w:p w14:paraId="56E5403A" w14:textId="77777777" w:rsidR="00BF1CE1" w:rsidRPr="00BC005D" w:rsidRDefault="00BF1CE1" w:rsidP="00725B7E">
            <w:pPr>
              <w:pStyle w:val="appendixtabletext0"/>
              <w:rPr>
                <w:rFonts w:ascii="Tahoma" w:hAnsi="Tahoma" w:cs="Tahoma"/>
              </w:rPr>
            </w:pPr>
            <w:r w:rsidRPr="00BF1CE1">
              <w:rPr>
                <w:rFonts w:ascii="Tahoma" w:hAnsi="Tahoma" w:cs="Tahoma"/>
                <w:color w:val="000000"/>
              </w:rPr>
              <w:t>Excel</w:t>
            </w:r>
            <w:r w:rsidR="00E6421B" w:rsidRPr="00E6421B">
              <w:rPr>
                <w:rFonts w:ascii="Tahoma" w:hAnsi="Tahoma" w:cs="Tahoma"/>
                <w:color w:val="000000"/>
                <w:vertAlign w:val="superscript"/>
              </w:rPr>
              <w:t>®</w:t>
            </w:r>
            <w:r w:rsidRPr="00BF1CE1">
              <w:rPr>
                <w:rFonts w:ascii="Tahoma" w:hAnsi="Tahoma" w:cs="Tahoma"/>
                <w:color w:val="000000"/>
              </w:rPr>
              <w:t xml:space="preserve"> 2010</w:t>
            </w:r>
          </w:p>
          <w:p w14:paraId="56E5403B" w14:textId="77777777" w:rsidR="00BF1CE1" w:rsidRPr="00BC005D" w:rsidRDefault="00BF1CE1" w:rsidP="00725B7E">
            <w:pPr>
              <w:pStyle w:val="appendixtabletext0"/>
              <w:rPr>
                <w:rFonts w:ascii="Tahoma" w:hAnsi="Tahoma" w:cs="Tahoma"/>
              </w:rPr>
            </w:pPr>
            <w:r w:rsidRPr="00BF1CE1">
              <w:rPr>
                <w:rFonts w:ascii="Tahoma" w:hAnsi="Tahoma" w:cs="Tahoma"/>
                <w:color w:val="000000"/>
              </w:rPr>
              <w:t>PowerPoint</w:t>
            </w:r>
            <w:r w:rsidR="00E6421B" w:rsidRPr="00E6421B">
              <w:rPr>
                <w:rFonts w:ascii="Tahoma" w:hAnsi="Tahoma" w:cs="Tahoma"/>
                <w:color w:val="000000"/>
                <w:vertAlign w:val="superscript"/>
              </w:rPr>
              <w:t>®</w:t>
            </w:r>
            <w:r w:rsidRPr="00BF1CE1">
              <w:rPr>
                <w:rFonts w:ascii="Tahoma" w:hAnsi="Tahoma" w:cs="Tahoma"/>
                <w:color w:val="000000"/>
              </w:rPr>
              <w:t xml:space="preserve"> 2010</w:t>
            </w:r>
          </w:p>
          <w:p w14:paraId="56E5403C" w14:textId="77777777" w:rsidR="00BF1CE1" w:rsidRPr="00BC005D" w:rsidRDefault="00BF1CE1" w:rsidP="00725B7E">
            <w:pPr>
              <w:pStyle w:val="appendixtabletext0"/>
              <w:rPr>
                <w:rFonts w:ascii="Tahoma" w:hAnsi="Tahoma" w:cs="Tahoma"/>
              </w:rPr>
            </w:pPr>
            <w:r w:rsidRPr="00BF1CE1">
              <w:rPr>
                <w:rFonts w:ascii="Tahoma" w:hAnsi="Tahoma" w:cs="Tahoma"/>
                <w:color w:val="000000"/>
              </w:rPr>
              <w:t>Outlook</w:t>
            </w:r>
            <w:r w:rsidR="00E6421B" w:rsidRPr="00E6421B">
              <w:rPr>
                <w:rFonts w:ascii="Tahoma" w:hAnsi="Tahoma" w:cs="Tahoma"/>
                <w:color w:val="000000"/>
                <w:vertAlign w:val="superscript"/>
              </w:rPr>
              <w:t>®</w:t>
            </w:r>
            <w:r w:rsidRPr="00BF1CE1">
              <w:rPr>
                <w:rFonts w:ascii="Tahoma" w:hAnsi="Tahoma" w:cs="Tahoma"/>
                <w:color w:val="000000"/>
              </w:rPr>
              <w:t xml:space="preserve"> 2010</w:t>
            </w:r>
          </w:p>
          <w:p w14:paraId="56E5403D" w14:textId="77777777" w:rsidR="00BF1CE1" w:rsidRPr="00BC005D" w:rsidRDefault="00BF1CE1" w:rsidP="00725B7E">
            <w:pPr>
              <w:pStyle w:val="appendixtabletext0"/>
              <w:rPr>
                <w:rFonts w:ascii="Tahoma" w:hAnsi="Tahoma" w:cs="Tahoma"/>
              </w:rPr>
            </w:pPr>
            <w:r w:rsidRPr="00BF1CE1">
              <w:rPr>
                <w:rFonts w:ascii="Tahoma" w:hAnsi="Tahoma" w:cs="Tahoma"/>
                <w:color w:val="000000"/>
              </w:rPr>
              <w:t>Publisher 2010</w:t>
            </w:r>
          </w:p>
          <w:p w14:paraId="56E5403E" w14:textId="77777777" w:rsidR="00BF1CE1" w:rsidRPr="00BC005D" w:rsidRDefault="00BF1CE1" w:rsidP="00725B7E">
            <w:pPr>
              <w:pStyle w:val="appendixtabletext0"/>
              <w:rPr>
                <w:rFonts w:ascii="Tahoma" w:hAnsi="Tahoma" w:cs="Tahoma"/>
              </w:rPr>
            </w:pPr>
            <w:r w:rsidRPr="00BF1CE1">
              <w:rPr>
                <w:rFonts w:ascii="Tahoma" w:hAnsi="Tahoma" w:cs="Tahoma"/>
                <w:color w:val="000000"/>
              </w:rPr>
              <w:t>Access</w:t>
            </w:r>
            <w:r w:rsidR="00E6421B" w:rsidRPr="00E6421B">
              <w:rPr>
                <w:rFonts w:ascii="Tahoma" w:hAnsi="Tahoma" w:cs="Tahoma"/>
                <w:color w:val="000000"/>
                <w:vertAlign w:val="superscript"/>
              </w:rPr>
              <w:t>®</w:t>
            </w:r>
            <w:r w:rsidRPr="00BF1CE1">
              <w:rPr>
                <w:rFonts w:ascii="Tahoma" w:hAnsi="Tahoma" w:cs="Tahoma"/>
                <w:color w:val="000000"/>
              </w:rPr>
              <w:t xml:space="preserve"> 2010</w:t>
            </w:r>
          </w:p>
          <w:p w14:paraId="56E5403F" w14:textId="77777777" w:rsidR="00BF1CE1" w:rsidRPr="00BC005D" w:rsidRDefault="00BF1CE1" w:rsidP="00725B7E">
            <w:pPr>
              <w:pStyle w:val="appendixtabletext0"/>
              <w:rPr>
                <w:rFonts w:ascii="Tahoma" w:hAnsi="Tahoma" w:cs="Tahoma"/>
              </w:rPr>
            </w:pPr>
            <w:r w:rsidRPr="00BF1CE1">
              <w:rPr>
                <w:rFonts w:ascii="Tahoma" w:hAnsi="Tahoma" w:cs="Tahoma"/>
                <w:color w:val="000000"/>
              </w:rPr>
              <w:t>SharePoint Workspace 2010</w:t>
            </w:r>
          </w:p>
          <w:p w14:paraId="56E54040" w14:textId="77777777" w:rsidR="00BF1CE1" w:rsidRPr="00BC005D" w:rsidRDefault="00BF1CE1" w:rsidP="00725B7E">
            <w:pPr>
              <w:pStyle w:val="appendixtabletext0"/>
              <w:rPr>
                <w:rFonts w:ascii="Tahoma" w:hAnsi="Tahoma" w:cs="Tahoma"/>
              </w:rPr>
            </w:pPr>
            <w:r w:rsidRPr="00BF1CE1">
              <w:rPr>
                <w:rFonts w:ascii="Tahoma" w:hAnsi="Tahoma" w:cs="Tahoma"/>
                <w:color w:val="000000"/>
              </w:rPr>
              <w:t>OneNote</w:t>
            </w:r>
            <w:r w:rsidR="00E6421B" w:rsidRPr="00E6421B">
              <w:rPr>
                <w:rFonts w:ascii="Tahoma" w:hAnsi="Tahoma" w:cs="Tahoma"/>
                <w:color w:val="000000"/>
                <w:vertAlign w:val="superscript"/>
              </w:rPr>
              <w:t>®</w:t>
            </w:r>
            <w:r w:rsidRPr="00BF1CE1">
              <w:rPr>
                <w:rFonts w:ascii="Tahoma" w:hAnsi="Tahoma" w:cs="Tahoma"/>
                <w:color w:val="000000"/>
              </w:rPr>
              <w:t xml:space="preserve"> 2010</w:t>
            </w:r>
          </w:p>
          <w:p w14:paraId="56E54041" w14:textId="77777777" w:rsidR="00BF1CE1" w:rsidRPr="00BC005D" w:rsidRDefault="00BF1CE1" w:rsidP="00725B7E">
            <w:pPr>
              <w:pStyle w:val="appendixtabletext0"/>
              <w:rPr>
                <w:rFonts w:ascii="Tahoma" w:hAnsi="Tahoma" w:cs="Tahoma"/>
              </w:rPr>
            </w:pPr>
            <w:r w:rsidRPr="00BF1CE1">
              <w:rPr>
                <w:rFonts w:ascii="Tahoma" w:hAnsi="Tahoma" w:cs="Tahoma"/>
                <w:color w:val="000000"/>
              </w:rPr>
              <w:t>InfoPath</w:t>
            </w:r>
            <w:r w:rsidR="00E6421B" w:rsidRPr="00E6421B">
              <w:rPr>
                <w:rFonts w:ascii="Tahoma" w:hAnsi="Tahoma" w:cs="Tahoma"/>
                <w:color w:val="000000"/>
                <w:vertAlign w:val="superscript"/>
              </w:rPr>
              <w:t>®</w:t>
            </w:r>
            <w:r w:rsidRPr="00BF1CE1">
              <w:rPr>
                <w:rFonts w:ascii="Tahoma" w:hAnsi="Tahoma" w:cs="Tahoma"/>
                <w:color w:val="000000"/>
              </w:rPr>
              <w:t xml:space="preserve"> 2010</w:t>
            </w:r>
          </w:p>
          <w:p w14:paraId="56E54042" w14:textId="77777777" w:rsidR="00BF1CE1" w:rsidRPr="00BC005D" w:rsidRDefault="00BF1CE1" w:rsidP="00725B7E">
            <w:pPr>
              <w:pStyle w:val="appendixtabletext0"/>
              <w:rPr>
                <w:rFonts w:ascii="Tahoma" w:hAnsi="Tahoma" w:cs="Tahoma"/>
                <w:color w:val="000000"/>
              </w:rPr>
            </w:pPr>
            <w:r w:rsidRPr="00BC005D">
              <w:rPr>
                <w:rFonts w:ascii="Tahoma" w:hAnsi="Tahoma" w:cs="Tahoma"/>
                <w:color w:val="000000"/>
                <w:lang w:val="it-IT"/>
              </w:rPr>
              <w:t>Lync 2010</w:t>
            </w:r>
          </w:p>
        </w:tc>
      </w:tr>
    </w:tbl>
    <w:p w14:paraId="56E54044" w14:textId="77777777" w:rsidR="00BF1CE1" w:rsidRPr="00BC005D" w:rsidRDefault="00BF1CE1" w:rsidP="00BF1CE1">
      <w:pPr>
        <w:rPr>
          <w:rFonts w:cs="Tahoma"/>
        </w:rPr>
      </w:pPr>
    </w:p>
    <w:tbl>
      <w:tblPr>
        <w:tblW w:w="0" w:type="auto"/>
        <w:tblInd w:w="711" w:type="dxa"/>
        <w:tblCellMar>
          <w:left w:w="0" w:type="dxa"/>
          <w:right w:w="0" w:type="dxa"/>
        </w:tblCellMar>
        <w:tblLook w:val="00A0" w:firstRow="1" w:lastRow="0" w:firstColumn="1" w:lastColumn="0" w:noHBand="0" w:noVBand="0"/>
      </w:tblPr>
      <w:tblGrid>
        <w:gridCol w:w="4399"/>
        <w:gridCol w:w="3492"/>
      </w:tblGrid>
      <w:tr w:rsidR="00BF1CE1" w:rsidRPr="007B69D0" w14:paraId="56E54047" w14:textId="77777777" w:rsidTr="00725B7E">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56E54045" w14:textId="77777777" w:rsidR="00BF1CE1" w:rsidRPr="00BC005D" w:rsidRDefault="00BF1CE1" w:rsidP="00725B7E">
            <w:pPr>
              <w:pStyle w:val="appendixtableheadings0"/>
              <w:rPr>
                <w:rFonts w:ascii="Tahoma" w:hAnsi="Tahoma" w:cs="Tahoma"/>
                <w:color w:val="000000"/>
                <w:sz w:val="20"/>
                <w:szCs w:val="20"/>
              </w:rPr>
            </w:pPr>
            <w:r w:rsidRPr="00BC005D">
              <w:rPr>
                <w:rFonts w:ascii="Tahoma" w:hAnsi="Tahoma" w:cs="Tahoma"/>
                <w:color w:val="000000"/>
                <w:sz w:val="20"/>
                <w:szCs w:val="20"/>
                <w:lang w:val="it-IT"/>
              </w:rPr>
              <w:t>Applicazioni Desktop Qualificanti</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6E54046" w14:textId="77777777" w:rsidR="00BF1CE1" w:rsidRPr="00BF1CE1" w:rsidRDefault="00BF1CE1" w:rsidP="00725B7E">
            <w:pPr>
              <w:pStyle w:val="appendixtableheadings0"/>
              <w:rPr>
                <w:rFonts w:ascii="Tahoma" w:hAnsi="Tahoma" w:cs="Tahoma"/>
                <w:color w:val="000000"/>
                <w:sz w:val="20"/>
                <w:szCs w:val="20"/>
                <w:lang w:val="it-IT"/>
              </w:rPr>
            </w:pPr>
            <w:r w:rsidRPr="00BC005D">
              <w:rPr>
                <w:rFonts w:ascii="Tahoma" w:hAnsi="Tahoma" w:cs="Tahoma"/>
                <w:color w:val="000000"/>
                <w:sz w:val="20"/>
                <w:szCs w:val="20"/>
                <w:lang w:val="it-IT"/>
              </w:rPr>
              <w:t>Licenza per Home Use Program Corrispondente</w:t>
            </w:r>
          </w:p>
        </w:tc>
      </w:tr>
      <w:tr w:rsidR="00BF1CE1" w:rsidRPr="00BC005D" w14:paraId="56E54050" w14:textId="77777777" w:rsidTr="00725B7E">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6E54048" w14:textId="77777777" w:rsidR="00BF1CE1" w:rsidRPr="00BC005D" w:rsidRDefault="00BF1CE1" w:rsidP="00725B7E">
            <w:pPr>
              <w:pStyle w:val="appendixtabletext0"/>
              <w:rPr>
                <w:rFonts w:ascii="Tahoma" w:hAnsi="Tahoma" w:cs="Tahoma"/>
              </w:rPr>
            </w:pPr>
            <w:r w:rsidRPr="00BF1CE1">
              <w:rPr>
                <w:rFonts w:ascii="Tahoma" w:hAnsi="Tahoma" w:cs="Tahoma"/>
                <w:color w:val="000000"/>
              </w:rPr>
              <w:t>Office Standard 2007/2010</w:t>
            </w:r>
          </w:p>
          <w:p w14:paraId="56E54049" w14:textId="77777777" w:rsidR="00BF1CE1" w:rsidRPr="00BC005D" w:rsidRDefault="00BF1CE1" w:rsidP="00725B7E">
            <w:pPr>
              <w:pStyle w:val="appendixtabletext0"/>
              <w:rPr>
                <w:rFonts w:ascii="Tahoma" w:hAnsi="Tahoma" w:cs="Tahoma"/>
              </w:rPr>
            </w:pPr>
            <w:r w:rsidRPr="00BF1CE1">
              <w:rPr>
                <w:rFonts w:ascii="Tahoma" w:hAnsi="Tahoma" w:cs="Tahoma"/>
                <w:color w:val="000000"/>
              </w:rPr>
              <w:t>Office Professional Plus 2007/2010</w:t>
            </w:r>
          </w:p>
          <w:p w14:paraId="56E5404A" w14:textId="77777777" w:rsidR="00BF1CE1" w:rsidRPr="00BC005D" w:rsidRDefault="00BF1CE1" w:rsidP="00725B7E">
            <w:pPr>
              <w:pStyle w:val="appendixtabletext0"/>
              <w:rPr>
                <w:rFonts w:ascii="Tahoma" w:hAnsi="Tahoma" w:cs="Tahoma"/>
              </w:rPr>
            </w:pPr>
            <w:r w:rsidRPr="00BF1CE1">
              <w:rPr>
                <w:rFonts w:ascii="Tahoma" w:hAnsi="Tahoma" w:cs="Tahoma"/>
                <w:color w:val="000000"/>
              </w:rPr>
              <w:t>Office Enterprise 2007</w:t>
            </w:r>
          </w:p>
          <w:p w14:paraId="56E5404B" w14:textId="77777777" w:rsidR="00BF1CE1" w:rsidRPr="00BC005D" w:rsidRDefault="00BF1CE1" w:rsidP="00725B7E">
            <w:pPr>
              <w:pStyle w:val="appendixtabletext0"/>
              <w:rPr>
                <w:rFonts w:ascii="Tahoma" w:hAnsi="Tahoma" w:cs="Tahoma"/>
              </w:rPr>
            </w:pPr>
            <w:r w:rsidRPr="00BF1CE1">
              <w:rPr>
                <w:rFonts w:ascii="Tahoma" w:hAnsi="Tahoma" w:cs="Tahoma"/>
                <w:color w:val="000000"/>
              </w:rPr>
              <w:t>Office Small Business Edition 2007</w:t>
            </w:r>
          </w:p>
          <w:p w14:paraId="56E5404C" w14:textId="77777777" w:rsidR="00BF1CE1" w:rsidRPr="00BC005D" w:rsidRDefault="00BF1CE1" w:rsidP="00725B7E">
            <w:pPr>
              <w:pStyle w:val="appendixtabletext0"/>
              <w:rPr>
                <w:rFonts w:ascii="Tahoma" w:hAnsi="Tahoma" w:cs="Tahoma"/>
                <w:color w:val="000000"/>
              </w:rPr>
            </w:pPr>
            <w:r w:rsidRPr="00BC005D">
              <w:rPr>
                <w:rFonts w:ascii="Tahoma" w:hAnsi="Tahoma" w:cs="Tahoma"/>
                <w:color w:val="000000"/>
                <w:lang w:val="it-IT"/>
              </w:rPr>
              <w:t>Office per Mac 2008 / Office per Mac 2011 Standard</w:t>
            </w:r>
            <w:r w:rsidRPr="00BC005D">
              <w:rPr>
                <w:rFonts w:ascii="Tahoma" w:hAnsi="Tahoma" w:cs="Tahoma"/>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6E5404D" w14:textId="77777777" w:rsidR="00BF1CE1" w:rsidRPr="00BC005D" w:rsidRDefault="00BF1CE1" w:rsidP="00725B7E">
            <w:pPr>
              <w:pStyle w:val="appendixtabletext0"/>
              <w:rPr>
                <w:rFonts w:ascii="Tahoma" w:hAnsi="Tahoma" w:cs="Tahoma"/>
              </w:rPr>
            </w:pPr>
            <w:r w:rsidRPr="00BF1CE1">
              <w:rPr>
                <w:rFonts w:ascii="Tahoma" w:hAnsi="Tahoma" w:cs="Tahoma"/>
                <w:color w:val="000000"/>
              </w:rPr>
              <w:t>Office Professional Plus 2010 HUP</w:t>
            </w:r>
          </w:p>
          <w:p w14:paraId="56E5404E" w14:textId="77777777" w:rsidR="00BF1CE1" w:rsidRPr="00BC005D" w:rsidRDefault="00BF1CE1" w:rsidP="00725B7E">
            <w:pPr>
              <w:pStyle w:val="appendixtabletext0"/>
              <w:rPr>
                <w:rFonts w:ascii="Tahoma" w:hAnsi="Tahoma" w:cs="Tahoma"/>
              </w:rPr>
            </w:pPr>
            <w:r w:rsidRPr="00BF1CE1">
              <w:rPr>
                <w:rFonts w:ascii="Tahoma" w:hAnsi="Tahoma" w:cs="Tahoma"/>
                <w:color w:val="000000"/>
              </w:rPr>
              <w:t>o</w:t>
            </w:r>
          </w:p>
          <w:p w14:paraId="56E5404F" w14:textId="77777777" w:rsidR="00BF1CE1" w:rsidRPr="00BC005D" w:rsidRDefault="00BF1CE1" w:rsidP="00AA6C83">
            <w:pPr>
              <w:pStyle w:val="appendixtabletext0"/>
              <w:rPr>
                <w:rFonts w:ascii="Tahoma" w:hAnsi="Tahoma" w:cs="Tahoma"/>
                <w:color w:val="000000"/>
              </w:rPr>
            </w:pPr>
            <w:r w:rsidRPr="00BF1CE1">
              <w:rPr>
                <w:rFonts w:ascii="Tahoma" w:hAnsi="Tahoma" w:cs="Tahoma"/>
                <w:color w:val="000000"/>
              </w:rPr>
              <w:t>Office per Mac Home &amp; Business 2011</w:t>
            </w:r>
            <w:r w:rsidR="00AA6C83">
              <w:rPr>
                <w:rFonts w:ascii="Tahoma" w:hAnsi="Tahoma" w:cs="Tahoma"/>
                <w:color w:val="000000"/>
              </w:rPr>
              <w:t> </w:t>
            </w:r>
            <w:r w:rsidRPr="00BF1CE1">
              <w:rPr>
                <w:rFonts w:ascii="Tahoma" w:hAnsi="Tahoma" w:cs="Tahoma"/>
                <w:color w:val="000000"/>
              </w:rPr>
              <w:t>HUP</w:t>
            </w:r>
          </w:p>
        </w:tc>
      </w:tr>
      <w:tr w:rsidR="00BF1CE1" w:rsidRPr="00BC005D" w14:paraId="56E5405E" w14:textId="77777777" w:rsidTr="00725B7E">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6E54051" w14:textId="77777777" w:rsidR="00BF1CE1" w:rsidRPr="00BC005D" w:rsidRDefault="00BF1CE1" w:rsidP="00725B7E">
            <w:pPr>
              <w:pStyle w:val="appendixtabletext0"/>
              <w:rPr>
                <w:rFonts w:ascii="Tahoma" w:hAnsi="Tahoma" w:cs="Tahoma"/>
              </w:rPr>
            </w:pPr>
            <w:r w:rsidRPr="00BF1CE1">
              <w:rPr>
                <w:rFonts w:ascii="Tahoma" w:hAnsi="Tahoma" w:cs="Tahoma"/>
                <w:color w:val="000000"/>
              </w:rPr>
              <w:t>Access 2007/2010</w:t>
            </w:r>
          </w:p>
          <w:p w14:paraId="56E54052" w14:textId="77777777" w:rsidR="00BF1CE1" w:rsidRPr="00BC005D" w:rsidRDefault="00BF1CE1" w:rsidP="00725B7E">
            <w:pPr>
              <w:pStyle w:val="appendixtabletext0"/>
              <w:rPr>
                <w:rFonts w:ascii="Tahoma" w:hAnsi="Tahoma" w:cs="Tahoma"/>
              </w:rPr>
            </w:pPr>
            <w:r w:rsidRPr="00BF1CE1">
              <w:rPr>
                <w:rFonts w:ascii="Tahoma" w:hAnsi="Tahoma" w:cs="Tahoma"/>
                <w:color w:val="000000"/>
              </w:rPr>
              <w:t>Excel 2007/2010</w:t>
            </w:r>
          </w:p>
          <w:p w14:paraId="56E54053" w14:textId="77777777" w:rsidR="00BF1CE1" w:rsidRPr="00BC005D" w:rsidRDefault="00BF1CE1" w:rsidP="00725B7E">
            <w:pPr>
              <w:pStyle w:val="appendixtabletext0"/>
              <w:rPr>
                <w:rFonts w:ascii="Tahoma" w:hAnsi="Tahoma" w:cs="Tahoma"/>
              </w:rPr>
            </w:pPr>
            <w:r w:rsidRPr="00BF1CE1">
              <w:rPr>
                <w:rFonts w:ascii="Tahoma" w:hAnsi="Tahoma" w:cs="Tahoma"/>
                <w:color w:val="000000"/>
              </w:rPr>
              <w:t>PowerPoint 2007/2010</w:t>
            </w:r>
          </w:p>
          <w:p w14:paraId="56E54054" w14:textId="77777777" w:rsidR="00BF1CE1" w:rsidRPr="00BC005D" w:rsidRDefault="00BF1CE1" w:rsidP="00725B7E">
            <w:pPr>
              <w:pStyle w:val="appendixtabletext0"/>
              <w:rPr>
                <w:rFonts w:ascii="Tahoma" w:hAnsi="Tahoma" w:cs="Tahoma"/>
              </w:rPr>
            </w:pPr>
            <w:r w:rsidRPr="00BF1CE1">
              <w:rPr>
                <w:rFonts w:ascii="Tahoma" w:hAnsi="Tahoma" w:cs="Tahoma"/>
                <w:color w:val="000000"/>
              </w:rPr>
              <w:t>InfoPath 2007/2010</w:t>
            </w:r>
          </w:p>
          <w:p w14:paraId="56E54055" w14:textId="77777777" w:rsidR="00BF1CE1" w:rsidRPr="00BC005D" w:rsidRDefault="00BF1CE1" w:rsidP="00725B7E">
            <w:pPr>
              <w:pStyle w:val="appendixtabletext0"/>
              <w:rPr>
                <w:rFonts w:ascii="Tahoma" w:hAnsi="Tahoma" w:cs="Tahoma"/>
              </w:rPr>
            </w:pPr>
            <w:r w:rsidRPr="00BF1CE1">
              <w:rPr>
                <w:rFonts w:ascii="Tahoma" w:hAnsi="Tahoma" w:cs="Tahoma"/>
                <w:color w:val="000000"/>
              </w:rPr>
              <w:t>OneNote 2007/2010</w:t>
            </w:r>
          </w:p>
          <w:p w14:paraId="56E54056" w14:textId="77777777" w:rsidR="00BF1CE1" w:rsidRPr="00BC005D" w:rsidRDefault="00BF1CE1" w:rsidP="00725B7E">
            <w:pPr>
              <w:pStyle w:val="appendixtabletext0"/>
              <w:rPr>
                <w:rFonts w:ascii="Tahoma" w:hAnsi="Tahoma" w:cs="Tahoma"/>
              </w:rPr>
            </w:pPr>
            <w:r w:rsidRPr="00BF1CE1">
              <w:rPr>
                <w:rFonts w:ascii="Tahoma" w:hAnsi="Tahoma" w:cs="Tahoma"/>
                <w:color w:val="000000"/>
              </w:rPr>
              <w:lastRenderedPageBreak/>
              <w:t>Outlook 2007/2010</w:t>
            </w:r>
          </w:p>
          <w:p w14:paraId="56E54057" w14:textId="77777777" w:rsidR="00BF1CE1" w:rsidRPr="00BC005D" w:rsidRDefault="00BF1CE1" w:rsidP="00725B7E">
            <w:pPr>
              <w:pStyle w:val="appendixtabletext0"/>
              <w:rPr>
                <w:rFonts w:ascii="Tahoma" w:hAnsi="Tahoma" w:cs="Tahoma"/>
              </w:rPr>
            </w:pPr>
            <w:r w:rsidRPr="00BF1CE1">
              <w:rPr>
                <w:rFonts w:ascii="Tahoma" w:hAnsi="Tahoma" w:cs="Tahoma"/>
                <w:color w:val="000000"/>
              </w:rPr>
              <w:t>Publisher 2007/2010</w:t>
            </w:r>
          </w:p>
          <w:p w14:paraId="56E54058" w14:textId="77777777" w:rsidR="00BF1CE1" w:rsidRPr="00BC005D" w:rsidRDefault="00BF1CE1" w:rsidP="00725B7E">
            <w:pPr>
              <w:pStyle w:val="appendixtabletext0"/>
              <w:rPr>
                <w:rFonts w:ascii="Tahoma" w:hAnsi="Tahoma" w:cs="Tahoma"/>
              </w:rPr>
            </w:pPr>
            <w:r w:rsidRPr="00BF1CE1">
              <w:rPr>
                <w:rFonts w:ascii="Tahoma" w:hAnsi="Tahoma" w:cs="Tahoma"/>
                <w:color w:val="000000"/>
              </w:rPr>
              <w:t>Word 2007/2010</w:t>
            </w:r>
          </w:p>
          <w:p w14:paraId="56E54059" w14:textId="77777777" w:rsidR="00BF1CE1" w:rsidRPr="00BC005D" w:rsidRDefault="00BF1CE1" w:rsidP="00725B7E">
            <w:pPr>
              <w:pStyle w:val="appendixtabletext0"/>
              <w:rPr>
                <w:rFonts w:ascii="Tahoma" w:hAnsi="Tahoma" w:cs="Tahoma"/>
              </w:rPr>
            </w:pPr>
            <w:r w:rsidRPr="00BF1CE1">
              <w:rPr>
                <w:rFonts w:ascii="Tahoma" w:hAnsi="Tahoma" w:cs="Tahoma"/>
                <w:color w:val="000000"/>
              </w:rPr>
              <w:t>SharePoint Workspace 2010</w:t>
            </w:r>
          </w:p>
          <w:p w14:paraId="56E5405A" w14:textId="77777777" w:rsidR="00BF1CE1" w:rsidRPr="00BC005D" w:rsidRDefault="00BF1CE1" w:rsidP="00725B7E">
            <w:pPr>
              <w:pStyle w:val="appendixtabletext0"/>
              <w:rPr>
                <w:rFonts w:ascii="Tahoma" w:hAnsi="Tahoma" w:cs="Tahoma"/>
                <w:color w:val="000000"/>
              </w:rPr>
            </w:pPr>
            <w:r w:rsidRPr="00BC005D">
              <w:rPr>
                <w:rFonts w:ascii="Tahoma" w:hAnsi="Tahoma" w:cs="Tahoma"/>
                <w:color w:val="000000"/>
                <w:lang w:val="it-IT"/>
              </w:rPr>
              <w:t>Groove 2007</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6E5405B" w14:textId="77777777" w:rsidR="00BF1CE1" w:rsidRPr="00BC005D" w:rsidRDefault="00BF1CE1" w:rsidP="00725B7E">
            <w:pPr>
              <w:pStyle w:val="appendixtabletext0"/>
              <w:rPr>
                <w:rFonts w:ascii="Tahoma" w:hAnsi="Tahoma" w:cs="Tahoma"/>
              </w:rPr>
            </w:pPr>
            <w:r w:rsidRPr="00BF1CE1">
              <w:rPr>
                <w:rFonts w:ascii="Tahoma" w:hAnsi="Tahoma" w:cs="Tahoma"/>
                <w:color w:val="000000"/>
              </w:rPr>
              <w:lastRenderedPageBreak/>
              <w:t>Office Professional Plus 2010 HUP</w:t>
            </w:r>
          </w:p>
          <w:p w14:paraId="56E5405C" w14:textId="77777777" w:rsidR="00BF1CE1" w:rsidRPr="00BC005D" w:rsidRDefault="00BF1CE1" w:rsidP="00725B7E">
            <w:pPr>
              <w:pStyle w:val="appendixtabletext0"/>
              <w:rPr>
                <w:rFonts w:ascii="Tahoma" w:hAnsi="Tahoma" w:cs="Tahoma"/>
              </w:rPr>
            </w:pPr>
            <w:r w:rsidRPr="00BF1CE1">
              <w:rPr>
                <w:rFonts w:ascii="Tahoma" w:hAnsi="Tahoma" w:cs="Tahoma"/>
                <w:color w:val="000000"/>
              </w:rPr>
              <w:t>o</w:t>
            </w:r>
          </w:p>
          <w:p w14:paraId="56E5405D" w14:textId="77777777" w:rsidR="00BF1CE1" w:rsidRPr="00BC005D" w:rsidRDefault="00BF1CE1" w:rsidP="00EA60A2">
            <w:pPr>
              <w:pStyle w:val="appendixtabletext0"/>
              <w:rPr>
                <w:rFonts w:ascii="Tahoma" w:hAnsi="Tahoma" w:cs="Tahoma"/>
                <w:color w:val="000000"/>
              </w:rPr>
            </w:pPr>
            <w:r w:rsidRPr="00BF1CE1">
              <w:rPr>
                <w:rFonts w:ascii="Tahoma" w:hAnsi="Tahoma" w:cs="Tahoma"/>
                <w:color w:val="000000"/>
              </w:rPr>
              <w:t>Office per Mac Home &amp; Business 2011</w:t>
            </w:r>
            <w:r w:rsidR="00EA60A2">
              <w:rPr>
                <w:rFonts w:ascii="Tahoma" w:hAnsi="Tahoma" w:cs="Tahoma"/>
                <w:color w:val="000000"/>
              </w:rPr>
              <w:t> </w:t>
            </w:r>
            <w:r w:rsidRPr="00BF1CE1">
              <w:rPr>
                <w:rFonts w:ascii="Tahoma" w:hAnsi="Tahoma" w:cs="Tahoma"/>
                <w:color w:val="000000"/>
              </w:rPr>
              <w:t>HUP</w:t>
            </w:r>
          </w:p>
        </w:tc>
      </w:tr>
      <w:tr w:rsidR="00BF1CE1" w:rsidRPr="00BC005D" w14:paraId="56E54064" w14:textId="77777777" w:rsidTr="00725B7E">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6E5405F" w14:textId="77777777" w:rsidR="00BF1CE1" w:rsidRPr="00BF1CE1" w:rsidRDefault="00BF1CE1" w:rsidP="00725B7E">
            <w:pPr>
              <w:pStyle w:val="appendixtabletext0"/>
              <w:rPr>
                <w:rFonts w:ascii="Tahoma" w:hAnsi="Tahoma" w:cs="Tahoma"/>
                <w:lang w:val="it-IT"/>
              </w:rPr>
            </w:pPr>
            <w:r w:rsidRPr="00BC005D">
              <w:rPr>
                <w:rFonts w:ascii="Tahoma" w:hAnsi="Tahoma" w:cs="Tahoma"/>
                <w:color w:val="000000"/>
                <w:lang w:val="it-IT"/>
              </w:rPr>
              <w:lastRenderedPageBreak/>
              <w:t>Visio Standard 2007/2010</w:t>
            </w:r>
            <w:r w:rsidRPr="00BF1CE1">
              <w:rPr>
                <w:rFonts w:ascii="Tahoma" w:hAnsi="Tahoma" w:cs="Tahoma"/>
                <w:lang w:val="it-IT"/>
              </w:rPr>
              <w:t xml:space="preserve"> </w:t>
            </w:r>
          </w:p>
          <w:p w14:paraId="56E54060" w14:textId="77777777" w:rsidR="00BF1CE1" w:rsidRPr="00BF1CE1" w:rsidRDefault="00BF1CE1" w:rsidP="00725B7E">
            <w:pPr>
              <w:pStyle w:val="appendixtabletext0"/>
              <w:rPr>
                <w:rFonts w:ascii="Tahoma" w:hAnsi="Tahoma" w:cs="Tahoma"/>
                <w:lang w:val="it-IT"/>
              </w:rPr>
            </w:pPr>
            <w:r w:rsidRPr="00BC005D">
              <w:rPr>
                <w:rFonts w:ascii="Tahoma" w:hAnsi="Tahoma" w:cs="Tahoma"/>
                <w:color w:val="000000"/>
                <w:lang w:val="it-IT"/>
              </w:rPr>
              <w:t>Visio Professional 2007/2010</w:t>
            </w:r>
            <w:r w:rsidRPr="00BF1CE1">
              <w:rPr>
                <w:rFonts w:ascii="Tahoma" w:hAnsi="Tahoma" w:cs="Tahoma"/>
                <w:lang w:val="it-IT"/>
              </w:rPr>
              <w:t xml:space="preserve"> </w:t>
            </w:r>
          </w:p>
          <w:p w14:paraId="56E54061" w14:textId="77777777" w:rsidR="00BF1CE1" w:rsidRPr="00BF1CE1" w:rsidRDefault="00BF1CE1" w:rsidP="00725B7E">
            <w:pPr>
              <w:pStyle w:val="appendixtabletext0"/>
              <w:rPr>
                <w:rFonts w:ascii="Tahoma" w:hAnsi="Tahoma" w:cs="Tahoma"/>
                <w:color w:val="000000"/>
                <w:lang w:val="it-IT"/>
              </w:rPr>
            </w:pPr>
            <w:r w:rsidRPr="00BC005D">
              <w:rPr>
                <w:rFonts w:ascii="Tahoma" w:hAnsi="Tahoma" w:cs="Tahoma"/>
                <w:color w:val="000000"/>
                <w:lang w:val="it-IT"/>
              </w:rPr>
              <w:t>Visio Premium 2010</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6E54062" w14:textId="77777777" w:rsidR="00BF1CE1" w:rsidRPr="00BC005D" w:rsidRDefault="00BF1CE1" w:rsidP="00725B7E">
            <w:pPr>
              <w:pStyle w:val="appendixtabletext0"/>
              <w:rPr>
                <w:rFonts w:ascii="Tahoma" w:hAnsi="Tahoma" w:cs="Tahoma"/>
              </w:rPr>
            </w:pPr>
            <w:r w:rsidRPr="00BC005D">
              <w:rPr>
                <w:rFonts w:ascii="Tahoma" w:hAnsi="Tahoma" w:cs="Tahoma"/>
                <w:color w:val="000000"/>
                <w:lang w:val="it-IT"/>
              </w:rPr>
              <w:t>Visio Professional 2007 HUP</w:t>
            </w:r>
          </w:p>
          <w:p w14:paraId="56E54063" w14:textId="77777777" w:rsidR="00BF1CE1" w:rsidRPr="00BC005D" w:rsidRDefault="00BF1CE1" w:rsidP="00725B7E">
            <w:pPr>
              <w:pStyle w:val="appendixtabletext0"/>
              <w:rPr>
                <w:rFonts w:ascii="Tahoma" w:hAnsi="Tahoma" w:cs="Tahoma"/>
                <w:color w:val="000000"/>
              </w:rPr>
            </w:pPr>
          </w:p>
        </w:tc>
      </w:tr>
      <w:tr w:rsidR="00BF1CE1" w:rsidRPr="00BC005D" w14:paraId="56E54069" w14:textId="77777777" w:rsidTr="00725B7E">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6E54065" w14:textId="77777777" w:rsidR="00BF1CE1" w:rsidRPr="00BC005D" w:rsidRDefault="00BF1CE1" w:rsidP="00725B7E">
            <w:pPr>
              <w:pStyle w:val="appendixtabletext0"/>
              <w:rPr>
                <w:rFonts w:ascii="Tahoma" w:hAnsi="Tahoma" w:cs="Tahoma"/>
              </w:rPr>
            </w:pPr>
            <w:r w:rsidRPr="00BC005D">
              <w:rPr>
                <w:rFonts w:ascii="Tahoma" w:hAnsi="Tahoma" w:cs="Tahoma"/>
                <w:color w:val="000000"/>
                <w:lang w:val="it-IT"/>
              </w:rPr>
              <w:t>Project Standard 2007/2010</w:t>
            </w:r>
          </w:p>
          <w:p w14:paraId="56E54066" w14:textId="77777777" w:rsidR="00BF1CE1" w:rsidRPr="00BC005D" w:rsidRDefault="00BF1CE1" w:rsidP="00725B7E">
            <w:pPr>
              <w:pStyle w:val="appendixtabletext0"/>
              <w:rPr>
                <w:rFonts w:ascii="Tahoma" w:hAnsi="Tahoma" w:cs="Tahoma"/>
                <w:color w:val="000000"/>
              </w:rPr>
            </w:pPr>
            <w:r w:rsidRPr="00BC005D">
              <w:rPr>
                <w:rFonts w:ascii="Tahoma" w:hAnsi="Tahoma" w:cs="Tahoma"/>
                <w:color w:val="000000"/>
                <w:lang w:val="it-IT"/>
              </w:rPr>
              <w:t>Project Professional 2007/2010</w:t>
            </w:r>
            <w:r w:rsidRPr="00BC005D">
              <w:rPr>
                <w:rFonts w:ascii="Tahoma" w:hAnsi="Tahoma" w:cs="Tahoma"/>
                <w:color w:val="000000"/>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6E54067" w14:textId="77777777" w:rsidR="00BF1CE1" w:rsidRPr="00BC005D" w:rsidRDefault="00BF1CE1" w:rsidP="00725B7E">
            <w:pPr>
              <w:pStyle w:val="appendixtabletext0"/>
              <w:rPr>
                <w:rFonts w:ascii="Tahoma" w:hAnsi="Tahoma" w:cs="Tahoma"/>
              </w:rPr>
            </w:pPr>
            <w:r w:rsidRPr="00BC005D">
              <w:rPr>
                <w:rFonts w:ascii="Tahoma" w:hAnsi="Tahoma" w:cs="Tahoma"/>
                <w:color w:val="000000"/>
                <w:lang w:val="it-IT"/>
              </w:rPr>
              <w:t>Project Standard 2007 HUP</w:t>
            </w:r>
          </w:p>
          <w:p w14:paraId="56E54068" w14:textId="77777777" w:rsidR="00BF1CE1" w:rsidRPr="00BC005D" w:rsidRDefault="00BF1CE1" w:rsidP="00725B7E">
            <w:pPr>
              <w:pStyle w:val="appendixtabletext0"/>
              <w:rPr>
                <w:rFonts w:ascii="Tahoma" w:hAnsi="Tahoma" w:cs="Tahoma"/>
                <w:color w:val="000000"/>
              </w:rPr>
            </w:pPr>
          </w:p>
        </w:tc>
      </w:tr>
    </w:tbl>
    <w:p w14:paraId="56E5406A" w14:textId="77777777" w:rsidR="00BF1CE1" w:rsidRPr="00BF1CE1" w:rsidRDefault="00BF1CE1" w:rsidP="00BF1CE1">
      <w:pPr>
        <w:pStyle w:val="AppendixBodyText"/>
        <w:ind w:left="630"/>
        <w:rPr>
          <w:rFonts w:ascii="Tahoma" w:hAnsi="Tahoma" w:cs="Tahoma"/>
          <w:lang w:val="it-IT"/>
        </w:rPr>
      </w:pPr>
      <w:r w:rsidRPr="00AA0DAE">
        <w:rPr>
          <w:rFonts w:ascii="Tahoma" w:hAnsi="Tahoma" w:cs="Tahoma"/>
          <w:i/>
          <w:sz w:val="16"/>
          <w:lang w:val="it-IT"/>
        </w:rPr>
        <w:t>*La disponibilità</w:t>
      </w:r>
      <w:r w:rsidRPr="00BC005D">
        <w:rPr>
          <w:rFonts w:ascii="Tahoma" w:hAnsi="Tahoma" w:cs="Tahoma"/>
          <w:i/>
          <w:sz w:val="16"/>
          <w:lang w:val="it-IT"/>
        </w:rPr>
        <w:t xml:space="preserve"> del software Home Use Program varia in base alla regione, all’offerta e alla lingua.</w:t>
      </w:r>
      <w:r w:rsidRPr="00BF1CE1">
        <w:rPr>
          <w:rFonts w:ascii="Tahoma" w:hAnsi="Tahoma" w:cs="Tahoma"/>
          <w:lang w:val="it-IT"/>
        </w:rPr>
        <w:t xml:space="preserve"> </w:t>
      </w:r>
    </w:p>
    <w:p w14:paraId="56E5406B" w14:textId="77777777" w:rsidR="00BF1CE1" w:rsidRPr="00BF1CE1" w:rsidRDefault="00BF1CE1" w:rsidP="00BF1CE1">
      <w:pPr>
        <w:pStyle w:val="AppendixBodyText"/>
        <w:ind w:left="630"/>
        <w:rPr>
          <w:rFonts w:ascii="Tahoma" w:hAnsi="Tahoma" w:cs="Tahoma"/>
          <w:lang w:val="it-IT"/>
        </w:rPr>
      </w:pPr>
      <w:r w:rsidRPr="00BC005D">
        <w:rPr>
          <w:rFonts w:ascii="Tahoma" w:hAnsi="Tahoma" w:cs="Tahoma"/>
          <w:i/>
          <w:sz w:val="16"/>
          <w:lang w:val="it-IT"/>
        </w:rPr>
        <w:t>Ulteriori informazioni, tra cui i dettagli relativi alla disponibilità futura del software aggiuntivo Home Use Program, sono</w:t>
      </w:r>
      <w:r>
        <w:rPr>
          <w:rFonts w:ascii="Tahoma" w:hAnsi="Tahoma" w:cs="Tahoma"/>
          <w:i/>
          <w:sz w:val="16"/>
          <w:lang w:val="it-IT"/>
        </w:rPr>
        <w:t> </w:t>
      </w:r>
      <w:r w:rsidRPr="00BC005D">
        <w:rPr>
          <w:rFonts w:ascii="Tahoma" w:hAnsi="Tahoma" w:cs="Tahoma"/>
          <w:i/>
          <w:sz w:val="16"/>
          <w:lang w:val="it-IT"/>
        </w:rPr>
        <w:t xml:space="preserve">reperibili all’indirizzo </w:t>
      </w:r>
      <w:hyperlink r:id="rId21" w:history="1">
        <w:r w:rsidRPr="00BC005D">
          <w:rPr>
            <w:rFonts w:ascii="Tahoma" w:hAnsi="Tahoma" w:cs="Tahoma"/>
            <w:i/>
            <w:color w:val="0000FF"/>
            <w:sz w:val="16"/>
            <w:u w:val="single"/>
            <w:lang w:val="it-IT"/>
          </w:rPr>
          <w:t>http://www.microsoft.com/licensing</w:t>
        </w:r>
      </w:hyperlink>
      <w:r w:rsidRPr="00BC005D">
        <w:rPr>
          <w:rFonts w:ascii="Tahoma" w:hAnsi="Tahoma" w:cs="Tahoma"/>
          <w:i/>
          <w:sz w:val="16"/>
          <w:lang w:val="it-IT"/>
        </w:rPr>
        <w:t>.</w:t>
      </w:r>
    </w:p>
    <w:p w14:paraId="56E5406C" w14:textId="77777777" w:rsidR="00BF1CE1" w:rsidRPr="00BF1CE1" w:rsidRDefault="00EA60A2" w:rsidP="00BF1CE1">
      <w:pPr>
        <w:pStyle w:val="AppendixBodyText"/>
        <w:ind w:left="630"/>
        <w:rPr>
          <w:rFonts w:ascii="Tahoma" w:hAnsi="Tahoma" w:cs="Tahoma"/>
          <w:lang w:val="it-IT"/>
        </w:rPr>
      </w:pPr>
      <w:r>
        <w:rPr>
          <w:rFonts w:ascii="Tahoma" w:hAnsi="Tahoma" w:cs="Tahoma"/>
          <w:i/>
          <w:sz w:val="16"/>
          <w:lang w:val="it-IT"/>
        </w:rPr>
        <w:t>**</w:t>
      </w:r>
      <w:r w:rsidR="00BF1CE1" w:rsidRPr="00BC005D">
        <w:rPr>
          <w:rFonts w:ascii="Tahoma" w:hAnsi="Tahoma" w:cs="Tahoma"/>
          <w:i/>
          <w:sz w:val="16"/>
          <w:lang w:val="it-IT"/>
        </w:rPr>
        <w:t>Nota per le società con Contratti Campus e School e Open Value Subscription-Education Solutions:</w:t>
      </w:r>
      <w:r w:rsidR="00BF1CE1" w:rsidRPr="00BF1CE1">
        <w:rPr>
          <w:rFonts w:ascii="Tahoma" w:hAnsi="Tahoma" w:cs="Tahoma"/>
          <w:i/>
          <w:sz w:val="16"/>
          <w:szCs w:val="16"/>
          <w:lang w:val="it-IT"/>
        </w:rPr>
        <w:t xml:space="preserve"> </w:t>
      </w:r>
      <w:r w:rsidR="00BF1CE1" w:rsidRPr="00BC005D">
        <w:rPr>
          <w:rFonts w:ascii="Tahoma" w:hAnsi="Tahoma" w:cs="Tahoma"/>
          <w:i/>
          <w:sz w:val="16"/>
          <w:lang w:val="it-IT"/>
        </w:rPr>
        <w:t>fare riferimento ai</w:t>
      </w:r>
      <w:r w:rsidR="00F8029C">
        <w:rPr>
          <w:rFonts w:ascii="Tahoma" w:hAnsi="Tahoma" w:cs="Tahoma"/>
          <w:i/>
          <w:sz w:val="16"/>
          <w:lang w:val="it-IT"/>
        </w:rPr>
        <w:t xml:space="preserve"> </w:t>
      </w:r>
      <w:r w:rsidR="00BF1CE1" w:rsidRPr="00BC005D">
        <w:rPr>
          <w:rFonts w:ascii="Tahoma" w:hAnsi="Tahoma" w:cs="Tahoma"/>
          <w:i/>
          <w:sz w:val="16"/>
          <w:lang w:val="it-IT"/>
        </w:rPr>
        <w:t>contratti CASA (3.5 o versione superiore) o OVS-ES per conoscere ulteriori regole specifiche del programma.</w:t>
      </w:r>
    </w:p>
    <w:p w14:paraId="56E5406D" w14:textId="77777777" w:rsidR="00BF1CE1" w:rsidRPr="00BF1CE1" w:rsidRDefault="00EA60A2" w:rsidP="00BF1CE1">
      <w:pPr>
        <w:ind w:left="630"/>
        <w:rPr>
          <w:rFonts w:cs="Tahoma"/>
          <w:lang w:val="it-IT"/>
        </w:rPr>
      </w:pPr>
      <w:r>
        <w:rPr>
          <w:rFonts w:cs="Tahoma"/>
          <w:i/>
          <w:sz w:val="16"/>
          <w:lang w:val="it-IT"/>
        </w:rPr>
        <w:t>***</w:t>
      </w:r>
      <w:r w:rsidR="00BF1CE1" w:rsidRPr="00BC005D">
        <w:rPr>
          <w:rFonts w:cs="Tahoma"/>
          <w:i/>
          <w:sz w:val="16"/>
          <w:lang w:val="it-IT"/>
        </w:rPr>
        <w:t xml:space="preserve">SharePoint Designer è ora un prodotto gratuito disponibile per il download facendo clic sul seguente collegamento </w:t>
      </w:r>
      <w:hyperlink r:id="rId22" w:history="1">
        <w:r w:rsidR="00BF1CE1" w:rsidRPr="00BC005D">
          <w:rPr>
            <w:rFonts w:cs="Tahoma"/>
            <w:i/>
            <w:color w:val="0000FF"/>
            <w:sz w:val="16"/>
            <w:u w:val="single"/>
            <w:lang w:val="it-IT"/>
          </w:rPr>
          <w:t>http://www.microsoft.com/spd</w:t>
        </w:r>
      </w:hyperlink>
      <w:r w:rsidR="00BF1CE1" w:rsidRPr="00BC005D">
        <w:rPr>
          <w:rFonts w:cs="Tahoma"/>
          <w:i/>
          <w:sz w:val="16"/>
          <w:lang w:val="it-IT"/>
        </w:rPr>
        <w:t>.</w:t>
      </w:r>
    </w:p>
    <w:p w14:paraId="56E5406E" w14:textId="77777777" w:rsidR="00BF1CE1" w:rsidRPr="00D004C5" w:rsidRDefault="00BF1CE1" w:rsidP="00066F7D">
      <w:pPr>
        <w:outlineLvl w:val="2"/>
        <w:rPr>
          <w:rFonts w:eastAsia="Calibri" w:cs="Tahoma"/>
          <w:b/>
          <w:bCs/>
          <w:sz w:val="20"/>
          <w:szCs w:val="20"/>
          <w:lang w:val="it-IT"/>
        </w:rPr>
      </w:pPr>
    </w:p>
    <w:p w14:paraId="56E5406F" w14:textId="77777777" w:rsidR="00BF1CE1" w:rsidRPr="00D004C5" w:rsidRDefault="00BF1CE1" w:rsidP="00BF1CE1">
      <w:pPr>
        <w:outlineLvl w:val="2"/>
        <w:rPr>
          <w:rFonts w:eastAsia="Calibri" w:cs="Tahoma"/>
          <w:b/>
          <w:bCs/>
          <w:sz w:val="20"/>
          <w:szCs w:val="20"/>
          <w:lang w:val="it-IT"/>
        </w:rPr>
      </w:pPr>
      <w:bookmarkStart w:id="896" w:name="_Toc281378922"/>
    </w:p>
    <w:bookmarkEnd w:id="896"/>
    <w:p w14:paraId="56E54070" w14:textId="77777777" w:rsidR="00BF1CE1" w:rsidRPr="00BF1CE1" w:rsidRDefault="00BF1CE1" w:rsidP="00BF1CE1">
      <w:pPr>
        <w:outlineLvl w:val="2"/>
        <w:rPr>
          <w:rFonts w:cs="Tahoma"/>
          <w:lang w:val="it-IT"/>
        </w:rPr>
      </w:pPr>
      <w:r w:rsidRPr="00BC005D">
        <w:rPr>
          <w:rFonts w:cs="Tahoma"/>
          <w:b/>
          <w:sz w:val="20"/>
          <w:lang w:val="it-IT"/>
        </w:rPr>
        <w:t>Enterprise Source Licensing Program</w:t>
      </w:r>
      <w:r w:rsidRPr="00BF1CE1">
        <w:rPr>
          <w:rFonts w:cs="Tahoma"/>
          <w:lang w:val="it-IT"/>
        </w:rPr>
        <w:t xml:space="preserve"> </w:t>
      </w:r>
    </w:p>
    <w:p w14:paraId="56E54071" w14:textId="77777777" w:rsidR="00BF1CE1" w:rsidRPr="00D004C5" w:rsidRDefault="00BF1CE1" w:rsidP="00BF1CE1">
      <w:pPr>
        <w:spacing w:after="200" w:line="276" w:lineRule="auto"/>
        <w:rPr>
          <w:rFonts w:ascii="Calibri" w:eastAsia="Calibri" w:hAnsi="Calibri" w:cs="Tahoma"/>
          <w:sz w:val="22"/>
          <w:lang w:val="it-IT"/>
        </w:rPr>
      </w:pPr>
    </w:p>
    <w:p w14:paraId="56E54072" w14:textId="77777777" w:rsidR="00BF1CE1" w:rsidRPr="00BF1CE1" w:rsidRDefault="00BF1CE1" w:rsidP="00066F7D">
      <w:pPr>
        <w:spacing w:after="60"/>
        <w:rPr>
          <w:rFonts w:cs="Tahoma"/>
          <w:lang w:val="it-IT"/>
        </w:rPr>
      </w:pPr>
      <w:r w:rsidRPr="00BC005D">
        <w:rPr>
          <w:rFonts w:cs="Tahoma"/>
          <w:lang w:val="it-IT"/>
        </w:rPr>
        <w:t>Le società con Partecipazione a Software Assurance e con 1.500 o una quantità superiore di desktop con licenza nel pool di sistemi potranno essere idonee a partecipare al programma Enterprise Source Licensing Program (ESLP) durante il periodo di validità della copertura Software Assurance.</w:t>
      </w:r>
      <w:r w:rsidRPr="00BF1CE1">
        <w:rPr>
          <w:rFonts w:cs="Tahoma"/>
          <w:lang w:val="it-IT"/>
        </w:rPr>
        <w:t xml:space="preserve"> </w:t>
      </w:r>
      <w:r w:rsidRPr="00BC005D">
        <w:rPr>
          <w:rFonts w:cs="Tahoma"/>
          <w:lang w:val="it-IT"/>
        </w:rPr>
        <w:t>Il programma ESLP consente l’accesso al codice sorgente di Microsoft Windows per sviluppo e supporto interno.</w:t>
      </w:r>
      <w:r w:rsidRPr="00BF1CE1">
        <w:rPr>
          <w:rFonts w:cs="Tahoma"/>
          <w:lang w:val="it-IT"/>
        </w:rPr>
        <w:t xml:space="preserve"> </w:t>
      </w:r>
      <w:r w:rsidRPr="00BC005D">
        <w:rPr>
          <w:rFonts w:cs="Tahoma"/>
          <w:lang w:val="it-IT"/>
        </w:rPr>
        <w:t>Il programma ESLP non è disponibile in tutti i paesi e</w:t>
      </w:r>
      <w:r w:rsidR="00066F7D">
        <w:rPr>
          <w:rFonts w:cs="Tahoma"/>
          <w:lang w:val="it-IT"/>
        </w:rPr>
        <w:t> </w:t>
      </w:r>
      <w:r w:rsidRPr="00BC005D">
        <w:rPr>
          <w:rFonts w:cs="Tahoma"/>
          <w:lang w:val="it-IT"/>
        </w:rPr>
        <w:t>il vantaggio è concesso per contratto/iscrizione.</w:t>
      </w:r>
    </w:p>
    <w:p w14:paraId="56E54073" w14:textId="77777777" w:rsidR="00BF1CE1" w:rsidRPr="00BF1CE1" w:rsidRDefault="00BF1CE1" w:rsidP="00BF1CE1">
      <w:pPr>
        <w:ind w:left="360" w:hanging="360"/>
        <w:rPr>
          <w:rFonts w:cs="Tahoma"/>
          <w:lang w:val="it-IT"/>
        </w:rPr>
      </w:pPr>
      <w:r w:rsidRPr="00BC005D">
        <w:rPr>
          <w:rFonts w:eastAsia="Times New Roman" w:cs="Tahoma"/>
          <w:szCs w:val="18"/>
          <w:lang w:val="it-IT"/>
        </w:rPr>
        <w:t>Il modulo di applicazione può essere scaricato dal sito Web Volume Licensing Service Center (VLSC).</w:t>
      </w:r>
      <w:r w:rsidRPr="00BF1CE1">
        <w:rPr>
          <w:rFonts w:eastAsia="Times New Roman" w:cs="Tahoma"/>
          <w:szCs w:val="18"/>
          <w:lang w:val="it-IT"/>
        </w:rPr>
        <w:t xml:space="preserve"> </w:t>
      </w:r>
    </w:p>
    <w:p w14:paraId="56E54074" w14:textId="77777777" w:rsidR="00BF1CE1" w:rsidRPr="00BF1CE1" w:rsidRDefault="00BF1CE1" w:rsidP="00BF1CE1">
      <w:pPr>
        <w:tabs>
          <w:tab w:val="num" w:pos="0"/>
        </w:tabs>
        <w:rPr>
          <w:rFonts w:cs="Tahoma"/>
          <w:lang w:val="it-IT"/>
        </w:rPr>
      </w:pPr>
      <w:r w:rsidRPr="00BC005D">
        <w:rPr>
          <w:rFonts w:cs="Tahoma"/>
          <w:lang w:val="it-IT"/>
        </w:rPr>
        <w:t xml:space="preserve">L’idoneità e le aree di disponibilità sono soggette alle condizioni di Microsoft (per dettagli, visitare la pagina </w:t>
      </w:r>
      <w:hyperlink r:id="rId23" w:history="1">
        <w:r w:rsidRPr="00BC005D">
          <w:rPr>
            <w:rFonts w:cs="Tahoma"/>
            <w:color w:val="0000FF"/>
            <w:u w:val="single"/>
            <w:lang w:val="it-IT"/>
          </w:rPr>
          <w:t>www.microsoft.com/resources/sharedsource/Licensing/Enterprise.mspx</w:t>
        </w:r>
      </w:hyperlink>
      <w:r w:rsidRPr="00BC005D">
        <w:rPr>
          <w:rFonts w:cs="Tahoma"/>
          <w:lang w:val="it-IT"/>
        </w:rPr>
        <w:t>).</w:t>
      </w:r>
    </w:p>
    <w:p w14:paraId="56E54075" w14:textId="77777777" w:rsidR="00BF1CE1" w:rsidRPr="00BF1CE1" w:rsidRDefault="00BF1CE1" w:rsidP="00BF1CE1">
      <w:pPr>
        <w:ind w:left="360" w:hanging="360"/>
        <w:rPr>
          <w:rFonts w:cs="Tahoma"/>
          <w:lang w:val="it-IT"/>
        </w:rPr>
      </w:pPr>
      <w:r w:rsidRPr="00BC005D">
        <w:rPr>
          <w:rFonts w:cs="Tahoma"/>
          <w:lang w:val="it-IT"/>
        </w:rPr>
        <w:t>I programmi Academic sono idonei per l’accesso al programma Microsoft Research Source Licensing Program.</w:t>
      </w:r>
    </w:p>
    <w:p w14:paraId="56E54076" w14:textId="77777777" w:rsidR="00BF1CE1" w:rsidRPr="00BF1CE1" w:rsidRDefault="00BF1CE1" w:rsidP="00BF1CE1">
      <w:pPr>
        <w:pStyle w:val="Heading3"/>
        <w:rPr>
          <w:rFonts w:ascii="Tahoma" w:hAnsi="Tahoma" w:cs="Tahoma"/>
          <w:lang w:val="it-IT"/>
        </w:rPr>
      </w:pPr>
    </w:p>
    <w:p w14:paraId="56E54077" w14:textId="77777777" w:rsidR="00BF1CE1" w:rsidRPr="00BF1CE1" w:rsidRDefault="00BF1CE1" w:rsidP="00BF1CE1">
      <w:pPr>
        <w:pStyle w:val="Heading3"/>
        <w:rPr>
          <w:rFonts w:ascii="Tahoma" w:hAnsi="Tahoma" w:cs="Tahoma"/>
          <w:lang w:val="it-IT"/>
        </w:rPr>
      </w:pPr>
      <w:bookmarkStart w:id="897" w:name="_Toc331421949"/>
      <w:bookmarkStart w:id="898" w:name="_Toc333418842"/>
      <w:bookmarkEnd w:id="897"/>
      <w:r w:rsidRPr="00BC005D">
        <w:rPr>
          <w:rFonts w:ascii="Tahoma" w:hAnsi="Tahoma" w:cs="Tahoma"/>
          <w:lang w:val="it-IT"/>
        </w:rPr>
        <w:t>Supporto per la Risoluzione dei Problemi 24x7</w:t>
      </w:r>
      <w:bookmarkEnd w:id="898"/>
    </w:p>
    <w:p w14:paraId="56E54078" w14:textId="77777777" w:rsidR="00BF1CE1" w:rsidRPr="00BF1CE1" w:rsidRDefault="00BF1CE1" w:rsidP="00BF1CE1">
      <w:pPr>
        <w:rPr>
          <w:rFonts w:cs="Tahoma"/>
          <w:lang w:val="it-IT"/>
        </w:rPr>
      </w:pPr>
    </w:p>
    <w:p w14:paraId="56E54079" w14:textId="77777777" w:rsidR="00BF1CE1" w:rsidRPr="00BF1CE1" w:rsidRDefault="00BF1CE1" w:rsidP="00BF1CE1">
      <w:pPr>
        <w:spacing w:after="60"/>
        <w:rPr>
          <w:rFonts w:cs="Tahoma"/>
          <w:lang w:val="it-IT"/>
        </w:rPr>
      </w:pPr>
      <w:r w:rsidRPr="00BC005D">
        <w:rPr>
          <w:rFonts w:cs="Tahoma"/>
          <w:szCs w:val="18"/>
          <w:lang w:val="it-IT"/>
        </w:rPr>
        <w:t>Le società che non siano società con contratti Campus e School e Open Value Subscription - Education Solutions, ma</w:t>
      </w:r>
      <w:r>
        <w:rPr>
          <w:rFonts w:cs="Tahoma"/>
          <w:szCs w:val="18"/>
          <w:lang w:val="it-IT"/>
        </w:rPr>
        <w:t> </w:t>
      </w:r>
      <w:r w:rsidRPr="00BC005D">
        <w:rPr>
          <w:rFonts w:cs="Tahoma"/>
          <w:szCs w:val="18"/>
          <w:lang w:val="it-IT"/>
        </w:rPr>
        <w:t>con copertura Software Assurance, sono idonee a beneficiare del Supporto per la Risoluzione dei Problemi 24x7 durante il periodo di validità della copertura.</w:t>
      </w:r>
      <w:r w:rsidRPr="00BF1CE1">
        <w:rPr>
          <w:rFonts w:cs="Tahoma"/>
          <w:szCs w:val="18"/>
          <w:lang w:val="it-IT"/>
        </w:rPr>
        <w:t xml:space="preserve"> </w:t>
      </w:r>
    </w:p>
    <w:p w14:paraId="56E5407A" w14:textId="77777777" w:rsidR="00BF1CE1" w:rsidRPr="00D004C5" w:rsidRDefault="00BF1CE1" w:rsidP="00BF1CE1">
      <w:pPr>
        <w:pStyle w:val="AppendixBodyText"/>
        <w:rPr>
          <w:rFonts w:ascii="Tahoma" w:hAnsi="Tahoma" w:cs="Tahoma"/>
          <w:sz w:val="18"/>
          <w:szCs w:val="18"/>
          <w:lang w:val="it-IT"/>
        </w:rPr>
      </w:pPr>
    </w:p>
    <w:p w14:paraId="56E5407B" w14:textId="77777777" w:rsidR="00BF1CE1" w:rsidRPr="00BF1CE1" w:rsidRDefault="00BF1CE1" w:rsidP="00BF1CE1">
      <w:pPr>
        <w:pStyle w:val="AppendixBodyText"/>
        <w:rPr>
          <w:rFonts w:ascii="Tahoma" w:hAnsi="Tahoma" w:cs="Tahoma"/>
          <w:lang w:val="it-IT"/>
        </w:rPr>
      </w:pPr>
      <w:r w:rsidRPr="00BC005D">
        <w:rPr>
          <w:rFonts w:ascii="Tahoma" w:hAnsi="Tahoma" w:cs="Tahoma"/>
          <w:sz w:val="18"/>
          <w:szCs w:val="18"/>
          <w:lang w:val="it-IT"/>
        </w:rPr>
        <w:t>Il servizio Supporto per la Risoluzione dei Problemi 24x7 fornisce assistenza quando, durante l’utilizzo dei prodotti Microsoft, si verificano problemi con sintomi specifici, la cui causa sia ragionevolmente attribuibile ai prodotti Microsoft.</w:t>
      </w:r>
      <w:r w:rsidRPr="00BF1CE1">
        <w:rPr>
          <w:rFonts w:ascii="Tahoma" w:hAnsi="Tahoma" w:cs="Tahoma"/>
          <w:sz w:val="18"/>
          <w:szCs w:val="18"/>
          <w:lang w:val="it-IT"/>
        </w:rPr>
        <w:t xml:space="preserve"> </w:t>
      </w:r>
      <w:r w:rsidRPr="00BC005D">
        <w:rPr>
          <w:rFonts w:ascii="Tahoma" w:hAnsi="Tahoma" w:cs="Tahoma"/>
          <w:sz w:val="18"/>
          <w:szCs w:val="18"/>
          <w:lang w:val="it-IT"/>
        </w:rPr>
        <w:t>Microsoft porrà in essere sforzi ragionevoli per fornire assistenza alle società in caso di richieste di supporto, conformemente ai criteri di Supporto dei Prodotti Microsoft.</w:t>
      </w:r>
      <w:r w:rsidRPr="00BF1CE1">
        <w:rPr>
          <w:rFonts w:ascii="Tahoma" w:hAnsi="Tahoma" w:cs="Tahoma"/>
          <w:sz w:val="18"/>
          <w:szCs w:val="18"/>
          <w:lang w:val="it-IT"/>
        </w:rPr>
        <w:t xml:space="preserve"> </w:t>
      </w:r>
      <w:r w:rsidRPr="00BC005D">
        <w:rPr>
          <w:rFonts w:ascii="Tahoma" w:hAnsi="Tahoma" w:cs="Tahoma"/>
          <w:sz w:val="18"/>
          <w:szCs w:val="18"/>
          <w:lang w:val="it-IT"/>
        </w:rPr>
        <w:t>Microsoft si riserva il diritto di rifiutare richieste irragionevoli di servizi di supporto e potrà talvolta richiedere alle società di stipulare un ulteriore contratto di servizio a un costo aggiuntivo.</w:t>
      </w:r>
      <w:r w:rsidRPr="00BF1CE1">
        <w:rPr>
          <w:rFonts w:ascii="Tahoma" w:hAnsi="Tahoma" w:cs="Tahoma"/>
          <w:sz w:val="18"/>
          <w:szCs w:val="18"/>
          <w:lang w:val="it-IT"/>
        </w:rPr>
        <w:t xml:space="preserve"> </w:t>
      </w:r>
    </w:p>
    <w:p w14:paraId="56E5407C" w14:textId="77777777" w:rsidR="00BF1CE1" w:rsidRPr="00D004C5" w:rsidRDefault="00BF1CE1" w:rsidP="00BF1CE1">
      <w:pPr>
        <w:pStyle w:val="AppendixBodyText"/>
        <w:rPr>
          <w:rFonts w:ascii="Tahoma" w:hAnsi="Tahoma" w:cs="Tahoma"/>
          <w:sz w:val="18"/>
          <w:szCs w:val="18"/>
          <w:lang w:val="it-IT"/>
        </w:rPr>
      </w:pPr>
    </w:p>
    <w:p w14:paraId="56E5407D" w14:textId="77777777" w:rsidR="00BF1CE1" w:rsidRPr="00BF1CE1" w:rsidRDefault="00BF1CE1" w:rsidP="00BF1CE1">
      <w:pPr>
        <w:pStyle w:val="AppendixBodyText"/>
        <w:rPr>
          <w:rFonts w:ascii="Tahoma" w:hAnsi="Tahoma" w:cs="Tahoma"/>
          <w:lang w:val="it-IT"/>
        </w:rPr>
      </w:pPr>
      <w:r w:rsidRPr="00BC005D">
        <w:rPr>
          <w:rFonts w:ascii="Tahoma" w:hAnsi="Tahoma" w:cs="Tahoma"/>
          <w:sz w:val="18"/>
          <w:szCs w:val="18"/>
          <w:lang w:val="it-IT"/>
        </w:rPr>
        <w:t>Microsoft può aggiungere il supporto per i nuovi prodotti o interrompere il supporto per i prodotti già esistenti.</w:t>
      </w:r>
      <w:r w:rsidRPr="00BF1CE1">
        <w:rPr>
          <w:rFonts w:ascii="Tahoma" w:hAnsi="Tahoma" w:cs="Tahoma"/>
          <w:sz w:val="18"/>
          <w:szCs w:val="18"/>
          <w:lang w:val="it-IT"/>
        </w:rPr>
        <w:t xml:space="preserve"> </w:t>
      </w:r>
      <w:r w:rsidRPr="00BC005D">
        <w:rPr>
          <w:rFonts w:ascii="Tahoma" w:hAnsi="Tahoma" w:cs="Tahoma"/>
          <w:sz w:val="18"/>
          <w:szCs w:val="18"/>
          <w:lang w:val="it-IT"/>
        </w:rPr>
        <w:t>Potrebbero esservi casi nei quali l’implementazione, da parte della società, dei prodotti Microsoft non possa di fatto</w:t>
      </w:r>
      <w:r>
        <w:rPr>
          <w:rFonts w:ascii="Tahoma" w:hAnsi="Tahoma" w:cs="Tahoma"/>
          <w:sz w:val="18"/>
          <w:szCs w:val="18"/>
          <w:lang w:val="it-IT"/>
        </w:rPr>
        <w:t> </w:t>
      </w:r>
      <w:r w:rsidRPr="00BC005D">
        <w:rPr>
          <w:rFonts w:ascii="Tahoma" w:hAnsi="Tahoma" w:cs="Tahoma"/>
          <w:sz w:val="18"/>
          <w:szCs w:val="18"/>
          <w:lang w:val="it-IT"/>
        </w:rPr>
        <w:t>essere oggetto di supporto.</w:t>
      </w:r>
      <w:r w:rsidRPr="00BF1CE1">
        <w:rPr>
          <w:rFonts w:ascii="Tahoma" w:hAnsi="Tahoma" w:cs="Tahoma"/>
          <w:sz w:val="18"/>
          <w:szCs w:val="18"/>
          <w:lang w:val="it-IT"/>
        </w:rPr>
        <w:t xml:space="preserve"> </w:t>
      </w:r>
      <w:r w:rsidRPr="00BC005D">
        <w:rPr>
          <w:rFonts w:ascii="Tahoma" w:hAnsi="Tahoma" w:cs="Tahoma"/>
          <w:sz w:val="18"/>
          <w:szCs w:val="18"/>
          <w:lang w:val="it-IT"/>
        </w:rPr>
        <w:t>Qualora giunga a tale conclusione, Microsoft informerà la società, essendo tale comunicazione parte della fornitura dei servizi di supporto.</w:t>
      </w:r>
      <w:r w:rsidRPr="00BF1CE1">
        <w:rPr>
          <w:rFonts w:ascii="Tahoma" w:hAnsi="Tahoma" w:cs="Tahoma"/>
          <w:sz w:val="18"/>
          <w:szCs w:val="18"/>
          <w:lang w:val="it-IT"/>
        </w:rPr>
        <w:t xml:space="preserve"> </w:t>
      </w:r>
      <w:r w:rsidRPr="00BC005D">
        <w:rPr>
          <w:rFonts w:ascii="Tahoma" w:hAnsi="Tahoma" w:cs="Tahoma"/>
          <w:sz w:val="18"/>
          <w:szCs w:val="18"/>
          <w:lang w:val="it-IT"/>
        </w:rPr>
        <w:t>Qualora la società non modifichi l’implementazione al</w:t>
      </w:r>
      <w:r>
        <w:rPr>
          <w:rFonts w:ascii="Tahoma" w:hAnsi="Tahoma" w:cs="Tahoma"/>
          <w:sz w:val="18"/>
          <w:szCs w:val="18"/>
          <w:lang w:val="it-IT"/>
        </w:rPr>
        <w:t> </w:t>
      </w:r>
      <w:r w:rsidRPr="00BC005D">
        <w:rPr>
          <w:rFonts w:ascii="Tahoma" w:hAnsi="Tahoma" w:cs="Tahoma"/>
          <w:sz w:val="18"/>
          <w:szCs w:val="18"/>
          <w:lang w:val="it-IT"/>
        </w:rPr>
        <w:t>fine</w:t>
      </w:r>
      <w:r>
        <w:rPr>
          <w:rFonts w:ascii="Tahoma" w:hAnsi="Tahoma" w:cs="Tahoma"/>
          <w:sz w:val="18"/>
          <w:szCs w:val="18"/>
          <w:lang w:val="it-IT"/>
        </w:rPr>
        <w:t> </w:t>
      </w:r>
      <w:r w:rsidRPr="00BC005D">
        <w:rPr>
          <w:rFonts w:ascii="Tahoma" w:hAnsi="Tahoma" w:cs="Tahoma"/>
          <w:sz w:val="18"/>
          <w:szCs w:val="18"/>
          <w:lang w:val="it-IT"/>
        </w:rPr>
        <w:t>di poterla rendere effettivamente oggetto di supporto entro i 30 giorni successivi a tale comunicazione, Microsoft</w:t>
      </w:r>
      <w:r>
        <w:rPr>
          <w:rFonts w:ascii="Tahoma" w:hAnsi="Tahoma" w:cs="Tahoma"/>
          <w:sz w:val="18"/>
          <w:szCs w:val="18"/>
          <w:lang w:val="it-IT"/>
        </w:rPr>
        <w:t> </w:t>
      </w:r>
      <w:r w:rsidRPr="00BC005D">
        <w:rPr>
          <w:rFonts w:ascii="Tahoma" w:hAnsi="Tahoma" w:cs="Tahoma"/>
          <w:sz w:val="18"/>
          <w:szCs w:val="18"/>
          <w:lang w:val="it-IT"/>
        </w:rPr>
        <w:t>non avrà alcuna obbligazione di fornire ulteriori servizi di supporto per tale implementazione. Tuttavia, Microsoft continuerà a fornire supporto per le altre implementazioni delle società coperte dalle condizioni.</w:t>
      </w:r>
      <w:r w:rsidRPr="00BF1CE1">
        <w:rPr>
          <w:rFonts w:ascii="Tahoma" w:hAnsi="Tahoma" w:cs="Tahoma"/>
          <w:sz w:val="18"/>
          <w:szCs w:val="18"/>
          <w:lang w:val="it-IT"/>
        </w:rPr>
        <w:t xml:space="preserve"> </w:t>
      </w:r>
    </w:p>
    <w:p w14:paraId="56E5407E" w14:textId="77777777" w:rsidR="00BF1CE1" w:rsidRPr="00BF1CE1" w:rsidRDefault="00BF1CE1" w:rsidP="00BF1CE1">
      <w:pPr>
        <w:pStyle w:val="AppendixBodyText"/>
        <w:rPr>
          <w:rFonts w:ascii="Tahoma" w:hAnsi="Tahoma" w:cs="Tahoma"/>
          <w:lang w:val="it-IT"/>
        </w:rPr>
      </w:pPr>
      <w:r w:rsidRPr="00BC005D">
        <w:rPr>
          <w:rFonts w:ascii="Tahoma" w:hAnsi="Tahoma" w:cs="Tahoma"/>
          <w:sz w:val="18"/>
          <w:szCs w:val="18"/>
          <w:lang w:val="it-IT"/>
        </w:rPr>
        <w:lastRenderedPageBreak/>
        <w:t>Una richiesta di assistenza break-fix, definita anche intervento, è costituita da un’unica problematica di assistenza e</w:t>
      </w:r>
      <w:r>
        <w:rPr>
          <w:rFonts w:ascii="Tahoma" w:hAnsi="Tahoma" w:cs="Tahoma"/>
          <w:sz w:val="18"/>
          <w:szCs w:val="18"/>
          <w:lang w:val="it-IT"/>
        </w:rPr>
        <w:t> </w:t>
      </w:r>
      <w:r w:rsidRPr="00BC005D">
        <w:rPr>
          <w:rFonts w:ascii="Tahoma" w:hAnsi="Tahoma" w:cs="Tahoma"/>
          <w:sz w:val="18"/>
          <w:szCs w:val="18"/>
          <w:lang w:val="it-IT"/>
        </w:rPr>
        <w:t>dal corrispondente impegno necessario per risolverla.</w:t>
      </w:r>
      <w:r w:rsidRPr="00BF1CE1">
        <w:rPr>
          <w:rFonts w:ascii="Tahoma" w:hAnsi="Tahoma" w:cs="Tahoma"/>
          <w:sz w:val="18"/>
          <w:szCs w:val="18"/>
          <w:lang w:val="it-IT"/>
        </w:rPr>
        <w:t xml:space="preserve"> </w:t>
      </w:r>
      <w:r w:rsidRPr="00BC005D">
        <w:rPr>
          <w:rFonts w:ascii="Tahoma" w:hAnsi="Tahoma" w:cs="Tahoma"/>
          <w:sz w:val="18"/>
          <w:szCs w:val="18"/>
          <w:lang w:val="it-IT"/>
        </w:rPr>
        <w:t>Un’unica problematica di assistenza è altresì un problema che</w:t>
      </w:r>
      <w:r>
        <w:rPr>
          <w:rFonts w:ascii="Tahoma" w:hAnsi="Tahoma" w:cs="Tahoma"/>
          <w:sz w:val="18"/>
          <w:szCs w:val="18"/>
          <w:lang w:val="it-IT"/>
        </w:rPr>
        <w:t> </w:t>
      </w:r>
      <w:r w:rsidRPr="00BC005D">
        <w:rPr>
          <w:rFonts w:ascii="Tahoma" w:hAnsi="Tahoma" w:cs="Tahoma"/>
          <w:sz w:val="18"/>
          <w:szCs w:val="18"/>
          <w:lang w:val="it-IT"/>
        </w:rPr>
        <w:t>non può essere suddiviso in problematiche subordinate.</w:t>
      </w:r>
      <w:r w:rsidRPr="00BF1CE1">
        <w:rPr>
          <w:rFonts w:ascii="Tahoma" w:hAnsi="Tahoma" w:cs="Tahoma"/>
          <w:sz w:val="18"/>
          <w:szCs w:val="18"/>
          <w:lang w:val="it-IT"/>
        </w:rPr>
        <w:t xml:space="preserve"> </w:t>
      </w:r>
      <w:r w:rsidRPr="00BC005D">
        <w:rPr>
          <w:rFonts w:ascii="Tahoma" w:hAnsi="Tahoma" w:cs="Tahoma"/>
          <w:sz w:val="18"/>
          <w:szCs w:val="18"/>
          <w:lang w:val="it-IT"/>
        </w:rPr>
        <w:t>Se un problema è composto da problematiche subordinate, ogni problematica dovrà essere considerata un intervento distinto.</w:t>
      </w:r>
      <w:r w:rsidRPr="00BF1CE1">
        <w:rPr>
          <w:rFonts w:ascii="Tahoma" w:hAnsi="Tahoma" w:cs="Tahoma"/>
          <w:sz w:val="18"/>
          <w:szCs w:val="18"/>
          <w:lang w:val="it-IT"/>
        </w:rPr>
        <w:t xml:space="preserve"> </w:t>
      </w:r>
      <w:r w:rsidRPr="00BC005D">
        <w:rPr>
          <w:rFonts w:ascii="Tahoma" w:hAnsi="Tahoma" w:cs="Tahoma"/>
          <w:sz w:val="18"/>
          <w:szCs w:val="18"/>
          <w:lang w:val="it-IT"/>
        </w:rPr>
        <w:t>In determinate situazioni Microsoft potrà fornire alle società una modifica al codice del prodotto software Microsoft disponibile sul mercato per risolvere problemi critici (“Hotfix”) in risposta alla richiesta di assistenza. Le Hotfix vengono sviluppate per risolvere problemi specifici delle società e non vengono sottoposte a un ciclo completo di test.</w:t>
      </w:r>
      <w:r w:rsidRPr="00BF1CE1">
        <w:rPr>
          <w:rFonts w:ascii="Tahoma" w:hAnsi="Tahoma" w:cs="Tahoma"/>
          <w:lang w:val="it-IT"/>
        </w:rPr>
        <w:t xml:space="preserve"> </w:t>
      </w:r>
      <w:r w:rsidRPr="00BC005D">
        <w:rPr>
          <w:rFonts w:ascii="Tahoma" w:hAnsi="Tahoma" w:cs="Tahoma"/>
          <w:sz w:val="18"/>
          <w:lang w:val="it-IT"/>
        </w:rPr>
        <w:t>Salvo diversamente specificato nel presente documento, le Hotfix non potranno essere distribuite a terzi non consociati senza il preventivo consenso scritto di Microsoft.</w:t>
      </w:r>
    </w:p>
    <w:p w14:paraId="56E5407F" w14:textId="77777777" w:rsidR="00BF1CE1" w:rsidRPr="00D004C5" w:rsidRDefault="00BF1CE1" w:rsidP="00BF1CE1">
      <w:pPr>
        <w:pStyle w:val="AppendixBodyText"/>
        <w:rPr>
          <w:rFonts w:ascii="Tahoma" w:hAnsi="Tahoma" w:cs="Tahoma"/>
          <w:sz w:val="18"/>
          <w:szCs w:val="18"/>
          <w:lang w:val="it-IT"/>
        </w:rPr>
      </w:pPr>
    </w:p>
    <w:p w14:paraId="56E54080" w14:textId="77777777" w:rsidR="00BF1CE1" w:rsidRPr="00C85FE1" w:rsidRDefault="00BF1CE1" w:rsidP="00BF1CE1">
      <w:pPr>
        <w:pStyle w:val="AppendixBodyText"/>
        <w:rPr>
          <w:rFonts w:ascii="Tahoma" w:hAnsi="Tahoma" w:cs="Tahoma"/>
          <w:sz w:val="18"/>
          <w:szCs w:val="18"/>
          <w:lang w:val="it-IT"/>
        </w:rPr>
      </w:pPr>
      <w:r w:rsidRPr="00C85FE1">
        <w:rPr>
          <w:rFonts w:ascii="Tahoma" w:hAnsi="Tahoma" w:cs="Tahoma"/>
          <w:sz w:val="18"/>
          <w:szCs w:val="18"/>
          <w:lang w:val="it-IT"/>
        </w:rPr>
        <w:t>I prodotti disponibili tramite Contratti Multilicenza e che usufruiscono del Supporto Mainstream come stabilito nei </w:t>
      </w:r>
      <w:hyperlink r:id="rId24" w:history="1">
        <w:r w:rsidRPr="00C85FE1">
          <w:rPr>
            <w:rFonts w:ascii="Tahoma" w:hAnsi="Tahoma" w:cs="Tahoma"/>
            <w:color w:val="0000FF"/>
            <w:sz w:val="18"/>
            <w:szCs w:val="18"/>
            <w:u w:val="single"/>
            <w:lang w:val="it-IT"/>
          </w:rPr>
          <w:t>Criteri per il Ciclo di Vita del Supporto di Microsoft</w:t>
        </w:r>
      </w:hyperlink>
      <w:r w:rsidRPr="00C85FE1">
        <w:rPr>
          <w:rFonts w:ascii="Tahoma" w:hAnsi="Tahoma" w:cs="Tahoma"/>
          <w:sz w:val="18"/>
          <w:szCs w:val="18"/>
          <w:lang w:val="it-IT"/>
        </w:rPr>
        <w:t xml:space="preserve"> sono idonei a ricevere il Supporto per la Risoluzione dei Problemi 24x7. </w:t>
      </w:r>
      <w:r w:rsidRPr="00C85FE1">
        <w:rPr>
          <w:rFonts w:ascii="Tahoma" w:hAnsi="Tahoma" w:cs="Tahoma"/>
          <w:color w:val="000000"/>
          <w:sz w:val="18"/>
          <w:szCs w:val="18"/>
          <w:lang w:val="it-IT"/>
        </w:rPr>
        <w:t>L’idoneità del prodotto a ricevere supporto telefonico è collegata alla disponibilità dell’offerta Software Assurance per il prodotto stesso.</w:t>
      </w:r>
      <w:r w:rsidRPr="00C85FE1">
        <w:rPr>
          <w:rFonts w:ascii="Tahoma" w:hAnsi="Tahoma" w:cs="Tahoma"/>
          <w:sz w:val="18"/>
          <w:szCs w:val="18"/>
          <w:lang w:val="it-IT"/>
        </w:rPr>
        <w:t xml:space="preserve"> </w:t>
      </w:r>
      <w:r w:rsidRPr="00C85FE1">
        <w:rPr>
          <w:rFonts w:ascii="Tahoma" w:hAnsi="Tahoma" w:cs="Tahoma"/>
          <w:color w:val="000000"/>
          <w:sz w:val="18"/>
          <w:szCs w:val="18"/>
          <w:lang w:val="it-IT"/>
        </w:rPr>
        <w:t>Per i prodotti per i quali non è disponibile alcuna opzione Software Assurance per il server, ma per le CAL, la spesa SA relativa alle CAL prende in considerazione gli interventi da utilizzare per i prodotti idonei nella modalità indicata di seguito nella sezione Premi per Interventi Tramite Supporto Telefonico.</w:t>
      </w:r>
      <w:r w:rsidRPr="00C85FE1">
        <w:rPr>
          <w:rFonts w:ascii="Tahoma" w:hAnsi="Tahoma" w:cs="Tahoma"/>
          <w:sz w:val="18"/>
          <w:szCs w:val="18"/>
          <w:lang w:val="it-IT"/>
        </w:rPr>
        <w:t xml:space="preserve"> </w:t>
      </w:r>
      <w:r w:rsidRPr="00C85FE1">
        <w:rPr>
          <w:rFonts w:ascii="Tahoma" w:hAnsi="Tahoma" w:cs="Tahoma"/>
          <w:color w:val="000000"/>
          <w:sz w:val="18"/>
          <w:szCs w:val="18"/>
          <w:lang w:val="it-IT"/>
        </w:rPr>
        <w:t>Per consultare i criteri di assistenza e supporto, fare riferimento alla sezione specifica del prodotto.</w:t>
      </w:r>
      <w:r w:rsidRPr="00C85FE1">
        <w:rPr>
          <w:rFonts w:ascii="Tahoma" w:hAnsi="Tahoma" w:cs="Tahoma"/>
          <w:sz w:val="18"/>
          <w:szCs w:val="18"/>
          <w:lang w:val="it-IT"/>
        </w:rPr>
        <w:t xml:space="preserve"> </w:t>
      </w:r>
      <w:r w:rsidRPr="00C85FE1">
        <w:rPr>
          <w:rFonts w:ascii="Tahoma" w:hAnsi="Tahoma" w:cs="Tahoma"/>
          <w:color w:val="000000"/>
          <w:sz w:val="18"/>
          <w:szCs w:val="18"/>
          <w:lang w:val="it-IT"/>
        </w:rPr>
        <w:t>Sono idonee anche le versioni precedenti dei prodotti per cui è previsto il Supporto Mainstream e che le società scelgono di utilizzare al posto della versione con licenza in uso.</w:t>
      </w:r>
      <w:r w:rsidRPr="00C85FE1">
        <w:rPr>
          <w:rFonts w:ascii="Tahoma" w:hAnsi="Tahoma" w:cs="Tahoma"/>
          <w:sz w:val="18"/>
          <w:szCs w:val="18"/>
          <w:lang w:val="it-IT"/>
        </w:rPr>
        <w:t xml:space="preserve"> </w:t>
      </w:r>
      <w:r w:rsidRPr="00C85FE1">
        <w:rPr>
          <w:rFonts w:ascii="Tahoma" w:hAnsi="Tahoma" w:cs="Tahoma"/>
          <w:color w:val="000000"/>
          <w:sz w:val="18"/>
          <w:szCs w:val="18"/>
          <w:lang w:val="it-IT"/>
        </w:rPr>
        <w:t>Sono esclusi la Developer Edition di tutti i server, i prodotti HED e gli Abbonamenti MSDN.</w:t>
      </w:r>
    </w:p>
    <w:p w14:paraId="56E54081" w14:textId="77777777" w:rsidR="00BF1CE1" w:rsidRPr="00D004C5" w:rsidRDefault="00BF1CE1" w:rsidP="00BF1CE1">
      <w:pPr>
        <w:pStyle w:val="AppendixBodyText"/>
        <w:rPr>
          <w:rFonts w:ascii="Tahoma" w:hAnsi="Tahoma" w:cs="Tahoma"/>
          <w:sz w:val="18"/>
          <w:szCs w:val="18"/>
          <w:lang w:val="it-IT"/>
        </w:rPr>
      </w:pPr>
    </w:p>
    <w:p w14:paraId="56E54082" w14:textId="77777777" w:rsidR="00BF1CE1" w:rsidRPr="00066F7D" w:rsidRDefault="00BF1CE1" w:rsidP="00BF1CE1">
      <w:pPr>
        <w:pStyle w:val="AppendixBodyText"/>
        <w:rPr>
          <w:rFonts w:ascii="Tahoma" w:hAnsi="Tahoma" w:cs="Tahoma"/>
          <w:sz w:val="18"/>
          <w:szCs w:val="18"/>
          <w:lang w:val="it-IT"/>
        </w:rPr>
      </w:pPr>
      <w:r w:rsidRPr="00066F7D">
        <w:rPr>
          <w:rFonts w:ascii="Tahoma" w:hAnsi="Tahoma" w:cs="Tahoma"/>
          <w:sz w:val="18"/>
          <w:szCs w:val="18"/>
          <w:lang w:val="it-IT"/>
        </w:rP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all’information technology, inclusi idee, concetti, know-how o tecniche, a condizione che le informazioni riservate dell’altra parte non siano divulgate durante tale utilizzo.</w:t>
      </w:r>
    </w:p>
    <w:p w14:paraId="56E54083" w14:textId="77777777" w:rsidR="00BF1CE1" w:rsidRPr="00D004C5" w:rsidRDefault="00BF1CE1" w:rsidP="00BF1CE1">
      <w:pPr>
        <w:pStyle w:val="AppendixBodyText"/>
        <w:rPr>
          <w:rFonts w:ascii="Tahoma" w:hAnsi="Tahoma" w:cs="Tahoma"/>
          <w:sz w:val="18"/>
          <w:szCs w:val="18"/>
          <w:lang w:val="it-IT"/>
        </w:rPr>
      </w:pPr>
    </w:p>
    <w:p w14:paraId="56E54084" w14:textId="77777777" w:rsidR="00BF1CE1" w:rsidRPr="00066F7D" w:rsidRDefault="00BF1CE1" w:rsidP="00BF1CE1">
      <w:pPr>
        <w:pStyle w:val="AppendixBodyText"/>
        <w:rPr>
          <w:rFonts w:ascii="Tahoma" w:hAnsi="Tahoma" w:cs="Tahoma"/>
          <w:sz w:val="18"/>
          <w:szCs w:val="18"/>
          <w:lang w:val="it-IT"/>
        </w:rPr>
      </w:pPr>
      <w:r w:rsidRPr="00066F7D">
        <w:rPr>
          <w:rFonts w:ascii="Tahoma" w:hAnsi="Tahoma" w:cs="Tahoma"/>
          <w:sz w:val="18"/>
          <w:szCs w:val="18"/>
          <w:lang w:val="it-IT"/>
        </w:rPr>
        <w:t>Il diritto della società di utilizzare eventuali fix, che Microsoft potrà rendere disponibili nel corso dell’erogazione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14:paraId="56E54085" w14:textId="77777777" w:rsidR="00BF1CE1" w:rsidRPr="00D004C5" w:rsidRDefault="00BF1CE1" w:rsidP="00BF1CE1">
      <w:pPr>
        <w:pStyle w:val="AppendixBodyText"/>
        <w:rPr>
          <w:rFonts w:ascii="Tahoma" w:hAnsi="Tahoma" w:cs="Tahoma"/>
          <w:sz w:val="18"/>
          <w:szCs w:val="18"/>
          <w:lang w:val="it-IT"/>
        </w:rPr>
      </w:pPr>
    </w:p>
    <w:p w14:paraId="56E54086" w14:textId="77777777" w:rsidR="00BF1CE1" w:rsidRPr="00066F7D" w:rsidRDefault="00BF1CE1" w:rsidP="00BF1CE1">
      <w:pPr>
        <w:pStyle w:val="AppendixBodyText"/>
        <w:rPr>
          <w:rFonts w:ascii="Tahoma" w:hAnsi="Tahoma" w:cs="Tahoma"/>
          <w:sz w:val="18"/>
          <w:szCs w:val="18"/>
          <w:lang w:val="it-IT"/>
        </w:rPr>
      </w:pPr>
      <w:r w:rsidRPr="00066F7D">
        <w:rPr>
          <w:rFonts w:ascii="Tahoma" w:hAnsi="Tahoma" w:cs="Tahoma"/>
          <w:sz w:val="18"/>
          <w:szCs w:val="18"/>
          <w:lang w:val="it-IT"/>
        </w:rPr>
        <w:t>Il supporto tecnico può essere avviato formulando le richieste di intervento in formato elettronico, tramite Web o per telefono. Disposizioni diverse si applicano a ciascun tipo di strumento. Il Supporto per la Risoluzione dei Problemi 24x7 assegna alle società un determinato numero di interventi e fornisce loro i contatti a cui rivolgersi per richiedere tali interventi.</w:t>
      </w:r>
    </w:p>
    <w:p w14:paraId="56E54087" w14:textId="77777777" w:rsidR="00BF1CE1" w:rsidRPr="00BF1CE1" w:rsidRDefault="00BF1CE1" w:rsidP="00BF1CE1">
      <w:pPr>
        <w:pStyle w:val="AppendixBodyText"/>
        <w:rPr>
          <w:rFonts w:ascii="Tahoma" w:hAnsi="Tahoma" w:cs="Tahoma"/>
          <w:lang w:val="it-IT"/>
        </w:rPr>
      </w:pPr>
    </w:p>
    <w:p w14:paraId="56E54088" w14:textId="77777777" w:rsidR="00BF1CE1" w:rsidRPr="00BF1CE1" w:rsidRDefault="00BF1CE1" w:rsidP="00BF1CE1">
      <w:pPr>
        <w:rPr>
          <w:rFonts w:cs="Tahoma"/>
          <w:lang w:val="it-IT"/>
        </w:rPr>
      </w:pPr>
      <w:bookmarkStart w:id="899" w:name="_Toc240899163"/>
      <w:bookmarkEnd w:id="899"/>
      <w:r w:rsidRPr="00BC005D">
        <w:rPr>
          <w:rFonts w:cs="Tahoma"/>
          <w:b/>
          <w:sz w:val="20"/>
          <w:lang w:val="it-IT"/>
        </w:rPr>
        <w:t>Premi per Interventi Tramite Supporto Telefonico</w:t>
      </w:r>
    </w:p>
    <w:p w14:paraId="56E54089" w14:textId="77777777" w:rsidR="00BF1CE1" w:rsidRPr="00BF1CE1" w:rsidRDefault="00BF1CE1" w:rsidP="00BF1CE1">
      <w:pPr>
        <w:pStyle w:val="AppendixBodyText"/>
        <w:rPr>
          <w:rFonts w:ascii="Tahoma" w:hAnsi="Tahoma" w:cs="Tahoma"/>
          <w:lang w:val="it-IT"/>
        </w:rPr>
      </w:pPr>
    </w:p>
    <w:p w14:paraId="56E5408A" w14:textId="77777777" w:rsidR="00BF1CE1" w:rsidRDefault="00BF1CE1" w:rsidP="00BF1CE1">
      <w:pPr>
        <w:pStyle w:val="AppendixBodyText"/>
        <w:rPr>
          <w:rFonts w:ascii="Tahoma" w:hAnsi="Tahoma" w:cs="Tahoma"/>
          <w:sz w:val="18"/>
          <w:lang w:val="it-IT"/>
        </w:rPr>
      </w:pPr>
      <w:r w:rsidRPr="00BC005D">
        <w:rPr>
          <w:rFonts w:ascii="Tahoma" w:hAnsi="Tahoma" w:cs="Tahoma"/>
          <w:sz w:val="18"/>
          <w:szCs w:val="18"/>
          <w:lang w:val="it-IT"/>
        </w:rPr>
        <w:t>Il numero di interventi per cui è consentito richiedere il supporto telefonico varia da società a società, in base alla</w:t>
      </w:r>
      <w:r>
        <w:rPr>
          <w:rFonts w:ascii="Tahoma" w:hAnsi="Tahoma" w:cs="Tahoma"/>
          <w:sz w:val="18"/>
          <w:szCs w:val="18"/>
          <w:lang w:val="it-IT"/>
        </w:rPr>
        <w:t> </w:t>
      </w:r>
      <w:r w:rsidRPr="00BC005D">
        <w:rPr>
          <w:rFonts w:ascii="Tahoma" w:hAnsi="Tahoma" w:cs="Tahoma"/>
          <w:sz w:val="18"/>
          <w:szCs w:val="18"/>
          <w:lang w:val="it-IT"/>
        </w:rPr>
        <w:t>spesa sostenuta per Software Assurance (SA) e all’opzione di pagamento.</w:t>
      </w:r>
      <w:r w:rsidRPr="00BF1CE1">
        <w:rPr>
          <w:rFonts w:ascii="Tahoma" w:hAnsi="Tahoma" w:cs="Tahoma"/>
          <w:sz w:val="18"/>
          <w:szCs w:val="18"/>
          <w:lang w:val="it-IT"/>
        </w:rPr>
        <w:t xml:space="preserve"> </w:t>
      </w:r>
      <w:r w:rsidRPr="00BC005D">
        <w:rPr>
          <w:rFonts w:ascii="Tahoma" w:hAnsi="Tahoma" w:cs="Tahoma"/>
          <w:sz w:val="18"/>
          <w:szCs w:val="18"/>
          <w:lang w:val="it-IT"/>
        </w:rPr>
        <w:t>A questo proposito, “spesa SA” non</w:t>
      </w:r>
      <w:r>
        <w:rPr>
          <w:rFonts w:ascii="Tahoma" w:hAnsi="Tahoma" w:cs="Tahoma"/>
          <w:sz w:val="18"/>
          <w:szCs w:val="18"/>
          <w:lang w:val="it-IT"/>
        </w:rPr>
        <w:t> </w:t>
      </w:r>
      <w:r w:rsidRPr="00BC005D">
        <w:rPr>
          <w:rFonts w:ascii="Tahoma" w:hAnsi="Tahoma" w:cs="Tahoma"/>
          <w:sz w:val="18"/>
          <w:szCs w:val="18"/>
          <w:lang w:val="it-IT"/>
        </w:rPr>
        <w:t>significa letteralmente i soldi effettivi spesi dalla società.</w:t>
      </w:r>
      <w:r w:rsidRPr="00BF1CE1">
        <w:rPr>
          <w:rFonts w:ascii="Tahoma" w:hAnsi="Tahoma" w:cs="Tahoma"/>
          <w:sz w:val="18"/>
          <w:szCs w:val="18"/>
          <w:lang w:val="it-IT"/>
        </w:rPr>
        <w:t xml:space="preserve"> </w:t>
      </w:r>
      <w:r w:rsidRPr="00BC005D">
        <w:rPr>
          <w:rFonts w:ascii="Tahoma" w:hAnsi="Tahoma" w:cs="Tahoma"/>
          <w:sz w:val="18"/>
          <w:szCs w:val="18"/>
          <w:lang w:val="it-IT"/>
        </w:rPr>
        <w:t>Si tratta, invece, dell’importo approssimativo speso dal</w:t>
      </w:r>
      <w:r>
        <w:rPr>
          <w:rFonts w:ascii="Tahoma" w:hAnsi="Tahoma" w:cs="Tahoma"/>
          <w:sz w:val="18"/>
          <w:szCs w:val="18"/>
          <w:lang w:val="it-IT"/>
        </w:rPr>
        <w:t> </w:t>
      </w:r>
      <w:r w:rsidRPr="00BC005D">
        <w:rPr>
          <w:rFonts w:ascii="Tahoma" w:hAnsi="Tahoma" w:cs="Tahoma"/>
          <w:sz w:val="18"/>
          <w:szCs w:val="18"/>
          <w:lang w:val="it-IT"/>
        </w:rPr>
        <w:t>cliente nella copertura Software Assurance per questi prodotti.</w:t>
      </w:r>
      <w:r w:rsidRPr="00BF1CE1">
        <w:rPr>
          <w:rFonts w:ascii="Tahoma" w:hAnsi="Tahoma" w:cs="Tahoma"/>
          <w:lang w:val="it-IT"/>
        </w:rPr>
        <w:t xml:space="preserve"> </w:t>
      </w:r>
      <w:r w:rsidRPr="00BC005D">
        <w:rPr>
          <w:rFonts w:ascii="Tahoma" w:hAnsi="Tahoma" w:cs="Tahoma"/>
          <w:sz w:val="18"/>
          <w:lang w:val="it-IT"/>
        </w:rPr>
        <w:t>Per le società che partecipano ai programmi “subscription”, rappresenta l’importo approssimativo della spesa totale che la società ha dovuto affrontare per ottenere in licenza tali prodotti ai sensi della sua iscrizione o del suo contratto.</w:t>
      </w:r>
      <w:r w:rsidRPr="00BF1CE1">
        <w:rPr>
          <w:rFonts w:ascii="Tahoma" w:hAnsi="Tahoma" w:cs="Tahoma"/>
          <w:lang w:val="it-IT"/>
        </w:rPr>
        <w:t xml:space="preserve"> </w:t>
      </w:r>
      <w:r w:rsidRPr="00BC005D">
        <w:rPr>
          <w:rFonts w:ascii="Tahoma" w:hAnsi="Tahoma" w:cs="Tahoma"/>
          <w:sz w:val="18"/>
          <w:lang w:val="it-IT"/>
        </w:rPr>
        <w:t>L’intervento gratuito è assegnato ai</w:t>
      </w:r>
      <w:r>
        <w:rPr>
          <w:rFonts w:ascii="Tahoma" w:hAnsi="Tahoma" w:cs="Tahoma"/>
          <w:sz w:val="18"/>
          <w:lang w:val="it-IT"/>
        </w:rPr>
        <w:t> </w:t>
      </w:r>
      <w:r w:rsidRPr="00BC005D">
        <w:rPr>
          <w:rFonts w:ascii="Tahoma" w:hAnsi="Tahoma" w:cs="Tahoma"/>
          <w:sz w:val="18"/>
          <w:lang w:val="it-IT"/>
        </w:rPr>
        <w:t>sensi dell’iscrizione Enterprise e Select, della registrazione Select Plus e del contratto Open Value con copertura SA,</w:t>
      </w:r>
      <w:r>
        <w:rPr>
          <w:rFonts w:ascii="Tahoma" w:hAnsi="Tahoma" w:cs="Tahoma"/>
          <w:sz w:val="18"/>
          <w:lang w:val="it-IT"/>
        </w:rPr>
        <w:t> </w:t>
      </w:r>
      <w:r w:rsidRPr="00BC005D">
        <w:rPr>
          <w:rFonts w:ascii="Tahoma" w:hAnsi="Tahoma" w:cs="Tahoma"/>
          <w:sz w:val="18"/>
          <w:lang w:val="it-IT"/>
        </w:rPr>
        <w:t>su almeno un prodotto software Server qualificante.</w:t>
      </w:r>
    </w:p>
    <w:p w14:paraId="56E5408B" w14:textId="77777777" w:rsidR="00066F7D" w:rsidRDefault="00066F7D" w:rsidP="00BF1CE1">
      <w:pPr>
        <w:pStyle w:val="AppendixBodyText"/>
        <w:rPr>
          <w:rFonts w:ascii="Tahoma" w:eastAsia="PMingLiU" w:hAnsi="Tahoma" w:cs="Tahoma"/>
          <w:lang w:val="it-IT" w:eastAsia="zh-TW"/>
        </w:rPr>
      </w:pPr>
    </w:p>
    <w:p w14:paraId="56E5408C" w14:textId="77777777" w:rsidR="003B02D8" w:rsidRDefault="003B02D8" w:rsidP="00BF1CE1">
      <w:pPr>
        <w:pStyle w:val="AppendixBodyText"/>
        <w:rPr>
          <w:rFonts w:ascii="Tahoma" w:eastAsia="PMingLiU" w:hAnsi="Tahoma" w:cs="Tahoma"/>
          <w:lang w:val="it-IT" w:eastAsia="zh-TW"/>
        </w:rPr>
      </w:pPr>
    </w:p>
    <w:p w14:paraId="56E5408D" w14:textId="77777777" w:rsidR="003B02D8" w:rsidRPr="003B02D8" w:rsidRDefault="003B02D8" w:rsidP="00BF1CE1">
      <w:pPr>
        <w:pStyle w:val="AppendixBodyText"/>
        <w:rPr>
          <w:rFonts w:ascii="Tahoma" w:eastAsia="PMingLiU" w:hAnsi="Tahoma" w:cs="Tahoma"/>
          <w:lang w:val="it-IT" w:eastAsia="zh-TW"/>
        </w:rPr>
      </w:pPr>
    </w:p>
    <w:tbl>
      <w:tblPr>
        <w:tblW w:w="880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81"/>
        <w:gridCol w:w="873"/>
        <w:gridCol w:w="3150"/>
        <w:gridCol w:w="2898"/>
      </w:tblGrid>
      <w:tr w:rsidR="00BF1CE1" w:rsidRPr="007B69D0" w14:paraId="56E54094" w14:textId="77777777" w:rsidTr="00C3505A">
        <w:trPr>
          <w:trHeight w:val="178"/>
          <w:tblHeader/>
        </w:trPr>
        <w:tc>
          <w:tcPr>
            <w:tcW w:w="1881" w:type="dxa"/>
            <w:tcBorders>
              <w:top w:val="single" w:sz="8" w:space="0" w:color="auto"/>
              <w:left w:val="single" w:sz="8" w:space="0" w:color="auto"/>
              <w:bottom w:val="single" w:sz="8" w:space="0" w:color="auto"/>
              <w:right w:val="single" w:sz="8" w:space="0" w:color="auto"/>
            </w:tcBorders>
            <w:shd w:val="clear" w:color="auto" w:fill="FFCC99"/>
            <w:vAlign w:val="bottom"/>
          </w:tcPr>
          <w:p w14:paraId="56E5408E" w14:textId="77777777" w:rsidR="00BF1CE1" w:rsidRPr="00BC005D" w:rsidRDefault="00BF1CE1" w:rsidP="00725B7E">
            <w:pPr>
              <w:pStyle w:val="AppendixBodyText"/>
              <w:rPr>
                <w:rFonts w:ascii="Tahoma" w:hAnsi="Tahoma" w:cs="Tahoma"/>
                <w:b/>
                <w:bCs/>
              </w:rPr>
            </w:pPr>
            <w:r w:rsidRPr="00BC005D">
              <w:rPr>
                <w:rFonts w:ascii="Tahoma" w:hAnsi="Tahoma" w:cs="Tahoma"/>
                <w:b/>
                <w:bCs/>
                <w:lang w:val="it-IT"/>
              </w:rPr>
              <w:lastRenderedPageBreak/>
              <w:t>Denominazione Valuta</w:t>
            </w:r>
          </w:p>
        </w:tc>
        <w:tc>
          <w:tcPr>
            <w:tcW w:w="873" w:type="dxa"/>
            <w:tcBorders>
              <w:top w:val="single" w:sz="8" w:space="0" w:color="auto"/>
              <w:left w:val="single" w:sz="8" w:space="0" w:color="auto"/>
              <w:bottom w:val="single" w:sz="8" w:space="0" w:color="auto"/>
              <w:right w:val="single" w:sz="8" w:space="0" w:color="auto"/>
            </w:tcBorders>
            <w:shd w:val="clear" w:color="auto" w:fill="FFCC99"/>
            <w:vAlign w:val="bottom"/>
          </w:tcPr>
          <w:p w14:paraId="56E5408F" w14:textId="77777777" w:rsidR="00BF1CE1" w:rsidRPr="00BC005D" w:rsidRDefault="00BF1CE1" w:rsidP="00725B7E">
            <w:pPr>
              <w:pStyle w:val="AppendixBodyText"/>
              <w:rPr>
                <w:rFonts w:ascii="Tahoma" w:hAnsi="Tahoma" w:cs="Tahoma"/>
                <w:b/>
                <w:bCs/>
              </w:rPr>
            </w:pPr>
            <w:r w:rsidRPr="00BC005D">
              <w:rPr>
                <w:rFonts w:ascii="Tahoma" w:hAnsi="Tahoma" w:cs="Tahoma"/>
                <w:b/>
                <w:bCs/>
                <w:lang w:val="it-IT"/>
              </w:rPr>
              <w:t>Codice Valuta</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bottom"/>
          </w:tcPr>
          <w:p w14:paraId="56E54090" w14:textId="77777777" w:rsidR="00BF1CE1" w:rsidRPr="00BF1CE1" w:rsidRDefault="00BF1CE1" w:rsidP="00725B7E">
            <w:pPr>
              <w:pStyle w:val="AppendixBodyText"/>
              <w:rPr>
                <w:rFonts w:ascii="Tahoma" w:hAnsi="Tahoma" w:cs="Tahoma"/>
                <w:lang w:val="it-IT"/>
              </w:rPr>
            </w:pPr>
            <w:r w:rsidRPr="00BC005D">
              <w:rPr>
                <w:rFonts w:ascii="Tahoma" w:hAnsi="Tahoma" w:cs="Tahoma"/>
                <w:b/>
                <w:lang w:val="it-IT"/>
              </w:rPr>
              <w:t>Incrementi Premi Interventi</w:t>
            </w:r>
          </w:p>
          <w:p w14:paraId="56E54091" w14:textId="77777777" w:rsidR="00BF1CE1" w:rsidRPr="00BF1CE1" w:rsidRDefault="00BF1CE1" w:rsidP="00725B7E">
            <w:pPr>
              <w:pStyle w:val="AppendixBodyText"/>
              <w:rPr>
                <w:rFonts w:ascii="Tahoma" w:hAnsi="Tahoma" w:cs="Tahoma"/>
                <w:b/>
                <w:bCs/>
                <w:lang w:val="it-IT"/>
              </w:rPr>
            </w:pPr>
            <w:r w:rsidRPr="00BC005D">
              <w:rPr>
                <w:rFonts w:ascii="Tahoma" w:hAnsi="Tahoma" w:cs="Tahoma"/>
                <w:b/>
                <w:bCs/>
                <w:lang w:val="it-IT"/>
              </w:rPr>
              <w:t>Server/CAL</w:t>
            </w:r>
          </w:p>
        </w:tc>
        <w:tc>
          <w:tcPr>
            <w:tcW w:w="2898" w:type="dxa"/>
            <w:tcBorders>
              <w:top w:val="single" w:sz="8" w:space="0" w:color="auto"/>
              <w:left w:val="single" w:sz="8" w:space="0" w:color="auto"/>
              <w:bottom w:val="single" w:sz="8" w:space="0" w:color="auto"/>
              <w:right w:val="single" w:sz="8" w:space="0" w:color="auto"/>
            </w:tcBorders>
            <w:shd w:val="clear" w:color="auto" w:fill="FFCC99"/>
            <w:vAlign w:val="bottom"/>
          </w:tcPr>
          <w:p w14:paraId="56E54092" w14:textId="77777777" w:rsidR="00BF1CE1" w:rsidRPr="00BF1CE1" w:rsidRDefault="00BF1CE1" w:rsidP="00725B7E">
            <w:pPr>
              <w:pStyle w:val="AppendixBodyText"/>
              <w:rPr>
                <w:rFonts w:ascii="Tahoma" w:hAnsi="Tahoma" w:cs="Tahoma"/>
                <w:lang w:val="it-IT"/>
              </w:rPr>
            </w:pPr>
            <w:r w:rsidRPr="00BC005D">
              <w:rPr>
                <w:rFonts w:ascii="Tahoma" w:hAnsi="Tahoma" w:cs="Tahoma"/>
                <w:b/>
                <w:lang w:val="it-IT"/>
              </w:rPr>
              <w:t>Incrementi Premi Interventi</w:t>
            </w:r>
          </w:p>
          <w:p w14:paraId="56E54093" w14:textId="77777777" w:rsidR="00BF1CE1" w:rsidRPr="00BF1CE1" w:rsidRDefault="00BF1CE1" w:rsidP="00725B7E">
            <w:pPr>
              <w:pStyle w:val="AppendixBodyText"/>
              <w:rPr>
                <w:rFonts w:ascii="Tahoma" w:hAnsi="Tahoma" w:cs="Tahoma"/>
                <w:b/>
                <w:bCs/>
                <w:lang w:val="it-IT"/>
              </w:rPr>
            </w:pPr>
            <w:r w:rsidRPr="00BC005D">
              <w:rPr>
                <w:rFonts w:ascii="Tahoma" w:hAnsi="Tahoma" w:cs="Tahoma"/>
                <w:b/>
                <w:bCs/>
                <w:lang w:val="it-IT"/>
              </w:rPr>
              <w:t>Server/CAL</w:t>
            </w:r>
          </w:p>
        </w:tc>
      </w:tr>
      <w:tr w:rsidR="00BF1CE1" w:rsidRPr="00BC005D" w14:paraId="56E54099" w14:textId="77777777" w:rsidTr="00C3505A">
        <w:trPr>
          <w:trHeight w:val="236"/>
        </w:trPr>
        <w:tc>
          <w:tcPr>
            <w:tcW w:w="1881" w:type="dxa"/>
            <w:vAlign w:val="bottom"/>
          </w:tcPr>
          <w:p w14:paraId="56E54095"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Dollaro statunitense</w:t>
            </w:r>
          </w:p>
        </w:tc>
        <w:tc>
          <w:tcPr>
            <w:tcW w:w="873" w:type="dxa"/>
            <w:vAlign w:val="bottom"/>
          </w:tcPr>
          <w:p w14:paraId="56E54096"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USD</w:t>
            </w:r>
          </w:p>
        </w:tc>
        <w:tc>
          <w:tcPr>
            <w:tcW w:w="3150" w:type="dxa"/>
            <w:vAlign w:val="bottom"/>
          </w:tcPr>
          <w:p w14:paraId="56E54097"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rPr>
              <w:t>$20.000</w:t>
            </w:r>
          </w:p>
        </w:tc>
        <w:tc>
          <w:tcPr>
            <w:tcW w:w="2898" w:type="dxa"/>
            <w:vAlign w:val="bottom"/>
          </w:tcPr>
          <w:p w14:paraId="56E54098"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rPr>
              <w:t>$200.000</w:t>
            </w:r>
          </w:p>
        </w:tc>
      </w:tr>
      <w:tr w:rsidR="00BF1CE1" w:rsidRPr="00BC005D" w14:paraId="56E5409E" w14:textId="77777777" w:rsidTr="00C3505A">
        <w:trPr>
          <w:trHeight w:val="236"/>
        </w:trPr>
        <w:tc>
          <w:tcPr>
            <w:tcW w:w="1881" w:type="dxa"/>
            <w:vAlign w:val="bottom"/>
          </w:tcPr>
          <w:p w14:paraId="56E5409A"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Dollaro australiano</w:t>
            </w:r>
          </w:p>
        </w:tc>
        <w:tc>
          <w:tcPr>
            <w:tcW w:w="873" w:type="dxa"/>
            <w:vAlign w:val="bottom"/>
          </w:tcPr>
          <w:p w14:paraId="56E5409B"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AUD</w:t>
            </w:r>
          </w:p>
        </w:tc>
        <w:tc>
          <w:tcPr>
            <w:tcW w:w="3150" w:type="dxa"/>
            <w:vAlign w:val="bottom"/>
          </w:tcPr>
          <w:p w14:paraId="56E5409C"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rPr>
              <w:t>30.000</w:t>
            </w:r>
          </w:p>
        </w:tc>
        <w:tc>
          <w:tcPr>
            <w:tcW w:w="2898" w:type="dxa"/>
            <w:vAlign w:val="bottom"/>
          </w:tcPr>
          <w:p w14:paraId="56E5409D"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rPr>
              <w:t>300.000</w:t>
            </w:r>
          </w:p>
        </w:tc>
      </w:tr>
      <w:tr w:rsidR="00BF1CE1" w:rsidRPr="00BC005D" w14:paraId="56E540A3" w14:textId="77777777" w:rsidTr="00C3505A">
        <w:trPr>
          <w:trHeight w:val="236"/>
        </w:trPr>
        <w:tc>
          <w:tcPr>
            <w:tcW w:w="1881" w:type="dxa"/>
            <w:vAlign w:val="bottom"/>
          </w:tcPr>
          <w:p w14:paraId="56E5409F"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Dollaro canadese</w:t>
            </w:r>
          </w:p>
        </w:tc>
        <w:tc>
          <w:tcPr>
            <w:tcW w:w="873" w:type="dxa"/>
            <w:vAlign w:val="bottom"/>
          </w:tcPr>
          <w:p w14:paraId="56E540A0"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CAD</w:t>
            </w:r>
          </w:p>
        </w:tc>
        <w:tc>
          <w:tcPr>
            <w:tcW w:w="3150" w:type="dxa"/>
            <w:vAlign w:val="bottom"/>
          </w:tcPr>
          <w:p w14:paraId="56E540A1"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rPr>
              <w:t>27.000</w:t>
            </w:r>
          </w:p>
        </w:tc>
        <w:tc>
          <w:tcPr>
            <w:tcW w:w="2898" w:type="dxa"/>
            <w:vAlign w:val="bottom"/>
          </w:tcPr>
          <w:p w14:paraId="56E540A2"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rPr>
              <w:t>270.000</w:t>
            </w:r>
          </w:p>
        </w:tc>
      </w:tr>
      <w:tr w:rsidR="00BF1CE1" w:rsidRPr="00BC005D" w14:paraId="56E540A8" w14:textId="77777777" w:rsidTr="00C3505A">
        <w:trPr>
          <w:trHeight w:val="236"/>
        </w:trPr>
        <w:tc>
          <w:tcPr>
            <w:tcW w:w="1881" w:type="dxa"/>
            <w:vAlign w:val="bottom"/>
          </w:tcPr>
          <w:p w14:paraId="56E540A4"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Franco svizzero</w:t>
            </w:r>
          </w:p>
        </w:tc>
        <w:tc>
          <w:tcPr>
            <w:tcW w:w="873" w:type="dxa"/>
            <w:vAlign w:val="bottom"/>
          </w:tcPr>
          <w:p w14:paraId="56E540A5"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CHF</w:t>
            </w:r>
          </w:p>
        </w:tc>
        <w:tc>
          <w:tcPr>
            <w:tcW w:w="3150" w:type="dxa"/>
            <w:vAlign w:val="bottom"/>
          </w:tcPr>
          <w:p w14:paraId="56E540A6"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S Fr.</w:t>
            </w:r>
            <w:r w:rsidRPr="00BC005D">
              <w:rPr>
                <w:rFonts w:ascii="Tahoma" w:hAnsi="Tahoma" w:cs="Tahoma"/>
                <w:sz w:val="18"/>
                <w:szCs w:val="18"/>
              </w:rPr>
              <w:t xml:space="preserve"> 33.000</w:t>
            </w:r>
          </w:p>
        </w:tc>
        <w:tc>
          <w:tcPr>
            <w:tcW w:w="2898" w:type="dxa"/>
            <w:vAlign w:val="bottom"/>
          </w:tcPr>
          <w:p w14:paraId="56E540A7"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S Fr.</w:t>
            </w:r>
            <w:r w:rsidRPr="00BC005D">
              <w:rPr>
                <w:rFonts w:ascii="Tahoma" w:hAnsi="Tahoma" w:cs="Tahoma"/>
                <w:sz w:val="18"/>
                <w:szCs w:val="18"/>
              </w:rPr>
              <w:t xml:space="preserve"> 330.000</w:t>
            </w:r>
          </w:p>
        </w:tc>
      </w:tr>
      <w:tr w:rsidR="00BF1CE1" w:rsidRPr="00BC005D" w14:paraId="56E540AD" w14:textId="77777777" w:rsidTr="00C3505A">
        <w:trPr>
          <w:trHeight w:val="236"/>
        </w:trPr>
        <w:tc>
          <w:tcPr>
            <w:tcW w:w="1881" w:type="dxa"/>
            <w:vAlign w:val="bottom"/>
          </w:tcPr>
          <w:p w14:paraId="56E540A9"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Renminbi cinese</w:t>
            </w:r>
          </w:p>
        </w:tc>
        <w:tc>
          <w:tcPr>
            <w:tcW w:w="873" w:type="dxa"/>
            <w:vAlign w:val="bottom"/>
          </w:tcPr>
          <w:p w14:paraId="56E540AA"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CNY</w:t>
            </w:r>
          </w:p>
        </w:tc>
        <w:tc>
          <w:tcPr>
            <w:tcW w:w="3150" w:type="dxa"/>
            <w:vAlign w:val="bottom"/>
          </w:tcPr>
          <w:p w14:paraId="56E540AB"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CRC 165.000</w:t>
            </w:r>
          </w:p>
        </w:tc>
        <w:tc>
          <w:tcPr>
            <w:tcW w:w="2898" w:type="dxa"/>
            <w:vAlign w:val="bottom"/>
          </w:tcPr>
          <w:p w14:paraId="56E540AC"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CRC 1.650.000</w:t>
            </w:r>
          </w:p>
        </w:tc>
      </w:tr>
      <w:tr w:rsidR="00BF1CE1" w:rsidRPr="00BC005D" w14:paraId="56E540B2" w14:textId="77777777" w:rsidTr="00C3505A">
        <w:trPr>
          <w:trHeight w:val="236"/>
        </w:trPr>
        <w:tc>
          <w:tcPr>
            <w:tcW w:w="1881" w:type="dxa"/>
            <w:vAlign w:val="bottom"/>
          </w:tcPr>
          <w:p w14:paraId="56E540AE"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Corone Danesi</w:t>
            </w:r>
          </w:p>
        </w:tc>
        <w:tc>
          <w:tcPr>
            <w:tcW w:w="873" w:type="dxa"/>
            <w:vAlign w:val="bottom"/>
          </w:tcPr>
          <w:p w14:paraId="56E540AF"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DKK</w:t>
            </w:r>
          </w:p>
        </w:tc>
        <w:tc>
          <w:tcPr>
            <w:tcW w:w="3150" w:type="dxa"/>
            <w:vAlign w:val="bottom"/>
          </w:tcPr>
          <w:p w14:paraId="56E540B0"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kr 160.000</w:t>
            </w:r>
          </w:p>
        </w:tc>
        <w:tc>
          <w:tcPr>
            <w:tcW w:w="2898" w:type="dxa"/>
            <w:vAlign w:val="bottom"/>
          </w:tcPr>
          <w:p w14:paraId="56E540B1"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kr 1.600.000</w:t>
            </w:r>
          </w:p>
        </w:tc>
      </w:tr>
      <w:tr w:rsidR="00BF1CE1" w:rsidRPr="00BC005D" w14:paraId="56E540B7" w14:textId="77777777" w:rsidTr="00C3505A">
        <w:trPr>
          <w:trHeight w:val="236"/>
        </w:trPr>
        <w:tc>
          <w:tcPr>
            <w:tcW w:w="1881" w:type="dxa"/>
            <w:vAlign w:val="bottom"/>
          </w:tcPr>
          <w:p w14:paraId="56E540B3"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EURO</w:t>
            </w:r>
          </w:p>
        </w:tc>
        <w:tc>
          <w:tcPr>
            <w:tcW w:w="873" w:type="dxa"/>
            <w:vAlign w:val="bottom"/>
          </w:tcPr>
          <w:p w14:paraId="56E540B4"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EUR</w:t>
            </w:r>
          </w:p>
        </w:tc>
        <w:tc>
          <w:tcPr>
            <w:tcW w:w="3150" w:type="dxa"/>
            <w:vAlign w:val="bottom"/>
          </w:tcPr>
          <w:p w14:paraId="56E540B5"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rPr>
              <w:t>21.500</w:t>
            </w:r>
          </w:p>
        </w:tc>
        <w:tc>
          <w:tcPr>
            <w:tcW w:w="2898" w:type="dxa"/>
            <w:vAlign w:val="bottom"/>
          </w:tcPr>
          <w:p w14:paraId="56E540B6"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rPr>
              <w:t>215.000</w:t>
            </w:r>
          </w:p>
        </w:tc>
      </w:tr>
      <w:tr w:rsidR="00BF1CE1" w:rsidRPr="00BC005D" w14:paraId="56E540BC" w14:textId="77777777" w:rsidTr="00C3505A">
        <w:trPr>
          <w:trHeight w:val="236"/>
        </w:trPr>
        <w:tc>
          <w:tcPr>
            <w:tcW w:w="1881" w:type="dxa"/>
            <w:vAlign w:val="bottom"/>
          </w:tcPr>
          <w:p w14:paraId="56E540B8"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Sterlina britannica</w:t>
            </w:r>
          </w:p>
        </w:tc>
        <w:tc>
          <w:tcPr>
            <w:tcW w:w="873" w:type="dxa"/>
            <w:vAlign w:val="bottom"/>
          </w:tcPr>
          <w:p w14:paraId="56E540B9"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GBP</w:t>
            </w:r>
          </w:p>
        </w:tc>
        <w:tc>
          <w:tcPr>
            <w:tcW w:w="3150" w:type="dxa"/>
            <w:vAlign w:val="bottom"/>
          </w:tcPr>
          <w:p w14:paraId="56E540BA"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rPr>
              <w:t>£13.500</w:t>
            </w:r>
          </w:p>
        </w:tc>
        <w:tc>
          <w:tcPr>
            <w:tcW w:w="2898" w:type="dxa"/>
            <w:vAlign w:val="bottom"/>
          </w:tcPr>
          <w:p w14:paraId="56E540BB"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rPr>
              <w:t>£135.000</w:t>
            </w:r>
          </w:p>
        </w:tc>
      </w:tr>
      <w:tr w:rsidR="00BF1CE1" w:rsidRPr="00BC005D" w14:paraId="56E540C1" w14:textId="77777777" w:rsidTr="00C3505A">
        <w:trPr>
          <w:trHeight w:val="236"/>
        </w:trPr>
        <w:tc>
          <w:tcPr>
            <w:tcW w:w="1881" w:type="dxa"/>
            <w:vAlign w:val="bottom"/>
          </w:tcPr>
          <w:p w14:paraId="56E540BD"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Yen Giapponesi</w:t>
            </w:r>
          </w:p>
        </w:tc>
        <w:tc>
          <w:tcPr>
            <w:tcW w:w="873" w:type="dxa"/>
            <w:vAlign w:val="bottom"/>
          </w:tcPr>
          <w:p w14:paraId="56E540BE"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JPY</w:t>
            </w:r>
          </w:p>
        </w:tc>
        <w:tc>
          <w:tcPr>
            <w:tcW w:w="3150" w:type="dxa"/>
            <w:vAlign w:val="bottom"/>
          </w:tcPr>
          <w:p w14:paraId="56E540BF"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JPY 2.400.000</w:t>
            </w:r>
          </w:p>
        </w:tc>
        <w:tc>
          <w:tcPr>
            <w:tcW w:w="2898" w:type="dxa"/>
            <w:vAlign w:val="bottom"/>
          </w:tcPr>
          <w:p w14:paraId="56E540C0"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JPY 24.000.000</w:t>
            </w:r>
          </w:p>
        </w:tc>
      </w:tr>
      <w:tr w:rsidR="00BF1CE1" w:rsidRPr="00BC005D" w14:paraId="56E540C6" w14:textId="77777777" w:rsidTr="00C3505A">
        <w:trPr>
          <w:trHeight w:val="236"/>
        </w:trPr>
        <w:tc>
          <w:tcPr>
            <w:tcW w:w="1881" w:type="dxa"/>
            <w:vAlign w:val="bottom"/>
          </w:tcPr>
          <w:p w14:paraId="56E540C2"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Won Coreani</w:t>
            </w:r>
          </w:p>
        </w:tc>
        <w:tc>
          <w:tcPr>
            <w:tcW w:w="873" w:type="dxa"/>
            <w:vAlign w:val="bottom"/>
          </w:tcPr>
          <w:p w14:paraId="56E540C3"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KRW</w:t>
            </w:r>
          </w:p>
        </w:tc>
        <w:tc>
          <w:tcPr>
            <w:tcW w:w="3150" w:type="dxa"/>
            <w:vAlign w:val="bottom"/>
          </w:tcPr>
          <w:p w14:paraId="56E540C4"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KWD 24.000.000</w:t>
            </w:r>
          </w:p>
        </w:tc>
        <w:tc>
          <w:tcPr>
            <w:tcW w:w="2898" w:type="dxa"/>
            <w:vAlign w:val="bottom"/>
          </w:tcPr>
          <w:p w14:paraId="56E540C5"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KWD 240.000.000</w:t>
            </w:r>
          </w:p>
        </w:tc>
      </w:tr>
      <w:tr w:rsidR="00BF1CE1" w:rsidRPr="00BC005D" w14:paraId="56E540CB" w14:textId="77777777" w:rsidTr="00C3505A">
        <w:trPr>
          <w:trHeight w:val="236"/>
        </w:trPr>
        <w:tc>
          <w:tcPr>
            <w:tcW w:w="1881" w:type="dxa"/>
            <w:vAlign w:val="bottom"/>
          </w:tcPr>
          <w:p w14:paraId="56E540C7"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Corone Norvegesi</w:t>
            </w:r>
          </w:p>
        </w:tc>
        <w:tc>
          <w:tcPr>
            <w:tcW w:w="873" w:type="dxa"/>
            <w:vAlign w:val="bottom"/>
          </w:tcPr>
          <w:p w14:paraId="56E540C8"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NOK</w:t>
            </w:r>
          </w:p>
        </w:tc>
        <w:tc>
          <w:tcPr>
            <w:tcW w:w="3150" w:type="dxa"/>
            <w:vAlign w:val="bottom"/>
          </w:tcPr>
          <w:p w14:paraId="56E540C9"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kr 165.000</w:t>
            </w:r>
          </w:p>
        </w:tc>
        <w:tc>
          <w:tcPr>
            <w:tcW w:w="2898" w:type="dxa"/>
            <w:vAlign w:val="bottom"/>
          </w:tcPr>
          <w:p w14:paraId="56E540CA"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kr 1.650.000</w:t>
            </w:r>
          </w:p>
        </w:tc>
      </w:tr>
      <w:tr w:rsidR="00BF1CE1" w:rsidRPr="00BC005D" w14:paraId="56E540D0" w14:textId="77777777" w:rsidTr="00C3505A">
        <w:trPr>
          <w:trHeight w:val="236"/>
        </w:trPr>
        <w:tc>
          <w:tcPr>
            <w:tcW w:w="1881" w:type="dxa"/>
            <w:vAlign w:val="bottom"/>
          </w:tcPr>
          <w:p w14:paraId="56E540CC"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Dollaro neozelandese</w:t>
            </w:r>
          </w:p>
        </w:tc>
        <w:tc>
          <w:tcPr>
            <w:tcW w:w="873" w:type="dxa"/>
            <w:vAlign w:val="bottom"/>
          </w:tcPr>
          <w:p w14:paraId="56E540CD"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NZD</w:t>
            </w:r>
          </w:p>
        </w:tc>
        <w:tc>
          <w:tcPr>
            <w:tcW w:w="3150" w:type="dxa"/>
            <w:vAlign w:val="bottom"/>
          </w:tcPr>
          <w:p w14:paraId="56E540CE"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rPr>
              <w:t>35.000</w:t>
            </w:r>
          </w:p>
        </w:tc>
        <w:tc>
          <w:tcPr>
            <w:tcW w:w="2898" w:type="dxa"/>
            <w:vAlign w:val="bottom"/>
          </w:tcPr>
          <w:p w14:paraId="56E540CF"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rPr>
              <w:t>350.000</w:t>
            </w:r>
          </w:p>
        </w:tc>
      </w:tr>
      <w:tr w:rsidR="00BF1CE1" w:rsidRPr="00BC005D" w14:paraId="56E540D5" w14:textId="77777777" w:rsidTr="00C3505A">
        <w:trPr>
          <w:trHeight w:val="236"/>
        </w:trPr>
        <w:tc>
          <w:tcPr>
            <w:tcW w:w="1881" w:type="dxa"/>
            <w:vAlign w:val="bottom"/>
          </w:tcPr>
          <w:p w14:paraId="56E540D1"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Corone Svedesi</w:t>
            </w:r>
          </w:p>
        </w:tc>
        <w:tc>
          <w:tcPr>
            <w:tcW w:w="873" w:type="dxa"/>
            <w:vAlign w:val="bottom"/>
          </w:tcPr>
          <w:p w14:paraId="56E540D2"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SEK</w:t>
            </w:r>
          </w:p>
        </w:tc>
        <w:tc>
          <w:tcPr>
            <w:tcW w:w="3150" w:type="dxa"/>
            <w:vAlign w:val="bottom"/>
          </w:tcPr>
          <w:p w14:paraId="56E540D3"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kr 200.000</w:t>
            </w:r>
          </w:p>
        </w:tc>
        <w:tc>
          <w:tcPr>
            <w:tcW w:w="2898" w:type="dxa"/>
            <w:vAlign w:val="bottom"/>
          </w:tcPr>
          <w:p w14:paraId="56E540D4"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kr 2.000.000</w:t>
            </w:r>
          </w:p>
        </w:tc>
      </w:tr>
      <w:tr w:rsidR="00BF1CE1" w:rsidRPr="00BC005D" w14:paraId="56E540DA" w14:textId="77777777" w:rsidTr="00C3505A">
        <w:trPr>
          <w:trHeight w:val="236"/>
        </w:trPr>
        <w:tc>
          <w:tcPr>
            <w:tcW w:w="1881" w:type="dxa"/>
            <w:vAlign w:val="bottom"/>
          </w:tcPr>
          <w:p w14:paraId="56E540D6"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Nuovo dollaro taiwanese</w:t>
            </w:r>
          </w:p>
        </w:tc>
        <w:tc>
          <w:tcPr>
            <w:tcW w:w="873" w:type="dxa"/>
            <w:vAlign w:val="bottom"/>
          </w:tcPr>
          <w:p w14:paraId="56E540D7"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TWD</w:t>
            </w:r>
          </w:p>
        </w:tc>
        <w:tc>
          <w:tcPr>
            <w:tcW w:w="3150" w:type="dxa"/>
            <w:vAlign w:val="bottom"/>
          </w:tcPr>
          <w:p w14:paraId="56E540D8"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NTD 700.000</w:t>
            </w:r>
          </w:p>
        </w:tc>
        <w:tc>
          <w:tcPr>
            <w:tcW w:w="2898" w:type="dxa"/>
            <w:vAlign w:val="bottom"/>
          </w:tcPr>
          <w:p w14:paraId="56E540D9"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NTD 7.000.000</w:t>
            </w:r>
          </w:p>
        </w:tc>
      </w:tr>
      <w:tr w:rsidR="00BF1CE1" w:rsidRPr="00BC005D" w14:paraId="56E540DF" w14:textId="77777777" w:rsidTr="00C3505A">
        <w:trPr>
          <w:trHeight w:val="236"/>
        </w:trPr>
        <w:tc>
          <w:tcPr>
            <w:tcW w:w="1881" w:type="dxa"/>
          </w:tcPr>
          <w:p w14:paraId="56E540DB"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Rupia indiana</w:t>
            </w:r>
          </w:p>
        </w:tc>
        <w:tc>
          <w:tcPr>
            <w:tcW w:w="873" w:type="dxa"/>
          </w:tcPr>
          <w:p w14:paraId="56E540DC"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INR</w:t>
            </w:r>
          </w:p>
        </w:tc>
        <w:tc>
          <w:tcPr>
            <w:tcW w:w="3150" w:type="dxa"/>
          </w:tcPr>
          <w:p w14:paraId="56E540DD"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INR 1.000.000</w:t>
            </w:r>
          </w:p>
        </w:tc>
        <w:tc>
          <w:tcPr>
            <w:tcW w:w="2898" w:type="dxa"/>
          </w:tcPr>
          <w:p w14:paraId="56E540DE"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INR 10.000.000</w:t>
            </w:r>
          </w:p>
        </w:tc>
      </w:tr>
      <w:tr w:rsidR="00BF1CE1" w:rsidRPr="00BC005D" w14:paraId="56E540E4" w14:textId="77777777" w:rsidTr="00C3505A">
        <w:trPr>
          <w:trHeight w:val="236"/>
        </w:trPr>
        <w:tc>
          <w:tcPr>
            <w:tcW w:w="1881" w:type="dxa"/>
          </w:tcPr>
          <w:p w14:paraId="56E540E0"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Rublo russo</w:t>
            </w:r>
          </w:p>
        </w:tc>
        <w:tc>
          <w:tcPr>
            <w:tcW w:w="873" w:type="dxa"/>
          </w:tcPr>
          <w:p w14:paraId="56E540E1"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RUB</w:t>
            </w:r>
          </w:p>
        </w:tc>
        <w:tc>
          <w:tcPr>
            <w:tcW w:w="3150" w:type="dxa"/>
          </w:tcPr>
          <w:p w14:paraId="56E540E2"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RUB 660.000</w:t>
            </w:r>
          </w:p>
        </w:tc>
        <w:tc>
          <w:tcPr>
            <w:tcW w:w="2898" w:type="dxa"/>
          </w:tcPr>
          <w:p w14:paraId="56E540E3"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RUB 6.600.000</w:t>
            </w:r>
          </w:p>
        </w:tc>
      </w:tr>
    </w:tbl>
    <w:p w14:paraId="56E540E5" w14:textId="77777777" w:rsidR="00BF1CE1" w:rsidRPr="00E26C0F" w:rsidRDefault="00BF1CE1" w:rsidP="00BF1CE1">
      <w:pPr>
        <w:pStyle w:val="AppendixBodyText"/>
        <w:rPr>
          <w:rFonts w:ascii="Tahoma" w:hAnsi="Tahoma" w:cs="Tahoma"/>
          <w:sz w:val="18"/>
          <w:szCs w:val="18"/>
        </w:rPr>
      </w:pPr>
    </w:p>
    <w:p w14:paraId="56E540E6" w14:textId="77777777" w:rsidR="00BF1CE1" w:rsidRPr="00BF1CE1" w:rsidRDefault="00BF1CE1" w:rsidP="00BF1CE1">
      <w:pPr>
        <w:pStyle w:val="AppendixBodyText"/>
        <w:rPr>
          <w:rFonts w:ascii="Tahoma" w:hAnsi="Tahoma" w:cs="Tahoma"/>
          <w:lang w:val="it-IT"/>
        </w:rPr>
      </w:pPr>
      <w:r w:rsidRPr="00BC005D">
        <w:rPr>
          <w:rFonts w:ascii="Tahoma" w:hAnsi="Tahoma" w:cs="Tahoma"/>
          <w:sz w:val="18"/>
          <w:szCs w:val="18"/>
          <w:lang w:val="it-IT"/>
        </w:rPr>
        <w:t>Gli interventi basati sulla spesa SA sono concessi in base alla spesa SA per server e desktop, ai sensi di un’iscrizione</w:t>
      </w:r>
      <w:r>
        <w:rPr>
          <w:rFonts w:ascii="Tahoma" w:hAnsi="Tahoma" w:cs="Tahoma"/>
          <w:sz w:val="18"/>
          <w:szCs w:val="18"/>
          <w:lang w:val="it-IT"/>
        </w:rPr>
        <w:t> </w:t>
      </w:r>
      <w:r w:rsidRPr="00BC005D">
        <w:rPr>
          <w:rFonts w:ascii="Tahoma" w:hAnsi="Tahoma" w:cs="Tahoma"/>
          <w:sz w:val="18"/>
          <w:szCs w:val="18"/>
          <w:lang w:val="it-IT"/>
        </w:rPr>
        <w:t>Enterprise o Select qualificante, della registrazione Select Plus, del Contratto Open Value o del Numero di Autorizzazione Open License.</w:t>
      </w:r>
      <w:r w:rsidRPr="00BF1CE1">
        <w:rPr>
          <w:rFonts w:ascii="Tahoma" w:hAnsi="Tahoma" w:cs="Tahoma"/>
          <w:lang w:val="it-IT"/>
        </w:rPr>
        <w:t xml:space="preserve"> </w:t>
      </w:r>
      <w:r w:rsidRPr="00BC005D">
        <w:rPr>
          <w:rFonts w:ascii="Tahoma" w:hAnsi="Tahoma" w:cs="Tahoma"/>
          <w:sz w:val="18"/>
          <w:lang w:val="it-IT"/>
        </w:rPr>
        <w:t>Indicativamente, per ogni $ 20.000 di spesa SA per Server e CAL, Microsoft concede un intervento.</w:t>
      </w:r>
      <w:r w:rsidRPr="00BF1CE1">
        <w:rPr>
          <w:rFonts w:ascii="Tahoma" w:hAnsi="Tahoma" w:cs="Tahoma"/>
          <w:lang w:val="it-IT"/>
        </w:rPr>
        <w:t xml:space="preserve"> </w:t>
      </w:r>
      <w:r w:rsidRPr="00BC005D">
        <w:rPr>
          <w:rFonts w:ascii="Tahoma" w:hAnsi="Tahoma" w:cs="Tahoma"/>
          <w:sz w:val="18"/>
          <w:lang w:val="it-IT"/>
        </w:rPr>
        <w:t>Per circa $ 200.000 di spesa SA per Sistemi e Pool di Applicazioni, Microsoft concede un intervento.</w:t>
      </w:r>
      <w:r w:rsidRPr="00BF1CE1">
        <w:rPr>
          <w:rFonts w:ascii="Tahoma" w:hAnsi="Tahoma" w:cs="Tahoma"/>
          <w:lang w:val="it-IT"/>
        </w:rPr>
        <w:t xml:space="preserve"> </w:t>
      </w:r>
      <w:r w:rsidRPr="00BC005D">
        <w:rPr>
          <w:rFonts w:ascii="Tahoma" w:hAnsi="Tahoma" w:cs="Tahoma"/>
          <w:sz w:val="18"/>
          <w:lang w:val="it-IT"/>
        </w:rPr>
        <w:t>La seguente tabella mostra le somme equivalenti, approssimative, in valuta per i premi basate sulla spesa SA, in caso di contratti stipulati in valute diverse dall’USD.</w:t>
      </w:r>
      <w:r w:rsidRPr="00BF1CE1">
        <w:rPr>
          <w:rFonts w:ascii="Tahoma" w:hAnsi="Tahoma" w:cs="Tahoma"/>
          <w:lang w:val="it-IT"/>
        </w:rPr>
        <w:t xml:space="preserve"> </w:t>
      </w:r>
      <w:r w:rsidRPr="00BC005D">
        <w:rPr>
          <w:rFonts w:ascii="Tahoma" w:hAnsi="Tahoma" w:cs="Tahoma"/>
          <w:sz w:val="18"/>
          <w:lang w:val="it-IT"/>
        </w:rPr>
        <w:t>A causa delle fluttuazioni dei tassi di cambio, i valori riportati nella tabella sono soggetti a variazione.</w:t>
      </w:r>
    </w:p>
    <w:p w14:paraId="56E540E7" w14:textId="77777777" w:rsidR="00BF1CE1" w:rsidRPr="00E26C0F" w:rsidRDefault="00BF1CE1" w:rsidP="00BF1CE1">
      <w:pPr>
        <w:pStyle w:val="AppendixBodyText"/>
        <w:rPr>
          <w:rFonts w:ascii="Tahoma" w:hAnsi="Tahoma" w:cs="Tahoma"/>
          <w:sz w:val="16"/>
          <w:szCs w:val="16"/>
          <w:lang w:val="it-IT"/>
        </w:rPr>
      </w:pPr>
    </w:p>
    <w:p w14:paraId="56E540E8" w14:textId="77777777" w:rsidR="00BF1CE1" w:rsidRPr="00BF1CE1" w:rsidRDefault="00BF1CE1" w:rsidP="00BF1CE1">
      <w:pPr>
        <w:pStyle w:val="AppendixBodyText"/>
        <w:rPr>
          <w:rFonts w:ascii="Tahoma" w:hAnsi="Tahoma" w:cs="Tahoma"/>
          <w:lang w:val="it-IT"/>
        </w:rPr>
      </w:pPr>
      <w:r w:rsidRPr="00BC005D">
        <w:rPr>
          <w:rFonts w:ascii="Tahoma" w:hAnsi="Tahoma" w:cs="Tahoma"/>
          <w:sz w:val="18"/>
          <w:szCs w:val="18"/>
          <w:lang w:val="it-IT"/>
        </w:rPr>
        <w:t>Gli interventi sono concessi nel corso di validità della copertura Software Assurance, a seconda dell’opzione di pagamento.</w:t>
      </w:r>
      <w:r w:rsidRPr="00BF1CE1">
        <w:rPr>
          <w:rFonts w:ascii="Tahoma" w:hAnsi="Tahoma" w:cs="Tahoma"/>
          <w:sz w:val="18"/>
          <w:szCs w:val="18"/>
          <w:lang w:val="it-IT"/>
        </w:rPr>
        <w:t xml:space="preserve"> </w:t>
      </w:r>
      <w:r w:rsidRPr="00BC005D">
        <w:rPr>
          <w:rFonts w:ascii="Tahoma" w:hAnsi="Tahoma" w:cs="Tahoma"/>
          <w:sz w:val="18"/>
          <w:szCs w:val="18"/>
          <w:lang w:val="it-IT"/>
        </w:rPr>
        <w:t>I contratti con pagamenti dilazionati prevedono anch’essi l’assegnazione di interventi durante il loro periodo di validità; i contratti che prevedono pagamenti in soluzione unica beneficiano dei premi in via anticipata.</w:t>
      </w:r>
      <w:r w:rsidRPr="00BF1CE1">
        <w:rPr>
          <w:rFonts w:ascii="Tahoma" w:hAnsi="Tahoma" w:cs="Tahoma"/>
          <w:sz w:val="18"/>
          <w:szCs w:val="18"/>
          <w:lang w:val="it-IT"/>
        </w:rPr>
        <w:t xml:space="preserve"> </w:t>
      </w:r>
      <w:r w:rsidRPr="00BC005D">
        <w:rPr>
          <w:rFonts w:ascii="Tahoma" w:hAnsi="Tahoma" w:cs="Tahoma"/>
          <w:sz w:val="18"/>
          <w:szCs w:val="18"/>
          <w:lang w:val="it-IT"/>
        </w:rPr>
        <w:t>Gli</w:t>
      </w:r>
      <w:r>
        <w:rPr>
          <w:rFonts w:ascii="Tahoma" w:hAnsi="Tahoma" w:cs="Tahoma"/>
          <w:sz w:val="18"/>
          <w:szCs w:val="18"/>
          <w:lang w:val="it-IT"/>
        </w:rPr>
        <w:t> </w:t>
      </w:r>
      <w:r w:rsidRPr="00BC005D">
        <w:rPr>
          <w:rFonts w:ascii="Tahoma" w:hAnsi="Tahoma" w:cs="Tahoma"/>
          <w:sz w:val="18"/>
          <w:szCs w:val="18"/>
          <w:lang w:val="it-IT"/>
        </w:rPr>
        <w:t>acquisti effettuati dopo l’ordine iniziale comporteranno un nuovo calcolo degli interventi assegnati e della concessione annuale.</w:t>
      </w:r>
      <w:r w:rsidRPr="00BF1CE1">
        <w:rPr>
          <w:rFonts w:ascii="Tahoma" w:hAnsi="Tahoma" w:cs="Tahoma"/>
          <w:sz w:val="18"/>
          <w:szCs w:val="18"/>
          <w:lang w:val="it-IT"/>
        </w:rPr>
        <w:t xml:space="preserve"> </w:t>
      </w:r>
      <w:r w:rsidRPr="00BC005D">
        <w:rPr>
          <w:rFonts w:ascii="Tahoma" w:hAnsi="Tahoma" w:cs="Tahoma"/>
          <w:sz w:val="18"/>
          <w:szCs w:val="18"/>
          <w:lang w:val="it-IT"/>
        </w:rPr>
        <w:t>Gli interventi con Supporto Telefonico non utilizzati scadranno al termine della copertura Software Assurance.</w:t>
      </w:r>
      <w:r w:rsidRPr="00BF1CE1">
        <w:rPr>
          <w:rFonts w:ascii="Tahoma" w:hAnsi="Tahoma" w:cs="Tahoma"/>
          <w:lang w:val="it-IT"/>
        </w:rPr>
        <w:t xml:space="preserve"> </w:t>
      </w:r>
      <w:r w:rsidRPr="00BC005D">
        <w:rPr>
          <w:rFonts w:ascii="Tahoma" w:hAnsi="Tahoma" w:cs="Tahoma"/>
          <w:sz w:val="18"/>
          <w:lang w:val="it-IT"/>
        </w:rPr>
        <w:t>Gli Interventi con Supporto Telefonico non potranno essere trasferiti tra iscrizioni o contratti diversi.</w:t>
      </w:r>
    </w:p>
    <w:p w14:paraId="56E540E9" w14:textId="77777777" w:rsidR="00BF1CE1" w:rsidRPr="00E26C0F" w:rsidRDefault="00BF1CE1" w:rsidP="00BF1CE1">
      <w:pPr>
        <w:pStyle w:val="AppendixBodyText"/>
        <w:rPr>
          <w:rFonts w:ascii="Tahoma" w:hAnsi="Tahoma" w:cs="Tahoma"/>
          <w:sz w:val="16"/>
          <w:szCs w:val="16"/>
          <w:lang w:val="it-IT"/>
        </w:rPr>
      </w:pPr>
    </w:p>
    <w:p w14:paraId="56E540EA" w14:textId="77777777" w:rsidR="00BF1CE1" w:rsidRPr="00BF1CE1" w:rsidRDefault="00BF1CE1" w:rsidP="00BF1CE1">
      <w:pPr>
        <w:pStyle w:val="AppendixBodyText"/>
        <w:rPr>
          <w:rFonts w:ascii="Tahoma" w:hAnsi="Tahoma" w:cs="Tahoma"/>
          <w:lang w:val="it-IT"/>
        </w:rPr>
      </w:pPr>
      <w:r w:rsidRPr="00BC005D">
        <w:rPr>
          <w:rFonts w:ascii="Tahoma" w:hAnsi="Tahoma" w:cs="Tahoma"/>
          <w:sz w:val="18"/>
          <w:lang w:val="it-IT"/>
        </w:rPr>
        <w:t>L’accesso al supporto telefonico locale è disponibile durante le ore lavorative*</w:t>
      </w:r>
      <w:r w:rsidRPr="00797CB9">
        <w:rPr>
          <w:rFonts w:ascii="Tahoma" w:hAnsi="Tahoma" w:cs="Tahoma"/>
          <w:sz w:val="18"/>
          <w:vertAlign w:val="superscript"/>
          <w:lang w:val="it-IT"/>
        </w:rPr>
        <w:t>(1)</w:t>
      </w:r>
      <w:r w:rsidRPr="00BC005D">
        <w:rPr>
          <w:rFonts w:ascii="Tahoma" w:hAnsi="Tahoma" w:cs="Tahoma"/>
          <w:sz w:val="18"/>
          <w:lang w:val="it-IT"/>
        </w:rPr>
        <w:t>.</w:t>
      </w:r>
      <w:r w:rsidRPr="00BF1CE1">
        <w:rPr>
          <w:rFonts w:ascii="Tahoma" w:hAnsi="Tahoma" w:cs="Tahoma"/>
          <w:lang w:val="it-IT"/>
        </w:rPr>
        <w:t xml:space="preserve"> </w:t>
      </w:r>
      <w:r w:rsidRPr="00BC005D">
        <w:rPr>
          <w:rFonts w:ascii="Tahoma" w:hAnsi="Tahoma" w:cs="Tahoma"/>
          <w:sz w:val="18"/>
          <w:lang w:val="it-IT"/>
        </w:rPr>
        <w:t>Il supporto telefonico dopo le ore lavorative verrà fornito attraverso centri di supporto regionali e internazionali.</w:t>
      </w:r>
      <w:r w:rsidRPr="00BF1CE1">
        <w:rPr>
          <w:rFonts w:ascii="Tahoma" w:hAnsi="Tahoma" w:cs="Tahoma"/>
          <w:lang w:val="it-IT"/>
        </w:rPr>
        <w:t xml:space="preserve"> </w:t>
      </w:r>
      <w:r w:rsidRPr="00BC005D">
        <w:rPr>
          <w:rFonts w:ascii="Tahoma" w:hAnsi="Tahoma" w:cs="Tahoma"/>
          <w:sz w:val="18"/>
          <w:lang w:val="it-IT"/>
        </w:rPr>
        <w:t>Il supporto telefonico dopo le ore lavorative può essere utilizzato esclusivamente per richieste di supporto con impatto commerciale critico.</w:t>
      </w:r>
      <w:r w:rsidRPr="00BF1CE1">
        <w:rPr>
          <w:rFonts w:ascii="Tahoma" w:hAnsi="Tahoma" w:cs="Tahoma"/>
          <w:lang w:val="it-IT"/>
        </w:rPr>
        <w:t xml:space="preserve"> </w:t>
      </w:r>
      <w:r w:rsidRPr="00BC005D">
        <w:rPr>
          <w:rFonts w:ascii="Tahoma" w:hAnsi="Tahoma" w:cs="Tahoma"/>
          <w:sz w:val="18"/>
          <w:lang w:val="it-IT"/>
        </w:rPr>
        <w:t>Le ore lavorative sono definite su base regionale. I rappresentanti Microsoft delle società forniranno indicazioni sulle ore lavorative previste nella regione o nel paese della società.</w:t>
      </w:r>
      <w:r w:rsidRPr="00BF1CE1">
        <w:rPr>
          <w:rFonts w:ascii="Tahoma" w:hAnsi="Tahoma" w:cs="Tahoma"/>
          <w:lang w:val="it-IT"/>
        </w:rPr>
        <w:t xml:space="preserve"> </w:t>
      </w:r>
      <w:r w:rsidRPr="00BC005D">
        <w:rPr>
          <w:rFonts w:ascii="Tahoma" w:hAnsi="Tahoma" w:cs="Tahoma"/>
          <w:sz w:val="18"/>
          <w:lang w:val="it-IT"/>
        </w:rPr>
        <w:t>Non in tutte le regioni il supporto telefonico è disponibile in</w:t>
      </w:r>
      <w:r>
        <w:rPr>
          <w:rFonts w:ascii="Tahoma" w:hAnsi="Tahoma" w:cs="Tahoma"/>
          <w:sz w:val="18"/>
          <w:lang w:val="it-IT"/>
        </w:rPr>
        <w:t> </w:t>
      </w:r>
      <w:r w:rsidRPr="00BC005D">
        <w:rPr>
          <w:rFonts w:ascii="Tahoma" w:hAnsi="Tahoma" w:cs="Tahoma"/>
          <w:sz w:val="18"/>
          <w:lang w:val="it-IT"/>
        </w:rPr>
        <w:t>tutte le lingue.</w:t>
      </w:r>
      <w:r w:rsidRPr="00BF1CE1">
        <w:rPr>
          <w:rFonts w:ascii="Tahoma" w:hAnsi="Tahoma" w:cs="Tahoma"/>
          <w:lang w:val="it-IT"/>
        </w:rPr>
        <w:t xml:space="preserve"> </w:t>
      </w:r>
    </w:p>
    <w:p w14:paraId="56E540EB" w14:textId="77777777" w:rsidR="00BF1CE1" w:rsidRPr="00E26C0F" w:rsidRDefault="00BF1CE1" w:rsidP="00BF1CE1">
      <w:pPr>
        <w:pStyle w:val="AppendixBodyText"/>
        <w:rPr>
          <w:rFonts w:ascii="Tahoma" w:hAnsi="Tahoma" w:cs="Tahoma"/>
          <w:sz w:val="18"/>
          <w:szCs w:val="18"/>
          <w:lang w:val="it-IT"/>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2"/>
      </w:tblGrid>
      <w:tr w:rsidR="00BF1CE1" w:rsidRPr="007B69D0" w14:paraId="56E540ED" w14:textId="77777777" w:rsidTr="00C3505A">
        <w:trPr>
          <w:cantSplit/>
          <w:trHeight w:val="20"/>
          <w:tblHeader/>
        </w:trPr>
        <w:tc>
          <w:tcPr>
            <w:tcW w:w="4711"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56E540EC" w14:textId="77777777" w:rsidR="00BF1CE1" w:rsidRPr="00BF1CE1" w:rsidRDefault="00BF1CE1" w:rsidP="00725B7E">
            <w:pPr>
              <w:pStyle w:val="AppendixBodyText"/>
              <w:rPr>
                <w:rFonts w:ascii="Tahoma" w:hAnsi="Tahoma" w:cs="Tahoma"/>
                <w:b/>
                <w:bCs/>
                <w:vertAlign w:val="superscript"/>
                <w:lang w:val="it-IT"/>
              </w:rPr>
            </w:pPr>
            <w:r w:rsidRPr="00BC005D">
              <w:rPr>
                <w:rFonts w:ascii="Tahoma" w:hAnsi="Tahoma" w:cs="Tahoma"/>
                <w:b/>
                <w:lang w:val="it-IT"/>
              </w:rPr>
              <w:t>*(1) Variazioni delle Ore Lavorative in Base alla Regione</w:t>
            </w:r>
          </w:p>
        </w:tc>
      </w:tr>
      <w:tr w:rsidR="00BF1CE1" w:rsidRPr="00BC005D" w14:paraId="56E540F0" w14:textId="77777777" w:rsidTr="00C3505A">
        <w:trPr>
          <w:cantSplit/>
          <w:trHeight w:val="20"/>
        </w:trPr>
        <w:tc>
          <w:tcPr>
            <w:tcW w:w="2629" w:type="dxa"/>
            <w:tcBorders>
              <w:top w:val="single" w:sz="8" w:space="0" w:color="auto"/>
            </w:tcBorders>
          </w:tcPr>
          <w:p w14:paraId="56E540EE"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Americhe</w:t>
            </w:r>
          </w:p>
        </w:tc>
        <w:tc>
          <w:tcPr>
            <w:tcW w:w="2082" w:type="dxa"/>
            <w:tcBorders>
              <w:top w:val="single" w:sz="8" w:space="0" w:color="auto"/>
            </w:tcBorders>
          </w:tcPr>
          <w:p w14:paraId="56E540EF"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L-V 6-18 (PST)</w:t>
            </w:r>
          </w:p>
        </w:tc>
      </w:tr>
      <w:tr w:rsidR="00BF1CE1" w:rsidRPr="00BC005D" w14:paraId="56E540F3" w14:textId="77777777" w:rsidTr="00C3505A">
        <w:trPr>
          <w:cantSplit/>
          <w:trHeight w:val="20"/>
        </w:trPr>
        <w:tc>
          <w:tcPr>
            <w:tcW w:w="2629" w:type="dxa"/>
          </w:tcPr>
          <w:p w14:paraId="56E540F1"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EMEA</w:t>
            </w:r>
          </w:p>
        </w:tc>
        <w:tc>
          <w:tcPr>
            <w:tcW w:w="2082" w:type="dxa"/>
          </w:tcPr>
          <w:p w14:paraId="56E540F2"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L-V 8-18 (GMT)</w:t>
            </w:r>
          </w:p>
        </w:tc>
      </w:tr>
      <w:tr w:rsidR="00BF1CE1" w:rsidRPr="00BC005D" w14:paraId="56E540F6" w14:textId="77777777" w:rsidTr="00C3505A">
        <w:trPr>
          <w:cantSplit/>
          <w:trHeight w:val="20"/>
        </w:trPr>
        <w:tc>
          <w:tcPr>
            <w:tcW w:w="2629" w:type="dxa"/>
          </w:tcPr>
          <w:p w14:paraId="56E540F4"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lastRenderedPageBreak/>
              <w:t>Australia/Nuova Zelanda</w:t>
            </w:r>
          </w:p>
        </w:tc>
        <w:tc>
          <w:tcPr>
            <w:tcW w:w="2082" w:type="dxa"/>
          </w:tcPr>
          <w:p w14:paraId="56E540F5"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L-V 7-18</w:t>
            </w:r>
          </w:p>
        </w:tc>
      </w:tr>
      <w:tr w:rsidR="00BF1CE1" w:rsidRPr="00BC005D" w14:paraId="56E540F9" w14:textId="77777777" w:rsidTr="00C3505A">
        <w:trPr>
          <w:cantSplit/>
          <w:trHeight w:val="20"/>
        </w:trPr>
        <w:tc>
          <w:tcPr>
            <w:tcW w:w="2629" w:type="dxa"/>
          </w:tcPr>
          <w:p w14:paraId="56E540F7"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Giappone</w:t>
            </w:r>
          </w:p>
        </w:tc>
        <w:tc>
          <w:tcPr>
            <w:tcW w:w="2082" w:type="dxa"/>
          </w:tcPr>
          <w:p w14:paraId="56E540F8"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L-V 9.30-19</w:t>
            </w:r>
          </w:p>
        </w:tc>
      </w:tr>
      <w:tr w:rsidR="00BF1CE1" w:rsidRPr="00BC005D" w14:paraId="56E540FC" w14:textId="77777777" w:rsidTr="00C3505A">
        <w:trPr>
          <w:cantSplit/>
          <w:trHeight w:val="20"/>
        </w:trPr>
        <w:tc>
          <w:tcPr>
            <w:tcW w:w="2629" w:type="dxa"/>
          </w:tcPr>
          <w:p w14:paraId="56E540FA"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Asia</w:t>
            </w:r>
          </w:p>
        </w:tc>
        <w:tc>
          <w:tcPr>
            <w:tcW w:w="2082" w:type="dxa"/>
          </w:tcPr>
          <w:p w14:paraId="56E540FB"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L-V 9-18</w:t>
            </w:r>
          </w:p>
        </w:tc>
      </w:tr>
    </w:tbl>
    <w:p w14:paraId="56E540FD" w14:textId="77777777" w:rsidR="00BF1CE1" w:rsidRPr="00E26C0F" w:rsidRDefault="00BF1CE1" w:rsidP="00BF1CE1">
      <w:pPr>
        <w:pStyle w:val="AppendixBodyText"/>
        <w:rPr>
          <w:rFonts w:ascii="Tahoma" w:hAnsi="Tahoma" w:cs="Tahoma"/>
          <w:b/>
          <w:sz w:val="18"/>
          <w:szCs w:val="18"/>
          <w:lang w:eastAsia="ja-JP"/>
        </w:rPr>
      </w:pPr>
    </w:p>
    <w:p w14:paraId="56E540FE" w14:textId="77777777" w:rsidR="00BF1CE1" w:rsidRPr="00E26C0F" w:rsidRDefault="00BF1CE1" w:rsidP="00066F7D">
      <w:pPr>
        <w:pStyle w:val="AppendixBodyText"/>
        <w:rPr>
          <w:rFonts w:ascii="Tahoma" w:hAnsi="Tahoma" w:cs="Tahoma"/>
          <w:b/>
          <w:sz w:val="18"/>
          <w:szCs w:val="18"/>
          <w:lang w:eastAsia="ja-JP"/>
        </w:rPr>
      </w:pPr>
      <w:bookmarkStart w:id="900" w:name="_Toc240899164"/>
    </w:p>
    <w:bookmarkEnd w:id="900"/>
    <w:p w14:paraId="56E540FF" w14:textId="77777777" w:rsidR="00BF1CE1" w:rsidRPr="00066F7D" w:rsidRDefault="00BF1CE1" w:rsidP="00BF1CE1">
      <w:pPr>
        <w:rPr>
          <w:rFonts w:cs="Tahoma"/>
          <w:b/>
          <w:sz w:val="20"/>
          <w:szCs w:val="20"/>
        </w:rPr>
      </w:pPr>
      <w:r w:rsidRPr="00066F7D">
        <w:rPr>
          <w:rFonts w:cs="Tahoma"/>
          <w:b/>
          <w:sz w:val="20"/>
          <w:szCs w:val="20"/>
        </w:rPr>
        <w:t xml:space="preserve">Interventi basati sul Web </w:t>
      </w:r>
    </w:p>
    <w:p w14:paraId="56E54100" w14:textId="77777777" w:rsidR="00BF1CE1" w:rsidRPr="00E26C0F" w:rsidRDefault="00BF1CE1" w:rsidP="00BF1CE1">
      <w:pPr>
        <w:pStyle w:val="AppendixBodyText"/>
        <w:rPr>
          <w:rFonts w:ascii="Tahoma" w:hAnsi="Tahoma" w:cs="Tahoma"/>
          <w:b/>
          <w:sz w:val="18"/>
          <w:szCs w:val="18"/>
        </w:rPr>
      </w:pPr>
    </w:p>
    <w:p w14:paraId="56E54101" w14:textId="77777777" w:rsidR="00BF1CE1" w:rsidRPr="00BF1CE1" w:rsidRDefault="00BF1CE1" w:rsidP="00BF1CE1">
      <w:pPr>
        <w:pStyle w:val="AppendixBodyText"/>
        <w:rPr>
          <w:rFonts w:ascii="Tahoma" w:hAnsi="Tahoma" w:cs="Tahoma"/>
          <w:lang w:val="it-IT"/>
        </w:rPr>
      </w:pPr>
      <w:r w:rsidRPr="00BC005D">
        <w:rPr>
          <w:rFonts w:ascii="Tahoma" w:hAnsi="Tahoma" w:cs="Tahoma"/>
          <w:sz w:val="18"/>
          <w:lang w:val="it-IT"/>
        </w:rPr>
        <w:t>Le società che non siano società con contratti Academic Select License, Select Plus for Academic, Academic Open License, Campus, School, Open Value Subscription - Education Solutions e Open License e con Edizioni Standard ed</w:t>
      </w:r>
      <w:r>
        <w:rPr>
          <w:rFonts w:ascii="Tahoma" w:hAnsi="Tahoma" w:cs="Tahoma"/>
          <w:sz w:val="18"/>
          <w:lang w:val="it-IT"/>
        </w:rPr>
        <w:t> </w:t>
      </w:r>
      <w:r w:rsidRPr="00BC005D">
        <w:rPr>
          <w:rFonts w:ascii="Tahoma" w:hAnsi="Tahoma" w:cs="Tahoma"/>
          <w:sz w:val="18"/>
          <w:lang w:val="it-IT"/>
        </w:rPr>
        <w:t>Enterprise dei prodotti software server che rientrano nella copertura Software Assurance hanno accesso ai servizi di Supporto per la Risoluzione dei Problemi basati sul Web, in base alle necessità.</w:t>
      </w:r>
      <w:r w:rsidRPr="00BF1CE1">
        <w:rPr>
          <w:rFonts w:ascii="Tahoma" w:hAnsi="Tahoma" w:cs="Tahoma"/>
          <w:lang w:val="it-IT"/>
        </w:rPr>
        <w:t xml:space="preserve"> </w:t>
      </w:r>
      <w:r w:rsidRPr="00BC005D">
        <w:rPr>
          <w:rFonts w:ascii="Tahoma" w:hAnsi="Tahoma" w:cs="Tahoma"/>
          <w:sz w:val="18"/>
          <w:lang w:val="it-IT"/>
        </w:rPr>
        <w:t>L’accesso ai siti di supporto elettronico è disponibile 24 ore al giorno, 7 giorni su 7, ma le risposte vengono fornite durante le Ore Lavorative.</w:t>
      </w:r>
      <w:r w:rsidRPr="00BF1CE1">
        <w:rPr>
          <w:rFonts w:ascii="Tahoma" w:hAnsi="Tahoma" w:cs="Tahoma"/>
          <w:lang w:val="it-IT"/>
        </w:rPr>
        <w:t xml:space="preserve"> </w:t>
      </w:r>
      <w:r w:rsidRPr="00BC005D">
        <w:rPr>
          <w:rFonts w:ascii="Tahoma" w:hAnsi="Tahoma" w:cs="Tahoma"/>
          <w:sz w:val="18"/>
          <w:lang w:val="it-IT"/>
        </w:rPr>
        <w:t>Pertanto, si consiglia di non ricorrere agli Interventi basati sul Web in caso di situazioni con impatto commerciale critico, che richiedono un’assistenza immediata.</w:t>
      </w:r>
      <w:r w:rsidRPr="00BF1CE1">
        <w:rPr>
          <w:rFonts w:ascii="Tahoma" w:hAnsi="Tahoma" w:cs="Tahoma"/>
          <w:lang w:val="it-IT"/>
        </w:rPr>
        <w:t xml:space="preserve"> </w:t>
      </w:r>
      <w:r w:rsidRPr="00BC005D">
        <w:rPr>
          <w:rFonts w:ascii="Tahoma" w:hAnsi="Tahoma" w:cs="Tahoma"/>
          <w:sz w:val="18"/>
          <w:lang w:val="it-IT"/>
        </w:rPr>
        <w:t>Consultare le Variazioni delle Ore Lavorative in Base alla Regione nel</w:t>
      </w:r>
      <w:r>
        <w:rPr>
          <w:rFonts w:ascii="Tahoma" w:hAnsi="Tahoma" w:cs="Tahoma"/>
          <w:sz w:val="18"/>
          <w:lang w:val="it-IT"/>
        </w:rPr>
        <w:t> </w:t>
      </w:r>
      <w:r w:rsidRPr="00BC005D">
        <w:rPr>
          <w:rFonts w:ascii="Tahoma" w:hAnsi="Tahoma" w:cs="Tahoma"/>
          <w:sz w:val="18"/>
          <w:lang w:val="it-IT"/>
        </w:rPr>
        <w:t>precedente articolo “Premi per Interventi Tramite Supporto Telefonico”.</w:t>
      </w:r>
    </w:p>
    <w:p w14:paraId="56E54102" w14:textId="77777777" w:rsidR="00BF1CE1" w:rsidRPr="00E26C0F" w:rsidRDefault="00BF1CE1" w:rsidP="00BF1CE1">
      <w:pPr>
        <w:pStyle w:val="AppendixBodyText"/>
        <w:rPr>
          <w:rFonts w:ascii="Tahoma" w:hAnsi="Tahoma" w:cs="Tahoma"/>
          <w:sz w:val="16"/>
          <w:szCs w:val="16"/>
          <w:lang w:val="it-IT"/>
        </w:rPr>
      </w:pPr>
    </w:p>
    <w:p w14:paraId="56E54103" w14:textId="77777777" w:rsidR="00BF1CE1" w:rsidRPr="00BF1CE1" w:rsidRDefault="00BF1CE1" w:rsidP="00BF1CE1">
      <w:pPr>
        <w:pStyle w:val="AppendixBodyText"/>
        <w:rPr>
          <w:rFonts w:ascii="Tahoma" w:hAnsi="Tahoma" w:cs="Tahoma"/>
          <w:lang w:val="it-IT"/>
        </w:rPr>
      </w:pPr>
      <w:r w:rsidRPr="00BC005D">
        <w:rPr>
          <w:rFonts w:ascii="Tahoma" w:hAnsi="Tahoma" w:cs="Tahoma"/>
          <w:sz w:val="18"/>
          <w:szCs w:val="18"/>
          <w:lang w:val="it-IT"/>
        </w:rPr>
        <w:t>Gli interventi avviati tramite Telefono verranno computati ai fini del saldo degli interventi telefonici disponibili al momento della risoluzione del problema.</w:t>
      </w:r>
      <w:r w:rsidRPr="00BF1CE1">
        <w:rPr>
          <w:rFonts w:ascii="Tahoma" w:hAnsi="Tahoma" w:cs="Tahoma"/>
          <w:sz w:val="18"/>
          <w:szCs w:val="18"/>
          <w:lang w:val="it-IT"/>
        </w:rPr>
        <w:t xml:space="preserve"> </w:t>
      </w:r>
      <w:r w:rsidRPr="00BC005D">
        <w:rPr>
          <w:rFonts w:ascii="Tahoma" w:hAnsi="Tahoma" w:cs="Tahoma"/>
          <w:sz w:val="18"/>
          <w:szCs w:val="18"/>
          <w:lang w:val="it-IT"/>
        </w:rPr>
        <w:t>Gli interventi avviati via Web sono effettuati in base alle necessità e gestiti attraverso il Web, la posta elettronica e altri mezzi elettronici.</w:t>
      </w:r>
      <w:r w:rsidRPr="00BF1CE1">
        <w:rPr>
          <w:rFonts w:ascii="Tahoma" w:hAnsi="Tahoma" w:cs="Tahoma"/>
          <w:sz w:val="18"/>
          <w:szCs w:val="18"/>
          <w:lang w:val="it-IT"/>
        </w:rPr>
        <w:t xml:space="preserve"> </w:t>
      </w:r>
      <w:r w:rsidRPr="00BC005D">
        <w:rPr>
          <w:rFonts w:ascii="Tahoma" w:hAnsi="Tahoma" w:cs="Tahoma"/>
          <w:sz w:val="18"/>
          <w:szCs w:val="18"/>
          <w:lang w:val="it-IT"/>
        </w:rPr>
        <w:t>Gli interventi avviati tramite il Web e successivamente convertiti in interventi telefonici dalla società verranno computati ai fini del saldo degli interventi telefonici disponibili al momento della risoluzione del problema.</w:t>
      </w:r>
      <w:r w:rsidRPr="00BF1CE1">
        <w:rPr>
          <w:rFonts w:ascii="Tahoma" w:hAnsi="Tahoma" w:cs="Tahoma"/>
          <w:sz w:val="18"/>
          <w:szCs w:val="18"/>
          <w:lang w:val="it-IT"/>
        </w:rPr>
        <w:t xml:space="preserve"> </w:t>
      </w:r>
      <w:r w:rsidRPr="00BC005D">
        <w:rPr>
          <w:rFonts w:ascii="Tahoma" w:hAnsi="Tahoma" w:cs="Tahoma"/>
          <w:sz w:val="18"/>
          <w:szCs w:val="18"/>
          <w:lang w:val="it-IT"/>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Pr="00BF1CE1">
        <w:rPr>
          <w:rFonts w:ascii="Tahoma" w:hAnsi="Tahoma" w:cs="Tahoma"/>
          <w:sz w:val="18"/>
          <w:szCs w:val="18"/>
          <w:lang w:val="it-IT"/>
        </w:rPr>
        <w:t xml:space="preserve"> </w:t>
      </w:r>
    </w:p>
    <w:p w14:paraId="56E54104" w14:textId="77777777" w:rsidR="00BF1CE1" w:rsidRPr="00E26C0F" w:rsidRDefault="00BF1CE1" w:rsidP="00BF1CE1">
      <w:pPr>
        <w:pStyle w:val="AppendixBodyText"/>
        <w:rPr>
          <w:rFonts w:ascii="Tahoma" w:hAnsi="Tahoma" w:cs="Tahoma"/>
          <w:sz w:val="16"/>
          <w:szCs w:val="16"/>
          <w:lang w:val="it-IT"/>
        </w:rPr>
      </w:pPr>
    </w:p>
    <w:p w14:paraId="56E54105" w14:textId="77777777" w:rsidR="00BF1CE1" w:rsidRPr="00BF1CE1" w:rsidRDefault="00BF1CE1" w:rsidP="00BF1CE1">
      <w:pPr>
        <w:pStyle w:val="AppendixBodyText"/>
        <w:rPr>
          <w:rFonts w:ascii="Tahoma" w:hAnsi="Tahoma" w:cs="Tahoma"/>
          <w:lang w:val="it-IT"/>
        </w:rPr>
      </w:pPr>
      <w:r w:rsidRPr="00BC005D">
        <w:rPr>
          <w:rFonts w:ascii="Tahoma" w:hAnsi="Tahoma" w:cs="Tahoma"/>
          <w:sz w:val="18"/>
          <w:szCs w:val="18"/>
          <w:lang w:val="it-IT"/>
        </w:rPr>
        <w:t>Per il Supporto Web relativo agli interventi riguardanti sia il software server che le relative CAL è necessario disporre</w:t>
      </w:r>
      <w:r>
        <w:rPr>
          <w:rFonts w:ascii="Tahoma" w:hAnsi="Tahoma" w:cs="Tahoma"/>
          <w:sz w:val="18"/>
          <w:szCs w:val="18"/>
          <w:lang w:val="it-IT"/>
        </w:rPr>
        <w:t> </w:t>
      </w:r>
      <w:r w:rsidRPr="00BC005D">
        <w:rPr>
          <w:rFonts w:ascii="Tahoma" w:hAnsi="Tahoma" w:cs="Tahoma"/>
          <w:sz w:val="18"/>
          <w:szCs w:val="18"/>
          <w:lang w:val="it-IT"/>
        </w:rPr>
        <w:t>di Software Assurance.</w:t>
      </w:r>
      <w:r w:rsidRPr="00BF1CE1">
        <w:rPr>
          <w:rFonts w:ascii="Tahoma" w:hAnsi="Tahoma" w:cs="Tahoma"/>
          <w:lang w:val="it-IT"/>
        </w:rPr>
        <w:t xml:space="preserve"> </w:t>
      </w:r>
      <w:r w:rsidRPr="00BC005D">
        <w:rPr>
          <w:rFonts w:ascii="Tahoma" w:hAnsi="Tahoma" w:cs="Tahoma"/>
          <w:sz w:val="18"/>
          <w:lang w:val="it-IT"/>
        </w:rPr>
        <w:t>Per le copie concesse in licenza del software server che rientra nella copertura Software Assurance, le società potranno sottoporre esclusivamente richieste di Supporto per la Risoluzione dei Problemi basate sul Web.</w:t>
      </w:r>
    </w:p>
    <w:p w14:paraId="56E54106" w14:textId="77777777" w:rsidR="00BF1CE1" w:rsidRPr="00E26C0F" w:rsidRDefault="00BF1CE1" w:rsidP="00BF1CE1">
      <w:pPr>
        <w:pStyle w:val="AppendixBodyText"/>
        <w:rPr>
          <w:rFonts w:ascii="Tahoma" w:hAnsi="Tahoma" w:cs="Tahoma"/>
          <w:sz w:val="16"/>
          <w:szCs w:val="16"/>
          <w:lang w:val="it-IT"/>
        </w:rPr>
      </w:pPr>
    </w:p>
    <w:p w14:paraId="56E54107" w14:textId="77777777" w:rsidR="00BF1CE1" w:rsidRPr="00BF1CE1" w:rsidRDefault="00BF1CE1" w:rsidP="00BF1CE1">
      <w:pPr>
        <w:pStyle w:val="AppendixBodyText"/>
        <w:rPr>
          <w:rFonts w:ascii="Tahoma" w:hAnsi="Tahoma" w:cs="Tahoma"/>
          <w:lang w:val="it-IT"/>
        </w:rPr>
      </w:pPr>
      <w:r w:rsidRPr="00BC005D">
        <w:rPr>
          <w:rFonts w:ascii="Tahoma" w:hAnsi="Tahoma" w:cs="Tahoma"/>
          <w:sz w:val="18"/>
          <w:szCs w:val="18"/>
          <w:lang w:val="it-IT"/>
        </w:rPr>
        <w:t>Gli interventi con Supporto Web non sono trasferibili tra licenze.</w:t>
      </w:r>
      <w:r w:rsidRPr="00BF1CE1">
        <w:rPr>
          <w:rFonts w:ascii="Tahoma" w:hAnsi="Tahoma" w:cs="Tahoma"/>
          <w:lang w:val="it-IT"/>
        </w:rPr>
        <w:t xml:space="preserve"> </w:t>
      </w:r>
      <w:r w:rsidRPr="00BC005D">
        <w:rPr>
          <w:rFonts w:ascii="Tahoma" w:hAnsi="Tahoma" w:cs="Tahoma"/>
          <w:sz w:val="18"/>
          <w:lang w:val="it-IT"/>
        </w:rPr>
        <w:t>Consultare i diritti di utilizzo del prodotto per ulteriori informazioni sull’assegnazione o riassegnazione delle licenze ai server fisici.</w:t>
      </w:r>
    </w:p>
    <w:p w14:paraId="56E54108" w14:textId="77777777" w:rsidR="00BF1CE1" w:rsidRPr="00BF1CE1" w:rsidRDefault="00BF1CE1" w:rsidP="00BF1CE1">
      <w:pPr>
        <w:rPr>
          <w:rFonts w:cs="Tahoma"/>
          <w:lang w:val="it-IT"/>
        </w:rPr>
      </w:pPr>
      <w:bookmarkStart w:id="901" w:name="_Toc240899165"/>
      <w:r w:rsidRPr="00BF1CE1">
        <w:rPr>
          <w:rFonts w:cs="Tahoma"/>
          <w:b/>
          <w:sz w:val="20"/>
          <w:szCs w:val="20"/>
          <w:lang w:val="it-IT"/>
        </w:rPr>
        <w:br w:type="page"/>
      </w:r>
      <w:bookmarkEnd w:id="901"/>
      <w:r w:rsidRPr="00BC005D">
        <w:rPr>
          <w:rFonts w:cs="Tahoma"/>
          <w:b/>
          <w:sz w:val="20"/>
          <w:lang w:val="it-IT"/>
        </w:rPr>
        <w:lastRenderedPageBreak/>
        <w:t>Contatti di Supporto</w:t>
      </w:r>
    </w:p>
    <w:p w14:paraId="56E54109" w14:textId="77777777" w:rsidR="00BF1CE1" w:rsidRPr="00D004C5" w:rsidRDefault="00BF1CE1" w:rsidP="00BF1CE1">
      <w:pPr>
        <w:pStyle w:val="AppendixBodyText"/>
        <w:rPr>
          <w:rFonts w:ascii="Tahoma" w:hAnsi="Tahoma" w:cs="Tahoma"/>
          <w:b/>
          <w:lang w:val="it-IT"/>
        </w:rPr>
      </w:pPr>
    </w:p>
    <w:p w14:paraId="56E5410A" w14:textId="77777777" w:rsidR="00BF1CE1" w:rsidRPr="00BF1CE1" w:rsidRDefault="00BF1CE1" w:rsidP="00BF1CE1">
      <w:pPr>
        <w:pStyle w:val="AppendixBodyText"/>
        <w:rPr>
          <w:rFonts w:ascii="Tahoma" w:hAnsi="Tahoma" w:cs="Tahoma"/>
          <w:lang w:val="it-IT"/>
        </w:rPr>
      </w:pPr>
      <w:r w:rsidRPr="00BC005D">
        <w:rPr>
          <w:rFonts w:ascii="Tahoma" w:hAnsi="Tahoma" w:cs="Tahoma"/>
          <w:sz w:val="18"/>
          <w:szCs w:val="18"/>
          <w:lang w:val="it-IT"/>
        </w:rPr>
        <w:t>Il numero di contatti di supporto consentiti varia in base al programma Volume License e al numero di licenze indicato in Software Assurance, come mostrato di seguito.</w:t>
      </w:r>
      <w:r w:rsidRPr="00BF1CE1">
        <w:rPr>
          <w:rFonts w:ascii="Tahoma" w:hAnsi="Tahoma" w:cs="Tahoma"/>
          <w:sz w:val="18"/>
          <w:szCs w:val="18"/>
          <w:lang w:val="it-IT"/>
        </w:rPr>
        <w:t xml:space="preserve"> </w:t>
      </w:r>
      <w:r w:rsidRPr="00BC005D">
        <w:rPr>
          <w:rFonts w:ascii="Tahoma" w:hAnsi="Tahoma" w:cs="Tahoma"/>
          <w:sz w:val="18"/>
          <w:szCs w:val="18"/>
          <w:lang w:val="it-IT"/>
        </w:rPr>
        <w:t>I contatti dovranno essere persone designate, tra cui anche soggetti esterni all’organizzazione della società.</w:t>
      </w:r>
      <w:r w:rsidRPr="00BF1CE1">
        <w:rPr>
          <w:rFonts w:ascii="Tahoma" w:hAnsi="Tahoma" w:cs="Tahoma"/>
          <w:lang w:val="it-IT"/>
        </w:rPr>
        <w:t xml:space="preserve"> </w:t>
      </w:r>
      <w:r w:rsidRPr="00BC005D">
        <w:rPr>
          <w:rFonts w:ascii="Tahoma" w:hAnsi="Tahoma" w:cs="Tahoma"/>
          <w:sz w:val="18"/>
          <w:lang w:val="it-IT"/>
        </w:rPr>
        <w:t>Tuttavia, non sarà possibile indicare tra i contatti il nome di</w:t>
      </w:r>
      <w:r>
        <w:rPr>
          <w:rFonts w:ascii="Tahoma" w:hAnsi="Tahoma" w:cs="Tahoma"/>
          <w:sz w:val="18"/>
          <w:lang w:val="it-IT"/>
        </w:rPr>
        <w:t> </w:t>
      </w:r>
      <w:r w:rsidRPr="00BC005D">
        <w:rPr>
          <w:rFonts w:ascii="Tahoma" w:hAnsi="Tahoma" w:cs="Tahoma"/>
          <w:sz w:val="18"/>
          <w:lang w:val="it-IT"/>
        </w:rPr>
        <w:t>un’organizzazione, di un dipartimento o di un gruppo.</w:t>
      </w:r>
    </w:p>
    <w:p w14:paraId="56E5410B" w14:textId="77777777" w:rsidR="00BF1CE1" w:rsidRPr="00D004C5" w:rsidRDefault="00BF1CE1" w:rsidP="00C3505A">
      <w:pPr>
        <w:pStyle w:val="AppendixBodyText"/>
        <w:rPr>
          <w:rFonts w:ascii="Tahoma" w:hAnsi="Tahoma" w:cs="Tahoma"/>
          <w:sz w:val="18"/>
          <w:szCs w:val="18"/>
          <w:lang w:val="it-IT"/>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89"/>
        <w:gridCol w:w="1053"/>
        <w:gridCol w:w="1188"/>
        <w:gridCol w:w="1359"/>
        <w:gridCol w:w="1395"/>
        <w:gridCol w:w="1404"/>
        <w:gridCol w:w="1359"/>
      </w:tblGrid>
      <w:tr w:rsidR="00CB732F" w:rsidRPr="007B69D0" w14:paraId="56E54118" w14:textId="77777777" w:rsidTr="00CB732F">
        <w:trPr>
          <w:trHeight w:val="178"/>
        </w:trPr>
        <w:tc>
          <w:tcPr>
            <w:tcW w:w="1789" w:type="dxa"/>
            <w:tcBorders>
              <w:top w:val="single" w:sz="8" w:space="0" w:color="auto"/>
              <w:left w:val="single" w:sz="8" w:space="0" w:color="auto"/>
              <w:bottom w:val="single" w:sz="8" w:space="0" w:color="auto"/>
              <w:right w:val="single" w:sz="8" w:space="0" w:color="auto"/>
            </w:tcBorders>
            <w:shd w:val="clear" w:color="auto" w:fill="FFCC99"/>
            <w:vAlign w:val="center"/>
          </w:tcPr>
          <w:p w14:paraId="56E5410C" w14:textId="77777777" w:rsidR="00BF1CE1" w:rsidRPr="00BC005D" w:rsidRDefault="00BF1CE1" w:rsidP="00725B7E">
            <w:pPr>
              <w:pStyle w:val="AppendixBodyText"/>
              <w:rPr>
                <w:rFonts w:ascii="Tahoma" w:hAnsi="Tahoma" w:cs="Tahoma"/>
                <w:b/>
                <w:bCs/>
              </w:rPr>
            </w:pPr>
            <w:r w:rsidRPr="00BC005D">
              <w:rPr>
                <w:rFonts w:ascii="Tahoma" w:hAnsi="Tahoma" w:cs="Tahoma"/>
                <w:b/>
                <w:bCs/>
                <w:lang w:val="it-IT"/>
              </w:rPr>
              <w:t>Benefici</w:t>
            </w:r>
          </w:p>
        </w:tc>
        <w:tc>
          <w:tcPr>
            <w:tcW w:w="1053" w:type="dxa"/>
            <w:tcBorders>
              <w:top w:val="single" w:sz="8" w:space="0" w:color="auto"/>
              <w:left w:val="single" w:sz="8" w:space="0" w:color="auto"/>
              <w:bottom w:val="single" w:sz="8" w:space="0" w:color="auto"/>
              <w:right w:val="single" w:sz="8" w:space="0" w:color="auto"/>
            </w:tcBorders>
            <w:shd w:val="clear" w:color="auto" w:fill="FFCC99"/>
            <w:vAlign w:val="center"/>
          </w:tcPr>
          <w:p w14:paraId="56E5410D" w14:textId="77777777" w:rsidR="00BF1CE1" w:rsidRPr="00BC005D" w:rsidRDefault="00BF1CE1" w:rsidP="00725B7E">
            <w:pPr>
              <w:pStyle w:val="AppendixBodyText"/>
              <w:rPr>
                <w:rFonts w:ascii="Tahoma" w:hAnsi="Tahoma" w:cs="Tahoma"/>
                <w:b/>
                <w:bCs/>
              </w:rPr>
            </w:pPr>
            <w:r w:rsidRPr="00BC005D">
              <w:rPr>
                <w:rFonts w:ascii="Tahoma" w:hAnsi="Tahoma" w:cs="Tahoma"/>
                <w:b/>
                <w:bCs/>
                <w:lang w:val="it-IT"/>
              </w:rPr>
              <w:t>Licenza Open</w:t>
            </w:r>
          </w:p>
        </w:tc>
        <w:tc>
          <w:tcPr>
            <w:tcW w:w="1188" w:type="dxa"/>
            <w:tcBorders>
              <w:top w:val="single" w:sz="8" w:space="0" w:color="auto"/>
              <w:left w:val="single" w:sz="8" w:space="0" w:color="auto"/>
              <w:bottom w:val="single" w:sz="8" w:space="0" w:color="auto"/>
              <w:right w:val="single" w:sz="8" w:space="0" w:color="auto"/>
            </w:tcBorders>
            <w:shd w:val="clear" w:color="auto" w:fill="FFCC99"/>
            <w:vAlign w:val="center"/>
          </w:tcPr>
          <w:p w14:paraId="56E5410E" w14:textId="77777777" w:rsidR="00BF1CE1" w:rsidRPr="00BC005D" w:rsidRDefault="00BF1CE1" w:rsidP="00725B7E">
            <w:pPr>
              <w:pStyle w:val="AppendixBodyText"/>
              <w:rPr>
                <w:rFonts w:ascii="Tahoma" w:hAnsi="Tahoma" w:cs="Tahoma"/>
              </w:rPr>
            </w:pPr>
            <w:r w:rsidRPr="00BC005D">
              <w:rPr>
                <w:rFonts w:ascii="Tahoma" w:hAnsi="Tahoma" w:cs="Tahoma"/>
                <w:b/>
                <w:lang w:val="it-IT"/>
              </w:rPr>
              <w:t>Open Value(1)</w:t>
            </w:r>
          </w:p>
          <w:p w14:paraId="56E5410F" w14:textId="77777777" w:rsidR="00BF1CE1" w:rsidRPr="00BC005D" w:rsidRDefault="00BF1CE1" w:rsidP="00725B7E">
            <w:pPr>
              <w:pStyle w:val="AppendixBodyText"/>
              <w:rPr>
                <w:rFonts w:ascii="Tahoma" w:hAnsi="Tahoma" w:cs="Tahoma"/>
                <w:b/>
              </w:rPr>
            </w:pPr>
          </w:p>
        </w:tc>
        <w:tc>
          <w:tcPr>
            <w:tcW w:w="1359" w:type="dxa"/>
            <w:tcBorders>
              <w:top w:val="single" w:sz="8" w:space="0" w:color="auto"/>
              <w:left w:val="single" w:sz="8" w:space="0" w:color="auto"/>
              <w:bottom w:val="single" w:sz="8" w:space="0" w:color="auto"/>
              <w:right w:val="single" w:sz="8" w:space="0" w:color="auto"/>
            </w:tcBorders>
            <w:shd w:val="clear" w:color="auto" w:fill="FFCC99"/>
            <w:vAlign w:val="center"/>
          </w:tcPr>
          <w:p w14:paraId="56E54110" w14:textId="77777777" w:rsidR="00BF1CE1" w:rsidRPr="00BF1CE1" w:rsidRDefault="00BF1CE1" w:rsidP="00CB732F">
            <w:pPr>
              <w:pStyle w:val="AppendixBodyText"/>
              <w:rPr>
                <w:rFonts w:ascii="Tahoma" w:hAnsi="Tahoma" w:cs="Tahoma"/>
                <w:lang w:val="it-IT"/>
              </w:rPr>
            </w:pPr>
            <w:r w:rsidRPr="00BC005D">
              <w:rPr>
                <w:rFonts w:ascii="Tahoma" w:hAnsi="Tahoma" w:cs="Tahoma"/>
                <w:b/>
                <w:lang w:val="it-IT"/>
              </w:rPr>
              <w:t>Licenza Select / Select Plus</w:t>
            </w:r>
            <w:r w:rsidR="00CB732F">
              <w:rPr>
                <w:rFonts w:ascii="Tahoma" w:hAnsi="Tahoma" w:cs="Tahoma"/>
                <w:b/>
                <w:lang w:val="it-IT"/>
              </w:rPr>
              <w:t> </w:t>
            </w:r>
            <w:r w:rsidRPr="00BC005D">
              <w:rPr>
                <w:rFonts w:ascii="Tahoma" w:hAnsi="Tahoma" w:cs="Tahoma"/>
                <w:b/>
                <w:lang w:val="it-IT"/>
              </w:rPr>
              <w:t>/ EA</w:t>
            </w:r>
          </w:p>
          <w:p w14:paraId="56E54111" w14:textId="77777777" w:rsidR="00BF1CE1" w:rsidRPr="00BF1CE1" w:rsidRDefault="00BF1CE1" w:rsidP="00725B7E">
            <w:pPr>
              <w:pStyle w:val="AppendixBodyText"/>
              <w:rPr>
                <w:rFonts w:ascii="Tahoma" w:hAnsi="Tahoma" w:cs="Tahoma"/>
                <w:b/>
                <w:bCs/>
                <w:lang w:val="it-IT"/>
              </w:rPr>
            </w:pPr>
            <w:r w:rsidRPr="00BC005D">
              <w:rPr>
                <w:rFonts w:ascii="Tahoma" w:hAnsi="Tahoma" w:cs="Tahoma"/>
                <w:b/>
                <w:bCs/>
                <w:lang w:val="it-IT"/>
              </w:rPr>
              <w:t>Prezzo di riferimento</w:t>
            </w:r>
          </w:p>
        </w:tc>
        <w:tc>
          <w:tcPr>
            <w:tcW w:w="1395" w:type="dxa"/>
            <w:tcBorders>
              <w:top w:val="single" w:sz="8" w:space="0" w:color="auto"/>
              <w:left w:val="single" w:sz="8" w:space="0" w:color="auto"/>
              <w:bottom w:val="single" w:sz="8" w:space="0" w:color="auto"/>
              <w:right w:val="single" w:sz="8" w:space="0" w:color="auto"/>
            </w:tcBorders>
            <w:shd w:val="clear" w:color="auto" w:fill="FFCC99"/>
            <w:vAlign w:val="center"/>
          </w:tcPr>
          <w:p w14:paraId="56E54112" w14:textId="77777777" w:rsidR="00BF1CE1" w:rsidRPr="00BF1CE1" w:rsidRDefault="00BF1CE1" w:rsidP="00CB732F">
            <w:pPr>
              <w:pStyle w:val="AppendixBodyText"/>
              <w:rPr>
                <w:rFonts w:ascii="Tahoma" w:hAnsi="Tahoma" w:cs="Tahoma"/>
                <w:lang w:val="it-IT"/>
              </w:rPr>
            </w:pPr>
            <w:r w:rsidRPr="00BC005D">
              <w:rPr>
                <w:rFonts w:ascii="Tahoma" w:hAnsi="Tahoma" w:cs="Tahoma"/>
                <w:b/>
                <w:lang w:val="it-IT"/>
              </w:rPr>
              <w:t>Licenza Select / Select Plus</w:t>
            </w:r>
            <w:r w:rsidR="00CB732F">
              <w:rPr>
                <w:rFonts w:ascii="Tahoma" w:hAnsi="Tahoma" w:cs="Tahoma"/>
                <w:b/>
                <w:lang w:val="it-IT"/>
              </w:rPr>
              <w:t> </w:t>
            </w:r>
            <w:r w:rsidRPr="00BC005D">
              <w:rPr>
                <w:rFonts w:ascii="Tahoma" w:hAnsi="Tahoma" w:cs="Tahoma"/>
                <w:b/>
                <w:lang w:val="it-IT"/>
              </w:rPr>
              <w:t>/ EA</w:t>
            </w:r>
          </w:p>
          <w:p w14:paraId="56E54113" w14:textId="77777777" w:rsidR="00BF1CE1" w:rsidRPr="00BF1CE1" w:rsidRDefault="00BF1CE1" w:rsidP="00725B7E">
            <w:pPr>
              <w:pStyle w:val="AppendixBodyText"/>
              <w:rPr>
                <w:rFonts w:ascii="Tahoma" w:hAnsi="Tahoma" w:cs="Tahoma"/>
                <w:b/>
                <w:bCs/>
                <w:lang w:val="it-IT"/>
              </w:rPr>
            </w:pPr>
            <w:r w:rsidRPr="00BC005D">
              <w:rPr>
                <w:rFonts w:ascii="Tahoma" w:hAnsi="Tahoma" w:cs="Tahoma"/>
                <w:b/>
                <w:bCs/>
                <w:lang w:val="it-IT"/>
              </w:rPr>
              <w:t>Prezzo di riferimento</w:t>
            </w:r>
          </w:p>
        </w:tc>
        <w:tc>
          <w:tcPr>
            <w:tcW w:w="1404" w:type="dxa"/>
            <w:tcBorders>
              <w:top w:val="single" w:sz="8" w:space="0" w:color="auto"/>
              <w:left w:val="single" w:sz="8" w:space="0" w:color="auto"/>
              <w:bottom w:val="single" w:sz="8" w:space="0" w:color="auto"/>
              <w:right w:val="single" w:sz="8" w:space="0" w:color="auto"/>
            </w:tcBorders>
            <w:shd w:val="clear" w:color="auto" w:fill="FFCC99"/>
            <w:vAlign w:val="center"/>
          </w:tcPr>
          <w:p w14:paraId="56E54114" w14:textId="77777777" w:rsidR="00BF1CE1" w:rsidRPr="00BF1CE1" w:rsidRDefault="00BF1CE1" w:rsidP="00CB732F">
            <w:pPr>
              <w:pStyle w:val="AppendixBodyText"/>
              <w:rPr>
                <w:rFonts w:ascii="Tahoma" w:hAnsi="Tahoma" w:cs="Tahoma"/>
                <w:lang w:val="it-IT"/>
              </w:rPr>
            </w:pPr>
            <w:r w:rsidRPr="00BC005D">
              <w:rPr>
                <w:rFonts w:ascii="Tahoma" w:hAnsi="Tahoma" w:cs="Tahoma"/>
                <w:b/>
                <w:lang w:val="it-IT"/>
              </w:rPr>
              <w:t>Licenza Select / Select Plus</w:t>
            </w:r>
            <w:r w:rsidR="00CB732F">
              <w:rPr>
                <w:rFonts w:ascii="Tahoma" w:hAnsi="Tahoma" w:cs="Tahoma"/>
                <w:b/>
                <w:lang w:val="it-IT"/>
              </w:rPr>
              <w:t> </w:t>
            </w:r>
            <w:r w:rsidRPr="00BC005D">
              <w:rPr>
                <w:rFonts w:ascii="Tahoma" w:hAnsi="Tahoma" w:cs="Tahoma"/>
                <w:b/>
                <w:lang w:val="it-IT"/>
              </w:rPr>
              <w:t>/ EA</w:t>
            </w:r>
          </w:p>
          <w:p w14:paraId="56E54115" w14:textId="77777777" w:rsidR="00BF1CE1" w:rsidRPr="00BF1CE1" w:rsidRDefault="00BF1CE1" w:rsidP="00725B7E">
            <w:pPr>
              <w:pStyle w:val="AppendixBodyText"/>
              <w:rPr>
                <w:rFonts w:ascii="Tahoma" w:hAnsi="Tahoma" w:cs="Tahoma"/>
                <w:b/>
                <w:bCs/>
                <w:lang w:val="it-IT"/>
              </w:rPr>
            </w:pPr>
            <w:r w:rsidRPr="00BC005D">
              <w:rPr>
                <w:rFonts w:ascii="Tahoma" w:hAnsi="Tahoma" w:cs="Tahoma"/>
                <w:b/>
                <w:bCs/>
                <w:lang w:val="it-IT"/>
              </w:rPr>
              <w:t>Prezzo di riferimento</w:t>
            </w:r>
          </w:p>
        </w:tc>
        <w:tc>
          <w:tcPr>
            <w:tcW w:w="1359" w:type="dxa"/>
            <w:tcBorders>
              <w:top w:val="single" w:sz="8" w:space="0" w:color="auto"/>
              <w:left w:val="single" w:sz="8" w:space="0" w:color="auto"/>
              <w:bottom w:val="single" w:sz="8" w:space="0" w:color="auto"/>
              <w:right w:val="single" w:sz="8" w:space="0" w:color="auto"/>
            </w:tcBorders>
            <w:shd w:val="clear" w:color="auto" w:fill="FFCC99"/>
            <w:vAlign w:val="center"/>
          </w:tcPr>
          <w:p w14:paraId="56E54116" w14:textId="77777777" w:rsidR="00BF1CE1" w:rsidRPr="00BF1CE1" w:rsidRDefault="00BF1CE1" w:rsidP="00CB732F">
            <w:pPr>
              <w:pStyle w:val="AppendixBodyText"/>
              <w:rPr>
                <w:rFonts w:ascii="Tahoma" w:hAnsi="Tahoma" w:cs="Tahoma"/>
                <w:lang w:val="it-IT"/>
              </w:rPr>
            </w:pPr>
            <w:r w:rsidRPr="00BC005D">
              <w:rPr>
                <w:rFonts w:ascii="Tahoma" w:hAnsi="Tahoma" w:cs="Tahoma"/>
                <w:b/>
                <w:lang w:val="it-IT"/>
              </w:rPr>
              <w:t>Licenza Select / Select Plus</w:t>
            </w:r>
            <w:r w:rsidR="00CB732F">
              <w:rPr>
                <w:rFonts w:ascii="Tahoma" w:hAnsi="Tahoma" w:cs="Tahoma"/>
                <w:b/>
                <w:lang w:val="it-IT"/>
              </w:rPr>
              <w:t> </w:t>
            </w:r>
            <w:r w:rsidRPr="00BC005D">
              <w:rPr>
                <w:rFonts w:ascii="Tahoma" w:hAnsi="Tahoma" w:cs="Tahoma"/>
                <w:b/>
                <w:lang w:val="it-IT"/>
              </w:rPr>
              <w:t>/ EA</w:t>
            </w:r>
          </w:p>
          <w:p w14:paraId="56E54117" w14:textId="77777777" w:rsidR="00BF1CE1" w:rsidRPr="00BF1CE1" w:rsidRDefault="00BF1CE1" w:rsidP="00725B7E">
            <w:pPr>
              <w:pStyle w:val="AppendixBodyText"/>
              <w:rPr>
                <w:rFonts w:ascii="Tahoma" w:hAnsi="Tahoma" w:cs="Tahoma"/>
                <w:b/>
                <w:bCs/>
                <w:lang w:val="it-IT"/>
              </w:rPr>
            </w:pPr>
            <w:r w:rsidRPr="00BC005D">
              <w:rPr>
                <w:rFonts w:ascii="Tahoma" w:hAnsi="Tahoma" w:cs="Tahoma"/>
                <w:b/>
                <w:bCs/>
                <w:lang w:val="it-IT"/>
              </w:rPr>
              <w:t>Prezzo di riferimento</w:t>
            </w:r>
          </w:p>
        </w:tc>
      </w:tr>
      <w:tr w:rsidR="00CB732F" w:rsidRPr="00BC005D" w14:paraId="56E54120" w14:textId="77777777" w:rsidTr="00CB732F">
        <w:trPr>
          <w:trHeight w:val="236"/>
        </w:trPr>
        <w:tc>
          <w:tcPr>
            <w:tcW w:w="1789" w:type="dxa"/>
            <w:vAlign w:val="center"/>
          </w:tcPr>
          <w:p w14:paraId="56E54119" w14:textId="77777777" w:rsidR="00BF1CE1" w:rsidRPr="00BF1CE1" w:rsidRDefault="00BF1CE1" w:rsidP="00725B7E">
            <w:pPr>
              <w:pStyle w:val="AppendixBodyText"/>
              <w:rPr>
                <w:rFonts w:ascii="Tahoma" w:hAnsi="Tahoma" w:cs="Tahoma"/>
                <w:sz w:val="18"/>
                <w:szCs w:val="18"/>
                <w:lang w:val="it-IT"/>
              </w:rPr>
            </w:pPr>
            <w:r w:rsidRPr="00BC005D">
              <w:rPr>
                <w:rFonts w:ascii="Tahoma" w:hAnsi="Tahoma" w:cs="Tahoma"/>
                <w:sz w:val="18"/>
                <w:szCs w:val="18"/>
                <w:lang w:val="it-IT"/>
              </w:rPr>
              <w:t>N. di Contatti di Supporto Telefonico per</w:t>
            </w:r>
            <w:r>
              <w:rPr>
                <w:rFonts w:ascii="Tahoma" w:hAnsi="Tahoma" w:cs="Tahoma"/>
                <w:sz w:val="18"/>
                <w:szCs w:val="18"/>
                <w:lang w:val="it-IT"/>
              </w:rPr>
              <w:t> </w:t>
            </w:r>
            <w:r w:rsidRPr="00BC005D">
              <w:rPr>
                <w:rFonts w:ascii="Tahoma" w:hAnsi="Tahoma" w:cs="Tahoma"/>
                <w:sz w:val="18"/>
                <w:szCs w:val="18"/>
                <w:lang w:val="it-IT"/>
              </w:rPr>
              <w:t>la Risoluzione dei Problemi</w:t>
            </w:r>
          </w:p>
        </w:tc>
        <w:tc>
          <w:tcPr>
            <w:tcW w:w="1053" w:type="dxa"/>
            <w:vAlign w:val="center"/>
          </w:tcPr>
          <w:p w14:paraId="56E5411A"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lang w:val="it-IT"/>
              </w:rPr>
              <w:t>In Base alle Necessità</w:t>
            </w:r>
          </w:p>
        </w:tc>
        <w:tc>
          <w:tcPr>
            <w:tcW w:w="1188" w:type="dxa"/>
            <w:vAlign w:val="center"/>
          </w:tcPr>
          <w:p w14:paraId="56E5411B"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In Base alle Necessità</w:t>
            </w:r>
          </w:p>
        </w:tc>
        <w:tc>
          <w:tcPr>
            <w:tcW w:w="1359" w:type="dxa"/>
            <w:vAlign w:val="center"/>
          </w:tcPr>
          <w:p w14:paraId="56E5411C"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In Base alle Necessità</w:t>
            </w:r>
          </w:p>
        </w:tc>
        <w:tc>
          <w:tcPr>
            <w:tcW w:w="1395" w:type="dxa"/>
            <w:vAlign w:val="center"/>
          </w:tcPr>
          <w:p w14:paraId="56E5411D"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In Base alle Necessità</w:t>
            </w:r>
          </w:p>
        </w:tc>
        <w:tc>
          <w:tcPr>
            <w:tcW w:w="1404" w:type="dxa"/>
            <w:vAlign w:val="center"/>
          </w:tcPr>
          <w:p w14:paraId="56E5411E"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In Base alle Necessità</w:t>
            </w:r>
          </w:p>
        </w:tc>
        <w:tc>
          <w:tcPr>
            <w:tcW w:w="1359" w:type="dxa"/>
            <w:vAlign w:val="center"/>
          </w:tcPr>
          <w:p w14:paraId="56E5411F"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In Base alle Necessità</w:t>
            </w:r>
          </w:p>
        </w:tc>
      </w:tr>
      <w:tr w:rsidR="00CB732F" w:rsidRPr="00BC005D" w14:paraId="56E54128" w14:textId="77777777" w:rsidTr="00CB732F">
        <w:trPr>
          <w:trHeight w:val="236"/>
        </w:trPr>
        <w:tc>
          <w:tcPr>
            <w:tcW w:w="1789" w:type="dxa"/>
            <w:vAlign w:val="center"/>
          </w:tcPr>
          <w:p w14:paraId="56E54121" w14:textId="77777777" w:rsidR="00BF1CE1" w:rsidRPr="00BF1CE1" w:rsidRDefault="00BF1CE1" w:rsidP="00725B7E">
            <w:pPr>
              <w:pStyle w:val="AppendixBodyText"/>
              <w:rPr>
                <w:rFonts w:ascii="Tahoma" w:hAnsi="Tahoma" w:cs="Tahoma"/>
                <w:sz w:val="18"/>
                <w:szCs w:val="18"/>
                <w:lang w:val="it-IT"/>
              </w:rPr>
            </w:pPr>
            <w:r w:rsidRPr="00BC005D">
              <w:rPr>
                <w:rFonts w:ascii="Tahoma" w:hAnsi="Tahoma" w:cs="Tahoma"/>
                <w:sz w:val="18"/>
                <w:szCs w:val="18"/>
                <w:lang w:val="it-IT"/>
              </w:rPr>
              <w:t>N. di Contatti Autorizzati per il</w:t>
            </w:r>
            <w:r>
              <w:rPr>
                <w:rFonts w:ascii="Tahoma" w:hAnsi="Tahoma" w:cs="Tahoma"/>
                <w:sz w:val="18"/>
                <w:szCs w:val="18"/>
                <w:lang w:val="it-IT"/>
              </w:rPr>
              <w:t> </w:t>
            </w:r>
            <w:r w:rsidRPr="00BC005D">
              <w:rPr>
                <w:rFonts w:ascii="Tahoma" w:hAnsi="Tahoma" w:cs="Tahoma"/>
                <w:sz w:val="18"/>
                <w:szCs w:val="18"/>
                <w:lang w:val="it-IT"/>
              </w:rPr>
              <w:t>Supporto Web</w:t>
            </w:r>
          </w:p>
        </w:tc>
        <w:tc>
          <w:tcPr>
            <w:tcW w:w="1053" w:type="dxa"/>
            <w:vAlign w:val="center"/>
          </w:tcPr>
          <w:p w14:paraId="56E54122"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ND</w:t>
            </w:r>
          </w:p>
        </w:tc>
        <w:tc>
          <w:tcPr>
            <w:tcW w:w="1188" w:type="dxa"/>
            <w:vAlign w:val="center"/>
          </w:tcPr>
          <w:p w14:paraId="56E54123"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rPr>
              <w:t>1</w:t>
            </w:r>
          </w:p>
        </w:tc>
        <w:tc>
          <w:tcPr>
            <w:tcW w:w="1359" w:type="dxa"/>
            <w:vAlign w:val="center"/>
          </w:tcPr>
          <w:p w14:paraId="56E54124"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rPr>
              <w:t>2</w:t>
            </w:r>
          </w:p>
        </w:tc>
        <w:tc>
          <w:tcPr>
            <w:tcW w:w="1395" w:type="dxa"/>
            <w:vAlign w:val="center"/>
          </w:tcPr>
          <w:p w14:paraId="56E54125"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rPr>
              <w:t>4</w:t>
            </w:r>
          </w:p>
        </w:tc>
        <w:tc>
          <w:tcPr>
            <w:tcW w:w="1404" w:type="dxa"/>
            <w:vAlign w:val="center"/>
          </w:tcPr>
          <w:p w14:paraId="56E54126"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rPr>
              <w:t>8</w:t>
            </w:r>
          </w:p>
        </w:tc>
        <w:tc>
          <w:tcPr>
            <w:tcW w:w="1359" w:type="dxa"/>
            <w:vAlign w:val="center"/>
          </w:tcPr>
          <w:p w14:paraId="56E54127"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rPr>
              <w:t>16</w:t>
            </w:r>
          </w:p>
        </w:tc>
      </w:tr>
    </w:tbl>
    <w:p w14:paraId="56E54129" w14:textId="77777777" w:rsidR="00BF1CE1" w:rsidRPr="00BC005D" w:rsidRDefault="00BF1CE1" w:rsidP="00BF1CE1">
      <w:pPr>
        <w:pStyle w:val="AppendixBodyText"/>
        <w:rPr>
          <w:rFonts w:ascii="Tahoma" w:hAnsi="Tahoma" w:cs="Tahoma"/>
        </w:rPr>
      </w:pPr>
    </w:p>
    <w:p w14:paraId="56E5412A" w14:textId="77777777" w:rsidR="00BF1CE1" w:rsidRPr="00177B41" w:rsidRDefault="00BF1CE1" w:rsidP="00BF1CE1">
      <w:pPr>
        <w:pStyle w:val="AppendixBodyText"/>
        <w:rPr>
          <w:rFonts w:ascii="Tahoma" w:hAnsi="Tahoma" w:cs="Tahoma"/>
          <w:b/>
          <w:bCs/>
        </w:rPr>
      </w:pPr>
    </w:p>
    <w:p w14:paraId="56E5412B" w14:textId="77777777" w:rsidR="00BF1CE1" w:rsidRPr="00D004C5" w:rsidRDefault="00BF1CE1" w:rsidP="00BF1CE1">
      <w:pPr>
        <w:rPr>
          <w:rFonts w:cs="Tahoma"/>
          <w:b/>
          <w:sz w:val="20"/>
          <w:szCs w:val="20"/>
          <w:lang w:val="it-IT"/>
        </w:rPr>
      </w:pPr>
      <w:bookmarkStart w:id="902" w:name="_Toc240899166"/>
      <w:bookmarkEnd w:id="902"/>
      <w:r w:rsidRPr="00D004C5">
        <w:rPr>
          <w:rFonts w:cs="Tahoma"/>
          <w:b/>
          <w:sz w:val="20"/>
          <w:szCs w:val="20"/>
          <w:lang w:val="it-IT"/>
        </w:rPr>
        <w:t>Livello di Servizio per le Società con Copertura Software Assurance</w:t>
      </w:r>
    </w:p>
    <w:p w14:paraId="56E5412C" w14:textId="77777777" w:rsidR="00BF1CE1" w:rsidRPr="00D004C5" w:rsidRDefault="00BF1CE1" w:rsidP="00BF1CE1">
      <w:pPr>
        <w:pStyle w:val="AppendixBodyText"/>
        <w:rPr>
          <w:rFonts w:ascii="Tahoma" w:hAnsi="Tahoma" w:cs="Tahoma"/>
          <w:b/>
          <w:bCs/>
          <w:lang w:val="it-IT"/>
        </w:rPr>
      </w:pPr>
    </w:p>
    <w:p w14:paraId="56E5412D" w14:textId="77777777" w:rsidR="00BF1CE1" w:rsidRPr="00177B41" w:rsidRDefault="00BF1CE1" w:rsidP="00BF1CE1">
      <w:pPr>
        <w:pStyle w:val="AppendixBodyText"/>
        <w:rPr>
          <w:rFonts w:ascii="Tahoma" w:hAnsi="Tahoma" w:cs="Tahoma"/>
          <w:sz w:val="18"/>
          <w:szCs w:val="18"/>
          <w:lang w:val="it-IT"/>
        </w:rPr>
      </w:pPr>
      <w:r w:rsidRPr="00177B41">
        <w:rPr>
          <w:rFonts w:ascii="Tahoma" w:hAnsi="Tahoma" w:cs="Tahoma"/>
          <w:sz w:val="18"/>
          <w:szCs w:val="18"/>
          <w:lang w:val="it-IT"/>
        </w:rPr>
        <w:t xml:space="preserve">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 </w:t>
      </w:r>
    </w:p>
    <w:p w14:paraId="56E5412E" w14:textId="77777777" w:rsidR="00BF1CE1" w:rsidRPr="00D004C5" w:rsidRDefault="00BF1CE1" w:rsidP="00BF1CE1">
      <w:pPr>
        <w:pStyle w:val="AppendixBodyText"/>
        <w:rPr>
          <w:rFonts w:ascii="Tahoma" w:hAnsi="Tahoma" w:cs="Tahoma"/>
          <w:sz w:val="18"/>
          <w:szCs w:val="18"/>
          <w:lang w:val="it-IT"/>
        </w:rPr>
      </w:pPr>
    </w:p>
    <w:p w14:paraId="56E5412F" w14:textId="77777777" w:rsidR="00BF1CE1" w:rsidRPr="00177B41" w:rsidRDefault="00BF1CE1" w:rsidP="00BF1CE1">
      <w:pPr>
        <w:pStyle w:val="AppendixBodyText"/>
        <w:rPr>
          <w:rFonts w:ascii="Tahoma" w:hAnsi="Tahoma" w:cs="Tahoma"/>
          <w:sz w:val="18"/>
          <w:szCs w:val="18"/>
          <w:lang w:val="it-IT"/>
        </w:rPr>
      </w:pPr>
      <w:r w:rsidRPr="00177B41">
        <w:rPr>
          <w:rFonts w:ascii="Tahoma" w:hAnsi="Tahoma" w:cs="Tahoma"/>
          <w:sz w:val="18"/>
          <w:szCs w:val="18"/>
          <w:lang w:val="it-IT"/>
        </w:rPr>
        <w:t>Le società avranno la responsabilità di indicare il livello di gravità iniziale in collaborazione con Microsoft. Potranno tuttavia richiedere di modificare il livello di gravità in qualsiasi momento. La gravità dell’intervento determinerà i livelli di risposta da parte di Microsoft. I tempi di risposta previsti e le responsabilità delle società sono definiti nella seguente tabella:</w:t>
      </w:r>
    </w:p>
    <w:p w14:paraId="56E54130" w14:textId="77777777" w:rsidR="00BF1CE1" w:rsidRPr="00BF1CE1" w:rsidRDefault="00BF1CE1" w:rsidP="00BF1CE1">
      <w:pPr>
        <w:pStyle w:val="AppendixBodyText"/>
        <w:rPr>
          <w:rFonts w:ascii="Tahoma" w:hAnsi="Tahoma" w:cs="Tahoma"/>
          <w:lang w:val="it-IT"/>
        </w:rPr>
      </w:pPr>
    </w:p>
    <w:tbl>
      <w:tblPr>
        <w:tblW w:w="9540" w:type="dxa"/>
        <w:tblInd w:w="108" w:type="dxa"/>
        <w:tblLayout w:type="fixed"/>
        <w:tblCellMar>
          <w:left w:w="0" w:type="dxa"/>
          <w:right w:w="0" w:type="dxa"/>
        </w:tblCellMar>
        <w:tblLook w:val="0000" w:firstRow="0" w:lastRow="0" w:firstColumn="0" w:lastColumn="0" w:noHBand="0" w:noVBand="0"/>
      </w:tblPr>
      <w:tblGrid>
        <w:gridCol w:w="1332"/>
        <w:gridCol w:w="2520"/>
        <w:gridCol w:w="2808"/>
        <w:gridCol w:w="2880"/>
      </w:tblGrid>
      <w:tr w:rsidR="00BF1CE1" w:rsidRPr="00BC005D" w14:paraId="56E54135" w14:textId="77777777" w:rsidTr="00725B7E">
        <w:trPr>
          <w:trHeight w:val="477"/>
          <w:tblHeader/>
        </w:trPr>
        <w:tc>
          <w:tcPr>
            <w:tcW w:w="133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56E54131" w14:textId="77777777" w:rsidR="00BF1CE1" w:rsidRPr="00BC005D" w:rsidRDefault="00BF1CE1" w:rsidP="00725B7E">
            <w:pPr>
              <w:pStyle w:val="AppendixBodyText"/>
              <w:spacing w:after="0"/>
              <w:jc w:val="center"/>
              <w:rPr>
                <w:rFonts w:ascii="Tahoma" w:hAnsi="Tahoma" w:cs="Tahoma"/>
                <w:b/>
                <w:bCs/>
              </w:rPr>
            </w:pPr>
            <w:r w:rsidRPr="00BC005D">
              <w:rPr>
                <w:rFonts w:ascii="Tahoma" w:hAnsi="Tahoma" w:cs="Tahoma"/>
                <w:b/>
                <w:bCs/>
                <w:lang w:val="it-IT"/>
              </w:rPr>
              <w:t>Severity</w:t>
            </w:r>
          </w:p>
        </w:tc>
        <w:tc>
          <w:tcPr>
            <w:tcW w:w="252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6E54132" w14:textId="77777777" w:rsidR="00BF1CE1" w:rsidRPr="00BC005D" w:rsidRDefault="00BF1CE1" w:rsidP="00725B7E">
            <w:pPr>
              <w:pStyle w:val="AppendixBodyText"/>
              <w:spacing w:after="0"/>
              <w:jc w:val="center"/>
              <w:rPr>
                <w:rFonts w:ascii="Tahoma" w:hAnsi="Tahoma" w:cs="Tahoma"/>
                <w:b/>
                <w:bCs/>
              </w:rPr>
            </w:pPr>
            <w:r w:rsidRPr="00BC005D">
              <w:rPr>
                <w:rFonts w:ascii="Tahoma" w:hAnsi="Tahoma" w:cs="Tahoma"/>
                <w:b/>
                <w:bCs/>
                <w:lang w:val="it-IT"/>
              </w:rPr>
              <w:t>Situazione</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6E54133" w14:textId="77777777" w:rsidR="00BF1CE1" w:rsidRPr="00BC005D" w:rsidRDefault="00BF1CE1" w:rsidP="00725B7E">
            <w:pPr>
              <w:pStyle w:val="AppendixBodyText"/>
              <w:spacing w:after="0"/>
              <w:jc w:val="center"/>
              <w:rPr>
                <w:rFonts w:ascii="Tahoma" w:hAnsi="Tahoma" w:cs="Tahoma"/>
                <w:b/>
                <w:bCs/>
              </w:rPr>
            </w:pPr>
            <w:r w:rsidRPr="00BC005D">
              <w:rPr>
                <w:rFonts w:ascii="Tahoma" w:hAnsi="Tahoma" w:cs="Tahoma"/>
                <w:b/>
                <w:bCs/>
                <w:lang w:val="it-IT"/>
              </w:rPr>
              <w:t>Risposta Microsoft Prevista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6E54134" w14:textId="77777777" w:rsidR="00BF1CE1" w:rsidRPr="00BC005D" w:rsidRDefault="00BF1CE1" w:rsidP="00725B7E">
            <w:pPr>
              <w:pStyle w:val="AppendixBodyText"/>
              <w:spacing w:after="0"/>
              <w:jc w:val="center"/>
              <w:rPr>
                <w:rFonts w:ascii="Tahoma" w:hAnsi="Tahoma" w:cs="Tahoma"/>
                <w:b/>
                <w:bCs/>
              </w:rPr>
            </w:pPr>
            <w:r w:rsidRPr="00BC005D">
              <w:rPr>
                <w:rFonts w:ascii="Tahoma" w:hAnsi="Tahoma" w:cs="Tahoma"/>
                <w:b/>
                <w:bCs/>
                <w:lang w:val="it-IT"/>
              </w:rPr>
              <w:t>Risposta della Società Prevista</w:t>
            </w:r>
          </w:p>
        </w:tc>
      </w:tr>
      <w:tr w:rsidR="00BF1CE1" w:rsidRPr="00BC005D" w14:paraId="56E54140" w14:textId="77777777" w:rsidTr="00725B7E">
        <w:tc>
          <w:tcPr>
            <w:tcW w:w="13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E54136"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A Formulazione telefonica</w:t>
            </w:r>
            <w:r w:rsidRPr="00BC005D">
              <w:rPr>
                <w:rFonts w:ascii="Tahoma" w:hAnsi="Tahoma" w:cs="Tahoma"/>
                <w:sz w:val="18"/>
                <w:szCs w:val="18"/>
              </w:rPr>
              <w:t xml:space="preserve"> </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56E54137" w14:textId="77777777" w:rsidR="00BF1CE1" w:rsidRPr="00177B41" w:rsidRDefault="00BF1CE1" w:rsidP="003D3E06">
            <w:pPr>
              <w:pStyle w:val="AppendixBodyText"/>
              <w:numPr>
                <w:ilvl w:val="0"/>
                <w:numId w:val="2"/>
              </w:numPr>
              <w:tabs>
                <w:tab w:val="clear" w:pos="1440"/>
                <w:tab w:val="num" w:pos="612"/>
              </w:tabs>
              <w:ind w:left="612"/>
              <w:rPr>
                <w:rFonts w:ascii="Tahoma" w:hAnsi="Tahoma" w:cs="Tahoma"/>
                <w:sz w:val="18"/>
                <w:szCs w:val="18"/>
              </w:rPr>
            </w:pPr>
            <w:r w:rsidRPr="00177B41">
              <w:rPr>
                <w:rFonts w:ascii="Tahoma" w:hAnsi="Tahoma" w:cs="Tahoma"/>
                <w:sz w:val="18"/>
                <w:szCs w:val="18"/>
                <w:lang w:val="it-IT"/>
              </w:rPr>
              <w:t>Impatto commerciale critico</w:t>
            </w:r>
            <w:r w:rsidRPr="00177B41">
              <w:rPr>
                <w:rFonts w:ascii="Tahoma" w:hAnsi="Tahoma" w:cs="Tahoma"/>
                <w:sz w:val="18"/>
                <w:szCs w:val="18"/>
              </w:rPr>
              <w:t xml:space="preserve"> </w:t>
            </w:r>
          </w:p>
          <w:p w14:paraId="56E54138" w14:textId="77777777" w:rsidR="00BF1CE1" w:rsidRPr="00BF1CE1" w:rsidRDefault="00BF1CE1" w:rsidP="003D3E06">
            <w:pPr>
              <w:pStyle w:val="AppendixBodyText"/>
              <w:numPr>
                <w:ilvl w:val="0"/>
                <w:numId w:val="2"/>
              </w:numPr>
              <w:tabs>
                <w:tab w:val="clear" w:pos="1440"/>
                <w:tab w:val="num" w:pos="612"/>
              </w:tabs>
              <w:ind w:left="612"/>
              <w:rPr>
                <w:rFonts w:ascii="Tahoma" w:hAnsi="Tahoma" w:cs="Tahoma"/>
                <w:sz w:val="18"/>
                <w:szCs w:val="18"/>
                <w:lang w:val="it-IT"/>
              </w:rPr>
            </w:pPr>
            <w:r w:rsidRPr="00BC005D">
              <w:rPr>
                <w:rFonts w:ascii="Tahoma" w:hAnsi="Tahoma" w:cs="Tahoma"/>
                <w:sz w:val="18"/>
                <w:szCs w:val="18"/>
                <w:lang w:val="it-IT"/>
              </w:rPr>
              <w:t>Perdita o degradazione significativa dei servizi della società</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56E54139" w14:textId="77777777" w:rsidR="00BF1CE1" w:rsidRPr="00177B41" w:rsidRDefault="00BF1CE1" w:rsidP="003D3E06">
            <w:pPr>
              <w:pStyle w:val="AppendixBodyText"/>
              <w:numPr>
                <w:ilvl w:val="0"/>
                <w:numId w:val="2"/>
              </w:numPr>
              <w:tabs>
                <w:tab w:val="clear" w:pos="1440"/>
                <w:tab w:val="num" w:pos="522"/>
              </w:tabs>
              <w:ind w:left="522"/>
              <w:rPr>
                <w:rFonts w:ascii="Tahoma" w:hAnsi="Tahoma" w:cs="Tahoma"/>
                <w:sz w:val="18"/>
                <w:szCs w:val="18"/>
                <w:lang w:val="it-IT"/>
              </w:rPr>
            </w:pPr>
            <w:r w:rsidRPr="00177B41">
              <w:rPr>
                <w:rFonts w:ascii="Tahoma" w:hAnsi="Tahoma" w:cs="Tahoma"/>
                <w:sz w:val="18"/>
                <w:szCs w:val="18"/>
                <w:lang w:val="it-IT"/>
              </w:rPr>
              <w:t xml:space="preserve">Risposta alla prima chiamata entro 2 ore lavorative, in base all’offerta di supporto </w:t>
            </w:r>
          </w:p>
          <w:p w14:paraId="56E5413A" w14:textId="77777777" w:rsidR="00BF1CE1" w:rsidRPr="00177B41" w:rsidRDefault="00BF1CE1" w:rsidP="003D3E06">
            <w:pPr>
              <w:pStyle w:val="AppendixBodyText"/>
              <w:numPr>
                <w:ilvl w:val="0"/>
                <w:numId w:val="2"/>
              </w:numPr>
              <w:tabs>
                <w:tab w:val="clear" w:pos="1440"/>
                <w:tab w:val="num" w:pos="522"/>
              </w:tabs>
              <w:ind w:left="522"/>
              <w:rPr>
                <w:rFonts w:ascii="Tahoma" w:hAnsi="Tahoma" w:cs="Tahoma"/>
                <w:sz w:val="18"/>
                <w:szCs w:val="18"/>
                <w:lang w:val="it-IT"/>
              </w:rPr>
            </w:pPr>
            <w:r w:rsidRPr="00177B41">
              <w:rPr>
                <w:rFonts w:ascii="Tahoma" w:hAnsi="Tahoma" w:cs="Tahoma"/>
                <w:sz w:val="18"/>
                <w:szCs w:val="18"/>
                <w:lang w:val="it-IT"/>
              </w:rPr>
              <w:t>Risorse Microsoft presso la sede della società, come richiesto.</w:t>
            </w:r>
          </w:p>
          <w:p w14:paraId="56E5413B" w14:textId="77777777" w:rsidR="00BF1CE1" w:rsidRPr="00177B41" w:rsidRDefault="00BF1CE1" w:rsidP="003D3E06">
            <w:pPr>
              <w:pStyle w:val="AppendixBodyText"/>
              <w:numPr>
                <w:ilvl w:val="0"/>
                <w:numId w:val="2"/>
              </w:numPr>
              <w:tabs>
                <w:tab w:val="clear" w:pos="1440"/>
                <w:tab w:val="num" w:pos="522"/>
              </w:tabs>
              <w:ind w:left="522"/>
              <w:rPr>
                <w:rFonts w:ascii="Tahoma" w:hAnsi="Tahoma" w:cs="Tahoma"/>
                <w:sz w:val="18"/>
                <w:szCs w:val="18"/>
              </w:rPr>
            </w:pPr>
            <w:r w:rsidRPr="00177B41">
              <w:rPr>
                <w:rFonts w:ascii="Tahoma" w:hAnsi="Tahoma" w:cs="Tahoma"/>
                <w:sz w:val="18"/>
                <w:szCs w:val="18"/>
                <w:lang w:val="it-IT"/>
              </w:rPr>
              <w:t>Impegno continuo 24x7</w:t>
            </w:r>
          </w:p>
          <w:p w14:paraId="56E5413C" w14:textId="77777777" w:rsidR="00BF1CE1" w:rsidRPr="00BF1CE1" w:rsidRDefault="00BF1CE1" w:rsidP="003D3E06">
            <w:pPr>
              <w:pStyle w:val="AppendixBodyText"/>
              <w:numPr>
                <w:ilvl w:val="0"/>
                <w:numId w:val="2"/>
              </w:numPr>
              <w:tabs>
                <w:tab w:val="clear" w:pos="1440"/>
                <w:tab w:val="num" w:pos="522"/>
              </w:tabs>
              <w:ind w:left="522"/>
              <w:rPr>
                <w:rFonts w:ascii="Tahoma" w:hAnsi="Tahoma" w:cs="Tahoma"/>
                <w:sz w:val="18"/>
                <w:szCs w:val="18"/>
                <w:lang w:val="it-IT"/>
              </w:rPr>
            </w:pPr>
            <w:r w:rsidRPr="00177B41">
              <w:rPr>
                <w:rFonts w:ascii="Tahoma" w:hAnsi="Tahoma" w:cs="Tahoma"/>
                <w:sz w:val="18"/>
                <w:szCs w:val="18"/>
                <w:lang w:val="it-IT"/>
              </w:rPr>
              <w:t>Comunicazione del Senior Management di Microsoft, in base all’offerta di supporto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E5413D" w14:textId="77777777" w:rsidR="00BF1CE1" w:rsidRPr="00E15D13" w:rsidRDefault="00BF1CE1" w:rsidP="003D3E06">
            <w:pPr>
              <w:pStyle w:val="AppendixBodyText"/>
              <w:numPr>
                <w:ilvl w:val="0"/>
                <w:numId w:val="2"/>
              </w:numPr>
              <w:tabs>
                <w:tab w:val="clear" w:pos="1440"/>
              </w:tabs>
              <w:ind w:left="432"/>
              <w:rPr>
                <w:rFonts w:ascii="Tahoma" w:hAnsi="Tahoma" w:cs="Tahoma"/>
                <w:sz w:val="18"/>
                <w:szCs w:val="18"/>
                <w:lang w:val="it-IT"/>
              </w:rPr>
            </w:pPr>
            <w:r w:rsidRPr="00E15D13">
              <w:rPr>
                <w:rFonts w:ascii="Tahoma" w:hAnsi="Tahoma" w:cs="Tahoma"/>
                <w:sz w:val="18"/>
                <w:szCs w:val="18"/>
                <w:lang w:val="it-IT"/>
              </w:rPr>
              <w:t>Allocazione delle risorse appropriate per sostenere l’impegno continuo 24x7</w:t>
            </w:r>
            <w:r w:rsidRPr="00E15D13">
              <w:rPr>
                <w:rFonts w:ascii="Tahoma" w:hAnsi="Tahoma" w:cs="Tahoma"/>
                <w:sz w:val="18"/>
                <w:szCs w:val="18"/>
                <w:vertAlign w:val="superscript"/>
                <w:lang w:val="it-IT"/>
              </w:rPr>
              <w:t>2</w:t>
            </w:r>
          </w:p>
          <w:p w14:paraId="56E5413E" w14:textId="77777777" w:rsidR="00BF1CE1" w:rsidRPr="00E15D13" w:rsidRDefault="00BF1CE1" w:rsidP="003D3E06">
            <w:pPr>
              <w:pStyle w:val="AppendixBodyText"/>
              <w:numPr>
                <w:ilvl w:val="0"/>
                <w:numId w:val="2"/>
              </w:numPr>
              <w:tabs>
                <w:tab w:val="clear" w:pos="1440"/>
              </w:tabs>
              <w:ind w:left="432"/>
              <w:rPr>
                <w:rFonts w:ascii="Tahoma" w:hAnsi="Tahoma" w:cs="Tahoma"/>
                <w:sz w:val="18"/>
                <w:szCs w:val="18"/>
                <w:lang w:val="it-IT"/>
              </w:rPr>
            </w:pPr>
            <w:r w:rsidRPr="00E15D13">
              <w:rPr>
                <w:rFonts w:ascii="Tahoma" w:hAnsi="Tahoma" w:cs="Tahoma"/>
                <w:sz w:val="18"/>
                <w:szCs w:val="18"/>
                <w:lang w:val="it-IT"/>
              </w:rPr>
              <w:t>Accesso e risposte rapide dall’autorità di controllo delle modifiche</w:t>
            </w:r>
          </w:p>
          <w:p w14:paraId="56E5413F" w14:textId="77777777" w:rsidR="00BF1CE1" w:rsidRPr="00E15D13" w:rsidRDefault="00BF1CE1" w:rsidP="003D3E06">
            <w:pPr>
              <w:pStyle w:val="AppendixBodyText"/>
              <w:numPr>
                <w:ilvl w:val="0"/>
                <w:numId w:val="2"/>
              </w:numPr>
              <w:tabs>
                <w:tab w:val="clear" w:pos="1440"/>
              </w:tabs>
              <w:ind w:left="432"/>
              <w:rPr>
                <w:rFonts w:ascii="Tahoma" w:hAnsi="Tahoma" w:cs="Tahoma"/>
                <w:sz w:val="18"/>
                <w:szCs w:val="18"/>
              </w:rPr>
            </w:pPr>
            <w:r w:rsidRPr="00E15D13">
              <w:rPr>
                <w:rFonts w:ascii="Tahoma" w:hAnsi="Tahoma" w:cs="Tahoma"/>
                <w:sz w:val="18"/>
                <w:szCs w:val="18"/>
                <w:lang w:val="it-IT"/>
              </w:rPr>
              <w:t>Comunicazione della direzione</w:t>
            </w:r>
          </w:p>
        </w:tc>
      </w:tr>
      <w:tr w:rsidR="00BF1CE1" w:rsidRPr="007B69D0" w14:paraId="56E54149" w14:textId="77777777" w:rsidTr="00725B7E">
        <w:tc>
          <w:tcPr>
            <w:tcW w:w="13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E54141"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B Formulazione telefonica</w:t>
            </w:r>
            <w:r w:rsidRPr="00BC005D">
              <w:rPr>
                <w:rFonts w:ascii="Tahoma" w:hAnsi="Tahoma" w:cs="Tahoma"/>
                <w:sz w:val="18"/>
                <w:szCs w:val="18"/>
              </w:rPr>
              <w:t xml:space="preserve"> </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56E54142" w14:textId="77777777" w:rsidR="00BF1CE1" w:rsidRPr="00BC005D" w:rsidRDefault="00BF1CE1" w:rsidP="003D3E06">
            <w:pPr>
              <w:pStyle w:val="AppendixBodyText"/>
              <w:numPr>
                <w:ilvl w:val="0"/>
                <w:numId w:val="2"/>
              </w:numPr>
              <w:tabs>
                <w:tab w:val="clear" w:pos="1440"/>
                <w:tab w:val="num" w:pos="612"/>
              </w:tabs>
              <w:ind w:left="612"/>
              <w:rPr>
                <w:rFonts w:ascii="Tahoma" w:hAnsi="Tahoma" w:cs="Tahoma"/>
              </w:rPr>
            </w:pPr>
            <w:r w:rsidRPr="00BC005D">
              <w:rPr>
                <w:rFonts w:ascii="Tahoma" w:hAnsi="Tahoma" w:cs="Tahoma"/>
                <w:sz w:val="18"/>
                <w:szCs w:val="18"/>
                <w:lang w:val="it-IT"/>
              </w:rPr>
              <w:t>Impatto commerciale moderato</w:t>
            </w:r>
            <w:r w:rsidRPr="00BC005D">
              <w:rPr>
                <w:rFonts w:ascii="Tahoma" w:hAnsi="Tahoma" w:cs="Tahoma"/>
                <w:sz w:val="18"/>
                <w:szCs w:val="18"/>
              </w:rPr>
              <w:t xml:space="preserve"> </w:t>
            </w:r>
          </w:p>
          <w:p w14:paraId="56E54143" w14:textId="77777777" w:rsidR="00BF1CE1" w:rsidRPr="00BF1CE1" w:rsidRDefault="00BF1CE1" w:rsidP="003D3E06">
            <w:pPr>
              <w:pStyle w:val="AppendixBodyText"/>
              <w:numPr>
                <w:ilvl w:val="0"/>
                <w:numId w:val="2"/>
              </w:numPr>
              <w:tabs>
                <w:tab w:val="clear" w:pos="1440"/>
                <w:tab w:val="num" w:pos="612"/>
              </w:tabs>
              <w:ind w:left="612"/>
              <w:rPr>
                <w:rFonts w:ascii="Tahoma" w:hAnsi="Tahoma" w:cs="Tahoma"/>
                <w:sz w:val="18"/>
                <w:szCs w:val="18"/>
                <w:lang w:val="it-IT"/>
              </w:rPr>
            </w:pPr>
            <w:r w:rsidRPr="00BC005D">
              <w:rPr>
                <w:rFonts w:ascii="Tahoma" w:hAnsi="Tahoma" w:cs="Tahoma"/>
                <w:sz w:val="18"/>
                <w:szCs w:val="18"/>
                <w:lang w:val="it-IT"/>
              </w:rPr>
              <w:t xml:space="preserve">Perdita o degradazione </w:t>
            </w:r>
            <w:r w:rsidRPr="00BC005D">
              <w:rPr>
                <w:rFonts w:ascii="Tahoma" w:hAnsi="Tahoma" w:cs="Tahoma"/>
                <w:sz w:val="18"/>
                <w:szCs w:val="18"/>
                <w:lang w:val="it-IT"/>
              </w:rPr>
              <w:lastRenderedPageBreak/>
              <w:t>moderata dei servizi della società e possibilità di continuare il lavoro in modo meno efficiente.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56E54144" w14:textId="77777777" w:rsidR="00BF1CE1" w:rsidRPr="00177B41" w:rsidRDefault="00BF1CE1" w:rsidP="003D3E06">
            <w:pPr>
              <w:pStyle w:val="AppendixBodyText"/>
              <w:numPr>
                <w:ilvl w:val="0"/>
                <w:numId w:val="2"/>
              </w:numPr>
              <w:tabs>
                <w:tab w:val="num" w:pos="522"/>
              </w:tabs>
              <w:ind w:left="522"/>
              <w:rPr>
                <w:rFonts w:ascii="Tahoma" w:hAnsi="Tahoma" w:cs="Tahoma"/>
                <w:sz w:val="18"/>
                <w:szCs w:val="18"/>
                <w:lang w:val="it-IT"/>
              </w:rPr>
            </w:pPr>
            <w:r w:rsidRPr="00177B41">
              <w:rPr>
                <w:rFonts w:ascii="Tahoma" w:hAnsi="Tahoma" w:cs="Tahoma"/>
                <w:sz w:val="18"/>
                <w:szCs w:val="18"/>
                <w:lang w:val="it-IT"/>
              </w:rPr>
              <w:lastRenderedPageBreak/>
              <w:t xml:space="preserve">Risposta alla prima chiamata entro 4 ore lavorative, in base all’offerta di supporto </w:t>
            </w:r>
          </w:p>
          <w:p w14:paraId="56E54145" w14:textId="77777777" w:rsidR="00BF1CE1" w:rsidRPr="00177B41" w:rsidRDefault="00BF1CE1" w:rsidP="003D3E06">
            <w:pPr>
              <w:pStyle w:val="AppendixBodyText"/>
              <w:numPr>
                <w:ilvl w:val="0"/>
                <w:numId w:val="2"/>
              </w:numPr>
              <w:tabs>
                <w:tab w:val="num" w:pos="522"/>
              </w:tabs>
              <w:ind w:left="522"/>
              <w:rPr>
                <w:rFonts w:ascii="Tahoma" w:hAnsi="Tahoma" w:cs="Tahoma"/>
                <w:sz w:val="18"/>
                <w:szCs w:val="18"/>
                <w:lang w:val="it-IT"/>
              </w:rPr>
            </w:pPr>
            <w:r w:rsidRPr="00177B41">
              <w:rPr>
                <w:rFonts w:ascii="Tahoma" w:hAnsi="Tahoma" w:cs="Tahoma"/>
                <w:sz w:val="18"/>
                <w:szCs w:val="18"/>
                <w:lang w:val="it-IT"/>
              </w:rPr>
              <w:lastRenderedPageBreak/>
              <w:t>Impegno solo durante le Ore Lavorative</w:t>
            </w:r>
            <w:r w:rsidRPr="00177B41">
              <w:rPr>
                <w:rFonts w:ascii="Tahoma" w:hAnsi="Tahoma" w:cs="Tahoma"/>
                <w:sz w:val="18"/>
                <w:szCs w:val="18"/>
                <w:vertAlign w:val="superscript"/>
                <w:lang w:val="it-IT"/>
              </w:rPr>
              <w:t>1</w:t>
            </w:r>
          </w:p>
          <w:p w14:paraId="56E54146" w14:textId="77777777" w:rsidR="00BF1CE1" w:rsidRPr="00BF1CE1" w:rsidRDefault="00BF1CE1" w:rsidP="00725B7E">
            <w:pPr>
              <w:pStyle w:val="AppendixBodyText"/>
              <w:tabs>
                <w:tab w:val="num" w:pos="522"/>
              </w:tabs>
              <w:ind w:left="522" w:hanging="360"/>
              <w:rPr>
                <w:rFonts w:ascii="Tahoma" w:hAnsi="Tahoma" w:cs="Tahoma"/>
                <w:sz w:val="18"/>
                <w:szCs w:val="18"/>
                <w:lang w:val="it-IT"/>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E54147" w14:textId="77777777" w:rsidR="00BF1CE1" w:rsidRPr="00E15D13" w:rsidRDefault="00BF1CE1" w:rsidP="00895CF6">
            <w:pPr>
              <w:pStyle w:val="AppendixBodyText"/>
              <w:numPr>
                <w:ilvl w:val="0"/>
                <w:numId w:val="2"/>
              </w:numPr>
              <w:tabs>
                <w:tab w:val="clear" w:pos="1440"/>
              </w:tabs>
              <w:ind w:left="432"/>
              <w:rPr>
                <w:rFonts w:ascii="Tahoma" w:hAnsi="Tahoma" w:cs="Tahoma"/>
                <w:sz w:val="18"/>
                <w:szCs w:val="18"/>
                <w:lang w:val="it-IT"/>
              </w:rPr>
            </w:pPr>
            <w:r w:rsidRPr="00E15D13">
              <w:rPr>
                <w:rFonts w:ascii="Tahoma" w:hAnsi="Tahoma" w:cs="Tahoma"/>
                <w:sz w:val="18"/>
                <w:szCs w:val="18"/>
                <w:lang w:val="it-IT"/>
              </w:rPr>
              <w:lastRenderedPageBreak/>
              <w:t>Allocazione di risorse appropriate per sostenere l’impegno continuo durante le Ore Lavorative</w:t>
            </w:r>
          </w:p>
          <w:p w14:paraId="56E54148" w14:textId="77777777" w:rsidR="00BF1CE1" w:rsidRPr="00E15D13" w:rsidRDefault="00BF1CE1" w:rsidP="00895CF6">
            <w:pPr>
              <w:pStyle w:val="AppendixBodyText"/>
              <w:numPr>
                <w:ilvl w:val="0"/>
                <w:numId w:val="2"/>
              </w:numPr>
              <w:tabs>
                <w:tab w:val="clear" w:pos="1440"/>
              </w:tabs>
              <w:ind w:left="432"/>
              <w:rPr>
                <w:rFonts w:ascii="Tahoma" w:hAnsi="Tahoma" w:cs="Tahoma"/>
                <w:sz w:val="18"/>
                <w:szCs w:val="18"/>
                <w:lang w:val="it-IT"/>
              </w:rPr>
            </w:pPr>
            <w:r w:rsidRPr="00E15D13">
              <w:rPr>
                <w:rFonts w:ascii="Tahoma" w:hAnsi="Tahoma" w:cs="Tahoma"/>
                <w:sz w:val="18"/>
                <w:szCs w:val="18"/>
                <w:lang w:val="it-IT"/>
              </w:rPr>
              <w:lastRenderedPageBreak/>
              <w:t>Accesso e risposta dall’autorità preposta al controllo delle modifiche entro 4 Ore Lavorative</w:t>
            </w:r>
          </w:p>
        </w:tc>
      </w:tr>
      <w:tr w:rsidR="00BF1CE1" w:rsidRPr="00BC005D" w14:paraId="56E54152" w14:textId="77777777" w:rsidTr="00725B7E">
        <w:tc>
          <w:tcPr>
            <w:tcW w:w="133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E5414A" w14:textId="77777777" w:rsidR="00BF1CE1" w:rsidRPr="00BF1CE1" w:rsidRDefault="00BF1CE1" w:rsidP="00725B7E">
            <w:pPr>
              <w:pStyle w:val="AppendixBodyText"/>
              <w:rPr>
                <w:rFonts w:ascii="Tahoma" w:hAnsi="Tahoma" w:cs="Tahoma"/>
                <w:sz w:val="18"/>
                <w:szCs w:val="18"/>
                <w:lang w:val="it-IT"/>
              </w:rPr>
            </w:pPr>
            <w:r w:rsidRPr="00BC005D">
              <w:rPr>
                <w:rFonts w:ascii="Tahoma" w:hAnsi="Tahoma" w:cs="Tahoma"/>
                <w:sz w:val="18"/>
                <w:szCs w:val="18"/>
                <w:lang w:val="it-IT"/>
              </w:rPr>
              <w:lastRenderedPageBreak/>
              <w:t>C Formulazione telefonica o invio tramite Web</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56E5414B" w14:textId="77777777" w:rsidR="00BF1CE1" w:rsidRPr="00177B41" w:rsidRDefault="00BF1CE1" w:rsidP="003D3E06">
            <w:pPr>
              <w:pStyle w:val="AppendixBodyText"/>
              <w:numPr>
                <w:ilvl w:val="0"/>
                <w:numId w:val="2"/>
              </w:numPr>
              <w:tabs>
                <w:tab w:val="clear" w:pos="1440"/>
                <w:tab w:val="num" w:pos="612"/>
              </w:tabs>
              <w:ind w:left="612"/>
              <w:rPr>
                <w:rFonts w:ascii="Tahoma" w:hAnsi="Tahoma" w:cs="Tahoma"/>
                <w:sz w:val="18"/>
                <w:szCs w:val="18"/>
              </w:rPr>
            </w:pPr>
            <w:r w:rsidRPr="00177B41">
              <w:rPr>
                <w:rFonts w:ascii="Tahoma" w:hAnsi="Tahoma" w:cs="Tahoma"/>
                <w:sz w:val="18"/>
                <w:szCs w:val="18"/>
                <w:lang w:val="it-IT"/>
              </w:rPr>
              <w:t>Impatto commerciale minimo</w:t>
            </w:r>
            <w:r w:rsidRPr="00177B41">
              <w:rPr>
                <w:rFonts w:ascii="Tahoma" w:hAnsi="Tahoma" w:cs="Tahoma"/>
                <w:sz w:val="18"/>
                <w:szCs w:val="18"/>
              </w:rPr>
              <w:t xml:space="preserve"> </w:t>
            </w:r>
          </w:p>
          <w:p w14:paraId="56E5414C" w14:textId="77777777" w:rsidR="00BF1CE1" w:rsidRPr="00BF1CE1" w:rsidRDefault="00BF1CE1" w:rsidP="003D3E06">
            <w:pPr>
              <w:pStyle w:val="AppendixBodyText"/>
              <w:numPr>
                <w:ilvl w:val="0"/>
                <w:numId w:val="2"/>
              </w:numPr>
              <w:tabs>
                <w:tab w:val="clear" w:pos="1440"/>
                <w:tab w:val="num" w:pos="612"/>
              </w:tabs>
              <w:ind w:left="612"/>
              <w:rPr>
                <w:rFonts w:ascii="Tahoma" w:hAnsi="Tahoma" w:cs="Tahoma"/>
                <w:sz w:val="18"/>
                <w:szCs w:val="18"/>
                <w:lang w:val="it-IT"/>
              </w:rPr>
            </w:pPr>
            <w:r w:rsidRPr="00177B41">
              <w:rPr>
                <w:rFonts w:ascii="Tahoma" w:hAnsi="Tahoma" w:cs="Tahoma"/>
                <w:sz w:val="18"/>
                <w:szCs w:val="18"/>
                <w:lang w:val="it-IT"/>
              </w:rPr>
              <w:t>Funzionamento della società sostanzialmente nella norma, in alcuni casi con qualche minimo impedimento dei servizi.</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56E5414D" w14:textId="77777777" w:rsidR="00BF1CE1" w:rsidRPr="00177B41" w:rsidRDefault="00BF1CE1" w:rsidP="003D3E06">
            <w:pPr>
              <w:pStyle w:val="AppendixBodyText"/>
              <w:numPr>
                <w:ilvl w:val="0"/>
                <w:numId w:val="2"/>
              </w:numPr>
              <w:tabs>
                <w:tab w:val="num" w:pos="522"/>
              </w:tabs>
              <w:ind w:left="522"/>
              <w:rPr>
                <w:rFonts w:ascii="Tahoma" w:hAnsi="Tahoma" w:cs="Tahoma"/>
                <w:sz w:val="18"/>
                <w:szCs w:val="18"/>
                <w:lang w:val="it-IT"/>
              </w:rPr>
            </w:pPr>
            <w:r w:rsidRPr="00177B41">
              <w:rPr>
                <w:rFonts w:ascii="Tahoma" w:hAnsi="Tahoma" w:cs="Tahoma"/>
                <w:sz w:val="18"/>
                <w:szCs w:val="18"/>
                <w:lang w:val="it-IT"/>
              </w:rPr>
              <w:t xml:space="preserve">Risposta alla prima chiamata entro 1 giorno lavorativo, in base all’offerta di supporto </w:t>
            </w:r>
          </w:p>
          <w:p w14:paraId="56E5414E" w14:textId="77777777" w:rsidR="00BF1CE1" w:rsidRPr="00177B41" w:rsidRDefault="00BF1CE1" w:rsidP="003D3E06">
            <w:pPr>
              <w:pStyle w:val="AppendixBodyText"/>
              <w:numPr>
                <w:ilvl w:val="0"/>
                <w:numId w:val="2"/>
              </w:numPr>
              <w:tabs>
                <w:tab w:val="num" w:pos="522"/>
              </w:tabs>
              <w:ind w:left="522"/>
              <w:rPr>
                <w:rFonts w:ascii="Tahoma" w:hAnsi="Tahoma" w:cs="Tahoma"/>
                <w:sz w:val="18"/>
                <w:szCs w:val="18"/>
                <w:lang w:val="it-IT"/>
              </w:rPr>
            </w:pPr>
            <w:r w:rsidRPr="00177B41">
              <w:rPr>
                <w:rFonts w:ascii="Tahoma" w:hAnsi="Tahoma" w:cs="Tahoma"/>
                <w:sz w:val="18"/>
                <w:szCs w:val="18"/>
                <w:lang w:val="it-IT"/>
              </w:rPr>
              <w:t>Impegno solo durante le Ore Lavorative</w:t>
            </w:r>
          </w:p>
          <w:p w14:paraId="56E5414F" w14:textId="77777777" w:rsidR="00BF1CE1" w:rsidRPr="00BF1CE1" w:rsidRDefault="00BF1CE1" w:rsidP="00725B7E">
            <w:pPr>
              <w:pStyle w:val="AppendixBodyText"/>
              <w:tabs>
                <w:tab w:val="num" w:pos="522"/>
              </w:tabs>
              <w:ind w:left="522" w:hanging="360"/>
              <w:rPr>
                <w:rFonts w:ascii="Tahoma" w:hAnsi="Tahoma" w:cs="Tahoma"/>
                <w:sz w:val="18"/>
                <w:szCs w:val="18"/>
                <w:lang w:val="it-IT"/>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E54150" w14:textId="77777777" w:rsidR="00BF1CE1" w:rsidRPr="00177B41" w:rsidRDefault="00BF1CE1" w:rsidP="003D3E06">
            <w:pPr>
              <w:pStyle w:val="AppendixBodyText"/>
              <w:numPr>
                <w:ilvl w:val="0"/>
                <w:numId w:val="2"/>
              </w:numPr>
              <w:tabs>
                <w:tab w:val="clear" w:pos="1440"/>
                <w:tab w:val="num" w:pos="432"/>
              </w:tabs>
              <w:ind w:left="432"/>
              <w:rPr>
                <w:rFonts w:ascii="Tahoma" w:hAnsi="Tahoma" w:cs="Tahoma"/>
                <w:sz w:val="18"/>
                <w:szCs w:val="18"/>
                <w:lang w:val="it-IT"/>
              </w:rPr>
            </w:pPr>
            <w:r w:rsidRPr="00177B41">
              <w:rPr>
                <w:rFonts w:ascii="Tahoma" w:hAnsi="Tahoma" w:cs="Tahoma"/>
                <w:sz w:val="18"/>
                <w:szCs w:val="18"/>
                <w:lang w:val="it-IT"/>
              </w:rPr>
              <w:t>Informazioni accurate da parte di chi segue il caso</w:t>
            </w:r>
          </w:p>
          <w:p w14:paraId="56E54151" w14:textId="77777777" w:rsidR="00BF1CE1" w:rsidRPr="00BC005D" w:rsidRDefault="00BF1CE1" w:rsidP="003D3E06">
            <w:pPr>
              <w:pStyle w:val="AppendixBodyText"/>
              <w:numPr>
                <w:ilvl w:val="0"/>
                <w:numId w:val="2"/>
              </w:numPr>
              <w:tabs>
                <w:tab w:val="clear" w:pos="1440"/>
                <w:tab w:val="num" w:pos="432"/>
              </w:tabs>
              <w:ind w:left="432"/>
              <w:rPr>
                <w:rFonts w:ascii="Tahoma" w:hAnsi="Tahoma" w:cs="Tahoma"/>
                <w:sz w:val="18"/>
                <w:szCs w:val="18"/>
              </w:rPr>
            </w:pPr>
            <w:r w:rsidRPr="00177B41">
              <w:rPr>
                <w:rFonts w:ascii="Tahoma" w:hAnsi="Tahoma" w:cs="Tahoma"/>
                <w:sz w:val="18"/>
                <w:szCs w:val="18"/>
                <w:lang w:val="it-IT"/>
              </w:rPr>
              <w:t>Risposta entro 1 giorno lavorativo.</w:t>
            </w:r>
          </w:p>
        </w:tc>
      </w:tr>
    </w:tbl>
    <w:p w14:paraId="56E54153" w14:textId="77777777" w:rsidR="00BF1CE1" w:rsidRPr="00BF1CE1" w:rsidRDefault="00E15D13" w:rsidP="00BF1CE1">
      <w:pPr>
        <w:pStyle w:val="AppendixBodyText"/>
        <w:ind w:left="90" w:right="2160"/>
        <w:rPr>
          <w:rFonts w:ascii="Tahoma" w:hAnsi="Tahoma" w:cs="Tahoma"/>
          <w:lang w:val="it-IT"/>
        </w:rPr>
      </w:pPr>
      <w:r w:rsidRPr="00E15D13">
        <w:rPr>
          <w:rFonts w:ascii="Tahoma" w:hAnsi="Tahoma" w:cs="Tahoma"/>
          <w:i/>
          <w:sz w:val="16"/>
          <w:vertAlign w:val="superscript"/>
          <w:lang w:val="it-IT"/>
        </w:rPr>
        <w:t>1</w:t>
      </w:r>
      <w:r w:rsidR="00BF1CE1" w:rsidRPr="00BC005D">
        <w:rPr>
          <w:rFonts w:ascii="Tahoma" w:hAnsi="Tahoma" w:cs="Tahoma"/>
          <w:i/>
          <w:sz w:val="16"/>
          <w:lang w:val="it-IT"/>
        </w:rPr>
        <w:t>Contattare il rappresentante Microsoft per informazioni sulle ore lavorative locali.</w:t>
      </w:r>
    </w:p>
    <w:p w14:paraId="56E54154" w14:textId="77777777" w:rsidR="00BF1CE1" w:rsidRPr="00BF1CE1" w:rsidRDefault="00E15D13" w:rsidP="00BF1CE1">
      <w:pPr>
        <w:pStyle w:val="AppendixBodyText"/>
        <w:ind w:left="90" w:right="2160"/>
        <w:rPr>
          <w:rFonts w:ascii="Tahoma" w:hAnsi="Tahoma" w:cs="Tahoma"/>
          <w:lang w:val="it-IT"/>
        </w:rPr>
      </w:pPr>
      <w:r w:rsidRPr="00E15D13">
        <w:rPr>
          <w:rFonts w:ascii="Tahoma" w:hAnsi="Tahoma" w:cs="Tahoma"/>
          <w:i/>
          <w:sz w:val="16"/>
          <w:vertAlign w:val="superscript"/>
          <w:lang w:val="it-IT"/>
        </w:rPr>
        <w:t>2</w:t>
      </w:r>
      <w:r w:rsidR="00BF1CE1" w:rsidRPr="00BC005D">
        <w:rPr>
          <w:rFonts w:ascii="Tahoma" w:hAnsi="Tahoma" w:cs="Tahoma"/>
          <w:i/>
          <w:sz w:val="16"/>
          <w:lang w:val="it-IT"/>
        </w:rPr>
        <w:t>È possibile che Microsoft riduca il livello di gravità se la società non è in grado di fornire risorse o</w:t>
      </w:r>
      <w:r w:rsidR="00BF1CE1">
        <w:rPr>
          <w:rFonts w:ascii="Tahoma" w:hAnsi="Tahoma" w:cs="Tahoma"/>
          <w:i/>
          <w:sz w:val="16"/>
          <w:lang w:val="it-IT"/>
        </w:rPr>
        <w:t> </w:t>
      </w:r>
      <w:r w:rsidR="00BF1CE1" w:rsidRPr="00BC005D">
        <w:rPr>
          <w:rFonts w:ascii="Tahoma" w:hAnsi="Tahoma" w:cs="Tahoma"/>
          <w:i/>
          <w:sz w:val="16"/>
          <w:lang w:val="it-IT"/>
        </w:rPr>
        <w:t>risposte adeguate a supporto dell’impegno di Microsoft volto a risolvere il problema.</w:t>
      </w:r>
    </w:p>
    <w:p w14:paraId="56E54155" w14:textId="77777777" w:rsidR="00BF1CE1" w:rsidRPr="00BF1CE1" w:rsidRDefault="00BF1CE1" w:rsidP="00BF1CE1">
      <w:pPr>
        <w:pStyle w:val="AppendixBodyText"/>
        <w:ind w:left="630" w:right="2160"/>
        <w:rPr>
          <w:rFonts w:ascii="Tahoma" w:hAnsi="Tahoma" w:cs="Tahoma"/>
          <w:lang w:val="it-IT"/>
        </w:rPr>
      </w:pPr>
    </w:p>
    <w:p w14:paraId="56E54156" w14:textId="77777777" w:rsidR="00BF1CE1" w:rsidRPr="00E15D13" w:rsidRDefault="00BF1CE1" w:rsidP="00BF1CE1">
      <w:pPr>
        <w:pStyle w:val="AppendixBodyText"/>
        <w:rPr>
          <w:rFonts w:ascii="Tahoma" w:hAnsi="Tahoma" w:cs="Tahoma"/>
          <w:sz w:val="18"/>
          <w:szCs w:val="18"/>
          <w:lang w:val="it-IT"/>
        </w:rPr>
      </w:pPr>
      <w:r w:rsidRPr="00E15D13">
        <w:rPr>
          <w:rFonts w:ascii="Tahoma" w:hAnsi="Tahoma" w:cs="Tahoma"/>
          <w:bCs/>
          <w:sz w:val="18"/>
          <w:szCs w:val="18"/>
          <w:lang w:val="it-IT"/>
        </w:rPr>
        <w:t xml:space="preserve">È possibile che alle società sia chiesto di eseguire attività di individuazione e risoluzione dei problemi, in base a quanto richiesto da Microsoft. Le attività di individuazione e risoluzione dei problemi possono includere attività quali l’esecuzione di procedure di network trace, l’acquisizione di messaggi di errore, la raccolta di informazioni sulla configurazione, la modifica della configurazione dei prodotti, l’installazione di nuove versioni del software o nuovi componenti oppure la modifica dei processi. </w:t>
      </w:r>
    </w:p>
    <w:p w14:paraId="56E54157" w14:textId="77777777" w:rsidR="00BF1CE1" w:rsidRPr="00E15D13" w:rsidRDefault="00BF1CE1" w:rsidP="00BF1CE1">
      <w:pPr>
        <w:pStyle w:val="AppendixBodyText"/>
        <w:rPr>
          <w:rFonts w:ascii="Tahoma" w:hAnsi="Tahoma" w:cs="Tahoma"/>
          <w:sz w:val="18"/>
          <w:szCs w:val="18"/>
          <w:lang w:val="it-IT"/>
        </w:rPr>
      </w:pPr>
      <w:r w:rsidRPr="00E15D13">
        <w:rPr>
          <w:rFonts w:ascii="Tahoma" w:hAnsi="Tahoma" w:cs="Tahoma"/>
          <w:sz w:val="18"/>
          <w:szCs w:val="18"/>
          <w:lang w:val="it-IT"/>
        </w:rPr>
        <w:t>Le società sono responsabili dell’implementazione delle procedure necessarie per salvaguardare l’integrità e la protezione del software e dei dati di loro proprietà da accessi non autorizzati, nonché del ripristino di file perduti o alterati in seguito a errori irreversibili.</w:t>
      </w:r>
    </w:p>
    <w:p w14:paraId="56E54158" w14:textId="77777777" w:rsidR="00BF1CE1" w:rsidRPr="00C85FE1" w:rsidRDefault="00BF1CE1" w:rsidP="00BF1CE1">
      <w:pPr>
        <w:pStyle w:val="AppendixBodyText"/>
        <w:rPr>
          <w:rFonts w:ascii="Tahoma" w:hAnsi="Tahoma" w:cs="Tahoma"/>
          <w:sz w:val="18"/>
          <w:szCs w:val="18"/>
          <w:lang w:val="it-IT"/>
        </w:rPr>
      </w:pPr>
      <w:r w:rsidRPr="00C85FE1">
        <w:rPr>
          <w:rFonts w:ascii="Tahoma" w:hAnsi="Tahoma" w:cs="Tahoma"/>
          <w:bCs/>
          <w:sz w:val="18"/>
          <w:szCs w:val="18"/>
          <w:lang w:val="it-IT"/>
        </w:rPr>
        <w:t>Questo beneficio di supporto è legato all’investimento SA, non alla versione.</w:t>
      </w:r>
      <w:r w:rsidRPr="00C85FE1">
        <w:rPr>
          <w:rFonts w:ascii="Tahoma" w:hAnsi="Tahoma" w:cs="Tahoma"/>
          <w:sz w:val="18"/>
          <w:szCs w:val="18"/>
          <w:lang w:val="it-IT"/>
        </w:rPr>
        <w:t xml:space="preserve"> Le società possono acquistare la versione più recente per utilizzare una versione precedente con diritti di downgrade, ma sono idonee a beneficiare del supporto per tale prodotto soltanto se quest’ultimo rientra tra i prodotti supportati indicati nel sito Web per il ciclo di vita dei prodotti Microsoft. L’attuale sito Web per il ciclo di vita dei prodotti Microsoft è consultabile all’indirizzo </w:t>
      </w:r>
      <w:hyperlink r:id="rId25" w:history="1">
        <w:r w:rsidRPr="00C85FE1">
          <w:rPr>
            <w:rStyle w:val="Hyperlink"/>
            <w:rFonts w:ascii="Tahoma" w:hAnsi="Tahoma" w:cs="Tahoma"/>
            <w:sz w:val="18"/>
            <w:szCs w:val="18"/>
            <w:lang w:val="it-IT"/>
          </w:rPr>
          <w:t>http://support.microsoft.com/common/international.aspx?rdpath=dm;en-us;lifecycle</w:t>
        </w:r>
      </w:hyperlink>
      <w:r w:rsidRPr="00C85FE1">
        <w:rPr>
          <w:rFonts w:ascii="Tahoma" w:hAnsi="Tahoma" w:cs="Tahoma"/>
          <w:sz w:val="18"/>
          <w:szCs w:val="18"/>
          <w:lang w:val="it-IT"/>
        </w:rPr>
        <w:t xml:space="preserve">. </w:t>
      </w:r>
    </w:p>
    <w:p w14:paraId="56E54159" w14:textId="77777777" w:rsidR="00BF1CE1" w:rsidRPr="00D004C5" w:rsidRDefault="00BF1CE1" w:rsidP="00BF1CE1">
      <w:pPr>
        <w:pStyle w:val="AppendixBodyText"/>
        <w:rPr>
          <w:rFonts w:ascii="Tahoma" w:hAnsi="Tahoma" w:cs="Tahoma"/>
          <w:color w:val="000000"/>
          <w:sz w:val="18"/>
          <w:szCs w:val="18"/>
          <w:lang w:val="it-IT"/>
        </w:rPr>
      </w:pPr>
    </w:p>
    <w:p w14:paraId="56E5415A" w14:textId="77777777" w:rsidR="00BF1CE1" w:rsidRPr="00E15D13" w:rsidRDefault="00BF1CE1" w:rsidP="00BF1CE1">
      <w:pPr>
        <w:pStyle w:val="AppendixBodyText"/>
        <w:rPr>
          <w:rFonts w:ascii="Tahoma" w:hAnsi="Tahoma" w:cs="Tahoma"/>
          <w:sz w:val="18"/>
          <w:szCs w:val="18"/>
          <w:lang w:val="it-IT"/>
        </w:rPr>
      </w:pPr>
      <w:r w:rsidRPr="00E15D13">
        <w:rPr>
          <w:rFonts w:ascii="Tahoma" w:hAnsi="Tahoma" w:cs="Tahoma"/>
          <w:b/>
          <w:color w:val="000000"/>
          <w:sz w:val="18"/>
          <w:szCs w:val="18"/>
          <w:lang w:val="it-IT"/>
        </w:rPr>
        <w:t>Conversione degli Interventi di Supporto per la Risoluzione dei Problemi 24x7 Software Assurance in Servizi di Supporto Tecnico Microsoft Premier</w:t>
      </w:r>
    </w:p>
    <w:p w14:paraId="56E5415B" w14:textId="77777777" w:rsidR="00BF1CE1" w:rsidRPr="00E15D13" w:rsidRDefault="00BF1CE1" w:rsidP="00BF1CE1">
      <w:pPr>
        <w:pStyle w:val="AppendixBodyText"/>
        <w:rPr>
          <w:rFonts w:ascii="Tahoma" w:hAnsi="Tahoma" w:cs="Tahoma"/>
          <w:sz w:val="18"/>
          <w:szCs w:val="18"/>
          <w:lang w:val="it-IT"/>
        </w:rPr>
      </w:pPr>
      <w:r w:rsidRPr="00E15D13">
        <w:rPr>
          <w:rFonts w:ascii="Tahoma" w:hAnsi="Tahoma" w:cs="Tahoma"/>
          <w:color w:val="000000"/>
          <w:sz w:val="18"/>
          <w:szCs w:val="18"/>
          <w:lang w:val="it-IT"/>
        </w:rPr>
        <w:t>Le società possono scegliere di convertire gli Interventi di Supporto per la Risoluzione dei Problemi 24x7 Software Assurance (Interventi SA PRS o “SAB”) in:</w:t>
      </w:r>
    </w:p>
    <w:p w14:paraId="56E5415C" w14:textId="77777777" w:rsidR="00BF1CE1" w:rsidRPr="00BF1CE1" w:rsidRDefault="00BF1CE1" w:rsidP="003D3E06">
      <w:pPr>
        <w:pStyle w:val="AppendixBodyText"/>
        <w:numPr>
          <w:ilvl w:val="0"/>
          <w:numId w:val="121"/>
        </w:numPr>
        <w:tabs>
          <w:tab w:val="left" w:pos="1440"/>
        </w:tabs>
        <w:ind w:left="1440"/>
        <w:rPr>
          <w:rFonts w:ascii="Tahoma" w:hAnsi="Tahoma" w:cs="Tahoma"/>
          <w:lang w:val="it-IT"/>
        </w:rPr>
      </w:pPr>
      <w:r w:rsidRPr="00BC005D">
        <w:rPr>
          <w:rFonts w:ascii="Tahoma" w:hAnsi="Tahoma" w:cs="Tahoma"/>
          <w:color w:val="000000"/>
          <w:sz w:val="18"/>
          <w:lang w:val="it-IT"/>
        </w:rPr>
        <w:t>ore di Supporto per la Risoluzione dei Problemi Premier</w:t>
      </w:r>
    </w:p>
    <w:p w14:paraId="56E5415D" w14:textId="77777777" w:rsidR="00BF1CE1" w:rsidRPr="00BC005D" w:rsidRDefault="00BF1CE1" w:rsidP="003D3E06">
      <w:pPr>
        <w:pStyle w:val="AppendixBodyText"/>
        <w:numPr>
          <w:ilvl w:val="0"/>
          <w:numId w:val="121"/>
        </w:numPr>
        <w:tabs>
          <w:tab w:val="left" w:pos="1440"/>
        </w:tabs>
        <w:ind w:left="1440"/>
        <w:rPr>
          <w:rFonts w:ascii="Tahoma" w:hAnsi="Tahoma" w:cs="Tahoma"/>
        </w:rPr>
      </w:pPr>
      <w:r w:rsidRPr="00BF1CE1">
        <w:rPr>
          <w:rFonts w:ascii="Tahoma" w:hAnsi="Tahoma" w:cs="Tahoma"/>
          <w:color w:val="000000"/>
          <w:sz w:val="18"/>
        </w:rPr>
        <w:t>ore Dedicated Support Engineer (DSE)</w:t>
      </w:r>
    </w:p>
    <w:p w14:paraId="56E5415E" w14:textId="77777777" w:rsidR="00BF1CE1" w:rsidRPr="00BF1CE1" w:rsidRDefault="00BF1CE1" w:rsidP="00BF1CE1">
      <w:pPr>
        <w:rPr>
          <w:rFonts w:cs="Tahoma"/>
          <w:lang w:val="it-IT"/>
        </w:rPr>
      </w:pPr>
      <w:r w:rsidRPr="00BC005D">
        <w:rPr>
          <w:rFonts w:cs="Tahoma"/>
          <w:color w:val="000000"/>
          <w:lang w:val="it-IT"/>
        </w:rPr>
        <w:t>Questi servizi sono da utilizzare conformemente al loro piano di servizi Premier all’atto del trasferimento. Tale</w:t>
      </w:r>
      <w:r>
        <w:rPr>
          <w:rFonts w:cs="Tahoma"/>
          <w:color w:val="000000"/>
          <w:lang w:val="it-IT"/>
        </w:rPr>
        <w:t> </w:t>
      </w:r>
      <w:r w:rsidRPr="00BC005D">
        <w:rPr>
          <w:rFonts w:cs="Tahoma"/>
          <w:color w:val="000000"/>
          <w:lang w:val="it-IT"/>
        </w:rPr>
        <w:t>conversione si basa su un calcolo in valuta locale, che sarà effettuato dal relativo Account Team Premier. Le</w:t>
      </w:r>
      <w:r>
        <w:rPr>
          <w:rFonts w:cs="Tahoma"/>
          <w:color w:val="000000"/>
          <w:lang w:val="it-IT"/>
        </w:rPr>
        <w:t> </w:t>
      </w:r>
      <w:r w:rsidRPr="00BC005D">
        <w:rPr>
          <w:rFonts w:cs="Tahoma"/>
          <w:color w:val="000000"/>
          <w:lang w:val="it-IT"/>
        </w:rPr>
        <w:t>società potrebbero dover acquistare ore aggiuntive di Support Account Management prima di convertire gli interventi SA PRS. Gli interventi SA PRS convertiti in Premier sono considerate ore di Supporto per la Risoluzione dei</w:t>
      </w:r>
      <w:r>
        <w:rPr>
          <w:rFonts w:cs="Tahoma"/>
          <w:color w:val="000000"/>
          <w:lang w:val="it-IT"/>
        </w:rPr>
        <w:t> </w:t>
      </w:r>
      <w:r w:rsidRPr="00BC005D">
        <w:rPr>
          <w:rFonts w:cs="Tahoma"/>
          <w:color w:val="000000"/>
          <w:lang w:val="it-IT"/>
        </w:rPr>
        <w:t>Problemi Premier e soggetti alla Descrizione dei Servizi Premier. Una volta convertiti, gli interventi non possono più essere reintegrati nell’assegnazione SA della società.</w:t>
      </w:r>
    </w:p>
    <w:p w14:paraId="56E5415F" w14:textId="77777777" w:rsidR="00BF1CE1" w:rsidRDefault="00BF1CE1" w:rsidP="00BF1CE1">
      <w:pPr>
        <w:pStyle w:val="AppendixBodyText"/>
        <w:rPr>
          <w:rFonts w:ascii="Tahoma" w:eastAsia="PMingLiU" w:hAnsi="Tahoma" w:cs="Tahoma"/>
          <w:lang w:val="it-IT" w:eastAsia="zh-TW"/>
        </w:rPr>
      </w:pPr>
    </w:p>
    <w:p w14:paraId="56E54160" w14:textId="77777777" w:rsidR="003B02D8" w:rsidRDefault="003B02D8" w:rsidP="00BF1CE1">
      <w:pPr>
        <w:pStyle w:val="AppendixBodyText"/>
        <w:rPr>
          <w:rFonts w:ascii="Tahoma" w:eastAsia="PMingLiU" w:hAnsi="Tahoma" w:cs="Tahoma"/>
          <w:lang w:val="it-IT" w:eastAsia="zh-TW"/>
        </w:rPr>
      </w:pPr>
    </w:p>
    <w:p w14:paraId="56E54161" w14:textId="77777777" w:rsidR="003B02D8" w:rsidRDefault="003B02D8" w:rsidP="00BF1CE1">
      <w:pPr>
        <w:pStyle w:val="AppendixBodyText"/>
        <w:rPr>
          <w:rFonts w:ascii="Tahoma" w:eastAsia="PMingLiU" w:hAnsi="Tahoma" w:cs="Tahoma"/>
          <w:lang w:val="it-IT" w:eastAsia="zh-TW"/>
        </w:rPr>
      </w:pPr>
    </w:p>
    <w:p w14:paraId="56E54162" w14:textId="77777777" w:rsidR="003B02D8" w:rsidRDefault="003B02D8" w:rsidP="00BF1CE1">
      <w:pPr>
        <w:pStyle w:val="AppendixBodyText"/>
        <w:rPr>
          <w:rFonts w:ascii="Tahoma" w:eastAsia="PMingLiU" w:hAnsi="Tahoma" w:cs="Tahoma"/>
          <w:lang w:val="it-IT" w:eastAsia="zh-TW"/>
        </w:rPr>
      </w:pPr>
    </w:p>
    <w:p w14:paraId="56E54163" w14:textId="77777777" w:rsidR="003B02D8" w:rsidRPr="003B02D8" w:rsidRDefault="003B02D8" w:rsidP="00BF1CE1">
      <w:pPr>
        <w:pStyle w:val="AppendixBodyText"/>
        <w:rPr>
          <w:rFonts w:ascii="Tahoma" w:eastAsia="PMingLiU" w:hAnsi="Tahoma" w:cs="Tahoma"/>
          <w:lang w:val="it-IT" w:eastAsia="zh-TW"/>
        </w:rPr>
      </w:pPr>
    </w:p>
    <w:p w14:paraId="56E54164" w14:textId="77777777" w:rsidR="00BF1CE1" w:rsidRPr="00BC005D" w:rsidRDefault="00BF1CE1" w:rsidP="003D3E06">
      <w:pPr>
        <w:pStyle w:val="AppendixBodyText"/>
        <w:numPr>
          <w:ilvl w:val="0"/>
          <w:numId w:val="4"/>
        </w:numPr>
        <w:tabs>
          <w:tab w:val="clear" w:pos="1080"/>
          <w:tab w:val="num" w:pos="1440"/>
        </w:tabs>
        <w:ind w:left="1440"/>
        <w:rPr>
          <w:rFonts w:ascii="Tahoma" w:hAnsi="Tahoma" w:cs="Tahoma"/>
        </w:rPr>
      </w:pPr>
      <w:r w:rsidRPr="00BC005D">
        <w:rPr>
          <w:rFonts w:ascii="Tahoma" w:hAnsi="Tahoma" w:cs="Tahoma"/>
          <w:b/>
          <w:color w:val="000000"/>
          <w:lang w:val="it-IT"/>
        </w:rPr>
        <w:lastRenderedPageBreak/>
        <w:t>Ulteriori disposizioni di carattere commerciale</w:t>
      </w:r>
    </w:p>
    <w:p w14:paraId="56E54165" w14:textId="77777777" w:rsidR="00BF1CE1" w:rsidRPr="00E15D13" w:rsidRDefault="00BF1CE1" w:rsidP="00BF1CE1">
      <w:pPr>
        <w:pStyle w:val="AppendixBodyText"/>
        <w:ind w:left="720"/>
        <w:rPr>
          <w:rFonts w:ascii="Tahoma" w:hAnsi="Tahoma" w:cs="Tahoma"/>
          <w:b/>
        </w:rPr>
      </w:pPr>
    </w:p>
    <w:p w14:paraId="56E54166" w14:textId="77777777" w:rsidR="00BF1CE1" w:rsidRPr="00BF1CE1" w:rsidRDefault="00BF1CE1" w:rsidP="00BF1CE1">
      <w:pPr>
        <w:pStyle w:val="AppendixBodyText"/>
        <w:ind w:left="1440"/>
        <w:rPr>
          <w:rFonts w:ascii="Tahoma" w:hAnsi="Tahoma" w:cs="Tahoma"/>
          <w:lang w:val="it-IT"/>
        </w:rPr>
      </w:pPr>
      <w:r w:rsidRPr="00BC005D">
        <w:rPr>
          <w:rFonts w:ascii="Tahoma" w:hAnsi="Tahoma" w:cs="Tahoma"/>
          <w:sz w:val="18"/>
          <w:szCs w:val="18"/>
          <w:lang w:val="it-IT"/>
        </w:rPr>
        <w:t>La spesa SA non può essere cumulata tra iscrizioni Enterprise o Select, registrazioni Select Plus o</w:t>
      </w:r>
      <w:r>
        <w:rPr>
          <w:rFonts w:ascii="Tahoma" w:hAnsi="Tahoma" w:cs="Tahoma"/>
          <w:sz w:val="18"/>
          <w:szCs w:val="18"/>
          <w:lang w:val="it-IT"/>
        </w:rPr>
        <w:t> </w:t>
      </w:r>
      <w:r w:rsidRPr="00BC005D">
        <w:rPr>
          <w:rFonts w:ascii="Tahoma" w:hAnsi="Tahoma" w:cs="Tahoma"/>
          <w:sz w:val="18"/>
          <w:szCs w:val="18"/>
          <w:lang w:val="it-IT"/>
        </w:rPr>
        <w:t>Contratti Open Value ai fini dell’idoneità a beneficiare di premi aggiuntivi.</w:t>
      </w:r>
      <w:r w:rsidRPr="00BF1CE1">
        <w:rPr>
          <w:rFonts w:ascii="Tahoma" w:hAnsi="Tahoma" w:cs="Tahoma"/>
          <w:lang w:val="it-IT"/>
        </w:rPr>
        <w:t xml:space="preserve"> </w:t>
      </w:r>
      <w:r w:rsidRPr="00BC005D">
        <w:rPr>
          <w:rFonts w:ascii="Tahoma" w:hAnsi="Tahoma" w:cs="Tahoma"/>
          <w:sz w:val="18"/>
          <w:lang w:val="it-IT"/>
        </w:rPr>
        <w:t>La spesa di ciascuna iscrizione o contratto è utilizzata per determinare il premio relativo a quell’iscrizione o contratto.</w:t>
      </w:r>
    </w:p>
    <w:p w14:paraId="56E54167" w14:textId="77777777" w:rsidR="00BF1CE1" w:rsidRPr="00BF1CE1" w:rsidRDefault="00BF1CE1" w:rsidP="00BF1CE1">
      <w:pPr>
        <w:pStyle w:val="AppendixBodyText"/>
        <w:tabs>
          <w:tab w:val="left" w:pos="1440"/>
        </w:tabs>
        <w:ind w:left="1440"/>
        <w:rPr>
          <w:rFonts w:ascii="Tahoma" w:hAnsi="Tahoma" w:cs="Tahoma"/>
          <w:lang w:val="it-IT"/>
        </w:rPr>
      </w:pPr>
      <w:r w:rsidRPr="00BC005D">
        <w:rPr>
          <w:rFonts w:ascii="Tahoma" w:hAnsi="Tahoma" w:cs="Tahoma"/>
          <w:sz w:val="18"/>
          <w:lang w:val="it-IT"/>
        </w:rPr>
        <w:t>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w:t>
      </w:r>
      <w:r w:rsidRPr="00BF1CE1">
        <w:rPr>
          <w:rFonts w:ascii="Tahoma" w:hAnsi="Tahoma" w:cs="Tahoma"/>
          <w:lang w:val="it-IT"/>
        </w:rPr>
        <w:t xml:space="preserve"> </w:t>
      </w:r>
    </w:p>
    <w:p w14:paraId="56E54168" w14:textId="77777777" w:rsidR="00BF1CE1" w:rsidRPr="00BF1CE1" w:rsidRDefault="00BF1CE1" w:rsidP="00BF1CE1">
      <w:pPr>
        <w:pStyle w:val="AppendixBodyText"/>
        <w:rPr>
          <w:rFonts w:ascii="Tahoma" w:hAnsi="Tahoma" w:cs="Tahoma"/>
          <w:lang w:val="it-IT"/>
        </w:rPr>
      </w:pPr>
    </w:p>
    <w:p w14:paraId="56E54169" w14:textId="77777777" w:rsidR="00BF1CE1" w:rsidRPr="00BF1CE1" w:rsidRDefault="00BF1CE1" w:rsidP="00BF1CE1">
      <w:pPr>
        <w:pStyle w:val="Heading3"/>
        <w:rPr>
          <w:rFonts w:ascii="Tahoma" w:hAnsi="Tahoma" w:cs="Tahoma"/>
          <w:lang w:val="it-IT"/>
        </w:rPr>
      </w:pPr>
    </w:p>
    <w:p w14:paraId="56E5416A" w14:textId="77777777" w:rsidR="00BF1CE1" w:rsidRPr="00BF1CE1" w:rsidRDefault="00BF1CE1" w:rsidP="00BF1CE1">
      <w:pPr>
        <w:pStyle w:val="Heading3"/>
        <w:rPr>
          <w:rFonts w:ascii="Tahoma" w:hAnsi="Tahoma" w:cs="Tahoma"/>
          <w:lang w:val="it-IT"/>
        </w:rPr>
      </w:pPr>
      <w:bookmarkStart w:id="903" w:name="_Toc331421950"/>
      <w:bookmarkStart w:id="904" w:name="_Toc333418843"/>
      <w:bookmarkEnd w:id="903"/>
      <w:r w:rsidRPr="00BC005D">
        <w:rPr>
          <w:rFonts w:ascii="Tahoma" w:hAnsi="Tahoma" w:cs="Tahoma"/>
          <w:lang w:val="it-IT"/>
        </w:rPr>
        <w:t>Supporto Illimitato per la Risoluzione dei Problemi 24x7</w:t>
      </w:r>
      <w:bookmarkEnd w:id="904"/>
    </w:p>
    <w:p w14:paraId="56E5416B" w14:textId="77777777" w:rsidR="00BF1CE1" w:rsidRPr="00BF1CE1" w:rsidRDefault="00BF1CE1" w:rsidP="00BF1CE1">
      <w:pPr>
        <w:pStyle w:val="Heading3"/>
        <w:rPr>
          <w:rFonts w:ascii="Tahoma" w:hAnsi="Tahoma" w:cs="Tahoma"/>
          <w:lang w:val="it-IT"/>
        </w:rPr>
      </w:pPr>
    </w:p>
    <w:p w14:paraId="56E5416C" w14:textId="77777777" w:rsidR="00BF1CE1" w:rsidRPr="00BF1CE1" w:rsidRDefault="00BF1CE1" w:rsidP="00BF1CE1">
      <w:pPr>
        <w:jc w:val="both"/>
        <w:rPr>
          <w:rFonts w:cs="Tahoma"/>
          <w:lang w:val="it-IT"/>
        </w:rPr>
      </w:pPr>
      <w:r w:rsidRPr="00BC005D">
        <w:rPr>
          <w:rFonts w:cs="Tahoma"/>
          <w:lang w:val="it-IT"/>
        </w:rPr>
        <w:t>Questo vantaggio è disponibile esclusivamente tramite (1) Enrollment for Application Platform (EAP) ai sensi di un Contratto Enterprise e/o (2) l’acquisto di licenze per Parallel Data Warehouse (PDW) ai sensi di un contratto EA, EAP, Select Plus o Select.</w:t>
      </w:r>
    </w:p>
    <w:p w14:paraId="56E5416D" w14:textId="77777777" w:rsidR="00BF1CE1" w:rsidRPr="00BF1CE1" w:rsidRDefault="00BF1CE1" w:rsidP="00BF1CE1">
      <w:pPr>
        <w:jc w:val="both"/>
        <w:rPr>
          <w:rFonts w:cs="Tahoma"/>
          <w:lang w:val="it-IT"/>
        </w:rPr>
      </w:pPr>
    </w:p>
    <w:p w14:paraId="56E5416E" w14:textId="77777777" w:rsidR="00BF1CE1" w:rsidRPr="00BF1CE1" w:rsidRDefault="00BF1CE1" w:rsidP="00BF1CE1">
      <w:pPr>
        <w:spacing w:after="200" w:line="276" w:lineRule="auto"/>
        <w:ind w:left="720"/>
        <w:jc w:val="both"/>
        <w:rPr>
          <w:rFonts w:cs="Tahoma"/>
          <w:lang w:val="it-IT"/>
        </w:rPr>
      </w:pPr>
      <w:r w:rsidRPr="00BC005D">
        <w:rPr>
          <w:rFonts w:cs="Tahoma"/>
          <w:lang w:val="it-IT"/>
        </w:rPr>
        <w:t>Le società, che dispongono di un’EAP con una spesa media annuale minima per SA di $250.000 sul totale di</w:t>
      </w:r>
      <w:r>
        <w:rPr>
          <w:rFonts w:cs="Tahoma"/>
          <w:lang w:val="it-IT"/>
        </w:rPr>
        <w:t> </w:t>
      </w:r>
      <w:r w:rsidRPr="00BC005D">
        <w:rPr>
          <w:rFonts w:cs="Tahoma"/>
          <w:lang w:val="it-IT"/>
        </w:rPr>
        <w:t>prodotti qualificanti della Piattaforma Applicativa e che dispongono di un Contratto Premier Services attivo, sono idonee a beneficiare degli interventi previsti dal Supporto Illimitato per la Risoluzione dei Problemi 24x7 (PRS).</w:t>
      </w:r>
      <w:r w:rsidRPr="00BF1CE1">
        <w:rPr>
          <w:rFonts w:cs="Tahoma"/>
          <w:lang w:val="it-IT"/>
        </w:rPr>
        <w:t xml:space="preserve"> </w:t>
      </w:r>
      <w:r w:rsidRPr="00BC005D">
        <w:rPr>
          <w:rFonts w:cs="Tahoma"/>
          <w:lang w:val="it-IT"/>
        </w:rPr>
        <w:t xml:space="preserve">I prodotti elencati di seguito e che usufruiscono del Supporto Mainstream o Esteso come stabilito nei </w:t>
      </w:r>
      <w:hyperlink r:id="rId26" w:history="1">
        <w:r w:rsidRPr="00BC005D">
          <w:rPr>
            <w:rFonts w:cs="Tahoma"/>
            <w:color w:val="0000FF"/>
            <w:u w:val="single"/>
            <w:lang w:val="it-IT"/>
          </w:rPr>
          <w:t>Criteri per il Ciclo di Vita del Supporto di Microsoft</w:t>
        </w:r>
      </w:hyperlink>
      <w:r w:rsidRPr="00BC005D">
        <w:rPr>
          <w:rFonts w:cs="Tahoma"/>
          <w:lang w:val="it-IT"/>
        </w:rPr>
        <w:t xml:space="preserve"> in linea con il contratto Premier di una società sono inclusi nel vantaggio.</w:t>
      </w:r>
    </w:p>
    <w:p w14:paraId="56E5416F" w14:textId="77777777" w:rsidR="00BF1CE1" w:rsidRPr="00BF1CE1" w:rsidRDefault="00BF1CE1" w:rsidP="00BF1CE1">
      <w:pPr>
        <w:spacing w:after="200" w:line="276" w:lineRule="auto"/>
        <w:ind w:left="720"/>
        <w:jc w:val="both"/>
        <w:rPr>
          <w:rFonts w:cs="Tahoma"/>
          <w:lang w:val="it-IT"/>
        </w:rPr>
      </w:pPr>
      <w:r w:rsidRPr="00BC005D">
        <w:rPr>
          <w:rFonts w:cs="Tahoma"/>
          <w:lang w:val="it-IT"/>
        </w:rPr>
        <w:t>I prodotti della Piattaforma Applicativa che si qualificano sono:</w:t>
      </w:r>
    </w:p>
    <w:p w14:paraId="56E54170" w14:textId="77777777" w:rsidR="00BF1CE1" w:rsidRPr="00BF1CE1" w:rsidRDefault="00BF1CE1" w:rsidP="00BF1CE1">
      <w:pPr>
        <w:rPr>
          <w:rFonts w:cs="Tahoma"/>
          <w:lang w:val="it-IT"/>
        </w:rPr>
      </w:pPr>
    </w:p>
    <w:p w14:paraId="56E54171" w14:textId="77777777" w:rsidR="00BF1CE1" w:rsidRPr="00BC005D" w:rsidRDefault="00BF1CE1" w:rsidP="003D3E06">
      <w:pPr>
        <w:numPr>
          <w:ilvl w:val="0"/>
          <w:numId w:val="87"/>
        </w:numPr>
        <w:rPr>
          <w:rFonts w:cs="Tahoma"/>
        </w:rPr>
      </w:pPr>
      <w:r w:rsidRPr="00BC005D">
        <w:rPr>
          <w:rFonts w:cs="Tahoma"/>
          <w:lang w:val="it-IT"/>
        </w:rPr>
        <w:t>CAL per SQL</w:t>
      </w:r>
    </w:p>
    <w:p w14:paraId="56E54172" w14:textId="77777777" w:rsidR="00BF1CE1" w:rsidRPr="00BC005D" w:rsidRDefault="00BF1CE1" w:rsidP="003D3E06">
      <w:pPr>
        <w:numPr>
          <w:ilvl w:val="0"/>
          <w:numId w:val="87"/>
        </w:numPr>
        <w:rPr>
          <w:rFonts w:cs="Tahoma"/>
        </w:rPr>
      </w:pPr>
      <w:r w:rsidRPr="00BC005D">
        <w:rPr>
          <w:rFonts w:cs="Tahoma"/>
          <w:lang w:val="it-IT"/>
        </w:rPr>
        <w:t>SQL Server Standard</w:t>
      </w:r>
    </w:p>
    <w:p w14:paraId="56E54173" w14:textId="77777777" w:rsidR="00BF1CE1" w:rsidRPr="00BF1CE1" w:rsidRDefault="00BF1CE1" w:rsidP="003D3E06">
      <w:pPr>
        <w:numPr>
          <w:ilvl w:val="0"/>
          <w:numId w:val="87"/>
        </w:numPr>
        <w:rPr>
          <w:rFonts w:cs="Tahoma"/>
          <w:lang w:val="it-IT"/>
        </w:rPr>
      </w:pPr>
      <w:r w:rsidRPr="00BC005D">
        <w:rPr>
          <w:rFonts w:cs="Tahoma"/>
          <w:lang w:val="it-IT"/>
        </w:rPr>
        <w:t>SQL Server Standard Per Core / Per Processore</w:t>
      </w:r>
    </w:p>
    <w:p w14:paraId="56E54174" w14:textId="77777777" w:rsidR="00BF1CE1" w:rsidRPr="00BC005D" w:rsidRDefault="00BF1CE1" w:rsidP="003D3E06">
      <w:pPr>
        <w:numPr>
          <w:ilvl w:val="0"/>
          <w:numId w:val="87"/>
        </w:numPr>
        <w:rPr>
          <w:rFonts w:cs="Tahoma"/>
        </w:rPr>
      </w:pPr>
      <w:r w:rsidRPr="00BC005D">
        <w:rPr>
          <w:rFonts w:cs="Tahoma"/>
          <w:lang w:val="it-IT"/>
        </w:rPr>
        <w:t>SQL Server Enterprise</w:t>
      </w:r>
    </w:p>
    <w:p w14:paraId="56E54175" w14:textId="77777777" w:rsidR="00BF1CE1" w:rsidRPr="00BF1CE1" w:rsidRDefault="00BF1CE1" w:rsidP="003D3E06">
      <w:pPr>
        <w:numPr>
          <w:ilvl w:val="0"/>
          <w:numId w:val="87"/>
        </w:numPr>
        <w:rPr>
          <w:rFonts w:cs="Tahoma"/>
          <w:lang w:val="it-IT"/>
        </w:rPr>
      </w:pPr>
      <w:r w:rsidRPr="00BC005D">
        <w:rPr>
          <w:rFonts w:cs="Tahoma"/>
          <w:lang w:val="it-IT"/>
        </w:rPr>
        <w:t>SQL Server Enterprise Per Core / Per Processore</w:t>
      </w:r>
    </w:p>
    <w:p w14:paraId="56E54176" w14:textId="77777777" w:rsidR="00BF1CE1" w:rsidRPr="00BC005D" w:rsidRDefault="00BF1CE1" w:rsidP="003D3E06">
      <w:pPr>
        <w:numPr>
          <w:ilvl w:val="0"/>
          <w:numId w:val="87"/>
        </w:numPr>
        <w:rPr>
          <w:rFonts w:cs="Tahoma"/>
        </w:rPr>
      </w:pPr>
      <w:r w:rsidRPr="00BC005D">
        <w:rPr>
          <w:rFonts w:cs="Tahoma"/>
          <w:lang w:val="it-IT"/>
        </w:rPr>
        <w:t>SQL Server Business Intelligence</w:t>
      </w:r>
    </w:p>
    <w:p w14:paraId="56E54177" w14:textId="77777777" w:rsidR="00BF1CE1" w:rsidRPr="00BC005D" w:rsidRDefault="00BF1CE1" w:rsidP="003D3E06">
      <w:pPr>
        <w:numPr>
          <w:ilvl w:val="0"/>
          <w:numId w:val="87"/>
        </w:numPr>
        <w:rPr>
          <w:rFonts w:cs="Tahoma"/>
        </w:rPr>
      </w:pPr>
      <w:r w:rsidRPr="00BC005D">
        <w:rPr>
          <w:rFonts w:cs="Tahoma"/>
          <w:lang w:val="it-IT"/>
        </w:rPr>
        <w:t>SQL Server Datacenter Per Processore</w:t>
      </w:r>
    </w:p>
    <w:p w14:paraId="56E54178" w14:textId="77777777" w:rsidR="00BF1CE1" w:rsidRPr="00BC005D" w:rsidRDefault="00BF1CE1" w:rsidP="003D3E06">
      <w:pPr>
        <w:numPr>
          <w:ilvl w:val="0"/>
          <w:numId w:val="87"/>
        </w:numPr>
        <w:rPr>
          <w:rFonts w:cs="Tahoma"/>
        </w:rPr>
      </w:pPr>
      <w:r w:rsidRPr="00BC005D">
        <w:rPr>
          <w:rFonts w:cs="Tahoma"/>
          <w:lang w:val="it-IT"/>
        </w:rPr>
        <w:t>BizTalk Server Standard Per Processore</w:t>
      </w:r>
    </w:p>
    <w:p w14:paraId="56E54179" w14:textId="77777777" w:rsidR="00BF1CE1" w:rsidRPr="00BC005D" w:rsidRDefault="00BF1CE1" w:rsidP="003D3E06">
      <w:pPr>
        <w:numPr>
          <w:ilvl w:val="0"/>
          <w:numId w:val="87"/>
        </w:numPr>
        <w:rPr>
          <w:rFonts w:cs="Tahoma"/>
        </w:rPr>
      </w:pPr>
      <w:r w:rsidRPr="00BC005D">
        <w:rPr>
          <w:rFonts w:cs="Tahoma"/>
          <w:lang w:val="it-IT"/>
        </w:rPr>
        <w:t>BizTalk Server Enterprise Per Processore</w:t>
      </w:r>
    </w:p>
    <w:p w14:paraId="56E5417A" w14:textId="77777777" w:rsidR="00BF1CE1" w:rsidRPr="00BC005D" w:rsidRDefault="00BF1CE1" w:rsidP="003D3E06">
      <w:pPr>
        <w:numPr>
          <w:ilvl w:val="0"/>
          <w:numId w:val="87"/>
        </w:numPr>
        <w:rPr>
          <w:rFonts w:cs="Tahoma"/>
        </w:rPr>
      </w:pPr>
      <w:r w:rsidRPr="00BC005D">
        <w:rPr>
          <w:rFonts w:cs="Tahoma"/>
          <w:lang w:val="it-IT"/>
        </w:rPr>
        <w:t>BizTalk Server Branch Per Processore</w:t>
      </w:r>
    </w:p>
    <w:p w14:paraId="56E5417B" w14:textId="77777777" w:rsidR="00BF1CE1" w:rsidRPr="00BC005D" w:rsidRDefault="00BF1CE1" w:rsidP="003D3E06">
      <w:pPr>
        <w:numPr>
          <w:ilvl w:val="0"/>
          <w:numId w:val="87"/>
        </w:numPr>
        <w:rPr>
          <w:rFonts w:cs="Tahoma"/>
        </w:rPr>
      </w:pPr>
      <w:r w:rsidRPr="00BC005D">
        <w:rPr>
          <w:rFonts w:cs="Tahoma"/>
          <w:lang w:val="it-IT"/>
        </w:rPr>
        <w:t>Office SharePoint Server</w:t>
      </w:r>
    </w:p>
    <w:p w14:paraId="56E5417C" w14:textId="77777777" w:rsidR="00BF1CE1" w:rsidRPr="00BC005D" w:rsidRDefault="00BF1CE1" w:rsidP="003D3E06">
      <w:pPr>
        <w:numPr>
          <w:ilvl w:val="0"/>
          <w:numId w:val="87"/>
        </w:numPr>
        <w:rPr>
          <w:rFonts w:cs="Tahoma"/>
        </w:rPr>
      </w:pPr>
      <w:r w:rsidRPr="00BC005D">
        <w:rPr>
          <w:rFonts w:cs="Tahoma"/>
          <w:lang w:val="it-IT"/>
        </w:rPr>
        <w:t>SharePoint Internet</w:t>
      </w:r>
    </w:p>
    <w:p w14:paraId="56E5417D" w14:textId="77777777" w:rsidR="00BF1CE1" w:rsidRPr="00BC005D" w:rsidRDefault="00BF1CE1" w:rsidP="003D3E06">
      <w:pPr>
        <w:numPr>
          <w:ilvl w:val="0"/>
          <w:numId w:val="87"/>
        </w:numPr>
        <w:rPr>
          <w:rFonts w:cs="Tahoma"/>
        </w:rPr>
      </w:pPr>
      <w:r w:rsidRPr="00BC005D">
        <w:rPr>
          <w:rFonts w:cs="Tahoma"/>
          <w:lang w:val="it-IT"/>
        </w:rPr>
        <w:t>FAST for SharePoint / SharePoint Internet</w:t>
      </w:r>
    </w:p>
    <w:p w14:paraId="56E5417E" w14:textId="77777777" w:rsidR="00BF1CE1" w:rsidRPr="00BC005D" w:rsidRDefault="00BF1CE1" w:rsidP="00BF1CE1">
      <w:pPr>
        <w:ind w:left="720"/>
        <w:rPr>
          <w:rFonts w:cs="Tahoma"/>
        </w:rPr>
      </w:pPr>
    </w:p>
    <w:p w14:paraId="56E5417F" w14:textId="77777777" w:rsidR="00BF1CE1" w:rsidRPr="00BC005D" w:rsidRDefault="00BF1CE1" w:rsidP="00BF1CE1">
      <w:pPr>
        <w:rPr>
          <w:rFonts w:cs="Tahoma"/>
        </w:rPr>
      </w:pPr>
    </w:p>
    <w:p w14:paraId="56E54180" w14:textId="77777777" w:rsidR="00BF1CE1" w:rsidRPr="00BF1CE1" w:rsidRDefault="00BF1CE1" w:rsidP="00BF1CE1">
      <w:pPr>
        <w:pStyle w:val="AppendixBodyText"/>
        <w:ind w:left="720"/>
        <w:jc w:val="both"/>
        <w:rPr>
          <w:rFonts w:ascii="Tahoma" w:hAnsi="Tahoma" w:cs="Tahoma"/>
          <w:lang w:val="it-IT"/>
        </w:rPr>
      </w:pPr>
      <w:r w:rsidRPr="00BC005D">
        <w:rPr>
          <w:rFonts w:ascii="Tahoma" w:hAnsi="Tahoma" w:cs="Tahoma"/>
          <w:sz w:val="18"/>
          <w:szCs w:val="18"/>
          <w:lang w:val="it-IT"/>
        </w:rPr>
        <w:t>La seguente tabella elenca le conversioni delle soglie di spesa SA, in caso di contratti stipulati in valute diverse dall’USD.</w:t>
      </w:r>
      <w:r w:rsidRPr="00BF1CE1">
        <w:rPr>
          <w:rFonts w:ascii="Tahoma" w:hAnsi="Tahoma" w:cs="Tahoma"/>
          <w:lang w:val="it-IT"/>
        </w:rPr>
        <w:t xml:space="preserve"> </w:t>
      </w:r>
      <w:r w:rsidRPr="00BC005D">
        <w:rPr>
          <w:rFonts w:ascii="Tahoma" w:hAnsi="Tahoma" w:cs="Tahoma"/>
          <w:sz w:val="18"/>
          <w:lang w:val="it-IT"/>
        </w:rPr>
        <w:t>A causa delle fluttuazioni dei tassi di cambio, i valori riportati nella tabella sono soggetti a variazione senza preavviso.</w:t>
      </w:r>
    </w:p>
    <w:p w14:paraId="56E54181" w14:textId="77777777" w:rsidR="00BF1CE1" w:rsidRPr="00D004C5" w:rsidRDefault="00BF1CE1" w:rsidP="00BF1CE1">
      <w:pPr>
        <w:pStyle w:val="AppendixBodyText"/>
        <w:ind w:left="720"/>
        <w:rPr>
          <w:rFonts w:ascii="Tahoma" w:hAnsi="Tahoma" w:cs="Tahoma"/>
          <w:sz w:val="18"/>
          <w:szCs w:val="18"/>
          <w:lang w:val="it-IT"/>
        </w:rPr>
      </w:pPr>
    </w:p>
    <w:p w14:paraId="56E54182" w14:textId="77777777" w:rsidR="00BF1CE1" w:rsidRPr="00BF1CE1" w:rsidRDefault="00BF1CE1" w:rsidP="00BF1CE1">
      <w:pPr>
        <w:rPr>
          <w:rFonts w:cs="Tahoma"/>
          <w:lang w:val="it-IT"/>
        </w:rPr>
      </w:pPr>
    </w:p>
    <w:tbl>
      <w:tblPr>
        <w:tblW w:w="6048" w:type="dxa"/>
        <w:tblInd w:w="1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18"/>
        <w:gridCol w:w="900"/>
        <w:gridCol w:w="3330"/>
      </w:tblGrid>
      <w:tr w:rsidR="00BF1CE1" w:rsidRPr="007B69D0" w14:paraId="56E54186" w14:textId="77777777" w:rsidTr="00725B7E">
        <w:trPr>
          <w:trHeight w:val="178"/>
          <w:tblHeader/>
        </w:trPr>
        <w:tc>
          <w:tcPr>
            <w:tcW w:w="1818" w:type="dxa"/>
            <w:tcBorders>
              <w:top w:val="single" w:sz="8" w:space="0" w:color="auto"/>
              <w:left w:val="single" w:sz="8" w:space="0" w:color="auto"/>
              <w:bottom w:val="single" w:sz="8" w:space="0" w:color="auto"/>
              <w:right w:val="single" w:sz="8" w:space="0" w:color="auto"/>
            </w:tcBorders>
            <w:shd w:val="clear" w:color="auto" w:fill="FFCC99"/>
            <w:vAlign w:val="center"/>
          </w:tcPr>
          <w:p w14:paraId="56E54183" w14:textId="77777777" w:rsidR="00BF1CE1" w:rsidRPr="00BC005D" w:rsidRDefault="00BF1CE1" w:rsidP="00725B7E">
            <w:pPr>
              <w:pStyle w:val="AppendixBodyText"/>
              <w:jc w:val="center"/>
              <w:rPr>
                <w:rFonts w:ascii="Tahoma" w:hAnsi="Tahoma" w:cs="Tahoma"/>
                <w:b/>
                <w:bCs/>
              </w:rPr>
            </w:pPr>
            <w:r w:rsidRPr="00BC005D">
              <w:rPr>
                <w:rFonts w:ascii="Tahoma" w:hAnsi="Tahoma" w:cs="Tahoma"/>
                <w:b/>
                <w:bCs/>
                <w:lang w:val="it-IT"/>
              </w:rPr>
              <w:t>Valuta</w:t>
            </w:r>
          </w:p>
        </w:tc>
        <w:tc>
          <w:tcPr>
            <w:tcW w:w="900" w:type="dxa"/>
            <w:tcBorders>
              <w:top w:val="single" w:sz="8" w:space="0" w:color="auto"/>
              <w:left w:val="single" w:sz="8" w:space="0" w:color="auto"/>
              <w:bottom w:val="single" w:sz="8" w:space="0" w:color="auto"/>
              <w:right w:val="single" w:sz="8" w:space="0" w:color="auto"/>
            </w:tcBorders>
            <w:shd w:val="clear" w:color="auto" w:fill="FFCC99"/>
            <w:vAlign w:val="center"/>
          </w:tcPr>
          <w:p w14:paraId="56E54184" w14:textId="77777777" w:rsidR="00BF1CE1" w:rsidRPr="00BC005D" w:rsidRDefault="00BF1CE1" w:rsidP="00725B7E">
            <w:pPr>
              <w:pStyle w:val="AppendixBodyText"/>
              <w:jc w:val="center"/>
              <w:rPr>
                <w:rFonts w:ascii="Tahoma" w:hAnsi="Tahoma" w:cs="Tahoma"/>
                <w:b/>
                <w:bCs/>
              </w:rPr>
            </w:pPr>
            <w:r w:rsidRPr="00BC005D">
              <w:rPr>
                <w:rFonts w:ascii="Tahoma" w:hAnsi="Tahoma" w:cs="Tahoma"/>
                <w:b/>
                <w:bCs/>
                <w:lang w:val="it-IT"/>
              </w:rPr>
              <w:t>Codice Valuta</w:t>
            </w:r>
          </w:p>
        </w:tc>
        <w:tc>
          <w:tcPr>
            <w:tcW w:w="3330" w:type="dxa"/>
            <w:tcBorders>
              <w:top w:val="single" w:sz="8" w:space="0" w:color="auto"/>
              <w:left w:val="single" w:sz="8" w:space="0" w:color="auto"/>
              <w:bottom w:val="single" w:sz="8" w:space="0" w:color="auto"/>
              <w:right w:val="single" w:sz="8" w:space="0" w:color="auto"/>
            </w:tcBorders>
            <w:shd w:val="clear" w:color="auto" w:fill="FFCC99"/>
            <w:vAlign w:val="center"/>
          </w:tcPr>
          <w:p w14:paraId="56E54185" w14:textId="77777777" w:rsidR="00BF1CE1" w:rsidRPr="00BF1CE1" w:rsidRDefault="00BF1CE1" w:rsidP="002E3379">
            <w:pPr>
              <w:pStyle w:val="AppendixBodyText"/>
              <w:jc w:val="center"/>
              <w:rPr>
                <w:rFonts w:ascii="Tahoma" w:hAnsi="Tahoma" w:cs="Tahoma"/>
                <w:b/>
                <w:bCs/>
                <w:lang w:val="it-IT"/>
              </w:rPr>
            </w:pPr>
            <w:r w:rsidRPr="00BC005D">
              <w:rPr>
                <w:rFonts w:ascii="Tahoma" w:hAnsi="Tahoma" w:cs="Tahoma"/>
                <w:b/>
                <w:bCs/>
                <w:lang w:val="it-IT"/>
              </w:rPr>
              <w:t>Spesa Media Annuale Minima per SA per beneficiare del PRS</w:t>
            </w:r>
            <w:r w:rsidR="002E3379">
              <w:rPr>
                <w:rFonts w:ascii="Tahoma" w:hAnsi="Tahoma" w:cs="Tahoma"/>
                <w:b/>
                <w:bCs/>
                <w:lang w:val="it-IT"/>
              </w:rPr>
              <w:t> </w:t>
            </w:r>
            <w:r w:rsidRPr="00BC005D">
              <w:rPr>
                <w:rFonts w:ascii="Tahoma" w:hAnsi="Tahoma" w:cs="Tahoma"/>
                <w:b/>
                <w:bCs/>
                <w:lang w:val="it-IT"/>
              </w:rPr>
              <w:t xml:space="preserve">Illimitato 24x7 </w:t>
            </w:r>
          </w:p>
        </w:tc>
      </w:tr>
      <w:tr w:rsidR="00BF1CE1" w:rsidRPr="00BC005D" w14:paraId="56E5418A" w14:textId="77777777" w:rsidTr="00725B7E">
        <w:trPr>
          <w:trHeight w:val="385"/>
        </w:trPr>
        <w:tc>
          <w:tcPr>
            <w:tcW w:w="1818" w:type="dxa"/>
            <w:vAlign w:val="bottom"/>
          </w:tcPr>
          <w:p w14:paraId="56E54187"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Dollaro statunitense</w:t>
            </w:r>
          </w:p>
        </w:tc>
        <w:tc>
          <w:tcPr>
            <w:tcW w:w="900" w:type="dxa"/>
            <w:vAlign w:val="bottom"/>
          </w:tcPr>
          <w:p w14:paraId="56E54188" w14:textId="77777777" w:rsidR="00BF1CE1" w:rsidRPr="00BC005D" w:rsidRDefault="00BF1CE1" w:rsidP="00725B7E">
            <w:pPr>
              <w:pStyle w:val="AppendixBodyText"/>
              <w:jc w:val="center"/>
              <w:rPr>
                <w:rFonts w:ascii="Tahoma" w:hAnsi="Tahoma" w:cs="Tahoma"/>
                <w:sz w:val="18"/>
                <w:szCs w:val="18"/>
              </w:rPr>
            </w:pPr>
            <w:r w:rsidRPr="00BC005D">
              <w:rPr>
                <w:rFonts w:ascii="Tahoma" w:hAnsi="Tahoma" w:cs="Tahoma"/>
                <w:sz w:val="18"/>
                <w:szCs w:val="18"/>
                <w:lang w:val="it-IT"/>
              </w:rPr>
              <w:t>USD</w:t>
            </w:r>
          </w:p>
        </w:tc>
        <w:tc>
          <w:tcPr>
            <w:tcW w:w="3330" w:type="dxa"/>
            <w:vAlign w:val="bottom"/>
          </w:tcPr>
          <w:p w14:paraId="56E54189" w14:textId="77777777" w:rsidR="00BF1CE1" w:rsidRPr="00BC005D" w:rsidRDefault="00BF1CE1" w:rsidP="00725B7E">
            <w:pPr>
              <w:pStyle w:val="AppendixBodyText"/>
              <w:jc w:val="right"/>
              <w:rPr>
                <w:rFonts w:ascii="Tahoma" w:hAnsi="Tahoma" w:cs="Tahoma"/>
                <w:sz w:val="18"/>
                <w:szCs w:val="18"/>
              </w:rPr>
            </w:pPr>
            <w:r w:rsidRPr="00BC005D">
              <w:rPr>
                <w:rFonts w:ascii="Tahoma" w:hAnsi="Tahoma" w:cs="Tahoma"/>
                <w:color w:val="000000"/>
                <w:sz w:val="18"/>
              </w:rPr>
              <w:t>250.000</w:t>
            </w:r>
            <w:r w:rsidRPr="00BC005D">
              <w:rPr>
                <w:rFonts w:ascii="Tahoma" w:hAnsi="Tahoma" w:cs="Tahoma"/>
              </w:rPr>
              <w:t xml:space="preserve"> </w:t>
            </w:r>
          </w:p>
        </w:tc>
      </w:tr>
      <w:tr w:rsidR="00BF1CE1" w:rsidRPr="00BC005D" w14:paraId="56E5418E" w14:textId="77777777" w:rsidTr="00725B7E">
        <w:trPr>
          <w:trHeight w:val="236"/>
        </w:trPr>
        <w:tc>
          <w:tcPr>
            <w:tcW w:w="1818" w:type="dxa"/>
            <w:vAlign w:val="bottom"/>
          </w:tcPr>
          <w:p w14:paraId="56E5418B"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Dollaro australiano</w:t>
            </w:r>
          </w:p>
        </w:tc>
        <w:tc>
          <w:tcPr>
            <w:tcW w:w="900" w:type="dxa"/>
            <w:vAlign w:val="bottom"/>
          </w:tcPr>
          <w:p w14:paraId="56E5418C" w14:textId="77777777" w:rsidR="00BF1CE1" w:rsidRPr="00BC005D" w:rsidRDefault="00BF1CE1" w:rsidP="00725B7E">
            <w:pPr>
              <w:pStyle w:val="AppendixBodyText"/>
              <w:jc w:val="center"/>
              <w:rPr>
                <w:rFonts w:ascii="Tahoma" w:hAnsi="Tahoma" w:cs="Tahoma"/>
                <w:sz w:val="18"/>
                <w:szCs w:val="18"/>
              </w:rPr>
            </w:pPr>
            <w:r w:rsidRPr="00BC005D">
              <w:rPr>
                <w:rFonts w:ascii="Tahoma" w:hAnsi="Tahoma" w:cs="Tahoma"/>
                <w:sz w:val="18"/>
                <w:szCs w:val="18"/>
                <w:lang w:val="it-IT"/>
              </w:rPr>
              <w:t>AUD</w:t>
            </w:r>
          </w:p>
        </w:tc>
        <w:tc>
          <w:tcPr>
            <w:tcW w:w="3330" w:type="dxa"/>
            <w:vAlign w:val="bottom"/>
          </w:tcPr>
          <w:p w14:paraId="56E5418D" w14:textId="77777777" w:rsidR="00BF1CE1" w:rsidRPr="00BC005D" w:rsidRDefault="00BF1CE1" w:rsidP="00725B7E">
            <w:pPr>
              <w:pStyle w:val="AppendixBodyText"/>
              <w:jc w:val="right"/>
              <w:rPr>
                <w:rFonts w:ascii="Tahoma" w:hAnsi="Tahoma" w:cs="Tahoma"/>
                <w:sz w:val="18"/>
                <w:szCs w:val="18"/>
              </w:rPr>
            </w:pPr>
            <w:r w:rsidRPr="00BC005D">
              <w:rPr>
                <w:rFonts w:ascii="Tahoma" w:hAnsi="Tahoma" w:cs="Tahoma"/>
                <w:color w:val="000000"/>
                <w:sz w:val="18"/>
              </w:rPr>
              <w:t>375.000</w:t>
            </w:r>
            <w:r w:rsidRPr="00BC005D">
              <w:rPr>
                <w:rFonts w:ascii="Tahoma" w:hAnsi="Tahoma" w:cs="Tahoma"/>
              </w:rPr>
              <w:t xml:space="preserve"> </w:t>
            </w:r>
          </w:p>
        </w:tc>
      </w:tr>
      <w:tr w:rsidR="00BF1CE1" w:rsidRPr="00BC005D" w14:paraId="56E54192" w14:textId="77777777" w:rsidTr="00725B7E">
        <w:trPr>
          <w:trHeight w:val="236"/>
        </w:trPr>
        <w:tc>
          <w:tcPr>
            <w:tcW w:w="1818" w:type="dxa"/>
            <w:vAlign w:val="bottom"/>
          </w:tcPr>
          <w:p w14:paraId="56E5418F"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Dollaro canadese</w:t>
            </w:r>
          </w:p>
        </w:tc>
        <w:tc>
          <w:tcPr>
            <w:tcW w:w="900" w:type="dxa"/>
            <w:vAlign w:val="bottom"/>
          </w:tcPr>
          <w:p w14:paraId="56E54190" w14:textId="77777777" w:rsidR="00BF1CE1" w:rsidRPr="00BC005D" w:rsidRDefault="00BF1CE1" w:rsidP="00725B7E">
            <w:pPr>
              <w:pStyle w:val="AppendixBodyText"/>
              <w:jc w:val="center"/>
              <w:rPr>
                <w:rFonts w:ascii="Tahoma" w:hAnsi="Tahoma" w:cs="Tahoma"/>
                <w:sz w:val="18"/>
                <w:szCs w:val="18"/>
              </w:rPr>
            </w:pPr>
            <w:r w:rsidRPr="00BC005D">
              <w:rPr>
                <w:rFonts w:ascii="Tahoma" w:hAnsi="Tahoma" w:cs="Tahoma"/>
                <w:sz w:val="18"/>
                <w:szCs w:val="18"/>
                <w:lang w:val="it-IT"/>
              </w:rPr>
              <w:t>CAD</w:t>
            </w:r>
          </w:p>
        </w:tc>
        <w:tc>
          <w:tcPr>
            <w:tcW w:w="3330" w:type="dxa"/>
            <w:vAlign w:val="bottom"/>
          </w:tcPr>
          <w:p w14:paraId="56E54191" w14:textId="77777777" w:rsidR="00BF1CE1" w:rsidRPr="00BC005D" w:rsidRDefault="00BF1CE1" w:rsidP="00725B7E">
            <w:pPr>
              <w:pStyle w:val="AppendixBodyText"/>
              <w:jc w:val="right"/>
              <w:rPr>
                <w:rFonts w:ascii="Tahoma" w:hAnsi="Tahoma" w:cs="Tahoma"/>
                <w:sz w:val="18"/>
                <w:szCs w:val="18"/>
              </w:rPr>
            </w:pPr>
            <w:r w:rsidRPr="00BC005D">
              <w:rPr>
                <w:rFonts w:ascii="Tahoma" w:hAnsi="Tahoma" w:cs="Tahoma"/>
                <w:color w:val="000000"/>
                <w:sz w:val="18"/>
              </w:rPr>
              <w:t>337.500</w:t>
            </w:r>
            <w:r w:rsidRPr="00BC005D">
              <w:rPr>
                <w:rFonts w:ascii="Tahoma" w:hAnsi="Tahoma" w:cs="Tahoma"/>
              </w:rPr>
              <w:t xml:space="preserve"> </w:t>
            </w:r>
          </w:p>
        </w:tc>
      </w:tr>
      <w:tr w:rsidR="00BF1CE1" w:rsidRPr="00BC005D" w14:paraId="56E54196" w14:textId="77777777" w:rsidTr="00725B7E">
        <w:trPr>
          <w:trHeight w:val="236"/>
        </w:trPr>
        <w:tc>
          <w:tcPr>
            <w:tcW w:w="1818" w:type="dxa"/>
            <w:vAlign w:val="bottom"/>
          </w:tcPr>
          <w:p w14:paraId="56E54193"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lastRenderedPageBreak/>
              <w:t>Franco svizzero</w:t>
            </w:r>
          </w:p>
        </w:tc>
        <w:tc>
          <w:tcPr>
            <w:tcW w:w="900" w:type="dxa"/>
            <w:vAlign w:val="bottom"/>
          </w:tcPr>
          <w:p w14:paraId="56E54194" w14:textId="77777777" w:rsidR="00BF1CE1" w:rsidRPr="00BC005D" w:rsidRDefault="00BF1CE1" w:rsidP="00725B7E">
            <w:pPr>
              <w:pStyle w:val="AppendixBodyText"/>
              <w:jc w:val="center"/>
              <w:rPr>
                <w:rFonts w:ascii="Tahoma" w:hAnsi="Tahoma" w:cs="Tahoma"/>
                <w:sz w:val="18"/>
                <w:szCs w:val="18"/>
              </w:rPr>
            </w:pPr>
            <w:r w:rsidRPr="00BC005D">
              <w:rPr>
                <w:rFonts w:ascii="Tahoma" w:hAnsi="Tahoma" w:cs="Tahoma"/>
                <w:sz w:val="18"/>
                <w:szCs w:val="18"/>
                <w:lang w:val="it-IT"/>
              </w:rPr>
              <w:t>CHF</w:t>
            </w:r>
          </w:p>
        </w:tc>
        <w:tc>
          <w:tcPr>
            <w:tcW w:w="3330" w:type="dxa"/>
            <w:vAlign w:val="bottom"/>
          </w:tcPr>
          <w:p w14:paraId="56E54195" w14:textId="77777777" w:rsidR="00BF1CE1" w:rsidRPr="00BC005D" w:rsidRDefault="00BF1CE1" w:rsidP="00725B7E">
            <w:pPr>
              <w:pStyle w:val="AppendixBodyText"/>
              <w:jc w:val="right"/>
              <w:rPr>
                <w:rFonts w:ascii="Tahoma" w:hAnsi="Tahoma" w:cs="Tahoma"/>
                <w:sz w:val="18"/>
                <w:szCs w:val="18"/>
              </w:rPr>
            </w:pPr>
            <w:r w:rsidRPr="00BC005D">
              <w:rPr>
                <w:rFonts w:ascii="Tahoma" w:hAnsi="Tahoma" w:cs="Tahoma"/>
                <w:color w:val="000000"/>
                <w:sz w:val="18"/>
              </w:rPr>
              <w:t>412.500</w:t>
            </w:r>
            <w:r w:rsidRPr="00BC005D">
              <w:rPr>
                <w:rFonts w:ascii="Tahoma" w:hAnsi="Tahoma" w:cs="Tahoma"/>
              </w:rPr>
              <w:t xml:space="preserve"> </w:t>
            </w:r>
          </w:p>
        </w:tc>
      </w:tr>
      <w:tr w:rsidR="00BF1CE1" w:rsidRPr="00BC005D" w14:paraId="56E5419A" w14:textId="77777777" w:rsidTr="00725B7E">
        <w:trPr>
          <w:trHeight w:val="236"/>
        </w:trPr>
        <w:tc>
          <w:tcPr>
            <w:tcW w:w="1818" w:type="dxa"/>
            <w:vAlign w:val="bottom"/>
          </w:tcPr>
          <w:p w14:paraId="56E54197"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Renminbi cinese</w:t>
            </w:r>
          </w:p>
        </w:tc>
        <w:tc>
          <w:tcPr>
            <w:tcW w:w="900" w:type="dxa"/>
            <w:vAlign w:val="bottom"/>
          </w:tcPr>
          <w:p w14:paraId="56E54198" w14:textId="77777777" w:rsidR="00BF1CE1" w:rsidRPr="00BC005D" w:rsidRDefault="00BF1CE1" w:rsidP="00725B7E">
            <w:pPr>
              <w:pStyle w:val="AppendixBodyText"/>
              <w:jc w:val="center"/>
              <w:rPr>
                <w:rFonts w:ascii="Tahoma" w:hAnsi="Tahoma" w:cs="Tahoma"/>
                <w:sz w:val="18"/>
                <w:szCs w:val="18"/>
              </w:rPr>
            </w:pPr>
            <w:r w:rsidRPr="00BC005D">
              <w:rPr>
                <w:rFonts w:ascii="Tahoma" w:hAnsi="Tahoma" w:cs="Tahoma"/>
                <w:sz w:val="18"/>
                <w:szCs w:val="18"/>
                <w:lang w:val="it-IT"/>
              </w:rPr>
              <w:t>CNY</w:t>
            </w:r>
          </w:p>
        </w:tc>
        <w:tc>
          <w:tcPr>
            <w:tcW w:w="3330" w:type="dxa"/>
            <w:vAlign w:val="bottom"/>
          </w:tcPr>
          <w:p w14:paraId="56E54199" w14:textId="77777777" w:rsidR="00BF1CE1" w:rsidRPr="00BC005D" w:rsidRDefault="00BF1CE1" w:rsidP="00725B7E">
            <w:pPr>
              <w:pStyle w:val="AppendixBodyText"/>
              <w:jc w:val="right"/>
              <w:rPr>
                <w:rFonts w:ascii="Tahoma" w:hAnsi="Tahoma" w:cs="Tahoma"/>
                <w:sz w:val="18"/>
                <w:szCs w:val="18"/>
              </w:rPr>
            </w:pPr>
            <w:r w:rsidRPr="00BC005D">
              <w:rPr>
                <w:rFonts w:ascii="Tahoma" w:hAnsi="Tahoma" w:cs="Tahoma"/>
                <w:color w:val="000000"/>
                <w:sz w:val="18"/>
              </w:rPr>
              <w:t>2.062.500</w:t>
            </w:r>
            <w:r w:rsidRPr="00BC005D">
              <w:rPr>
                <w:rFonts w:ascii="Tahoma" w:hAnsi="Tahoma" w:cs="Tahoma"/>
              </w:rPr>
              <w:t xml:space="preserve"> </w:t>
            </w:r>
          </w:p>
        </w:tc>
      </w:tr>
      <w:tr w:rsidR="00BF1CE1" w:rsidRPr="00BC005D" w14:paraId="56E5419E" w14:textId="77777777" w:rsidTr="00725B7E">
        <w:trPr>
          <w:trHeight w:val="236"/>
        </w:trPr>
        <w:tc>
          <w:tcPr>
            <w:tcW w:w="1818" w:type="dxa"/>
            <w:vAlign w:val="bottom"/>
          </w:tcPr>
          <w:p w14:paraId="56E5419B"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Corone Danesi</w:t>
            </w:r>
          </w:p>
        </w:tc>
        <w:tc>
          <w:tcPr>
            <w:tcW w:w="900" w:type="dxa"/>
            <w:vAlign w:val="bottom"/>
          </w:tcPr>
          <w:p w14:paraId="56E5419C" w14:textId="77777777" w:rsidR="00BF1CE1" w:rsidRPr="00BC005D" w:rsidRDefault="00BF1CE1" w:rsidP="00725B7E">
            <w:pPr>
              <w:pStyle w:val="AppendixBodyText"/>
              <w:jc w:val="center"/>
              <w:rPr>
                <w:rFonts w:ascii="Tahoma" w:hAnsi="Tahoma" w:cs="Tahoma"/>
                <w:sz w:val="18"/>
                <w:szCs w:val="18"/>
              </w:rPr>
            </w:pPr>
            <w:r w:rsidRPr="00BC005D">
              <w:rPr>
                <w:rFonts w:ascii="Tahoma" w:hAnsi="Tahoma" w:cs="Tahoma"/>
                <w:sz w:val="18"/>
                <w:szCs w:val="18"/>
                <w:lang w:val="it-IT"/>
              </w:rPr>
              <w:t>DKK</w:t>
            </w:r>
          </w:p>
        </w:tc>
        <w:tc>
          <w:tcPr>
            <w:tcW w:w="3330" w:type="dxa"/>
            <w:vAlign w:val="bottom"/>
          </w:tcPr>
          <w:p w14:paraId="56E5419D" w14:textId="77777777" w:rsidR="00BF1CE1" w:rsidRPr="00BC005D" w:rsidRDefault="00BF1CE1" w:rsidP="00725B7E">
            <w:pPr>
              <w:pStyle w:val="AppendixBodyText"/>
              <w:jc w:val="right"/>
              <w:rPr>
                <w:rFonts w:ascii="Tahoma" w:hAnsi="Tahoma" w:cs="Tahoma"/>
                <w:sz w:val="18"/>
                <w:szCs w:val="18"/>
              </w:rPr>
            </w:pPr>
            <w:r w:rsidRPr="00BC005D">
              <w:rPr>
                <w:rFonts w:ascii="Tahoma" w:hAnsi="Tahoma" w:cs="Tahoma"/>
                <w:color w:val="000000"/>
                <w:sz w:val="18"/>
              </w:rPr>
              <w:t>2.000.000</w:t>
            </w:r>
            <w:r w:rsidRPr="00BC005D">
              <w:rPr>
                <w:rFonts w:ascii="Tahoma" w:hAnsi="Tahoma" w:cs="Tahoma"/>
              </w:rPr>
              <w:t xml:space="preserve"> </w:t>
            </w:r>
          </w:p>
        </w:tc>
      </w:tr>
      <w:tr w:rsidR="00BF1CE1" w:rsidRPr="00BC005D" w14:paraId="56E541A2" w14:textId="77777777" w:rsidTr="00725B7E">
        <w:trPr>
          <w:trHeight w:val="236"/>
        </w:trPr>
        <w:tc>
          <w:tcPr>
            <w:tcW w:w="1818" w:type="dxa"/>
            <w:vAlign w:val="bottom"/>
          </w:tcPr>
          <w:p w14:paraId="56E5419F"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EURO</w:t>
            </w:r>
          </w:p>
        </w:tc>
        <w:tc>
          <w:tcPr>
            <w:tcW w:w="900" w:type="dxa"/>
            <w:vAlign w:val="bottom"/>
          </w:tcPr>
          <w:p w14:paraId="56E541A0" w14:textId="77777777" w:rsidR="00BF1CE1" w:rsidRPr="00BC005D" w:rsidRDefault="00BF1CE1" w:rsidP="00725B7E">
            <w:pPr>
              <w:pStyle w:val="AppendixBodyText"/>
              <w:jc w:val="center"/>
              <w:rPr>
                <w:rFonts w:ascii="Tahoma" w:hAnsi="Tahoma" w:cs="Tahoma"/>
                <w:sz w:val="18"/>
                <w:szCs w:val="18"/>
              </w:rPr>
            </w:pPr>
            <w:r w:rsidRPr="00BC005D">
              <w:rPr>
                <w:rFonts w:ascii="Tahoma" w:hAnsi="Tahoma" w:cs="Tahoma"/>
                <w:sz w:val="18"/>
                <w:szCs w:val="18"/>
                <w:lang w:val="it-IT"/>
              </w:rPr>
              <w:t>EUR</w:t>
            </w:r>
          </w:p>
        </w:tc>
        <w:tc>
          <w:tcPr>
            <w:tcW w:w="3330" w:type="dxa"/>
            <w:vAlign w:val="bottom"/>
          </w:tcPr>
          <w:p w14:paraId="56E541A1" w14:textId="77777777" w:rsidR="00BF1CE1" w:rsidRPr="00BC005D" w:rsidRDefault="00BF1CE1" w:rsidP="00725B7E">
            <w:pPr>
              <w:pStyle w:val="AppendixBodyText"/>
              <w:jc w:val="right"/>
              <w:rPr>
                <w:rFonts w:ascii="Tahoma" w:hAnsi="Tahoma" w:cs="Tahoma"/>
                <w:sz w:val="18"/>
                <w:szCs w:val="18"/>
              </w:rPr>
            </w:pPr>
            <w:r w:rsidRPr="00BC005D">
              <w:rPr>
                <w:rFonts w:ascii="Tahoma" w:hAnsi="Tahoma" w:cs="Tahoma"/>
                <w:color w:val="000000"/>
                <w:sz w:val="18"/>
              </w:rPr>
              <w:t>268.750</w:t>
            </w:r>
            <w:r w:rsidRPr="00BC005D">
              <w:rPr>
                <w:rFonts w:ascii="Tahoma" w:hAnsi="Tahoma" w:cs="Tahoma"/>
              </w:rPr>
              <w:t xml:space="preserve"> </w:t>
            </w:r>
          </w:p>
        </w:tc>
      </w:tr>
      <w:tr w:rsidR="00BF1CE1" w:rsidRPr="00BC005D" w14:paraId="56E541A6" w14:textId="77777777" w:rsidTr="00725B7E">
        <w:trPr>
          <w:trHeight w:val="236"/>
        </w:trPr>
        <w:tc>
          <w:tcPr>
            <w:tcW w:w="1818" w:type="dxa"/>
            <w:vAlign w:val="bottom"/>
          </w:tcPr>
          <w:p w14:paraId="56E541A3"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Sterlina britannica</w:t>
            </w:r>
          </w:p>
        </w:tc>
        <w:tc>
          <w:tcPr>
            <w:tcW w:w="900" w:type="dxa"/>
            <w:vAlign w:val="bottom"/>
          </w:tcPr>
          <w:p w14:paraId="56E541A4" w14:textId="77777777" w:rsidR="00BF1CE1" w:rsidRPr="00BC005D" w:rsidRDefault="00BF1CE1" w:rsidP="00725B7E">
            <w:pPr>
              <w:pStyle w:val="AppendixBodyText"/>
              <w:jc w:val="center"/>
              <w:rPr>
                <w:rFonts w:ascii="Tahoma" w:hAnsi="Tahoma" w:cs="Tahoma"/>
                <w:sz w:val="18"/>
                <w:szCs w:val="18"/>
              </w:rPr>
            </w:pPr>
            <w:r w:rsidRPr="00BC005D">
              <w:rPr>
                <w:rFonts w:ascii="Tahoma" w:hAnsi="Tahoma" w:cs="Tahoma"/>
                <w:sz w:val="18"/>
                <w:szCs w:val="18"/>
                <w:lang w:val="it-IT"/>
              </w:rPr>
              <w:t>GBP</w:t>
            </w:r>
          </w:p>
        </w:tc>
        <w:tc>
          <w:tcPr>
            <w:tcW w:w="3330" w:type="dxa"/>
            <w:vAlign w:val="bottom"/>
          </w:tcPr>
          <w:p w14:paraId="56E541A5" w14:textId="77777777" w:rsidR="00BF1CE1" w:rsidRPr="00BC005D" w:rsidRDefault="00BF1CE1" w:rsidP="00725B7E">
            <w:pPr>
              <w:pStyle w:val="AppendixBodyText"/>
              <w:jc w:val="right"/>
              <w:rPr>
                <w:rFonts w:ascii="Tahoma" w:hAnsi="Tahoma" w:cs="Tahoma"/>
                <w:sz w:val="18"/>
                <w:szCs w:val="18"/>
              </w:rPr>
            </w:pPr>
            <w:r w:rsidRPr="00BC005D">
              <w:rPr>
                <w:rFonts w:ascii="Tahoma" w:hAnsi="Tahoma" w:cs="Tahoma"/>
                <w:color w:val="000000"/>
                <w:sz w:val="18"/>
              </w:rPr>
              <w:t>168.750</w:t>
            </w:r>
            <w:r w:rsidRPr="00BC005D">
              <w:rPr>
                <w:rFonts w:ascii="Tahoma" w:hAnsi="Tahoma" w:cs="Tahoma"/>
              </w:rPr>
              <w:t xml:space="preserve"> </w:t>
            </w:r>
          </w:p>
        </w:tc>
      </w:tr>
      <w:tr w:rsidR="00BF1CE1" w:rsidRPr="00BC005D" w14:paraId="56E541AA" w14:textId="77777777" w:rsidTr="00725B7E">
        <w:trPr>
          <w:trHeight w:val="236"/>
        </w:trPr>
        <w:tc>
          <w:tcPr>
            <w:tcW w:w="1818" w:type="dxa"/>
            <w:vAlign w:val="bottom"/>
          </w:tcPr>
          <w:p w14:paraId="56E541A7"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Yen Giapponesi</w:t>
            </w:r>
          </w:p>
        </w:tc>
        <w:tc>
          <w:tcPr>
            <w:tcW w:w="900" w:type="dxa"/>
            <w:vAlign w:val="bottom"/>
          </w:tcPr>
          <w:p w14:paraId="56E541A8" w14:textId="77777777" w:rsidR="00BF1CE1" w:rsidRPr="00BC005D" w:rsidRDefault="00BF1CE1" w:rsidP="00725B7E">
            <w:pPr>
              <w:pStyle w:val="AppendixBodyText"/>
              <w:jc w:val="center"/>
              <w:rPr>
                <w:rFonts w:ascii="Tahoma" w:hAnsi="Tahoma" w:cs="Tahoma"/>
                <w:sz w:val="18"/>
                <w:szCs w:val="18"/>
              </w:rPr>
            </w:pPr>
            <w:r w:rsidRPr="00BC005D">
              <w:rPr>
                <w:rFonts w:ascii="Tahoma" w:hAnsi="Tahoma" w:cs="Tahoma"/>
                <w:sz w:val="18"/>
                <w:szCs w:val="18"/>
                <w:lang w:val="it-IT"/>
              </w:rPr>
              <w:t>JPY</w:t>
            </w:r>
          </w:p>
        </w:tc>
        <w:tc>
          <w:tcPr>
            <w:tcW w:w="3330" w:type="dxa"/>
            <w:vAlign w:val="bottom"/>
          </w:tcPr>
          <w:p w14:paraId="56E541A9" w14:textId="77777777" w:rsidR="00BF1CE1" w:rsidRPr="00BC005D" w:rsidRDefault="00BF1CE1" w:rsidP="00725B7E">
            <w:pPr>
              <w:pStyle w:val="AppendixBodyText"/>
              <w:jc w:val="right"/>
              <w:rPr>
                <w:rFonts w:ascii="Tahoma" w:hAnsi="Tahoma" w:cs="Tahoma"/>
                <w:sz w:val="18"/>
                <w:szCs w:val="18"/>
              </w:rPr>
            </w:pPr>
            <w:r w:rsidRPr="00BC005D">
              <w:rPr>
                <w:rFonts w:ascii="Tahoma" w:hAnsi="Tahoma" w:cs="Tahoma"/>
                <w:color w:val="000000"/>
                <w:sz w:val="18"/>
              </w:rPr>
              <w:t>30.000.000</w:t>
            </w:r>
            <w:r w:rsidRPr="00BC005D">
              <w:rPr>
                <w:rFonts w:ascii="Tahoma" w:hAnsi="Tahoma" w:cs="Tahoma"/>
              </w:rPr>
              <w:t xml:space="preserve"> </w:t>
            </w:r>
          </w:p>
        </w:tc>
      </w:tr>
      <w:tr w:rsidR="00BF1CE1" w:rsidRPr="00BC005D" w14:paraId="56E541AE" w14:textId="77777777" w:rsidTr="00725B7E">
        <w:trPr>
          <w:trHeight w:val="236"/>
        </w:trPr>
        <w:tc>
          <w:tcPr>
            <w:tcW w:w="1818" w:type="dxa"/>
            <w:vAlign w:val="bottom"/>
          </w:tcPr>
          <w:p w14:paraId="56E541AB"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Won Coreani</w:t>
            </w:r>
          </w:p>
        </w:tc>
        <w:tc>
          <w:tcPr>
            <w:tcW w:w="900" w:type="dxa"/>
            <w:vAlign w:val="bottom"/>
          </w:tcPr>
          <w:p w14:paraId="56E541AC" w14:textId="77777777" w:rsidR="00BF1CE1" w:rsidRPr="00BC005D" w:rsidRDefault="00BF1CE1" w:rsidP="00725B7E">
            <w:pPr>
              <w:pStyle w:val="AppendixBodyText"/>
              <w:jc w:val="center"/>
              <w:rPr>
                <w:rFonts w:ascii="Tahoma" w:hAnsi="Tahoma" w:cs="Tahoma"/>
                <w:sz w:val="18"/>
                <w:szCs w:val="18"/>
              </w:rPr>
            </w:pPr>
            <w:r w:rsidRPr="00BC005D">
              <w:rPr>
                <w:rFonts w:ascii="Tahoma" w:hAnsi="Tahoma" w:cs="Tahoma"/>
                <w:sz w:val="18"/>
                <w:szCs w:val="18"/>
                <w:lang w:val="it-IT"/>
              </w:rPr>
              <w:t>KRW</w:t>
            </w:r>
          </w:p>
        </w:tc>
        <w:tc>
          <w:tcPr>
            <w:tcW w:w="3330" w:type="dxa"/>
            <w:vAlign w:val="bottom"/>
          </w:tcPr>
          <w:p w14:paraId="56E541AD" w14:textId="77777777" w:rsidR="00BF1CE1" w:rsidRPr="00BC005D" w:rsidRDefault="00BF1CE1" w:rsidP="00725B7E">
            <w:pPr>
              <w:pStyle w:val="AppendixBodyText"/>
              <w:jc w:val="right"/>
              <w:rPr>
                <w:rFonts w:ascii="Tahoma" w:hAnsi="Tahoma" w:cs="Tahoma"/>
                <w:sz w:val="18"/>
                <w:szCs w:val="18"/>
              </w:rPr>
            </w:pPr>
            <w:r w:rsidRPr="00BC005D">
              <w:rPr>
                <w:rFonts w:ascii="Tahoma" w:hAnsi="Tahoma" w:cs="Tahoma"/>
                <w:color w:val="000000"/>
                <w:sz w:val="18"/>
              </w:rPr>
              <w:t>300.000.000</w:t>
            </w:r>
            <w:r w:rsidRPr="00BC005D">
              <w:rPr>
                <w:rFonts w:ascii="Tahoma" w:hAnsi="Tahoma" w:cs="Tahoma"/>
              </w:rPr>
              <w:t xml:space="preserve"> </w:t>
            </w:r>
          </w:p>
        </w:tc>
      </w:tr>
      <w:tr w:rsidR="00BF1CE1" w:rsidRPr="00BC005D" w14:paraId="56E541B2" w14:textId="77777777" w:rsidTr="00725B7E">
        <w:trPr>
          <w:trHeight w:val="236"/>
        </w:trPr>
        <w:tc>
          <w:tcPr>
            <w:tcW w:w="1818" w:type="dxa"/>
            <w:vAlign w:val="bottom"/>
          </w:tcPr>
          <w:p w14:paraId="56E541AF"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Corone Norvegesi</w:t>
            </w:r>
          </w:p>
        </w:tc>
        <w:tc>
          <w:tcPr>
            <w:tcW w:w="900" w:type="dxa"/>
            <w:vAlign w:val="bottom"/>
          </w:tcPr>
          <w:p w14:paraId="56E541B0" w14:textId="77777777" w:rsidR="00BF1CE1" w:rsidRPr="00BC005D" w:rsidRDefault="00BF1CE1" w:rsidP="00725B7E">
            <w:pPr>
              <w:pStyle w:val="AppendixBodyText"/>
              <w:jc w:val="center"/>
              <w:rPr>
                <w:rFonts w:ascii="Tahoma" w:hAnsi="Tahoma" w:cs="Tahoma"/>
                <w:sz w:val="18"/>
                <w:szCs w:val="18"/>
              </w:rPr>
            </w:pPr>
            <w:r w:rsidRPr="00BC005D">
              <w:rPr>
                <w:rFonts w:ascii="Tahoma" w:hAnsi="Tahoma" w:cs="Tahoma"/>
                <w:sz w:val="18"/>
                <w:szCs w:val="18"/>
                <w:lang w:val="it-IT"/>
              </w:rPr>
              <w:t>NOK</w:t>
            </w:r>
          </w:p>
        </w:tc>
        <w:tc>
          <w:tcPr>
            <w:tcW w:w="3330" w:type="dxa"/>
            <w:vAlign w:val="bottom"/>
          </w:tcPr>
          <w:p w14:paraId="56E541B1" w14:textId="77777777" w:rsidR="00BF1CE1" w:rsidRPr="00BC005D" w:rsidRDefault="00BF1CE1" w:rsidP="00725B7E">
            <w:pPr>
              <w:pStyle w:val="AppendixBodyText"/>
              <w:jc w:val="right"/>
              <w:rPr>
                <w:rFonts w:ascii="Tahoma" w:hAnsi="Tahoma" w:cs="Tahoma"/>
                <w:sz w:val="18"/>
                <w:szCs w:val="18"/>
              </w:rPr>
            </w:pPr>
            <w:r w:rsidRPr="00BC005D">
              <w:rPr>
                <w:rFonts w:ascii="Tahoma" w:hAnsi="Tahoma" w:cs="Tahoma"/>
                <w:color w:val="000000"/>
                <w:sz w:val="18"/>
              </w:rPr>
              <w:t>2.062.500</w:t>
            </w:r>
            <w:r w:rsidRPr="00BC005D">
              <w:rPr>
                <w:rFonts w:ascii="Tahoma" w:hAnsi="Tahoma" w:cs="Tahoma"/>
              </w:rPr>
              <w:t xml:space="preserve"> </w:t>
            </w:r>
          </w:p>
        </w:tc>
      </w:tr>
      <w:tr w:rsidR="00BF1CE1" w:rsidRPr="00BC005D" w14:paraId="56E541B6" w14:textId="77777777" w:rsidTr="00725B7E">
        <w:trPr>
          <w:trHeight w:val="236"/>
        </w:trPr>
        <w:tc>
          <w:tcPr>
            <w:tcW w:w="1818" w:type="dxa"/>
            <w:vAlign w:val="bottom"/>
          </w:tcPr>
          <w:p w14:paraId="56E541B3"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Dollaro neozelandese</w:t>
            </w:r>
          </w:p>
        </w:tc>
        <w:tc>
          <w:tcPr>
            <w:tcW w:w="900" w:type="dxa"/>
            <w:vAlign w:val="bottom"/>
          </w:tcPr>
          <w:p w14:paraId="56E541B4" w14:textId="77777777" w:rsidR="00BF1CE1" w:rsidRPr="00BC005D" w:rsidRDefault="00BF1CE1" w:rsidP="00725B7E">
            <w:pPr>
              <w:pStyle w:val="AppendixBodyText"/>
              <w:jc w:val="center"/>
              <w:rPr>
                <w:rFonts w:ascii="Tahoma" w:hAnsi="Tahoma" w:cs="Tahoma"/>
                <w:sz w:val="18"/>
                <w:szCs w:val="18"/>
              </w:rPr>
            </w:pPr>
            <w:r w:rsidRPr="00BC005D">
              <w:rPr>
                <w:rFonts w:ascii="Tahoma" w:hAnsi="Tahoma" w:cs="Tahoma"/>
                <w:sz w:val="18"/>
                <w:szCs w:val="18"/>
                <w:lang w:val="it-IT"/>
              </w:rPr>
              <w:t>NZD</w:t>
            </w:r>
          </w:p>
        </w:tc>
        <w:tc>
          <w:tcPr>
            <w:tcW w:w="3330" w:type="dxa"/>
            <w:vAlign w:val="bottom"/>
          </w:tcPr>
          <w:p w14:paraId="56E541B5" w14:textId="77777777" w:rsidR="00BF1CE1" w:rsidRPr="00BC005D" w:rsidRDefault="00BF1CE1" w:rsidP="00725B7E">
            <w:pPr>
              <w:pStyle w:val="AppendixBodyText"/>
              <w:jc w:val="right"/>
              <w:rPr>
                <w:rFonts w:ascii="Tahoma" w:hAnsi="Tahoma" w:cs="Tahoma"/>
                <w:sz w:val="18"/>
                <w:szCs w:val="18"/>
              </w:rPr>
            </w:pPr>
            <w:r w:rsidRPr="00BC005D">
              <w:rPr>
                <w:rFonts w:ascii="Tahoma" w:hAnsi="Tahoma" w:cs="Tahoma"/>
                <w:color w:val="000000"/>
                <w:sz w:val="18"/>
              </w:rPr>
              <w:t>437.500</w:t>
            </w:r>
            <w:r w:rsidRPr="00BC005D">
              <w:rPr>
                <w:rFonts w:ascii="Tahoma" w:hAnsi="Tahoma" w:cs="Tahoma"/>
              </w:rPr>
              <w:t xml:space="preserve"> </w:t>
            </w:r>
          </w:p>
        </w:tc>
      </w:tr>
      <w:tr w:rsidR="00BF1CE1" w:rsidRPr="00BC005D" w14:paraId="56E541BA" w14:textId="77777777" w:rsidTr="00725B7E">
        <w:trPr>
          <w:trHeight w:val="236"/>
        </w:trPr>
        <w:tc>
          <w:tcPr>
            <w:tcW w:w="1818" w:type="dxa"/>
            <w:vAlign w:val="bottom"/>
          </w:tcPr>
          <w:p w14:paraId="56E541B7"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Corone Svedesi</w:t>
            </w:r>
          </w:p>
        </w:tc>
        <w:tc>
          <w:tcPr>
            <w:tcW w:w="900" w:type="dxa"/>
            <w:vAlign w:val="bottom"/>
          </w:tcPr>
          <w:p w14:paraId="56E541B8" w14:textId="77777777" w:rsidR="00BF1CE1" w:rsidRPr="00BC005D" w:rsidRDefault="00BF1CE1" w:rsidP="00725B7E">
            <w:pPr>
              <w:pStyle w:val="AppendixBodyText"/>
              <w:jc w:val="center"/>
              <w:rPr>
                <w:rFonts w:ascii="Tahoma" w:hAnsi="Tahoma" w:cs="Tahoma"/>
                <w:sz w:val="18"/>
                <w:szCs w:val="18"/>
              </w:rPr>
            </w:pPr>
            <w:r w:rsidRPr="00BC005D">
              <w:rPr>
                <w:rFonts w:ascii="Tahoma" w:hAnsi="Tahoma" w:cs="Tahoma"/>
                <w:sz w:val="18"/>
                <w:szCs w:val="18"/>
                <w:lang w:val="it-IT"/>
              </w:rPr>
              <w:t>SEK</w:t>
            </w:r>
          </w:p>
        </w:tc>
        <w:tc>
          <w:tcPr>
            <w:tcW w:w="3330" w:type="dxa"/>
            <w:vAlign w:val="bottom"/>
          </w:tcPr>
          <w:p w14:paraId="56E541B9" w14:textId="77777777" w:rsidR="00BF1CE1" w:rsidRPr="00BC005D" w:rsidRDefault="00BF1CE1" w:rsidP="00725B7E">
            <w:pPr>
              <w:pStyle w:val="AppendixBodyText"/>
              <w:jc w:val="right"/>
              <w:rPr>
                <w:rFonts w:ascii="Tahoma" w:hAnsi="Tahoma" w:cs="Tahoma"/>
                <w:sz w:val="18"/>
                <w:szCs w:val="18"/>
              </w:rPr>
            </w:pPr>
            <w:r w:rsidRPr="00BC005D">
              <w:rPr>
                <w:rFonts w:ascii="Tahoma" w:hAnsi="Tahoma" w:cs="Tahoma"/>
                <w:color w:val="000000"/>
                <w:sz w:val="18"/>
              </w:rPr>
              <w:t>2.500.000</w:t>
            </w:r>
            <w:r w:rsidRPr="00BC005D">
              <w:rPr>
                <w:rFonts w:ascii="Tahoma" w:hAnsi="Tahoma" w:cs="Tahoma"/>
              </w:rPr>
              <w:t xml:space="preserve"> </w:t>
            </w:r>
          </w:p>
        </w:tc>
      </w:tr>
      <w:tr w:rsidR="00BF1CE1" w:rsidRPr="00BC005D" w14:paraId="56E541BE" w14:textId="77777777" w:rsidTr="00725B7E">
        <w:trPr>
          <w:trHeight w:val="236"/>
        </w:trPr>
        <w:tc>
          <w:tcPr>
            <w:tcW w:w="1818" w:type="dxa"/>
            <w:vAlign w:val="bottom"/>
          </w:tcPr>
          <w:p w14:paraId="56E541BB"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szCs w:val="18"/>
                <w:lang w:val="it-IT"/>
              </w:rPr>
              <w:t>Nuovo dollaro taiwanese</w:t>
            </w:r>
          </w:p>
        </w:tc>
        <w:tc>
          <w:tcPr>
            <w:tcW w:w="900" w:type="dxa"/>
            <w:vAlign w:val="bottom"/>
          </w:tcPr>
          <w:p w14:paraId="56E541BC" w14:textId="77777777" w:rsidR="00BF1CE1" w:rsidRPr="00BC005D" w:rsidRDefault="00BF1CE1" w:rsidP="00725B7E">
            <w:pPr>
              <w:pStyle w:val="AppendixBodyText"/>
              <w:jc w:val="center"/>
              <w:rPr>
                <w:rFonts w:ascii="Tahoma" w:hAnsi="Tahoma" w:cs="Tahoma"/>
                <w:sz w:val="18"/>
                <w:szCs w:val="18"/>
              </w:rPr>
            </w:pPr>
            <w:r w:rsidRPr="00BC005D">
              <w:rPr>
                <w:rFonts w:ascii="Tahoma" w:hAnsi="Tahoma" w:cs="Tahoma"/>
                <w:sz w:val="18"/>
                <w:szCs w:val="18"/>
                <w:lang w:val="it-IT"/>
              </w:rPr>
              <w:t>TWD</w:t>
            </w:r>
          </w:p>
        </w:tc>
        <w:tc>
          <w:tcPr>
            <w:tcW w:w="3330" w:type="dxa"/>
            <w:vAlign w:val="bottom"/>
          </w:tcPr>
          <w:p w14:paraId="56E541BD" w14:textId="77777777" w:rsidR="00BF1CE1" w:rsidRPr="00BC005D" w:rsidRDefault="00BF1CE1" w:rsidP="00725B7E">
            <w:pPr>
              <w:pStyle w:val="AppendixBodyText"/>
              <w:jc w:val="right"/>
              <w:rPr>
                <w:rFonts w:ascii="Tahoma" w:hAnsi="Tahoma" w:cs="Tahoma"/>
                <w:sz w:val="18"/>
                <w:szCs w:val="18"/>
              </w:rPr>
            </w:pPr>
            <w:r w:rsidRPr="00BC005D">
              <w:rPr>
                <w:rFonts w:ascii="Tahoma" w:hAnsi="Tahoma" w:cs="Tahoma"/>
                <w:color w:val="000000"/>
                <w:sz w:val="18"/>
              </w:rPr>
              <w:t>8.750.000</w:t>
            </w:r>
            <w:r w:rsidRPr="00BC005D">
              <w:rPr>
                <w:rFonts w:ascii="Tahoma" w:hAnsi="Tahoma" w:cs="Tahoma"/>
              </w:rPr>
              <w:t xml:space="preserve"> </w:t>
            </w:r>
          </w:p>
        </w:tc>
      </w:tr>
      <w:tr w:rsidR="00BF1CE1" w:rsidRPr="00BC005D" w14:paraId="56E541C2" w14:textId="77777777" w:rsidTr="00725B7E">
        <w:trPr>
          <w:trHeight w:val="236"/>
        </w:trPr>
        <w:tc>
          <w:tcPr>
            <w:tcW w:w="1818" w:type="dxa"/>
            <w:vAlign w:val="bottom"/>
          </w:tcPr>
          <w:p w14:paraId="56E541BF"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lang w:val="it-IT"/>
              </w:rPr>
              <w:t>Rupia indiana</w:t>
            </w:r>
          </w:p>
        </w:tc>
        <w:tc>
          <w:tcPr>
            <w:tcW w:w="900" w:type="dxa"/>
            <w:vAlign w:val="bottom"/>
          </w:tcPr>
          <w:p w14:paraId="56E541C0" w14:textId="77777777" w:rsidR="00BF1CE1" w:rsidRPr="00BC005D" w:rsidRDefault="00BF1CE1" w:rsidP="00725B7E">
            <w:pPr>
              <w:pStyle w:val="AppendixBodyText"/>
              <w:jc w:val="center"/>
              <w:rPr>
                <w:rFonts w:ascii="Tahoma" w:hAnsi="Tahoma" w:cs="Tahoma"/>
                <w:sz w:val="18"/>
                <w:szCs w:val="18"/>
              </w:rPr>
            </w:pPr>
            <w:r w:rsidRPr="00BC005D">
              <w:rPr>
                <w:rFonts w:ascii="Tahoma" w:hAnsi="Tahoma" w:cs="Tahoma"/>
                <w:sz w:val="18"/>
                <w:lang w:val="it-IT"/>
              </w:rPr>
              <w:t>INR</w:t>
            </w:r>
          </w:p>
        </w:tc>
        <w:tc>
          <w:tcPr>
            <w:tcW w:w="3330" w:type="dxa"/>
            <w:vAlign w:val="bottom"/>
          </w:tcPr>
          <w:p w14:paraId="56E541C1" w14:textId="77777777" w:rsidR="00BF1CE1" w:rsidRPr="00BC005D" w:rsidRDefault="00BF1CE1" w:rsidP="00725B7E">
            <w:pPr>
              <w:pStyle w:val="AppendixBodyText"/>
              <w:jc w:val="right"/>
              <w:rPr>
                <w:rFonts w:ascii="Tahoma" w:hAnsi="Tahoma" w:cs="Tahoma"/>
                <w:color w:val="000000"/>
                <w:sz w:val="18"/>
                <w:szCs w:val="18"/>
              </w:rPr>
            </w:pPr>
            <w:r w:rsidRPr="00BC005D">
              <w:rPr>
                <w:rFonts w:ascii="Tahoma" w:hAnsi="Tahoma" w:cs="Tahoma"/>
                <w:sz w:val="18"/>
              </w:rPr>
              <w:t>12.500.000</w:t>
            </w:r>
          </w:p>
        </w:tc>
      </w:tr>
      <w:tr w:rsidR="00BF1CE1" w:rsidRPr="00BC005D" w14:paraId="56E541C6" w14:textId="77777777" w:rsidTr="00725B7E">
        <w:trPr>
          <w:trHeight w:val="236"/>
        </w:trPr>
        <w:tc>
          <w:tcPr>
            <w:tcW w:w="1818" w:type="dxa"/>
            <w:vAlign w:val="bottom"/>
          </w:tcPr>
          <w:p w14:paraId="56E541C3" w14:textId="77777777" w:rsidR="00BF1CE1" w:rsidRPr="00BC005D" w:rsidRDefault="00BF1CE1" w:rsidP="00725B7E">
            <w:pPr>
              <w:pStyle w:val="AppendixBodyText"/>
              <w:rPr>
                <w:rFonts w:ascii="Tahoma" w:hAnsi="Tahoma" w:cs="Tahoma"/>
                <w:sz w:val="18"/>
                <w:szCs w:val="18"/>
              </w:rPr>
            </w:pPr>
            <w:r w:rsidRPr="00BC005D">
              <w:rPr>
                <w:rFonts w:ascii="Tahoma" w:hAnsi="Tahoma" w:cs="Tahoma"/>
                <w:sz w:val="18"/>
                <w:lang w:val="it-IT"/>
              </w:rPr>
              <w:t>Rublo russo</w:t>
            </w:r>
          </w:p>
        </w:tc>
        <w:tc>
          <w:tcPr>
            <w:tcW w:w="900" w:type="dxa"/>
            <w:vAlign w:val="bottom"/>
          </w:tcPr>
          <w:p w14:paraId="56E541C4" w14:textId="77777777" w:rsidR="00BF1CE1" w:rsidRPr="00BC005D" w:rsidRDefault="00BF1CE1" w:rsidP="00725B7E">
            <w:pPr>
              <w:pStyle w:val="AppendixBodyText"/>
              <w:jc w:val="center"/>
              <w:rPr>
                <w:rFonts w:ascii="Tahoma" w:hAnsi="Tahoma" w:cs="Tahoma"/>
                <w:sz w:val="18"/>
                <w:szCs w:val="18"/>
              </w:rPr>
            </w:pPr>
            <w:r w:rsidRPr="00BC005D">
              <w:rPr>
                <w:rFonts w:ascii="Tahoma" w:hAnsi="Tahoma" w:cs="Tahoma"/>
                <w:sz w:val="18"/>
                <w:lang w:val="it-IT"/>
              </w:rPr>
              <w:t>RUB</w:t>
            </w:r>
          </w:p>
        </w:tc>
        <w:tc>
          <w:tcPr>
            <w:tcW w:w="3330" w:type="dxa"/>
            <w:vAlign w:val="bottom"/>
          </w:tcPr>
          <w:p w14:paraId="56E541C5" w14:textId="77777777" w:rsidR="00BF1CE1" w:rsidRPr="00BC005D" w:rsidRDefault="00BF1CE1" w:rsidP="00725B7E">
            <w:pPr>
              <w:pStyle w:val="AppendixBodyText"/>
              <w:jc w:val="right"/>
              <w:rPr>
                <w:rFonts w:ascii="Tahoma" w:hAnsi="Tahoma" w:cs="Tahoma"/>
                <w:color w:val="000000"/>
                <w:sz w:val="18"/>
                <w:szCs w:val="18"/>
              </w:rPr>
            </w:pPr>
            <w:r w:rsidRPr="00BC005D">
              <w:rPr>
                <w:rFonts w:ascii="Tahoma" w:hAnsi="Tahoma" w:cs="Tahoma"/>
                <w:sz w:val="18"/>
              </w:rPr>
              <w:t>8.250.000</w:t>
            </w:r>
          </w:p>
        </w:tc>
      </w:tr>
    </w:tbl>
    <w:p w14:paraId="56E541C7" w14:textId="77777777" w:rsidR="00BF1CE1" w:rsidRPr="002E3379" w:rsidRDefault="00BF1CE1" w:rsidP="002E3379">
      <w:pPr>
        <w:ind w:left="720"/>
        <w:jc w:val="both"/>
        <w:rPr>
          <w:rFonts w:cs="Tahoma"/>
          <w:szCs w:val="18"/>
        </w:rPr>
      </w:pPr>
    </w:p>
    <w:p w14:paraId="56E541C8" w14:textId="77777777" w:rsidR="00BF1CE1" w:rsidRPr="00BF1CE1" w:rsidRDefault="00BF1CE1" w:rsidP="00BF1CE1">
      <w:pPr>
        <w:ind w:left="720"/>
        <w:jc w:val="both"/>
        <w:rPr>
          <w:rFonts w:cs="Tahoma"/>
          <w:lang w:val="it-IT"/>
        </w:rPr>
      </w:pPr>
      <w:r w:rsidRPr="00BC005D">
        <w:rPr>
          <w:rFonts w:cs="Tahoma"/>
          <w:lang w:val="it-IT"/>
        </w:rPr>
        <w:t>Quando l’impegno di spesa media annuale per SA su prodotti qualificanti della Piattaforma Applicativa idonei a beneficiare del PRS Illimitato 24x7 è superiore a $250.000, Microsoft non concederà gli interventi sulla base della spesa SA effettiva relativa a tali prodotti.</w:t>
      </w:r>
      <w:r w:rsidRPr="00BF1CE1">
        <w:rPr>
          <w:rFonts w:cs="Tahoma"/>
          <w:lang w:val="it-IT"/>
        </w:rPr>
        <w:t xml:space="preserve"> </w:t>
      </w:r>
      <w:r w:rsidRPr="00BC005D">
        <w:rPr>
          <w:rFonts w:cs="Tahoma"/>
          <w:lang w:val="it-IT"/>
        </w:rPr>
        <w:t>Qualora una società diventi idonea a beneficiare del PRS Illimitato 24x7 durante il periodo di validità dei contratti, qualunque intervento concesso precedentemente in base alla copertura SA e non utilizzato sarà sottratto dal saldo della società.</w:t>
      </w:r>
      <w:r w:rsidRPr="00BF1CE1">
        <w:rPr>
          <w:rFonts w:cs="Tahoma"/>
          <w:lang w:val="it-IT"/>
        </w:rPr>
        <w:t xml:space="preserve"> </w:t>
      </w:r>
      <w:r w:rsidRPr="00BC005D">
        <w:rPr>
          <w:rFonts w:cs="Tahoma"/>
          <w:lang w:val="it-IT"/>
        </w:rPr>
        <w:t>Gli interventi PRS Illimitati 24x7 non possono essere convertiti in ore o interventi di Supporto per la Risoluzione dei Problemi Premier.</w:t>
      </w:r>
      <w:r w:rsidRPr="00BF1CE1">
        <w:rPr>
          <w:rFonts w:cs="Tahoma"/>
          <w:lang w:val="it-IT"/>
        </w:rPr>
        <w:t xml:space="preserve"> </w:t>
      </w:r>
    </w:p>
    <w:p w14:paraId="56E541C9" w14:textId="77777777" w:rsidR="00BF1CE1" w:rsidRPr="00BF1CE1" w:rsidRDefault="00BF1CE1" w:rsidP="00BF1CE1">
      <w:pPr>
        <w:ind w:left="720"/>
        <w:rPr>
          <w:rFonts w:cs="Tahoma"/>
          <w:lang w:val="it-IT"/>
        </w:rPr>
      </w:pPr>
    </w:p>
    <w:p w14:paraId="56E541CA" w14:textId="77777777" w:rsidR="00BF1CE1" w:rsidRPr="00BF1CE1" w:rsidRDefault="00BF1CE1" w:rsidP="00BF1CE1">
      <w:pPr>
        <w:ind w:left="720"/>
        <w:jc w:val="both"/>
        <w:rPr>
          <w:rFonts w:cs="Tahoma"/>
          <w:lang w:val="it-IT"/>
        </w:rPr>
      </w:pPr>
      <w:r w:rsidRPr="00BC005D">
        <w:rPr>
          <w:rFonts w:cs="Tahoma"/>
          <w:lang w:val="it-IT"/>
        </w:rPr>
        <w:t>Le società che hanno stipulato Contratti per la Piattaforma Applicativa (APA) entrati in vigore prima de</w:t>
      </w:r>
      <w:r>
        <w:rPr>
          <w:rFonts w:cs="Tahoma"/>
          <w:lang w:val="it-IT"/>
        </w:rPr>
        <w:t> </w:t>
      </w:r>
      <w:r w:rsidRPr="00BC005D">
        <w:rPr>
          <w:rFonts w:cs="Tahoma"/>
          <w:lang w:val="it-IT"/>
        </w:rPr>
        <w:t>1</w:t>
      </w:r>
      <w:r>
        <w:rPr>
          <w:rFonts w:cs="Tahoma"/>
          <w:lang w:val="it-IT"/>
        </w:rPr>
        <w:t> </w:t>
      </w:r>
      <w:r w:rsidRPr="00BC005D">
        <w:rPr>
          <w:rFonts w:cs="Tahoma"/>
          <w:lang w:val="it-IT"/>
        </w:rPr>
        <w:t>luglio 2009, con una spesa media annuale per SA su prodotti qualificanti della Piattaforma Applicativa superiore a $250.000 e che dispongono di un Contratto Premier Services attivo, acquisiranno il diritto di</w:t>
      </w:r>
      <w:r>
        <w:rPr>
          <w:rFonts w:cs="Tahoma"/>
          <w:lang w:val="it-IT"/>
        </w:rPr>
        <w:t> </w:t>
      </w:r>
      <w:r w:rsidRPr="00BC005D">
        <w:rPr>
          <w:rFonts w:cs="Tahoma"/>
          <w:lang w:val="it-IT"/>
        </w:rPr>
        <w:t>beneficiare del PRS Illimitato 24x7 in occasione della prima ricorrenza annuale della data di entrata in</w:t>
      </w:r>
      <w:r>
        <w:rPr>
          <w:rFonts w:cs="Tahoma"/>
          <w:lang w:val="it-IT"/>
        </w:rPr>
        <w:t> </w:t>
      </w:r>
      <w:r w:rsidRPr="00BC005D">
        <w:rPr>
          <w:rFonts w:cs="Tahoma"/>
          <w:lang w:val="it-IT"/>
        </w:rPr>
        <w:t>vigore dell’APA.</w:t>
      </w:r>
      <w:r w:rsidRPr="00BF1CE1">
        <w:rPr>
          <w:rFonts w:cs="Tahoma"/>
          <w:lang w:val="it-IT"/>
        </w:rPr>
        <w:t xml:space="preserve"> </w:t>
      </w:r>
    </w:p>
    <w:p w14:paraId="56E541CB" w14:textId="77777777" w:rsidR="00BF1CE1" w:rsidRPr="00BF1CE1" w:rsidRDefault="00BF1CE1" w:rsidP="00BF1CE1">
      <w:pPr>
        <w:ind w:left="720"/>
        <w:rPr>
          <w:rFonts w:cs="Tahoma"/>
          <w:lang w:val="it-IT"/>
        </w:rPr>
      </w:pPr>
    </w:p>
    <w:p w14:paraId="56E541CC" w14:textId="77777777" w:rsidR="00BF1CE1" w:rsidRPr="00BF1CE1" w:rsidRDefault="00BF1CE1" w:rsidP="00BF1CE1">
      <w:pPr>
        <w:spacing w:after="200" w:line="276" w:lineRule="auto"/>
        <w:ind w:left="720"/>
        <w:rPr>
          <w:rFonts w:cs="Tahoma"/>
          <w:lang w:val="it-IT"/>
        </w:rPr>
      </w:pPr>
      <w:r w:rsidRPr="00BC005D">
        <w:rPr>
          <w:rFonts w:cs="Tahoma"/>
          <w:lang w:val="it-IT"/>
        </w:rPr>
        <w:t>(2) Le società che acquistano licenze per PDW e dispongono di un Contratto Premier Services attivo sono idonee per gli interventi PRS Illimitati 24x7.</w:t>
      </w:r>
    </w:p>
    <w:p w14:paraId="56E541CD" w14:textId="77777777" w:rsidR="00BF1CE1" w:rsidRPr="00BF1CE1" w:rsidRDefault="00BF1CE1" w:rsidP="00BF1CE1">
      <w:pPr>
        <w:spacing w:after="200" w:line="276" w:lineRule="auto"/>
        <w:ind w:left="720"/>
        <w:jc w:val="both"/>
        <w:rPr>
          <w:rFonts w:cs="Tahoma"/>
          <w:lang w:val="it-IT"/>
        </w:rPr>
      </w:pPr>
      <w:r w:rsidRPr="00BC005D">
        <w:rPr>
          <w:rFonts w:cs="Tahoma"/>
          <w:lang w:val="it-IT"/>
        </w:rPr>
        <w:t>Quando le società acquistano licenze per PDW, Microsoft non concederà interventi sulla base della spesa effettiva per SA relativa a tale prodotto.</w:t>
      </w:r>
      <w:r w:rsidRPr="00BF1CE1">
        <w:rPr>
          <w:rFonts w:cs="Tahoma"/>
          <w:lang w:val="it-IT"/>
        </w:rPr>
        <w:t xml:space="preserve"> </w:t>
      </w:r>
      <w:r w:rsidRPr="00BC005D">
        <w:rPr>
          <w:rFonts w:cs="Tahoma"/>
          <w:lang w:val="it-IT"/>
        </w:rPr>
        <w:t>Gli interventi PRS Illimitati 24x7 non possono essere convertiti in ore o interventi di Supporto per la Risoluzione dei Problemi Premier.</w:t>
      </w:r>
      <w:r w:rsidRPr="00BF1CE1">
        <w:rPr>
          <w:rFonts w:cs="Tahoma"/>
          <w:lang w:val="it-IT"/>
        </w:rPr>
        <w:t xml:space="preserve"> </w:t>
      </w:r>
    </w:p>
    <w:p w14:paraId="56E541CE" w14:textId="77777777" w:rsidR="00BF1CE1" w:rsidRPr="00BF1CE1" w:rsidRDefault="00BF1CE1" w:rsidP="00BF1CE1">
      <w:pPr>
        <w:ind w:left="720"/>
        <w:jc w:val="both"/>
        <w:rPr>
          <w:rFonts w:cs="Tahoma"/>
          <w:lang w:val="it-IT"/>
        </w:rPr>
      </w:pPr>
      <w:r w:rsidRPr="00BC005D">
        <w:rPr>
          <w:rFonts w:cs="Tahoma"/>
          <w:color w:val="000000"/>
          <w:lang w:val="it-IT"/>
        </w:rPr>
        <w:t>Mentre il numero di interventi PRS 24x7 non viene determinato in base alla spesa SA, il numero di contatti di</w:t>
      </w:r>
      <w:r>
        <w:rPr>
          <w:rFonts w:cs="Tahoma"/>
          <w:color w:val="000000"/>
          <w:lang w:val="it-IT"/>
        </w:rPr>
        <w:t> </w:t>
      </w:r>
      <w:r w:rsidRPr="00BC005D">
        <w:rPr>
          <w:rFonts w:cs="Tahoma"/>
          <w:color w:val="000000"/>
          <w:lang w:val="it-IT"/>
        </w:rPr>
        <w:t>supporto consentiti per gestire il PRS Illimitato 24x7 varia in base all’ammontare della spesa SA.</w:t>
      </w:r>
      <w:r w:rsidRPr="00BF1CE1">
        <w:rPr>
          <w:rFonts w:cs="Tahoma"/>
          <w:lang w:val="it-IT"/>
        </w:rPr>
        <w:t xml:space="preserve"> </w:t>
      </w:r>
      <w:r w:rsidRPr="00BC005D">
        <w:rPr>
          <w:rFonts w:cs="Tahoma"/>
          <w:color w:val="000000"/>
          <w:lang w:val="it-IT"/>
        </w:rPr>
        <w:t>Tutte le</w:t>
      </w:r>
      <w:r>
        <w:rPr>
          <w:rFonts w:cs="Tahoma"/>
          <w:color w:val="000000"/>
          <w:lang w:val="it-IT"/>
        </w:rPr>
        <w:t> </w:t>
      </w:r>
      <w:r w:rsidRPr="00BC005D">
        <w:rPr>
          <w:rFonts w:cs="Tahoma"/>
          <w:color w:val="000000"/>
          <w:lang w:val="it-IT"/>
        </w:rPr>
        <w:t>società idonee hanno diritto ad almeno quattro contatti autorizzati più un contatto aggiuntivo per ogni $125.000 aggiuntivi di spesa SA in base al programma o ai programmi EAP o VL ai sensi dei quali hanno acquistato le licenze per PDW.</w:t>
      </w:r>
      <w:r w:rsidRPr="00BF1CE1">
        <w:rPr>
          <w:rFonts w:cs="Tahoma"/>
          <w:lang w:val="it-IT"/>
        </w:rPr>
        <w:t xml:space="preserve"> </w:t>
      </w:r>
      <w:r w:rsidRPr="00BC005D">
        <w:rPr>
          <w:rFonts w:cs="Tahoma"/>
          <w:color w:val="000000"/>
          <w:lang w:val="it-IT"/>
        </w:rPr>
        <w:t>In caso di contratti in valuta estera, le società idonee hanno diritto ad almeno quattro contratti autorizzati più un contratto aggiuntivo per ogni spesa SA incrementale pari a $125.000 della spesa SA media annuale effettuata nella valuta estera applicabile.</w:t>
      </w:r>
      <w:r w:rsidRPr="00BF1CE1">
        <w:rPr>
          <w:rFonts w:cs="Tahoma"/>
          <w:lang w:val="it-IT"/>
        </w:rPr>
        <w:t xml:space="preserve"> </w:t>
      </w:r>
      <w:r w:rsidRPr="00BC005D">
        <w:rPr>
          <w:rFonts w:cs="Tahoma"/>
          <w:color w:val="000000"/>
          <w:lang w:val="it-IT"/>
        </w:rPr>
        <w:t>Fare riferimento alla tabella seguente:</w:t>
      </w:r>
    </w:p>
    <w:p w14:paraId="56E541CF" w14:textId="77777777" w:rsidR="00BF1CE1" w:rsidRDefault="00BF1CE1" w:rsidP="00BF1CE1">
      <w:pPr>
        <w:ind w:left="720"/>
        <w:jc w:val="both"/>
        <w:rPr>
          <w:rFonts w:eastAsia="PMingLiU" w:cs="Tahoma"/>
          <w:lang w:val="it-IT" w:eastAsia="zh-TW"/>
        </w:rPr>
      </w:pPr>
    </w:p>
    <w:p w14:paraId="56E541D0" w14:textId="77777777" w:rsidR="003B02D8" w:rsidRDefault="003B02D8" w:rsidP="00BF1CE1">
      <w:pPr>
        <w:ind w:left="720"/>
        <w:jc w:val="both"/>
        <w:rPr>
          <w:rFonts w:eastAsia="PMingLiU" w:cs="Tahoma"/>
          <w:lang w:val="it-IT" w:eastAsia="zh-TW"/>
        </w:rPr>
      </w:pPr>
    </w:p>
    <w:p w14:paraId="56E541D1" w14:textId="77777777" w:rsidR="003B02D8" w:rsidRDefault="003B02D8" w:rsidP="00BF1CE1">
      <w:pPr>
        <w:ind w:left="720"/>
        <w:jc w:val="both"/>
        <w:rPr>
          <w:rFonts w:eastAsia="PMingLiU" w:cs="Tahoma"/>
          <w:lang w:val="it-IT" w:eastAsia="zh-TW"/>
        </w:rPr>
      </w:pPr>
    </w:p>
    <w:p w14:paraId="56E541D2" w14:textId="77777777" w:rsidR="003B02D8" w:rsidRDefault="003B02D8" w:rsidP="00BF1CE1">
      <w:pPr>
        <w:ind w:left="720"/>
        <w:jc w:val="both"/>
        <w:rPr>
          <w:rFonts w:eastAsia="PMingLiU" w:cs="Tahoma"/>
          <w:lang w:val="it-IT" w:eastAsia="zh-TW"/>
        </w:rPr>
      </w:pPr>
    </w:p>
    <w:p w14:paraId="56E541D3" w14:textId="77777777" w:rsidR="003B02D8" w:rsidRDefault="003B02D8" w:rsidP="00BF1CE1">
      <w:pPr>
        <w:ind w:left="720"/>
        <w:jc w:val="both"/>
        <w:rPr>
          <w:rFonts w:eastAsia="PMingLiU" w:cs="Tahoma"/>
          <w:lang w:val="it-IT" w:eastAsia="zh-TW"/>
        </w:rPr>
      </w:pPr>
    </w:p>
    <w:p w14:paraId="56E541D4" w14:textId="77777777" w:rsidR="003B02D8" w:rsidRPr="003B02D8" w:rsidRDefault="003B02D8" w:rsidP="00BF1CE1">
      <w:pPr>
        <w:ind w:left="720"/>
        <w:jc w:val="both"/>
        <w:rPr>
          <w:rFonts w:eastAsia="PMingLiU" w:cs="Tahoma"/>
          <w:lang w:val="it-IT" w:eastAsia="zh-TW"/>
        </w:rPr>
      </w:pPr>
    </w:p>
    <w:p w14:paraId="56E541D5" w14:textId="77777777" w:rsidR="00BF1CE1" w:rsidRPr="00BF1CE1" w:rsidRDefault="00BF1CE1" w:rsidP="00BF1CE1">
      <w:pPr>
        <w:ind w:left="720"/>
        <w:jc w:val="both"/>
        <w:rPr>
          <w:rFonts w:cs="Tahoma"/>
          <w:lang w:val="it-IT"/>
        </w:rPr>
      </w:pPr>
      <w:r w:rsidRPr="00BC005D">
        <w:rPr>
          <w:rFonts w:cs="Tahoma"/>
          <w:color w:val="000000"/>
          <w:lang w:val="it-IT"/>
        </w:rPr>
        <w:lastRenderedPageBreak/>
        <w:t>La seguente tabella si applica alle società in possesso di un’EAP o APA:</w:t>
      </w:r>
    </w:p>
    <w:p w14:paraId="56E541D6" w14:textId="77777777" w:rsidR="00BF1CE1" w:rsidRPr="00BF1CE1" w:rsidRDefault="00BF1CE1" w:rsidP="00BF1CE1">
      <w:pPr>
        <w:rPr>
          <w:rFonts w:cs="Tahoma"/>
          <w:lang w:val="it-IT"/>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BF1CE1" w:rsidRPr="00BC005D" w14:paraId="56E541D9" w14:textId="77777777" w:rsidTr="00725B7E">
        <w:tc>
          <w:tcPr>
            <w:tcW w:w="2160" w:type="dxa"/>
            <w:shd w:val="clear" w:color="auto" w:fill="FABF8F"/>
          </w:tcPr>
          <w:p w14:paraId="56E541D7" w14:textId="77777777" w:rsidR="00BF1CE1" w:rsidRPr="00BF1CE1" w:rsidRDefault="00BF1CE1" w:rsidP="00725B7E">
            <w:pPr>
              <w:jc w:val="center"/>
              <w:rPr>
                <w:rFonts w:cs="Tahoma"/>
                <w:color w:val="000000"/>
                <w:szCs w:val="18"/>
                <w:lang w:val="it-IT"/>
              </w:rPr>
            </w:pPr>
            <w:r w:rsidRPr="00BC005D">
              <w:rPr>
                <w:rFonts w:cs="Tahoma"/>
                <w:b/>
                <w:color w:val="000000"/>
                <w:lang w:val="it-IT"/>
              </w:rPr>
              <w:t>Spesa Media Annuale per SA</w:t>
            </w:r>
          </w:p>
        </w:tc>
        <w:tc>
          <w:tcPr>
            <w:tcW w:w="2520" w:type="dxa"/>
            <w:shd w:val="clear" w:color="auto" w:fill="FABF8F"/>
          </w:tcPr>
          <w:p w14:paraId="56E541D8" w14:textId="77777777" w:rsidR="00BF1CE1" w:rsidRPr="00BC005D" w:rsidRDefault="00BF1CE1" w:rsidP="00725B7E">
            <w:pPr>
              <w:jc w:val="center"/>
              <w:rPr>
                <w:rFonts w:cs="Tahoma"/>
                <w:color w:val="000000"/>
                <w:szCs w:val="18"/>
              </w:rPr>
            </w:pPr>
            <w:r w:rsidRPr="00BC005D">
              <w:rPr>
                <w:rFonts w:cs="Tahoma"/>
                <w:b/>
                <w:color w:val="000000"/>
                <w:lang w:val="it-IT"/>
              </w:rPr>
              <w:t>Contatti di supporto consentiti</w:t>
            </w:r>
          </w:p>
        </w:tc>
      </w:tr>
      <w:tr w:rsidR="00BF1CE1" w:rsidRPr="00BC005D" w14:paraId="56E541DC" w14:textId="77777777" w:rsidTr="00725B7E">
        <w:tc>
          <w:tcPr>
            <w:tcW w:w="2160" w:type="dxa"/>
          </w:tcPr>
          <w:p w14:paraId="56E541DA" w14:textId="77777777" w:rsidR="00BF1CE1" w:rsidRPr="00BC005D" w:rsidRDefault="00BF1CE1" w:rsidP="00725B7E">
            <w:pPr>
              <w:jc w:val="center"/>
              <w:rPr>
                <w:rFonts w:cs="Tahoma"/>
                <w:color w:val="000000"/>
                <w:szCs w:val="18"/>
              </w:rPr>
            </w:pPr>
            <w:r w:rsidRPr="00BC005D">
              <w:rPr>
                <w:rFonts w:cs="Tahoma"/>
                <w:color w:val="000000"/>
                <w:szCs w:val="18"/>
              </w:rPr>
              <w:t>$250.000 - $374.999</w:t>
            </w:r>
          </w:p>
        </w:tc>
        <w:tc>
          <w:tcPr>
            <w:tcW w:w="2520" w:type="dxa"/>
          </w:tcPr>
          <w:p w14:paraId="56E541DB" w14:textId="77777777" w:rsidR="00BF1CE1" w:rsidRPr="00BC005D" w:rsidRDefault="00BF1CE1" w:rsidP="00725B7E">
            <w:pPr>
              <w:jc w:val="center"/>
              <w:rPr>
                <w:rFonts w:cs="Tahoma"/>
                <w:color w:val="000000"/>
                <w:szCs w:val="18"/>
              </w:rPr>
            </w:pPr>
            <w:r w:rsidRPr="00BC005D">
              <w:rPr>
                <w:rFonts w:cs="Tahoma"/>
                <w:color w:val="000000"/>
                <w:szCs w:val="18"/>
              </w:rPr>
              <w:t>4</w:t>
            </w:r>
          </w:p>
        </w:tc>
      </w:tr>
      <w:tr w:rsidR="00BF1CE1" w:rsidRPr="00BC005D" w14:paraId="56E541DF" w14:textId="77777777" w:rsidTr="00725B7E">
        <w:tc>
          <w:tcPr>
            <w:tcW w:w="2160" w:type="dxa"/>
          </w:tcPr>
          <w:p w14:paraId="56E541DD" w14:textId="77777777" w:rsidR="00BF1CE1" w:rsidRPr="00BC005D" w:rsidRDefault="00BF1CE1" w:rsidP="00725B7E">
            <w:pPr>
              <w:jc w:val="center"/>
              <w:rPr>
                <w:rFonts w:cs="Tahoma"/>
                <w:szCs w:val="18"/>
              </w:rPr>
            </w:pPr>
            <w:r w:rsidRPr="00BC005D">
              <w:rPr>
                <w:rFonts w:cs="Tahoma"/>
                <w:szCs w:val="18"/>
              </w:rPr>
              <w:t>$375.000 - $499.999</w:t>
            </w:r>
          </w:p>
        </w:tc>
        <w:tc>
          <w:tcPr>
            <w:tcW w:w="2520" w:type="dxa"/>
          </w:tcPr>
          <w:p w14:paraId="56E541DE" w14:textId="77777777" w:rsidR="00BF1CE1" w:rsidRPr="00BC005D" w:rsidRDefault="00BF1CE1" w:rsidP="00725B7E">
            <w:pPr>
              <w:jc w:val="center"/>
              <w:rPr>
                <w:rFonts w:cs="Tahoma"/>
                <w:szCs w:val="18"/>
              </w:rPr>
            </w:pPr>
            <w:r w:rsidRPr="00BC005D">
              <w:rPr>
                <w:rFonts w:cs="Tahoma"/>
                <w:szCs w:val="18"/>
              </w:rPr>
              <w:t>5</w:t>
            </w:r>
          </w:p>
        </w:tc>
      </w:tr>
      <w:tr w:rsidR="00BF1CE1" w:rsidRPr="00BC005D" w14:paraId="56E541E2" w14:textId="77777777" w:rsidTr="00725B7E">
        <w:tc>
          <w:tcPr>
            <w:tcW w:w="2160" w:type="dxa"/>
          </w:tcPr>
          <w:p w14:paraId="56E541E0" w14:textId="77777777" w:rsidR="00BF1CE1" w:rsidRPr="00BC005D" w:rsidRDefault="00BF1CE1" w:rsidP="00725B7E">
            <w:pPr>
              <w:jc w:val="center"/>
              <w:rPr>
                <w:rFonts w:cs="Tahoma"/>
                <w:szCs w:val="18"/>
              </w:rPr>
            </w:pPr>
            <w:r w:rsidRPr="00BC005D">
              <w:rPr>
                <w:rFonts w:cs="Tahoma"/>
                <w:szCs w:val="18"/>
              </w:rPr>
              <w:t>$500.000 - $624.999</w:t>
            </w:r>
          </w:p>
        </w:tc>
        <w:tc>
          <w:tcPr>
            <w:tcW w:w="2520" w:type="dxa"/>
          </w:tcPr>
          <w:p w14:paraId="56E541E1" w14:textId="77777777" w:rsidR="00BF1CE1" w:rsidRPr="00BC005D" w:rsidRDefault="00BF1CE1" w:rsidP="00725B7E">
            <w:pPr>
              <w:jc w:val="center"/>
              <w:rPr>
                <w:rFonts w:cs="Tahoma"/>
                <w:szCs w:val="18"/>
              </w:rPr>
            </w:pPr>
            <w:r w:rsidRPr="00BC005D">
              <w:rPr>
                <w:rFonts w:cs="Tahoma"/>
                <w:szCs w:val="18"/>
              </w:rPr>
              <w:t>6</w:t>
            </w:r>
          </w:p>
        </w:tc>
      </w:tr>
      <w:tr w:rsidR="00BF1CE1" w:rsidRPr="00BC005D" w14:paraId="56E541E5" w14:textId="77777777" w:rsidTr="00725B7E">
        <w:tc>
          <w:tcPr>
            <w:tcW w:w="2160" w:type="dxa"/>
          </w:tcPr>
          <w:p w14:paraId="56E541E3" w14:textId="77777777" w:rsidR="00BF1CE1" w:rsidRPr="00BC005D" w:rsidRDefault="00BF1CE1" w:rsidP="00725B7E">
            <w:pPr>
              <w:jc w:val="center"/>
              <w:rPr>
                <w:rFonts w:cs="Tahoma"/>
                <w:szCs w:val="18"/>
              </w:rPr>
            </w:pPr>
            <w:r w:rsidRPr="00BC005D">
              <w:rPr>
                <w:rFonts w:cs="Tahoma"/>
                <w:szCs w:val="18"/>
              </w:rPr>
              <w:t>$625.000 - $749.999</w:t>
            </w:r>
          </w:p>
        </w:tc>
        <w:tc>
          <w:tcPr>
            <w:tcW w:w="2520" w:type="dxa"/>
          </w:tcPr>
          <w:p w14:paraId="56E541E4" w14:textId="77777777" w:rsidR="00BF1CE1" w:rsidRPr="00BC005D" w:rsidRDefault="00BF1CE1" w:rsidP="00725B7E">
            <w:pPr>
              <w:jc w:val="center"/>
              <w:rPr>
                <w:rFonts w:cs="Tahoma"/>
                <w:szCs w:val="18"/>
              </w:rPr>
            </w:pPr>
            <w:r w:rsidRPr="00BC005D">
              <w:rPr>
                <w:rFonts w:cs="Tahoma"/>
                <w:szCs w:val="18"/>
              </w:rPr>
              <w:t>7</w:t>
            </w:r>
          </w:p>
        </w:tc>
      </w:tr>
      <w:tr w:rsidR="00BF1CE1" w:rsidRPr="00BC005D" w14:paraId="56E541E8" w14:textId="77777777" w:rsidTr="00725B7E">
        <w:tc>
          <w:tcPr>
            <w:tcW w:w="2160" w:type="dxa"/>
          </w:tcPr>
          <w:p w14:paraId="56E541E6" w14:textId="77777777" w:rsidR="00BF1CE1" w:rsidRPr="00BC005D" w:rsidRDefault="00BF1CE1" w:rsidP="00725B7E">
            <w:pPr>
              <w:jc w:val="center"/>
              <w:rPr>
                <w:rFonts w:cs="Tahoma"/>
                <w:szCs w:val="18"/>
              </w:rPr>
            </w:pPr>
            <w:r w:rsidRPr="00BC005D">
              <w:rPr>
                <w:rFonts w:cs="Tahoma"/>
                <w:szCs w:val="18"/>
              </w:rPr>
              <w:t>$750.000 - $874.999</w:t>
            </w:r>
          </w:p>
        </w:tc>
        <w:tc>
          <w:tcPr>
            <w:tcW w:w="2520" w:type="dxa"/>
          </w:tcPr>
          <w:p w14:paraId="56E541E7" w14:textId="77777777" w:rsidR="00BF1CE1" w:rsidRPr="00BC005D" w:rsidRDefault="00BF1CE1" w:rsidP="00725B7E">
            <w:pPr>
              <w:jc w:val="center"/>
              <w:rPr>
                <w:rFonts w:cs="Tahoma"/>
                <w:szCs w:val="18"/>
              </w:rPr>
            </w:pPr>
            <w:r w:rsidRPr="00BC005D">
              <w:rPr>
                <w:rFonts w:cs="Tahoma"/>
                <w:szCs w:val="18"/>
              </w:rPr>
              <w:t>8</w:t>
            </w:r>
          </w:p>
        </w:tc>
      </w:tr>
    </w:tbl>
    <w:p w14:paraId="56E541E9" w14:textId="77777777" w:rsidR="00BF1CE1" w:rsidRPr="00BC005D" w:rsidRDefault="00BF1CE1" w:rsidP="00BF1CE1">
      <w:pPr>
        <w:rPr>
          <w:rFonts w:cs="Tahoma"/>
        </w:rPr>
      </w:pPr>
    </w:p>
    <w:p w14:paraId="56E541EA" w14:textId="77777777" w:rsidR="00BF1CE1" w:rsidRPr="00BC005D" w:rsidRDefault="00BF1CE1" w:rsidP="00BF1CE1">
      <w:pPr>
        <w:rPr>
          <w:rFonts w:cs="Tahoma"/>
        </w:rPr>
      </w:pPr>
    </w:p>
    <w:p w14:paraId="56E541EB" w14:textId="77777777" w:rsidR="00BF1CE1" w:rsidRPr="00BF1CE1" w:rsidRDefault="00BF1CE1" w:rsidP="003B02D8">
      <w:pPr>
        <w:ind w:firstLine="720"/>
        <w:rPr>
          <w:rFonts w:cs="Tahoma"/>
          <w:lang w:val="it-IT"/>
        </w:rPr>
      </w:pPr>
      <w:r w:rsidRPr="00BC005D">
        <w:rPr>
          <w:rFonts w:cs="Tahoma"/>
          <w:lang w:val="it-IT"/>
        </w:rPr>
        <w:t>La seguente tabella si applica alle società in possesso di licenze per PDW:</w:t>
      </w:r>
    </w:p>
    <w:p w14:paraId="56E541EC" w14:textId="77777777" w:rsidR="00BF1CE1" w:rsidRPr="00BF1CE1" w:rsidRDefault="00BF1CE1" w:rsidP="003B02D8">
      <w:pPr>
        <w:rPr>
          <w:rFonts w:cs="Tahoma"/>
          <w:lang w:val="it-IT"/>
        </w:rPr>
      </w:pPr>
    </w:p>
    <w:p w14:paraId="56E541ED" w14:textId="77777777" w:rsidR="00BF1CE1" w:rsidRPr="00BF1CE1" w:rsidRDefault="00BF1CE1" w:rsidP="003B02D8">
      <w:pPr>
        <w:rPr>
          <w:rFonts w:cs="Tahoma"/>
          <w:lang w:val="it-IT"/>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BF1CE1" w:rsidRPr="00BC005D" w14:paraId="56E541F0" w14:textId="77777777" w:rsidTr="00725B7E">
        <w:tc>
          <w:tcPr>
            <w:tcW w:w="2160" w:type="dxa"/>
            <w:shd w:val="clear" w:color="auto" w:fill="FABF8F"/>
          </w:tcPr>
          <w:p w14:paraId="56E541EE" w14:textId="77777777" w:rsidR="00BF1CE1" w:rsidRPr="00BF1CE1" w:rsidRDefault="00BF1CE1" w:rsidP="00725B7E">
            <w:pPr>
              <w:jc w:val="center"/>
              <w:rPr>
                <w:rFonts w:cs="Tahoma"/>
                <w:color w:val="000000"/>
                <w:szCs w:val="18"/>
                <w:lang w:val="it-IT"/>
              </w:rPr>
            </w:pPr>
            <w:r w:rsidRPr="00BC005D">
              <w:rPr>
                <w:rFonts w:cs="Tahoma"/>
                <w:b/>
                <w:color w:val="000000"/>
                <w:lang w:val="it-IT"/>
              </w:rPr>
              <w:t>Spesa Media Annuale per SA</w:t>
            </w:r>
          </w:p>
        </w:tc>
        <w:tc>
          <w:tcPr>
            <w:tcW w:w="2520" w:type="dxa"/>
            <w:shd w:val="clear" w:color="auto" w:fill="FABF8F"/>
          </w:tcPr>
          <w:p w14:paraId="56E541EF" w14:textId="77777777" w:rsidR="00BF1CE1" w:rsidRPr="00BC005D" w:rsidRDefault="00BF1CE1" w:rsidP="00725B7E">
            <w:pPr>
              <w:jc w:val="center"/>
              <w:rPr>
                <w:rFonts w:cs="Tahoma"/>
                <w:color w:val="000000"/>
                <w:szCs w:val="18"/>
              </w:rPr>
            </w:pPr>
            <w:r w:rsidRPr="00BC005D">
              <w:rPr>
                <w:rFonts w:cs="Tahoma"/>
                <w:b/>
                <w:color w:val="000000"/>
                <w:lang w:val="it-IT"/>
              </w:rPr>
              <w:t>Contatti di supporto consentiti</w:t>
            </w:r>
          </w:p>
        </w:tc>
      </w:tr>
      <w:tr w:rsidR="00BF1CE1" w:rsidRPr="00BC005D" w14:paraId="56E541F3" w14:textId="77777777" w:rsidTr="00725B7E">
        <w:tc>
          <w:tcPr>
            <w:tcW w:w="2160" w:type="dxa"/>
          </w:tcPr>
          <w:p w14:paraId="56E541F1" w14:textId="77777777" w:rsidR="00BF1CE1" w:rsidRPr="00BC005D" w:rsidRDefault="00BF1CE1" w:rsidP="00725B7E">
            <w:pPr>
              <w:jc w:val="center"/>
              <w:rPr>
                <w:rFonts w:cs="Tahoma"/>
                <w:color w:val="000000"/>
                <w:szCs w:val="18"/>
              </w:rPr>
            </w:pPr>
            <w:r w:rsidRPr="00BC005D">
              <w:rPr>
                <w:rFonts w:cs="Tahoma"/>
                <w:color w:val="000000"/>
              </w:rPr>
              <w:t>$0 - $374.999</w:t>
            </w:r>
          </w:p>
        </w:tc>
        <w:tc>
          <w:tcPr>
            <w:tcW w:w="2520" w:type="dxa"/>
          </w:tcPr>
          <w:p w14:paraId="56E541F2" w14:textId="77777777" w:rsidR="00BF1CE1" w:rsidRPr="00BC005D" w:rsidRDefault="00BF1CE1" w:rsidP="00725B7E">
            <w:pPr>
              <w:jc w:val="center"/>
              <w:rPr>
                <w:rFonts w:cs="Tahoma"/>
                <w:color w:val="000000"/>
                <w:szCs w:val="18"/>
              </w:rPr>
            </w:pPr>
            <w:r w:rsidRPr="00BC005D">
              <w:rPr>
                <w:rFonts w:cs="Tahoma"/>
                <w:color w:val="000000"/>
                <w:szCs w:val="18"/>
              </w:rPr>
              <w:t>4</w:t>
            </w:r>
          </w:p>
        </w:tc>
      </w:tr>
      <w:tr w:rsidR="00BF1CE1" w:rsidRPr="00BC005D" w14:paraId="56E541F6" w14:textId="77777777" w:rsidTr="00725B7E">
        <w:tc>
          <w:tcPr>
            <w:tcW w:w="2160" w:type="dxa"/>
          </w:tcPr>
          <w:p w14:paraId="56E541F4" w14:textId="77777777" w:rsidR="00BF1CE1" w:rsidRPr="00BC005D" w:rsidRDefault="00BF1CE1" w:rsidP="00725B7E">
            <w:pPr>
              <w:jc w:val="center"/>
              <w:rPr>
                <w:rFonts w:cs="Tahoma"/>
                <w:szCs w:val="18"/>
              </w:rPr>
            </w:pPr>
            <w:r w:rsidRPr="00BC005D">
              <w:rPr>
                <w:rFonts w:cs="Tahoma"/>
                <w:szCs w:val="18"/>
              </w:rPr>
              <w:t>$375.000 - $499.999</w:t>
            </w:r>
          </w:p>
        </w:tc>
        <w:tc>
          <w:tcPr>
            <w:tcW w:w="2520" w:type="dxa"/>
          </w:tcPr>
          <w:p w14:paraId="56E541F5" w14:textId="77777777" w:rsidR="00BF1CE1" w:rsidRPr="00BC005D" w:rsidRDefault="00BF1CE1" w:rsidP="00725B7E">
            <w:pPr>
              <w:jc w:val="center"/>
              <w:rPr>
                <w:rFonts w:cs="Tahoma"/>
                <w:szCs w:val="18"/>
              </w:rPr>
            </w:pPr>
            <w:r w:rsidRPr="00BC005D">
              <w:rPr>
                <w:rFonts w:cs="Tahoma"/>
                <w:szCs w:val="18"/>
              </w:rPr>
              <w:t>5</w:t>
            </w:r>
          </w:p>
        </w:tc>
      </w:tr>
      <w:tr w:rsidR="00BF1CE1" w:rsidRPr="00BC005D" w14:paraId="56E541F9" w14:textId="77777777" w:rsidTr="00725B7E">
        <w:tc>
          <w:tcPr>
            <w:tcW w:w="2160" w:type="dxa"/>
          </w:tcPr>
          <w:p w14:paraId="56E541F7" w14:textId="77777777" w:rsidR="00BF1CE1" w:rsidRPr="00BC005D" w:rsidRDefault="00BF1CE1" w:rsidP="00725B7E">
            <w:pPr>
              <w:jc w:val="center"/>
              <w:rPr>
                <w:rFonts w:cs="Tahoma"/>
                <w:szCs w:val="18"/>
              </w:rPr>
            </w:pPr>
            <w:r w:rsidRPr="00BC005D">
              <w:rPr>
                <w:rFonts w:cs="Tahoma"/>
                <w:szCs w:val="18"/>
              </w:rPr>
              <w:t>$500.000 - $624.999</w:t>
            </w:r>
          </w:p>
        </w:tc>
        <w:tc>
          <w:tcPr>
            <w:tcW w:w="2520" w:type="dxa"/>
          </w:tcPr>
          <w:p w14:paraId="56E541F8" w14:textId="77777777" w:rsidR="00BF1CE1" w:rsidRPr="00BC005D" w:rsidRDefault="00BF1CE1" w:rsidP="00725B7E">
            <w:pPr>
              <w:jc w:val="center"/>
              <w:rPr>
                <w:rFonts w:cs="Tahoma"/>
                <w:szCs w:val="18"/>
              </w:rPr>
            </w:pPr>
            <w:r w:rsidRPr="00BC005D">
              <w:rPr>
                <w:rFonts w:cs="Tahoma"/>
                <w:szCs w:val="18"/>
              </w:rPr>
              <w:t>6</w:t>
            </w:r>
          </w:p>
        </w:tc>
      </w:tr>
      <w:tr w:rsidR="00BF1CE1" w:rsidRPr="00BC005D" w14:paraId="56E541FC" w14:textId="77777777" w:rsidTr="00725B7E">
        <w:tc>
          <w:tcPr>
            <w:tcW w:w="2160" w:type="dxa"/>
          </w:tcPr>
          <w:p w14:paraId="56E541FA" w14:textId="77777777" w:rsidR="00BF1CE1" w:rsidRPr="00BC005D" w:rsidRDefault="00BF1CE1" w:rsidP="00725B7E">
            <w:pPr>
              <w:jc w:val="center"/>
              <w:rPr>
                <w:rFonts w:cs="Tahoma"/>
                <w:szCs w:val="18"/>
              </w:rPr>
            </w:pPr>
            <w:r w:rsidRPr="00BC005D">
              <w:rPr>
                <w:rFonts w:cs="Tahoma"/>
                <w:szCs w:val="18"/>
              </w:rPr>
              <w:t>$625.000 - $749.999</w:t>
            </w:r>
          </w:p>
        </w:tc>
        <w:tc>
          <w:tcPr>
            <w:tcW w:w="2520" w:type="dxa"/>
          </w:tcPr>
          <w:p w14:paraId="56E541FB" w14:textId="77777777" w:rsidR="00BF1CE1" w:rsidRPr="00BC005D" w:rsidRDefault="00BF1CE1" w:rsidP="00725B7E">
            <w:pPr>
              <w:jc w:val="center"/>
              <w:rPr>
                <w:rFonts w:cs="Tahoma"/>
                <w:szCs w:val="18"/>
              </w:rPr>
            </w:pPr>
            <w:r w:rsidRPr="00BC005D">
              <w:rPr>
                <w:rFonts w:cs="Tahoma"/>
                <w:szCs w:val="18"/>
              </w:rPr>
              <w:t>7</w:t>
            </w:r>
          </w:p>
        </w:tc>
      </w:tr>
      <w:tr w:rsidR="00BF1CE1" w:rsidRPr="00BC005D" w14:paraId="56E541FF" w14:textId="77777777" w:rsidTr="00725B7E">
        <w:tc>
          <w:tcPr>
            <w:tcW w:w="2160" w:type="dxa"/>
          </w:tcPr>
          <w:p w14:paraId="56E541FD" w14:textId="77777777" w:rsidR="00BF1CE1" w:rsidRPr="00BC005D" w:rsidRDefault="00BF1CE1" w:rsidP="00725B7E">
            <w:pPr>
              <w:jc w:val="center"/>
              <w:rPr>
                <w:rFonts w:cs="Tahoma"/>
                <w:szCs w:val="18"/>
              </w:rPr>
            </w:pPr>
            <w:r w:rsidRPr="00BC005D">
              <w:rPr>
                <w:rFonts w:cs="Tahoma"/>
                <w:szCs w:val="18"/>
              </w:rPr>
              <w:t>$750.000 - $874.999</w:t>
            </w:r>
          </w:p>
        </w:tc>
        <w:tc>
          <w:tcPr>
            <w:tcW w:w="2520" w:type="dxa"/>
          </w:tcPr>
          <w:p w14:paraId="56E541FE" w14:textId="77777777" w:rsidR="00BF1CE1" w:rsidRPr="00BC005D" w:rsidRDefault="00BF1CE1" w:rsidP="00725B7E">
            <w:pPr>
              <w:jc w:val="center"/>
              <w:rPr>
                <w:rFonts w:cs="Tahoma"/>
                <w:szCs w:val="18"/>
              </w:rPr>
            </w:pPr>
            <w:r w:rsidRPr="00BC005D">
              <w:rPr>
                <w:rFonts w:cs="Tahoma"/>
                <w:szCs w:val="18"/>
              </w:rPr>
              <w:t>8</w:t>
            </w:r>
          </w:p>
        </w:tc>
      </w:tr>
    </w:tbl>
    <w:p w14:paraId="56E54200" w14:textId="77777777" w:rsidR="00BF1CE1" w:rsidRPr="00BC005D" w:rsidRDefault="00BF1CE1" w:rsidP="00BF1CE1">
      <w:pPr>
        <w:ind w:left="720"/>
        <w:jc w:val="both"/>
        <w:rPr>
          <w:rFonts w:cs="Tahoma"/>
        </w:rPr>
      </w:pPr>
    </w:p>
    <w:p w14:paraId="56E54201" w14:textId="77777777" w:rsidR="00BF1CE1" w:rsidRPr="00BC005D" w:rsidRDefault="00BF1CE1" w:rsidP="00BF1CE1">
      <w:pPr>
        <w:ind w:left="720"/>
        <w:jc w:val="both"/>
        <w:rPr>
          <w:rFonts w:cs="Tahoma"/>
        </w:rPr>
      </w:pPr>
    </w:p>
    <w:p w14:paraId="56E54202" w14:textId="77777777" w:rsidR="00BF1CE1" w:rsidRPr="00BF1CE1" w:rsidRDefault="00BF1CE1" w:rsidP="00BF1CE1">
      <w:pPr>
        <w:ind w:left="720"/>
        <w:jc w:val="both"/>
        <w:rPr>
          <w:rFonts w:cs="Tahoma"/>
          <w:lang w:val="it-IT"/>
        </w:rPr>
      </w:pPr>
      <w:r w:rsidRPr="00BC005D">
        <w:rPr>
          <w:rFonts w:cs="Tahoma"/>
          <w:szCs w:val="18"/>
          <w:lang w:val="it-IT"/>
        </w:rPr>
        <w:t>Le richieste di supporto dovrebbero essere effettuate via telefono o Web da un contatto designato dalla società e seguire la procedura descritta nel Contratto Premier Services della società.</w:t>
      </w:r>
      <w:r w:rsidRPr="00BF1CE1">
        <w:rPr>
          <w:rFonts w:cs="Tahoma"/>
          <w:szCs w:val="18"/>
          <w:lang w:val="it-IT"/>
        </w:rPr>
        <w:t xml:space="preserve"> </w:t>
      </w:r>
      <w:r w:rsidRPr="00BC005D">
        <w:rPr>
          <w:rFonts w:cs="Tahoma"/>
          <w:szCs w:val="18"/>
          <w:lang w:val="it-IT"/>
        </w:rPr>
        <w:t>Il vantaggio PRS Illimitato 24x7 include soltanto i Servizi per la Risoluzione dei Problemi.</w:t>
      </w:r>
      <w:r w:rsidRPr="00BF1CE1">
        <w:rPr>
          <w:rFonts w:cs="Tahoma"/>
          <w:szCs w:val="18"/>
          <w:lang w:val="it-IT"/>
        </w:rPr>
        <w:t xml:space="preserve"> </w:t>
      </w:r>
      <w:r w:rsidRPr="00BC005D">
        <w:rPr>
          <w:rFonts w:cs="Tahoma"/>
          <w:szCs w:val="18"/>
          <w:lang w:val="it-IT"/>
        </w:rPr>
        <w:t>Il tempo eventualmente dedicato dal Technical Account Manager (TAM) o dal Designated Support Engineer (DSE) alla risoluzione del problema sarà conteggiato nell’ambito del Contratto Premier Services della società.</w:t>
      </w:r>
      <w:r w:rsidRPr="00BF1CE1">
        <w:rPr>
          <w:rFonts w:cs="Tahoma"/>
          <w:szCs w:val="18"/>
          <w:lang w:val="it-IT"/>
        </w:rPr>
        <w:t xml:space="preserve"> </w:t>
      </w:r>
    </w:p>
    <w:p w14:paraId="56E54203" w14:textId="77777777" w:rsidR="00BF1CE1" w:rsidRPr="00D004C5" w:rsidRDefault="00BF1CE1" w:rsidP="00BF1CE1">
      <w:pPr>
        <w:pStyle w:val="Heading3"/>
        <w:ind w:left="720"/>
        <w:rPr>
          <w:rFonts w:ascii="Tahoma" w:hAnsi="Tahoma" w:cs="Tahoma"/>
          <w:sz w:val="22"/>
          <w:lang w:val="it-IT"/>
        </w:rPr>
      </w:pPr>
    </w:p>
    <w:p w14:paraId="56E54204" w14:textId="77777777" w:rsidR="00BF1CE1" w:rsidRPr="00BF1CE1" w:rsidRDefault="00BF1CE1" w:rsidP="00BF1CE1">
      <w:pPr>
        <w:pStyle w:val="Heading3"/>
        <w:rPr>
          <w:rFonts w:ascii="Tahoma" w:hAnsi="Tahoma" w:cs="Tahoma"/>
          <w:lang w:val="it-IT"/>
        </w:rPr>
      </w:pPr>
      <w:bookmarkStart w:id="905" w:name="_Toc331421951"/>
      <w:bookmarkStart w:id="906" w:name="_Toc333418844"/>
      <w:bookmarkEnd w:id="905"/>
      <w:r w:rsidRPr="00BC005D">
        <w:rPr>
          <w:rFonts w:ascii="Tahoma" w:hAnsi="Tahoma" w:cs="Tahoma"/>
          <w:color w:val="000000"/>
          <w:lang w:val="it-IT"/>
        </w:rPr>
        <w:t>System Center Advisor</w:t>
      </w:r>
      <w:bookmarkEnd w:id="906"/>
    </w:p>
    <w:p w14:paraId="56E54205" w14:textId="77777777" w:rsidR="00BF1CE1" w:rsidRPr="00BF1CE1" w:rsidRDefault="00BF1CE1" w:rsidP="00BF1CE1">
      <w:pPr>
        <w:rPr>
          <w:rFonts w:cs="Tahoma"/>
          <w:lang w:val="it-IT"/>
        </w:rPr>
      </w:pPr>
    </w:p>
    <w:p w14:paraId="56E54206" w14:textId="77777777" w:rsidR="00BF1CE1" w:rsidRPr="00BF1CE1" w:rsidRDefault="00BF1CE1" w:rsidP="00BF1CE1">
      <w:pPr>
        <w:spacing w:after="60" w:line="276" w:lineRule="auto"/>
        <w:rPr>
          <w:rFonts w:cs="Tahoma"/>
          <w:lang w:val="it-IT"/>
        </w:rPr>
      </w:pPr>
      <w:r w:rsidRPr="00BC005D">
        <w:rPr>
          <w:rFonts w:cs="Tahoma"/>
          <w:lang w:val="it-IT"/>
        </w:rPr>
        <w:t>Le società con copertura Software Assurance attiva per le licenze software per le edizioni di Windows Server, SQL Server, Exchange Server e SharePoint Server identificate nella tabella che segue sono idonee a utilizzare System Center Advisor come specificato nei Diritti di Utilizzo del Prodotto.</w:t>
      </w:r>
      <w:r w:rsidRPr="00BF1CE1">
        <w:rPr>
          <w:rFonts w:cs="Tahoma"/>
          <w:lang w:val="it-IT"/>
        </w:rPr>
        <w:t xml:space="preserve"> </w:t>
      </w:r>
    </w:p>
    <w:p w14:paraId="56E54207" w14:textId="77777777" w:rsidR="00BF1CE1" w:rsidRPr="00BF1CE1" w:rsidRDefault="00BF1CE1" w:rsidP="00BF1CE1">
      <w:pPr>
        <w:spacing w:after="60" w:line="276" w:lineRule="auto"/>
        <w:rPr>
          <w:rFonts w:cs="Tahoma"/>
          <w:lang w:val="it-IT"/>
        </w:rPr>
      </w:pPr>
    </w:p>
    <w:p w14:paraId="56E54208" w14:textId="77777777" w:rsidR="00BF1CE1" w:rsidRPr="00BF1CE1" w:rsidRDefault="00BF1CE1" w:rsidP="00BF1CE1">
      <w:pPr>
        <w:outlineLvl w:val="2"/>
        <w:rPr>
          <w:rFonts w:cs="Tahoma"/>
          <w:lang w:val="it-IT"/>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50"/>
        <w:gridCol w:w="2250"/>
        <w:gridCol w:w="2160"/>
        <w:gridCol w:w="2178"/>
      </w:tblGrid>
      <w:tr w:rsidR="00BF1CE1" w:rsidRPr="00BC005D" w14:paraId="56E5420C" w14:textId="77777777" w:rsidTr="003B02D8">
        <w:trPr>
          <w:cantSplit/>
        </w:trPr>
        <w:tc>
          <w:tcPr>
            <w:tcW w:w="4500" w:type="dxa"/>
            <w:gridSpan w:val="2"/>
            <w:shd w:val="clear" w:color="auto" w:fill="FABF8F"/>
          </w:tcPr>
          <w:p w14:paraId="56E54209" w14:textId="77777777" w:rsidR="00BF1CE1" w:rsidRPr="00BC005D" w:rsidRDefault="00BF1CE1" w:rsidP="00725B7E">
            <w:pPr>
              <w:spacing w:after="200" w:line="276" w:lineRule="auto"/>
              <w:jc w:val="center"/>
              <w:rPr>
                <w:rFonts w:cs="Tahoma"/>
                <w:b/>
                <w:bCs/>
                <w:color w:val="000000"/>
                <w:szCs w:val="18"/>
                <w:lang w:eastAsia="ja-JP"/>
              </w:rPr>
            </w:pPr>
            <w:r w:rsidRPr="00BC005D">
              <w:rPr>
                <w:rFonts w:cs="Tahoma"/>
                <w:b/>
                <w:bCs/>
                <w:color w:val="000000"/>
                <w:szCs w:val="18"/>
                <w:lang w:val="it-IT" w:eastAsia="ja-JP"/>
              </w:rPr>
              <w:t>Software Server Qualificante*</w:t>
            </w:r>
          </w:p>
        </w:tc>
        <w:tc>
          <w:tcPr>
            <w:tcW w:w="2160" w:type="dxa"/>
            <w:shd w:val="clear" w:color="auto" w:fill="FABF8F"/>
          </w:tcPr>
          <w:p w14:paraId="56E5420A" w14:textId="77777777" w:rsidR="00BF1CE1" w:rsidRPr="00BC005D" w:rsidRDefault="00BF1CE1" w:rsidP="00725B7E">
            <w:pPr>
              <w:spacing w:after="200" w:line="276" w:lineRule="auto"/>
              <w:jc w:val="center"/>
              <w:rPr>
                <w:rFonts w:cs="Tahoma"/>
                <w:b/>
                <w:bCs/>
                <w:color w:val="000000"/>
                <w:szCs w:val="18"/>
                <w:lang w:eastAsia="ja-JP"/>
              </w:rPr>
            </w:pPr>
          </w:p>
        </w:tc>
        <w:tc>
          <w:tcPr>
            <w:tcW w:w="2178" w:type="dxa"/>
            <w:shd w:val="clear" w:color="auto" w:fill="FABF8F"/>
          </w:tcPr>
          <w:p w14:paraId="56E5420B" w14:textId="77777777" w:rsidR="00BF1CE1" w:rsidRPr="00BC005D" w:rsidRDefault="00BF1CE1" w:rsidP="00725B7E">
            <w:pPr>
              <w:spacing w:after="200" w:line="276" w:lineRule="auto"/>
              <w:jc w:val="center"/>
              <w:rPr>
                <w:rFonts w:cs="Tahoma"/>
                <w:b/>
                <w:bCs/>
                <w:color w:val="000000"/>
                <w:szCs w:val="18"/>
                <w:lang w:eastAsia="ja-JP"/>
              </w:rPr>
            </w:pPr>
          </w:p>
        </w:tc>
      </w:tr>
      <w:tr w:rsidR="00BF1CE1" w:rsidRPr="00BC005D" w14:paraId="56E54211" w14:textId="77777777" w:rsidTr="003B02D8">
        <w:trPr>
          <w:cantSplit/>
        </w:trPr>
        <w:tc>
          <w:tcPr>
            <w:tcW w:w="2250" w:type="dxa"/>
            <w:shd w:val="clear" w:color="auto" w:fill="FABF8F"/>
          </w:tcPr>
          <w:p w14:paraId="56E5420D" w14:textId="77777777" w:rsidR="00BF1CE1" w:rsidRPr="00BC005D" w:rsidRDefault="00BF1CE1" w:rsidP="00725B7E">
            <w:pPr>
              <w:spacing w:after="200" w:line="276" w:lineRule="auto"/>
              <w:jc w:val="center"/>
              <w:rPr>
                <w:rFonts w:cs="Tahoma"/>
                <w:color w:val="000000"/>
                <w:szCs w:val="18"/>
                <w:lang w:eastAsia="ja-JP"/>
              </w:rPr>
            </w:pPr>
            <w:r w:rsidRPr="00BC005D">
              <w:rPr>
                <w:rFonts w:cs="Tahoma"/>
                <w:b/>
                <w:color w:val="000000"/>
                <w:lang w:val="it-IT"/>
              </w:rPr>
              <w:t>Windows Server</w:t>
            </w:r>
          </w:p>
        </w:tc>
        <w:tc>
          <w:tcPr>
            <w:tcW w:w="2250" w:type="dxa"/>
            <w:shd w:val="clear" w:color="auto" w:fill="FABF8F"/>
          </w:tcPr>
          <w:p w14:paraId="56E5420E" w14:textId="77777777" w:rsidR="00BF1CE1" w:rsidRPr="00BC005D" w:rsidRDefault="00BF1CE1" w:rsidP="00725B7E">
            <w:pPr>
              <w:spacing w:after="200" w:line="276" w:lineRule="auto"/>
              <w:jc w:val="center"/>
              <w:rPr>
                <w:rFonts w:cs="Tahoma"/>
                <w:color w:val="000000"/>
                <w:szCs w:val="18"/>
                <w:lang w:eastAsia="ja-JP"/>
              </w:rPr>
            </w:pPr>
            <w:r w:rsidRPr="00BC005D">
              <w:rPr>
                <w:rFonts w:cs="Tahoma"/>
                <w:b/>
                <w:color w:val="000000"/>
                <w:lang w:val="it-IT"/>
              </w:rPr>
              <w:t>SQL Server</w:t>
            </w:r>
          </w:p>
        </w:tc>
        <w:tc>
          <w:tcPr>
            <w:tcW w:w="2160" w:type="dxa"/>
            <w:shd w:val="clear" w:color="auto" w:fill="FABF8F"/>
          </w:tcPr>
          <w:p w14:paraId="56E5420F" w14:textId="77777777" w:rsidR="00BF1CE1" w:rsidRPr="00BC005D" w:rsidRDefault="00BF1CE1" w:rsidP="00725B7E">
            <w:pPr>
              <w:spacing w:after="200" w:line="276" w:lineRule="auto"/>
              <w:jc w:val="center"/>
              <w:rPr>
                <w:rFonts w:cs="Tahoma"/>
                <w:b/>
                <w:bCs/>
                <w:color w:val="000000"/>
                <w:szCs w:val="18"/>
                <w:lang w:eastAsia="ja-JP"/>
              </w:rPr>
            </w:pPr>
            <w:r w:rsidRPr="00BC005D">
              <w:rPr>
                <w:rFonts w:cs="Tahoma"/>
                <w:b/>
                <w:color w:val="000000"/>
                <w:lang w:val="it-IT"/>
              </w:rPr>
              <w:t>Exchange Server</w:t>
            </w:r>
          </w:p>
        </w:tc>
        <w:tc>
          <w:tcPr>
            <w:tcW w:w="2178" w:type="dxa"/>
            <w:shd w:val="clear" w:color="auto" w:fill="FABF8F"/>
          </w:tcPr>
          <w:p w14:paraId="56E54210" w14:textId="77777777" w:rsidR="00BF1CE1" w:rsidRPr="00BC005D" w:rsidRDefault="00BF1CE1" w:rsidP="00725B7E">
            <w:pPr>
              <w:spacing w:after="200" w:line="276" w:lineRule="auto"/>
              <w:jc w:val="center"/>
              <w:rPr>
                <w:rFonts w:cs="Tahoma"/>
                <w:b/>
                <w:bCs/>
                <w:color w:val="000000"/>
                <w:szCs w:val="18"/>
                <w:lang w:eastAsia="ja-JP"/>
              </w:rPr>
            </w:pPr>
            <w:r w:rsidRPr="00BC005D">
              <w:rPr>
                <w:rFonts w:cs="Tahoma"/>
                <w:b/>
                <w:color w:val="000000"/>
                <w:lang w:val="it-IT"/>
              </w:rPr>
              <w:t>SharePoint Server</w:t>
            </w:r>
          </w:p>
        </w:tc>
      </w:tr>
      <w:tr w:rsidR="00BF1CE1" w:rsidRPr="00BC005D" w14:paraId="56E54216" w14:textId="77777777" w:rsidTr="003B02D8">
        <w:trPr>
          <w:cantSplit/>
        </w:trPr>
        <w:tc>
          <w:tcPr>
            <w:tcW w:w="2250" w:type="dxa"/>
          </w:tcPr>
          <w:p w14:paraId="56E54212" w14:textId="77777777" w:rsidR="00BF1CE1" w:rsidRPr="00BC005D" w:rsidRDefault="00BF1CE1" w:rsidP="00725B7E">
            <w:pPr>
              <w:spacing w:after="200" w:line="276" w:lineRule="auto"/>
              <w:jc w:val="center"/>
              <w:rPr>
                <w:rFonts w:cs="Tahoma"/>
                <w:color w:val="000000"/>
                <w:szCs w:val="18"/>
                <w:lang w:eastAsia="ja-JP"/>
              </w:rPr>
            </w:pPr>
            <w:r w:rsidRPr="00BC005D">
              <w:rPr>
                <w:rFonts w:cs="Tahoma"/>
                <w:color w:val="000000"/>
                <w:szCs w:val="18"/>
                <w:lang w:val="it-IT" w:eastAsia="ja-JP"/>
              </w:rPr>
              <w:t>Windows Server Datacenter</w:t>
            </w:r>
          </w:p>
        </w:tc>
        <w:tc>
          <w:tcPr>
            <w:tcW w:w="2250" w:type="dxa"/>
          </w:tcPr>
          <w:p w14:paraId="56E54213" w14:textId="77777777" w:rsidR="00BF1CE1" w:rsidRPr="00BC005D" w:rsidRDefault="00BF1CE1" w:rsidP="00725B7E">
            <w:pPr>
              <w:spacing w:after="200" w:line="276" w:lineRule="auto"/>
              <w:jc w:val="center"/>
              <w:rPr>
                <w:rFonts w:cs="Tahoma"/>
                <w:color w:val="000000"/>
                <w:szCs w:val="18"/>
                <w:lang w:eastAsia="ja-JP"/>
              </w:rPr>
            </w:pPr>
            <w:r w:rsidRPr="00BF1CE1">
              <w:rPr>
                <w:rFonts w:cs="Tahoma"/>
                <w:color w:val="000000"/>
                <w:szCs w:val="18"/>
                <w:lang w:eastAsia="ja-JP"/>
              </w:rPr>
              <w:t>SQL Server Parallel Data Warehouse</w:t>
            </w:r>
            <w:r w:rsidRPr="00BC005D">
              <w:rPr>
                <w:rFonts w:cs="Tahoma"/>
                <w:color w:val="000000"/>
                <w:szCs w:val="18"/>
                <w:lang w:eastAsia="ja-JP"/>
              </w:rPr>
              <w:t xml:space="preserve"> </w:t>
            </w:r>
          </w:p>
        </w:tc>
        <w:tc>
          <w:tcPr>
            <w:tcW w:w="2160" w:type="dxa"/>
          </w:tcPr>
          <w:p w14:paraId="56E54214" w14:textId="77777777" w:rsidR="00BF1CE1" w:rsidRPr="00BC005D" w:rsidRDefault="00BF1CE1" w:rsidP="00725B7E">
            <w:pPr>
              <w:spacing w:after="200" w:line="276" w:lineRule="auto"/>
              <w:jc w:val="center"/>
              <w:rPr>
                <w:rFonts w:cs="Tahoma"/>
                <w:color w:val="000000"/>
                <w:szCs w:val="18"/>
                <w:lang w:eastAsia="ja-JP"/>
              </w:rPr>
            </w:pPr>
            <w:r w:rsidRPr="00BC005D">
              <w:rPr>
                <w:rFonts w:cs="Tahoma"/>
                <w:color w:val="000000"/>
                <w:lang w:val="it-IT"/>
              </w:rPr>
              <w:t>Exchange Small Business Server</w:t>
            </w:r>
          </w:p>
        </w:tc>
        <w:tc>
          <w:tcPr>
            <w:tcW w:w="2178" w:type="dxa"/>
          </w:tcPr>
          <w:p w14:paraId="56E54215" w14:textId="77777777" w:rsidR="00BF1CE1" w:rsidRPr="00BC005D" w:rsidRDefault="00BF1CE1" w:rsidP="00725B7E">
            <w:pPr>
              <w:spacing w:after="200" w:line="276" w:lineRule="auto"/>
              <w:jc w:val="center"/>
              <w:rPr>
                <w:rFonts w:cs="Tahoma"/>
                <w:color w:val="000000"/>
                <w:szCs w:val="18"/>
                <w:lang w:eastAsia="ja-JP"/>
              </w:rPr>
            </w:pPr>
            <w:r w:rsidRPr="00BC005D">
              <w:rPr>
                <w:rFonts w:cs="Tahoma"/>
                <w:color w:val="000000"/>
                <w:lang w:val="it-IT"/>
              </w:rPr>
              <w:t>SharePoint for Internet Sites Server Enterprise</w:t>
            </w:r>
          </w:p>
        </w:tc>
      </w:tr>
      <w:tr w:rsidR="00BF1CE1" w:rsidRPr="00BC005D" w14:paraId="56E5421B" w14:textId="77777777" w:rsidTr="003B02D8">
        <w:trPr>
          <w:cantSplit/>
        </w:trPr>
        <w:tc>
          <w:tcPr>
            <w:tcW w:w="2250" w:type="dxa"/>
          </w:tcPr>
          <w:p w14:paraId="56E54217" w14:textId="77777777" w:rsidR="00BF1CE1" w:rsidRPr="00BC005D" w:rsidRDefault="00BF1CE1" w:rsidP="00725B7E">
            <w:pPr>
              <w:spacing w:after="200" w:line="276" w:lineRule="auto"/>
              <w:jc w:val="center"/>
              <w:rPr>
                <w:rFonts w:cs="Tahoma"/>
                <w:szCs w:val="18"/>
              </w:rPr>
            </w:pPr>
            <w:r w:rsidRPr="00BC005D">
              <w:rPr>
                <w:rFonts w:cs="Tahoma"/>
                <w:color w:val="000000"/>
                <w:lang w:val="it-IT"/>
              </w:rPr>
              <w:t>Windows Server Enterprise</w:t>
            </w:r>
          </w:p>
        </w:tc>
        <w:tc>
          <w:tcPr>
            <w:tcW w:w="2250" w:type="dxa"/>
          </w:tcPr>
          <w:p w14:paraId="56E54218" w14:textId="77777777" w:rsidR="00BF1CE1" w:rsidRPr="00BC005D" w:rsidRDefault="00BF1CE1" w:rsidP="00725B7E">
            <w:pPr>
              <w:spacing w:after="200" w:line="276" w:lineRule="auto"/>
              <w:jc w:val="center"/>
              <w:rPr>
                <w:rFonts w:cs="Tahoma"/>
                <w:szCs w:val="18"/>
                <w:lang w:eastAsia="ja-JP"/>
              </w:rPr>
            </w:pPr>
            <w:r w:rsidRPr="00BC005D">
              <w:rPr>
                <w:rFonts w:cs="Tahoma"/>
                <w:color w:val="000000"/>
                <w:lang w:val="it-IT"/>
              </w:rPr>
              <w:t>SQL Server Datacenter</w:t>
            </w:r>
          </w:p>
        </w:tc>
        <w:tc>
          <w:tcPr>
            <w:tcW w:w="2160" w:type="dxa"/>
          </w:tcPr>
          <w:p w14:paraId="56E54219" w14:textId="77777777" w:rsidR="00BF1CE1" w:rsidRPr="00BC005D" w:rsidRDefault="00BF1CE1" w:rsidP="00725B7E">
            <w:pPr>
              <w:spacing w:after="200" w:line="276" w:lineRule="auto"/>
              <w:jc w:val="center"/>
              <w:rPr>
                <w:rFonts w:cs="Tahoma"/>
                <w:color w:val="000000"/>
                <w:szCs w:val="18"/>
                <w:lang w:eastAsia="ja-JP"/>
              </w:rPr>
            </w:pPr>
            <w:r w:rsidRPr="00BC005D">
              <w:rPr>
                <w:rFonts w:cs="Tahoma"/>
                <w:color w:val="000000"/>
                <w:lang w:val="it-IT"/>
              </w:rPr>
              <w:t>Exchange Server Enterprise</w:t>
            </w:r>
          </w:p>
        </w:tc>
        <w:tc>
          <w:tcPr>
            <w:tcW w:w="2178" w:type="dxa"/>
          </w:tcPr>
          <w:p w14:paraId="56E5421A" w14:textId="77777777" w:rsidR="00BF1CE1" w:rsidRPr="00BC005D" w:rsidRDefault="00BF1CE1" w:rsidP="00725B7E">
            <w:pPr>
              <w:spacing w:after="200" w:line="276" w:lineRule="auto"/>
              <w:jc w:val="center"/>
              <w:rPr>
                <w:rFonts w:cs="Tahoma"/>
                <w:color w:val="000000"/>
                <w:szCs w:val="18"/>
                <w:lang w:eastAsia="ja-JP"/>
              </w:rPr>
            </w:pPr>
            <w:r w:rsidRPr="00BC005D">
              <w:rPr>
                <w:rFonts w:cs="Tahoma"/>
                <w:color w:val="000000"/>
                <w:lang w:val="it-IT"/>
              </w:rPr>
              <w:t>SharePoint for Internet Sites Server Standard</w:t>
            </w:r>
          </w:p>
        </w:tc>
      </w:tr>
      <w:tr w:rsidR="00BF1CE1" w:rsidRPr="00BC005D" w14:paraId="56E54220" w14:textId="77777777" w:rsidTr="003B02D8">
        <w:trPr>
          <w:cantSplit/>
        </w:trPr>
        <w:tc>
          <w:tcPr>
            <w:tcW w:w="2250" w:type="dxa"/>
          </w:tcPr>
          <w:p w14:paraId="56E5421C" w14:textId="77777777" w:rsidR="00BF1CE1" w:rsidRPr="00BC005D" w:rsidRDefault="00BF1CE1" w:rsidP="00725B7E">
            <w:pPr>
              <w:spacing w:after="200" w:line="276" w:lineRule="auto"/>
              <w:jc w:val="center"/>
              <w:rPr>
                <w:rFonts w:cs="Tahoma"/>
                <w:szCs w:val="18"/>
                <w:lang w:eastAsia="ja-JP"/>
              </w:rPr>
            </w:pPr>
            <w:r w:rsidRPr="00BC005D">
              <w:rPr>
                <w:rFonts w:cs="Tahoma"/>
                <w:color w:val="000000"/>
                <w:lang w:val="it-IT"/>
              </w:rPr>
              <w:t>Windows Server Standard</w:t>
            </w:r>
          </w:p>
        </w:tc>
        <w:tc>
          <w:tcPr>
            <w:tcW w:w="2250" w:type="dxa"/>
          </w:tcPr>
          <w:p w14:paraId="56E5421D" w14:textId="77777777" w:rsidR="00BF1CE1" w:rsidRPr="00BC005D" w:rsidRDefault="00BF1CE1" w:rsidP="00725B7E">
            <w:pPr>
              <w:spacing w:after="200" w:line="276" w:lineRule="auto"/>
              <w:jc w:val="center"/>
              <w:rPr>
                <w:rFonts w:cs="Tahoma"/>
                <w:szCs w:val="18"/>
                <w:lang w:eastAsia="ja-JP"/>
              </w:rPr>
            </w:pPr>
            <w:r w:rsidRPr="00BC005D">
              <w:rPr>
                <w:rFonts w:cs="Tahoma"/>
                <w:szCs w:val="18"/>
                <w:lang w:val="it-IT" w:eastAsia="ja-JP"/>
              </w:rPr>
              <w:t>SQL Server Enterprise</w:t>
            </w:r>
          </w:p>
        </w:tc>
        <w:tc>
          <w:tcPr>
            <w:tcW w:w="2160" w:type="dxa"/>
          </w:tcPr>
          <w:p w14:paraId="56E5421E" w14:textId="77777777" w:rsidR="00BF1CE1" w:rsidRPr="00BC005D" w:rsidRDefault="00BF1CE1" w:rsidP="00725B7E">
            <w:pPr>
              <w:spacing w:after="200" w:line="276" w:lineRule="auto"/>
              <w:jc w:val="center"/>
              <w:rPr>
                <w:rFonts w:cs="Tahoma"/>
                <w:color w:val="000000"/>
                <w:szCs w:val="18"/>
                <w:lang w:eastAsia="ja-JP"/>
              </w:rPr>
            </w:pPr>
            <w:r w:rsidRPr="00BC005D">
              <w:rPr>
                <w:rFonts w:cs="Tahoma"/>
                <w:color w:val="000000"/>
                <w:lang w:val="it-IT"/>
              </w:rPr>
              <w:t>Exchange Server Standard</w:t>
            </w:r>
          </w:p>
        </w:tc>
        <w:tc>
          <w:tcPr>
            <w:tcW w:w="2178" w:type="dxa"/>
          </w:tcPr>
          <w:p w14:paraId="56E5421F" w14:textId="77777777" w:rsidR="00BF1CE1" w:rsidRPr="00BC005D" w:rsidRDefault="00BF1CE1" w:rsidP="00725B7E">
            <w:pPr>
              <w:spacing w:after="200" w:line="276" w:lineRule="auto"/>
              <w:jc w:val="center"/>
              <w:rPr>
                <w:rFonts w:cs="Tahoma"/>
                <w:color w:val="000000"/>
                <w:szCs w:val="18"/>
                <w:lang w:eastAsia="ja-JP"/>
              </w:rPr>
            </w:pPr>
            <w:r w:rsidRPr="00BC005D">
              <w:rPr>
                <w:rFonts w:cs="Tahoma"/>
                <w:color w:val="000000"/>
                <w:lang w:val="it-IT"/>
              </w:rPr>
              <w:t>SharePoint Server</w:t>
            </w:r>
          </w:p>
        </w:tc>
      </w:tr>
      <w:tr w:rsidR="00BF1CE1" w:rsidRPr="00BC005D" w14:paraId="56E54225" w14:textId="77777777" w:rsidTr="003B02D8">
        <w:trPr>
          <w:cantSplit/>
        </w:trPr>
        <w:tc>
          <w:tcPr>
            <w:tcW w:w="2250" w:type="dxa"/>
          </w:tcPr>
          <w:p w14:paraId="56E54221" w14:textId="77777777" w:rsidR="00BF1CE1" w:rsidRPr="00BC005D" w:rsidRDefault="00BF1CE1" w:rsidP="00725B7E">
            <w:pPr>
              <w:spacing w:after="200" w:line="276" w:lineRule="auto"/>
              <w:jc w:val="center"/>
              <w:rPr>
                <w:rFonts w:cs="Tahoma"/>
                <w:szCs w:val="18"/>
                <w:lang w:eastAsia="ja-JP"/>
              </w:rPr>
            </w:pPr>
            <w:r w:rsidRPr="00BF1CE1">
              <w:rPr>
                <w:rFonts w:cs="Tahoma"/>
                <w:szCs w:val="18"/>
                <w:lang w:eastAsia="ja-JP"/>
              </w:rPr>
              <w:t>Premium Add-on per Windows Small Business Server</w:t>
            </w:r>
          </w:p>
        </w:tc>
        <w:tc>
          <w:tcPr>
            <w:tcW w:w="2250" w:type="dxa"/>
          </w:tcPr>
          <w:p w14:paraId="56E54222" w14:textId="77777777" w:rsidR="00BF1CE1" w:rsidRPr="00BC005D" w:rsidRDefault="00BF1CE1" w:rsidP="00725B7E">
            <w:pPr>
              <w:spacing w:after="200" w:line="276" w:lineRule="auto"/>
              <w:jc w:val="center"/>
              <w:rPr>
                <w:rFonts w:cs="Tahoma"/>
                <w:szCs w:val="18"/>
                <w:lang w:eastAsia="ja-JP"/>
              </w:rPr>
            </w:pPr>
            <w:r w:rsidRPr="00BC005D">
              <w:rPr>
                <w:rFonts w:cs="Tahoma"/>
                <w:szCs w:val="18"/>
                <w:lang w:val="it-IT" w:eastAsia="ja-JP"/>
              </w:rPr>
              <w:t>SQL Server Standard</w:t>
            </w:r>
          </w:p>
        </w:tc>
        <w:tc>
          <w:tcPr>
            <w:tcW w:w="2160" w:type="dxa"/>
          </w:tcPr>
          <w:p w14:paraId="56E54223" w14:textId="77777777" w:rsidR="00BF1CE1" w:rsidRPr="00BC005D" w:rsidRDefault="00BF1CE1" w:rsidP="00725B7E">
            <w:pPr>
              <w:spacing w:after="200" w:line="276" w:lineRule="auto"/>
              <w:jc w:val="center"/>
              <w:rPr>
                <w:rFonts w:cs="Tahoma"/>
                <w:szCs w:val="18"/>
                <w:lang w:eastAsia="ja-JP"/>
              </w:rPr>
            </w:pPr>
          </w:p>
        </w:tc>
        <w:tc>
          <w:tcPr>
            <w:tcW w:w="2178" w:type="dxa"/>
          </w:tcPr>
          <w:p w14:paraId="56E54224" w14:textId="77777777" w:rsidR="00BF1CE1" w:rsidRPr="00BC005D" w:rsidRDefault="00BF1CE1" w:rsidP="00725B7E">
            <w:pPr>
              <w:spacing w:after="200" w:line="276" w:lineRule="auto"/>
              <w:jc w:val="center"/>
              <w:rPr>
                <w:rFonts w:cs="Tahoma"/>
                <w:szCs w:val="18"/>
                <w:lang w:eastAsia="ja-JP"/>
              </w:rPr>
            </w:pPr>
          </w:p>
        </w:tc>
      </w:tr>
      <w:tr w:rsidR="00BF1CE1" w:rsidRPr="00BC005D" w14:paraId="56E5422A" w14:textId="77777777" w:rsidTr="003B02D8">
        <w:trPr>
          <w:cantSplit/>
        </w:trPr>
        <w:tc>
          <w:tcPr>
            <w:tcW w:w="2250" w:type="dxa"/>
          </w:tcPr>
          <w:p w14:paraId="56E54226" w14:textId="77777777" w:rsidR="00BF1CE1" w:rsidRPr="00BC005D" w:rsidRDefault="00BF1CE1" w:rsidP="00725B7E">
            <w:pPr>
              <w:spacing w:after="200" w:line="276" w:lineRule="auto"/>
              <w:jc w:val="center"/>
              <w:rPr>
                <w:rFonts w:cs="Tahoma"/>
                <w:szCs w:val="18"/>
                <w:lang w:eastAsia="ja-JP"/>
              </w:rPr>
            </w:pPr>
            <w:r w:rsidRPr="00BF1CE1">
              <w:rPr>
                <w:rFonts w:cs="Tahoma"/>
                <w:szCs w:val="18"/>
                <w:lang w:eastAsia="ja-JP"/>
              </w:rPr>
              <w:lastRenderedPageBreak/>
              <w:t>Windows Small Business Server Standard</w:t>
            </w:r>
          </w:p>
        </w:tc>
        <w:tc>
          <w:tcPr>
            <w:tcW w:w="2250" w:type="dxa"/>
          </w:tcPr>
          <w:p w14:paraId="56E54227" w14:textId="77777777" w:rsidR="00BF1CE1" w:rsidRPr="00BC005D" w:rsidRDefault="00BF1CE1" w:rsidP="00725B7E">
            <w:pPr>
              <w:spacing w:after="200" w:line="276" w:lineRule="auto"/>
              <w:jc w:val="center"/>
              <w:rPr>
                <w:rFonts w:cs="Tahoma"/>
                <w:szCs w:val="18"/>
                <w:lang w:eastAsia="ja-JP"/>
              </w:rPr>
            </w:pPr>
            <w:r w:rsidRPr="00BC005D">
              <w:rPr>
                <w:rFonts w:cs="Tahoma"/>
                <w:szCs w:val="18"/>
                <w:lang w:val="it-IT" w:eastAsia="ja-JP"/>
              </w:rPr>
              <w:t>SQL Server Workgroup</w:t>
            </w:r>
          </w:p>
        </w:tc>
        <w:tc>
          <w:tcPr>
            <w:tcW w:w="2160" w:type="dxa"/>
          </w:tcPr>
          <w:p w14:paraId="56E54228" w14:textId="77777777" w:rsidR="00BF1CE1" w:rsidRPr="00BC005D" w:rsidRDefault="00BF1CE1" w:rsidP="00725B7E">
            <w:pPr>
              <w:spacing w:after="200" w:line="276" w:lineRule="auto"/>
              <w:jc w:val="center"/>
              <w:rPr>
                <w:rFonts w:cs="Tahoma"/>
                <w:szCs w:val="18"/>
                <w:lang w:eastAsia="ja-JP"/>
              </w:rPr>
            </w:pPr>
          </w:p>
        </w:tc>
        <w:tc>
          <w:tcPr>
            <w:tcW w:w="2178" w:type="dxa"/>
          </w:tcPr>
          <w:p w14:paraId="56E54229" w14:textId="77777777" w:rsidR="00BF1CE1" w:rsidRPr="00BC005D" w:rsidRDefault="00BF1CE1" w:rsidP="00725B7E">
            <w:pPr>
              <w:spacing w:after="200" w:line="276" w:lineRule="auto"/>
              <w:jc w:val="center"/>
              <w:rPr>
                <w:rFonts w:cs="Tahoma"/>
                <w:szCs w:val="18"/>
                <w:lang w:eastAsia="ja-JP"/>
              </w:rPr>
            </w:pPr>
          </w:p>
        </w:tc>
      </w:tr>
      <w:tr w:rsidR="00BF1CE1" w:rsidRPr="00BC005D" w14:paraId="56E5422F" w14:textId="77777777" w:rsidTr="003B02D8">
        <w:trPr>
          <w:cantSplit/>
        </w:trPr>
        <w:tc>
          <w:tcPr>
            <w:tcW w:w="2250" w:type="dxa"/>
          </w:tcPr>
          <w:p w14:paraId="56E5422B" w14:textId="77777777" w:rsidR="00BF1CE1" w:rsidRPr="00BC005D" w:rsidRDefault="00BF1CE1" w:rsidP="00725B7E">
            <w:pPr>
              <w:spacing w:after="200" w:line="276" w:lineRule="auto"/>
              <w:jc w:val="center"/>
              <w:rPr>
                <w:rFonts w:cs="Tahoma"/>
                <w:szCs w:val="18"/>
                <w:lang w:eastAsia="ja-JP"/>
              </w:rPr>
            </w:pPr>
            <w:r w:rsidRPr="00BF1CE1">
              <w:rPr>
                <w:rFonts w:cs="Tahoma"/>
                <w:szCs w:val="18"/>
                <w:lang w:eastAsia="ja-JP"/>
              </w:rPr>
              <w:t>Windows Small Business Server Essentials</w:t>
            </w:r>
          </w:p>
        </w:tc>
        <w:tc>
          <w:tcPr>
            <w:tcW w:w="2250" w:type="dxa"/>
          </w:tcPr>
          <w:p w14:paraId="56E5422C" w14:textId="77777777" w:rsidR="00BF1CE1" w:rsidRPr="00BC005D" w:rsidRDefault="00BF1CE1" w:rsidP="00725B7E">
            <w:pPr>
              <w:spacing w:after="200" w:line="276" w:lineRule="auto"/>
              <w:jc w:val="center"/>
              <w:rPr>
                <w:rFonts w:cs="Tahoma"/>
                <w:szCs w:val="18"/>
                <w:lang w:eastAsia="ja-JP"/>
              </w:rPr>
            </w:pPr>
            <w:r w:rsidRPr="00BC005D">
              <w:rPr>
                <w:rFonts w:cs="Tahoma"/>
                <w:szCs w:val="18"/>
                <w:lang w:val="it-IT" w:eastAsia="ja-JP"/>
              </w:rPr>
              <w:t>SQL Server Small Business</w:t>
            </w:r>
          </w:p>
        </w:tc>
        <w:tc>
          <w:tcPr>
            <w:tcW w:w="2160" w:type="dxa"/>
          </w:tcPr>
          <w:p w14:paraId="56E5422D" w14:textId="77777777" w:rsidR="00BF1CE1" w:rsidRPr="00BC005D" w:rsidRDefault="00BF1CE1" w:rsidP="00725B7E">
            <w:pPr>
              <w:spacing w:after="200" w:line="276" w:lineRule="auto"/>
              <w:jc w:val="center"/>
              <w:rPr>
                <w:rFonts w:cs="Tahoma"/>
                <w:szCs w:val="18"/>
                <w:lang w:eastAsia="ja-JP"/>
              </w:rPr>
            </w:pPr>
          </w:p>
        </w:tc>
        <w:tc>
          <w:tcPr>
            <w:tcW w:w="2178" w:type="dxa"/>
          </w:tcPr>
          <w:p w14:paraId="56E5422E" w14:textId="77777777" w:rsidR="00BF1CE1" w:rsidRPr="00BC005D" w:rsidRDefault="00BF1CE1" w:rsidP="00725B7E">
            <w:pPr>
              <w:spacing w:after="200" w:line="276" w:lineRule="auto"/>
              <w:jc w:val="center"/>
              <w:rPr>
                <w:rFonts w:cs="Tahoma"/>
                <w:szCs w:val="18"/>
                <w:lang w:eastAsia="ja-JP"/>
              </w:rPr>
            </w:pPr>
          </w:p>
        </w:tc>
      </w:tr>
      <w:tr w:rsidR="00BF1CE1" w:rsidRPr="00BC005D" w14:paraId="56E54234" w14:textId="77777777" w:rsidTr="003B02D8">
        <w:trPr>
          <w:cantSplit/>
        </w:trPr>
        <w:tc>
          <w:tcPr>
            <w:tcW w:w="2250" w:type="dxa"/>
          </w:tcPr>
          <w:p w14:paraId="56E54230" w14:textId="77777777" w:rsidR="00BF1CE1" w:rsidRPr="00BC005D" w:rsidRDefault="00BF1CE1" w:rsidP="00725B7E">
            <w:pPr>
              <w:spacing w:after="200" w:line="276" w:lineRule="auto"/>
              <w:jc w:val="center"/>
              <w:rPr>
                <w:rFonts w:cs="Tahoma"/>
                <w:szCs w:val="18"/>
                <w:lang w:eastAsia="ja-JP"/>
              </w:rPr>
            </w:pPr>
            <w:r w:rsidRPr="00BC005D">
              <w:rPr>
                <w:rFonts w:cs="Tahoma"/>
                <w:szCs w:val="18"/>
                <w:lang w:val="it-IT" w:eastAsia="ja-JP"/>
              </w:rPr>
              <w:t>Windows Web Server</w:t>
            </w:r>
          </w:p>
        </w:tc>
        <w:tc>
          <w:tcPr>
            <w:tcW w:w="2250" w:type="dxa"/>
          </w:tcPr>
          <w:p w14:paraId="56E54231" w14:textId="77777777" w:rsidR="00BF1CE1" w:rsidRPr="00BC005D" w:rsidRDefault="00BF1CE1" w:rsidP="00725B7E">
            <w:pPr>
              <w:spacing w:after="200" w:line="276" w:lineRule="auto"/>
              <w:jc w:val="center"/>
              <w:rPr>
                <w:rFonts w:cs="Tahoma"/>
                <w:szCs w:val="18"/>
                <w:lang w:eastAsia="ja-JP"/>
              </w:rPr>
            </w:pPr>
            <w:r w:rsidRPr="00BC005D">
              <w:rPr>
                <w:rFonts w:cs="Tahoma"/>
                <w:szCs w:val="18"/>
                <w:lang w:val="it-IT" w:eastAsia="ja-JP"/>
              </w:rPr>
              <w:t>SQL Server Web</w:t>
            </w:r>
          </w:p>
        </w:tc>
        <w:tc>
          <w:tcPr>
            <w:tcW w:w="2160" w:type="dxa"/>
          </w:tcPr>
          <w:p w14:paraId="56E54232" w14:textId="77777777" w:rsidR="00BF1CE1" w:rsidRPr="00BC005D" w:rsidRDefault="00BF1CE1" w:rsidP="00725B7E">
            <w:pPr>
              <w:spacing w:after="200" w:line="276" w:lineRule="auto"/>
              <w:jc w:val="center"/>
              <w:rPr>
                <w:rFonts w:cs="Tahoma"/>
                <w:szCs w:val="18"/>
                <w:lang w:eastAsia="ja-JP"/>
              </w:rPr>
            </w:pPr>
          </w:p>
        </w:tc>
        <w:tc>
          <w:tcPr>
            <w:tcW w:w="2178" w:type="dxa"/>
          </w:tcPr>
          <w:p w14:paraId="56E54233" w14:textId="77777777" w:rsidR="00BF1CE1" w:rsidRPr="00BC005D" w:rsidRDefault="00BF1CE1" w:rsidP="00725B7E">
            <w:pPr>
              <w:spacing w:after="200" w:line="276" w:lineRule="auto"/>
              <w:jc w:val="center"/>
              <w:rPr>
                <w:rFonts w:cs="Tahoma"/>
                <w:szCs w:val="18"/>
                <w:lang w:eastAsia="ja-JP"/>
              </w:rPr>
            </w:pPr>
          </w:p>
        </w:tc>
      </w:tr>
      <w:tr w:rsidR="00BF1CE1" w:rsidRPr="00BC005D" w14:paraId="56E54239" w14:textId="77777777" w:rsidTr="003B02D8">
        <w:trPr>
          <w:cantSplit/>
        </w:trPr>
        <w:tc>
          <w:tcPr>
            <w:tcW w:w="2250" w:type="dxa"/>
          </w:tcPr>
          <w:p w14:paraId="56E54235" w14:textId="77777777" w:rsidR="00BF1CE1" w:rsidRPr="00BC005D" w:rsidRDefault="00BF1CE1" w:rsidP="00725B7E">
            <w:pPr>
              <w:spacing w:after="200" w:line="276" w:lineRule="auto"/>
              <w:jc w:val="center"/>
              <w:rPr>
                <w:rFonts w:cs="Tahoma"/>
                <w:szCs w:val="18"/>
                <w:lang w:eastAsia="ja-JP"/>
              </w:rPr>
            </w:pPr>
            <w:r w:rsidRPr="00BC005D">
              <w:rPr>
                <w:rFonts w:cs="Tahoma"/>
                <w:szCs w:val="18"/>
                <w:lang w:val="it-IT" w:eastAsia="ja-JP"/>
              </w:rPr>
              <w:t>Windows HPC Server Suite</w:t>
            </w:r>
          </w:p>
        </w:tc>
        <w:tc>
          <w:tcPr>
            <w:tcW w:w="2250" w:type="dxa"/>
          </w:tcPr>
          <w:p w14:paraId="56E54236" w14:textId="77777777" w:rsidR="00BF1CE1" w:rsidRPr="00BC005D" w:rsidRDefault="00BF1CE1" w:rsidP="00725B7E">
            <w:pPr>
              <w:spacing w:after="200" w:line="276" w:lineRule="auto"/>
              <w:jc w:val="center"/>
              <w:rPr>
                <w:rFonts w:cs="Tahoma"/>
                <w:szCs w:val="18"/>
                <w:lang w:eastAsia="ja-JP"/>
              </w:rPr>
            </w:pPr>
            <w:r w:rsidRPr="00BC005D">
              <w:rPr>
                <w:rFonts w:cs="Tahoma"/>
                <w:szCs w:val="18"/>
                <w:lang w:val="it-IT" w:eastAsia="ja-JP"/>
              </w:rPr>
              <w:t>SQL Server Developer</w:t>
            </w:r>
          </w:p>
        </w:tc>
        <w:tc>
          <w:tcPr>
            <w:tcW w:w="2160" w:type="dxa"/>
          </w:tcPr>
          <w:p w14:paraId="56E54237" w14:textId="77777777" w:rsidR="00BF1CE1" w:rsidRPr="00BC005D" w:rsidRDefault="00BF1CE1" w:rsidP="00725B7E">
            <w:pPr>
              <w:spacing w:after="200" w:line="276" w:lineRule="auto"/>
              <w:jc w:val="center"/>
              <w:rPr>
                <w:rFonts w:cs="Tahoma"/>
                <w:szCs w:val="18"/>
                <w:lang w:eastAsia="ja-JP"/>
              </w:rPr>
            </w:pPr>
          </w:p>
        </w:tc>
        <w:tc>
          <w:tcPr>
            <w:tcW w:w="2178" w:type="dxa"/>
          </w:tcPr>
          <w:p w14:paraId="56E54238" w14:textId="77777777" w:rsidR="00BF1CE1" w:rsidRPr="00BC005D" w:rsidRDefault="00BF1CE1" w:rsidP="00725B7E">
            <w:pPr>
              <w:spacing w:after="200" w:line="276" w:lineRule="auto"/>
              <w:jc w:val="center"/>
              <w:rPr>
                <w:rFonts w:cs="Tahoma"/>
                <w:szCs w:val="18"/>
                <w:lang w:eastAsia="ja-JP"/>
              </w:rPr>
            </w:pPr>
          </w:p>
        </w:tc>
      </w:tr>
      <w:tr w:rsidR="00BF1CE1" w:rsidRPr="00BC005D" w14:paraId="56E5423E" w14:textId="77777777" w:rsidTr="003B02D8">
        <w:trPr>
          <w:cantSplit/>
        </w:trPr>
        <w:tc>
          <w:tcPr>
            <w:tcW w:w="2250" w:type="dxa"/>
          </w:tcPr>
          <w:p w14:paraId="56E5423A" w14:textId="77777777" w:rsidR="00BF1CE1" w:rsidRPr="00BC005D" w:rsidRDefault="00BF1CE1" w:rsidP="00725B7E">
            <w:pPr>
              <w:spacing w:after="200" w:line="276" w:lineRule="auto"/>
              <w:jc w:val="center"/>
              <w:rPr>
                <w:rFonts w:cs="Tahoma"/>
                <w:szCs w:val="18"/>
                <w:lang w:eastAsia="ja-JP"/>
              </w:rPr>
            </w:pPr>
            <w:r w:rsidRPr="00BC005D">
              <w:rPr>
                <w:rFonts w:cs="Tahoma"/>
                <w:szCs w:val="18"/>
                <w:lang w:eastAsia="ja-JP"/>
              </w:rPr>
              <w:t>Windows Server HPC Edition</w:t>
            </w:r>
          </w:p>
        </w:tc>
        <w:tc>
          <w:tcPr>
            <w:tcW w:w="2250" w:type="dxa"/>
          </w:tcPr>
          <w:p w14:paraId="56E5423B" w14:textId="77777777" w:rsidR="00BF1CE1" w:rsidRPr="00BC005D" w:rsidRDefault="00BF1CE1" w:rsidP="00725B7E">
            <w:pPr>
              <w:spacing w:after="200" w:line="276" w:lineRule="auto"/>
              <w:jc w:val="center"/>
              <w:rPr>
                <w:rFonts w:cs="Tahoma"/>
                <w:szCs w:val="18"/>
                <w:lang w:eastAsia="ja-JP"/>
              </w:rPr>
            </w:pPr>
            <w:r w:rsidRPr="00BC005D">
              <w:rPr>
                <w:rFonts w:cs="Tahoma"/>
              </w:rPr>
              <w:t>SQL Server Business Intelligence</w:t>
            </w:r>
          </w:p>
        </w:tc>
        <w:tc>
          <w:tcPr>
            <w:tcW w:w="2160" w:type="dxa"/>
          </w:tcPr>
          <w:p w14:paraId="56E5423C" w14:textId="77777777" w:rsidR="00BF1CE1" w:rsidRPr="00BC005D" w:rsidRDefault="00BF1CE1" w:rsidP="00725B7E">
            <w:pPr>
              <w:spacing w:after="200" w:line="276" w:lineRule="auto"/>
              <w:jc w:val="center"/>
              <w:rPr>
                <w:rFonts w:cs="Tahoma"/>
                <w:szCs w:val="18"/>
                <w:lang w:eastAsia="ja-JP"/>
              </w:rPr>
            </w:pPr>
          </w:p>
        </w:tc>
        <w:tc>
          <w:tcPr>
            <w:tcW w:w="2178" w:type="dxa"/>
          </w:tcPr>
          <w:p w14:paraId="56E5423D" w14:textId="77777777" w:rsidR="00BF1CE1" w:rsidRPr="00BC005D" w:rsidRDefault="00BF1CE1" w:rsidP="00725B7E">
            <w:pPr>
              <w:spacing w:after="200" w:line="276" w:lineRule="auto"/>
              <w:jc w:val="center"/>
              <w:rPr>
                <w:rFonts w:cs="Tahoma"/>
                <w:szCs w:val="18"/>
                <w:lang w:eastAsia="ja-JP"/>
              </w:rPr>
            </w:pPr>
          </w:p>
        </w:tc>
      </w:tr>
      <w:tr w:rsidR="00BF1CE1" w:rsidRPr="007B69D0" w14:paraId="56E54243" w14:textId="77777777" w:rsidTr="003B02D8">
        <w:trPr>
          <w:cantSplit/>
        </w:trPr>
        <w:tc>
          <w:tcPr>
            <w:tcW w:w="2250" w:type="dxa"/>
          </w:tcPr>
          <w:p w14:paraId="56E5423F" w14:textId="77777777" w:rsidR="00BF1CE1" w:rsidRPr="00BF1CE1" w:rsidRDefault="00BF1CE1" w:rsidP="00725B7E">
            <w:pPr>
              <w:spacing w:after="200" w:line="276" w:lineRule="auto"/>
              <w:jc w:val="center"/>
              <w:rPr>
                <w:rFonts w:cs="Tahoma"/>
                <w:szCs w:val="18"/>
                <w:lang w:val="fr-FR" w:eastAsia="ja-JP"/>
              </w:rPr>
            </w:pPr>
            <w:r w:rsidRPr="00BF1CE1">
              <w:rPr>
                <w:rFonts w:cs="Tahoma"/>
                <w:szCs w:val="18"/>
                <w:lang w:val="fr-FR" w:eastAsia="ja-JP"/>
              </w:rPr>
              <w:t xml:space="preserve">Core Infrastructure Server Suite Datacenter </w:t>
            </w:r>
          </w:p>
        </w:tc>
        <w:tc>
          <w:tcPr>
            <w:tcW w:w="2250" w:type="dxa"/>
          </w:tcPr>
          <w:p w14:paraId="56E54240" w14:textId="77777777" w:rsidR="00BF1CE1" w:rsidRPr="00BF1CE1" w:rsidRDefault="00BF1CE1" w:rsidP="00725B7E">
            <w:pPr>
              <w:spacing w:after="200" w:line="276" w:lineRule="auto"/>
              <w:jc w:val="center"/>
              <w:rPr>
                <w:rFonts w:cs="Tahoma"/>
                <w:szCs w:val="18"/>
                <w:lang w:val="fr-FR"/>
              </w:rPr>
            </w:pPr>
          </w:p>
        </w:tc>
        <w:tc>
          <w:tcPr>
            <w:tcW w:w="2160" w:type="dxa"/>
          </w:tcPr>
          <w:p w14:paraId="56E54241" w14:textId="77777777" w:rsidR="00BF1CE1" w:rsidRPr="00BF1CE1" w:rsidRDefault="00BF1CE1" w:rsidP="00725B7E">
            <w:pPr>
              <w:spacing w:after="200" w:line="276" w:lineRule="auto"/>
              <w:jc w:val="center"/>
              <w:rPr>
                <w:rFonts w:cs="Tahoma"/>
                <w:szCs w:val="18"/>
                <w:lang w:val="fr-FR"/>
              </w:rPr>
            </w:pPr>
          </w:p>
        </w:tc>
        <w:tc>
          <w:tcPr>
            <w:tcW w:w="2178" w:type="dxa"/>
          </w:tcPr>
          <w:p w14:paraId="56E54242" w14:textId="77777777" w:rsidR="00BF1CE1" w:rsidRPr="00BF1CE1" w:rsidRDefault="00BF1CE1" w:rsidP="00725B7E">
            <w:pPr>
              <w:spacing w:after="200" w:line="276" w:lineRule="auto"/>
              <w:jc w:val="center"/>
              <w:rPr>
                <w:rFonts w:cs="Tahoma"/>
                <w:szCs w:val="18"/>
                <w:lang w:val="fr-FR"/>
              </w:rPr>
            </w:pPr>
          </w:p>
        </w:tc>
      </w:tr>
      <w:tr w:rsidR="00BF1CE1" w:rsidRPr="007B69D0" w14:paraId="56E54248" w14:textId="77777777" w:rsidTr="003B02D8">
        <w:trPr>
          <w:cantSplit/>
        </w:trPr>
        <w:tc>
          <w:tcPr>
            <w:tcW w:w="2250" w:type="dxa"/>
          </w:tcPr>
          <w:p w14:paraId="56E54244" w14:textId="77777777" w:rsidR="00BF1CE1" w:rsidRPr="00BF1CE1" w:rsidRDefault="00BF1CE1" w:rsidP="00725B7E">
            <w:pPr>
              <w:spacing w:after="200" w:line="276" w:lineRule="auto"/>
              <w:jc w:val="center"/>
              <w:rPr>
                <w:rFonts w:cs="Tahoma"/>
                <w:szCs w:val="18"/>
                <w:lang w:val="fr-FR" w:eastAsia="ja-JP"/>
              </w:rPr>
            </w:pPr>
            <w:r w:rsidRPr="00BF1CE1">
              <w:rPr>
                <w:rFonts w:cs="Tahoma"/>
                <w:szCs w:val="18"/>
                <w:lang w:val="fr-FR" w:eastAsia="ja-JP"/>
              </w:rPr>
              <w:t>Core Infrastructure Server Suite Enterprise</w:t>
            </w:r>
          </w:p>
        </w:tc>
        <w:tc>
          <w:tcPr>
            <w:tcW w:w="2250" w:type="dxa"/>
          </w:tcPr>
          <w:p w14:paraId="56E54245" w14:textId="77777777" w:rsidR="00BF1CE1" w:rsidRPr="00BF1CE1" w:rsidRDefault="00BF1CE1" w:rsidP="00725B7E">
            <w:pPr>
              <w:spacing w:after="200" w:line="276" w:lineRule="auto"/>
              <w:jc w:val="center"/>
              <w:rPr>
                <w:rFonts w:cs="Tahoma"/>
                <w:szCs w:val="18"/>
                <w:lang w:val="fr-FR"/>
              </w:rPr>
            </w:pPr>
          </w:p>
        </w:tc>
        <w:tc>
          <w:tcPr>
            <w:tcW w:w="2160" w:type="dxa"/>
          </w:tcPr>
          <w:p w14:paraId="56E54246" w14:textId="77777777" w:rsidR="00BF1CE1" w:rsidRPr="00BF1CE1" w:rsidRDefault="00BF1CE1" w:rsidP="00725B7E">
            <w:pPr>
              <w:spacing w:after="200" w:line="276" w:lineRule="auto"/>
              <w:jc w:val="center"/>
              <w:rPr>
                <w:rFonts w:cs="Tahoma"/>
                <w:szCs w:val="18"/>
                <w:lang w:val="fr-FR"/>
              </w:rPr>
            </w:pPr>
          </w:p>
        </w:tc>
        <w:tc>
          <w:tcPr>
            <w:tcW w:w="2178" w:type="dxa"/>
          </w:tcPr>
          <w:p w14:paraId="56E54247" w14:textId="77777777" w:rsidR="00BF1CE1" w:rsidRPr="00BF1CE1" w:rsidRDefault="00BF1CE1" w:rsidP="00725B7E">
            <w:pPr>
              <w:spacing w:after="200" w:line="276" w:lineRule="auto"/>
              <w:jc w:val="center"/>
              <w:rPr>
                <w:rFonts w:cs="Tahoma"/>
                <w:szCs w:val="18"/>
                <w:lang w:val="fr-FR"/>
              </w:rPr>
            </w:pPr>
          </w:p>
        </w:tc>
      </w:tr>
      <w:tr w:rsidR="00BF1CE1" w:rsidRPr="007B69D0" w14:paraId="56E5424D" w14:textId="77777777" w:rsidTr="003B02D8">
        <w:trPr>
          <w:cantSplit/>
        </w:trPr>
        <w:tc>
          <w:tcPr>
            <w:tcW w:w="2250" w:type="dxa"/>
          </w:tcPr>
          <w:p w14:paraId="56E54249" w14:textId="77777777" w:rsidR="00BF1CE1" w:rsidRPr="00BF1CE1" w:rsidRDefault="00BF1CE1" w:rsidP="00725B7E">
            <w:pPr>
              <w:spacing w:after="200" w:line="276" w:lineRule="auto"/>
              <w:jc w:val="center"/>
              <w:rPr>
                <w:rFonts w:cs="Tahoma"/>
                <w:szCs w:val="18"/>
                <w:lang w:val="fr-FR" w:eastAsia="ja-JP"/>
              </w:rPr>
            </w:pPr>
            <w:r w:rsidRPr="00BF1CE1">
              <w:rPr>
                <w:rFonts w:cs="Tahoma"/>
                <w:szCs w:val="18"/>
                <w:lang w:val="fr-FR" w:eastAsia="ja-JP"/>
              </w:rPr>
              <w:t>Core Infrastructure Server Suite Standard</w:t>
            </w:r>
          </w:p>
        </w:tc>
        <w:tc>
          <w:tcPr>
            <w:tcW w:w="2250" w:type="dxa"/>
          </w:tcPr>
          <w:p w14:paraId="56E5424A" w14:textId="77777777" w:rsidR="00BF1CE1" w:rsidRPr="00BF1CE1" w:rsidRDefault="00BF1CE1" w:rsidP="00725B7E">
            <w:pPr>
              <w:spacing w:after="200" w:line="276" w:lineRule="auto"/>
              <w:jc w:val="center"/>
              <w:rPr>
                <w:rFonts w:cs="Tahoma"/>
                <w:szCs w:val="18"/>
                <w:lang w:val="fr-FR"/>
              </w:rPr>
            </w:pPr>
          </w:p>
        </w:tc>
        <w:tc>
          <w:tcPr>
            <w:tcW w:w="2160" w:type="dxa"/>
          </w:tcPr>
          <w:p w14:paraId="56E5424B" w14:textId="77777777" w:rsidR="00BF1CE1" w:rsidRPr="00BF1CE1" w:rsidRDefault="00BF1CE1" w:rsidP="00725B7E">
            <w:pPr>
              <w:spacing w:after="200" w:line="276" w:lineRule="auto"/>
              <w:jc w:val="center"/>
              <w:rPr>
                <w:rFonts w:cs="Tahoma"/>
                <w:szCs w:val="18"/>
                <w:lang w:val="fr-FR"/>
              </w:rPr>
            </w:pPr>
          </w:p>
        </w:tc>
        <w:tc>
          <w:tcPr>
            <w:tcW w:w="2178" w:type="dxa"/>
          </w:tcPr>
          <w:p w14:paraId="56E5424C" w14:textId="77777777" w:rsidR="00BF1CE1" w:rsidRPr="00BF1CE1" w:rsidRDefault="00BF1CE1" w:rsidP="00725B7E">
            <w:pPr>
              <w:spacing w:after="200" w:line="276" w:lineRule="auto"/>
              <w:jc w:val="center"/>
              <w:rPr>
                <w:rFonts w:cs="Tahoma"/>
                <w:szCs w:val="18"/>
                <w:lang w:val="fr-FR"/>
              </w:rPr>
            </w:pPr>
          </w:p>
        </w:tc>
      </w:tr>
    </w:tbl>
    <w:p w14:paraId="56E5424E" w14:textId="77777777" w:rsidR="00BF1CE1" w:rsidRPr="00BF1CE1" w:rsidRDefault="00BF1CE1" w:rsidP="00BF1CE1">
      <w:pPr>
        <w:spacing w:after="60"/>
        <w:rPr>
          <w:rFonts w:cs="Tahoma"/>
          <w:lang w:val="fr-FR"/>
        </w:rPr>
      </w:pPr>
    </w:p>
    <w:p w14:paraId="56E5424F" w14:textId="77777777" w:rsidR="00BF1CE1" w:rsidRPr="00BF1CE1" w:rsidRDefault="00BF1CE1" w:rsidP="00BF1CE1">
      <w:pPr>
        <w:spacing w:after="60"/>
        <w:rPr>
          <w:rFonts w:cs="Tahoma"/>
          <w:lang w:val="it-IT"/>
        </w:rPr>
      </w:pPr>
      <w:r w:rsidRPr="00BC005D">
        <w:rPr>
          <w:rFonts w:cs="Tahoma"/>
          <w:bCs/>
          <w:szCs w:val="18"/>
          <w:lang w:val="it-IT"/>
        </w:rPr>
        <w:t>*La copertura Software Assurance per le Licenze CAL per il Software Server Qualificante non qualifica le società per il vantaggio di Software Assurance System Center Advisor.</w:t>
      </w:r>
      <w:r w:rsidRPr="00BF1CE1">
        <w:rPr>
          <w:rFonts w:cs="Tahoma"/>
          <w:lang w:val="it-IT"/>
        </w:rPr>
        <w:t xml:space="preserve"> </w:t>
      </w:r>
      <w:r w:rsidRPr="00BC005D">
        <w:rPr>
          <w:rFonts w:cs="Tahoma"/>
          <w:lang w:val="it-IT"/>
        </w:rPr>
        <w:t>Le società dovranno disporre di una copertura per le licenze software ai sensi delle quali viene eseguito il Software Server Qualificante.</w:t>
      </w:r>
    </w:p>
    <w:p w14:paraId="56E54250" w14:textId="77777777" w:rsidR="00BF1CE1" w:rsidRPr="00BF1CE1" w:rsidRDefault="00BF1CE1" w:rsidP="00BF1CE1">
      <w:pPr>
        <w:spacing w:after="60"/>
        <w:rPr>
          <w:rFonts w:cs="Tahoma"/>
          <w:lang w:val="it-IT"/>
        </w:rPr>
      </w:pPr>
    </w:p>
    <w:p w14:paraId="56E54251" w14:textId="77777777" w:rsidR="00BF1CE1" w:rsidRPr="00BF1CE1" w:rsidRDefault="00BF1CE1" w:rsidP="00BF1CE1">
      <w:pPr>
        <w:spacing w:after="60"/>
        <w:rPr>
          <w:rFonts w:cs="Tahoma"/>
          <w:lang w:val="it-IT"/>
        </w:rPr>
      </w:pPr>
      <w:r w:rsidRPr="00BC005D">
        <w:rPr>
          <w:rFonts w:cs="Tahoma"/>
          <w:lang w:val="it-IT"/>
        </w:rPr>
        <w:t>Le società con la copertura Software Assurance attiva per le Licenze di Gestione identificate nella tabella che segue sono idonee a utilizzare System Center Advisor come specificato nei Diritti di Utilizzo del Prodotto.</w:t>
      </w:r>
    </w:p>
    <w:p w14:paraId="56E54252" w14:textId="77777777" w:rsidR="00BF1CE1" w:rsidRPr="00D004C5" w:rsidRDefault="00BF1CE1" w:rsidP="00BF1CE1">
      <w:pPr>
        <w:outlineLvl w:val="2"/>
        <w:rPr>
          <w:rFonts w:eastAsia="Calibri" w:cs="Tahoma"/>
          <w:b/>
          <w:bCs/>
          <w:szCs w:val="18"/>
          <w:lang w:val="it-IT" w:eastAsia="ja-JP"/>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tblGrid>
      <w:tr w:rsidR="00BF1CE1" w:rsidRPr="00BC005D" w14:paraId="56E54254" w14:textId="77777777" w:rsidTr="00725B7E">
        <w:tc>
          <w:tcPr>
            <w:tcW w:w="4500" w:type="dxa"/>
            <w:shd w:val="clear" w:color="auto" w:fill="FABF8F"/>
          </w:tcPr>
          <w:p w14:paraId="56E54253" w14:textId="77777777" w:rsidR="00BF1CE1" w:rsidRPr="00BC005D" w:rsidRDefault="00BF1CE1" w:rsidP="00725B7E">
            <w:pPr>
              <w:spacing w:after="200" w:line="276" w:lineRule="auto"/>
              <w:jc w:val="center"/>
              <w:rPr>
                <w:rFonts w:cs="Tahoma"/>
                <w:b/>
                <w:color w:val="000000"/>
                <w:szCs w:val="18"/>
                <w:lang w:eastAsia="ja-JP"/>
              </w:rPr>
            </w:pPr>
            <w:r w:rsidRPr="00BC005D">
              <w:rPr>
                <w:rFonts w:cs="Tahoma"/>
                <w:b/>
                <w:color w:val="000000"/>
                <w:szCs w:val="18"/>
                <w:lang w:val="it-IT" w:eastAsia="ja-JP"/>
              </w:rPr>
              <w:t>Licenze di Gestione Qualificanti</w:t>
            </w:r>
          </w:p>
        </w:tc>
      </w:tr>
      <w:tr w:rsidR="00BF1CE1" w:rsidRPr="007B69D0" w14:paraId="56E54256" w14:textId="77777777" w:rsidTr="00725B7E">
        <w:tc>
          <w:tcPr>
            <w:tcW w:w="4500" w:type="dxa"/>
          </w:tcPr>
          <w:p w14:paraId="56E54255" w14:textId="77777777" w:rsidR="00BF1CE1" w:rsidRPr="00BF1CE1" w:rsidRDefault="00BF1CE1" w:rsidP="00725B7E">
            <w:pPr>
              <w:spacing w:after="200" w:line="276" w:lineRule="auto"/>
              <w:jc w:val="center"/>
              <w:rPr>
                <w:rFonts w:cs="Tahoma"/>
                <w:color w:val="000000"/>
                <w:szCs w:val="18"/>
                <w:lang w:val="it-IT" w:eastAsia="ja-JP"/>
              </w:rPr>
            </w:pPr>
            <w:r w:rsidRPr="00BC005D">
              <w:rPr>
                <w:rFonts w:cs="Tahoma"/>
                <w:color w:val="000000"/>
                <w:szCs w:val="18"/>
                <w:lang w:val="it-IT" w:eastAsia="ja-JP"/>
              </w:rPr>
              <w:t>Licenza di Gestione Server per System Center 2012 Datacenter</w:t>
            </w:r>
          </w:p>
        </w:tc>
      </w:tr>
      <w:tr w:rsidR="00BF1CE1" w:rsidRPr="007B69D0" w14:paraId="56E54258" w14:textId="77777777" w:rsidTr="00725B7E">
        <w:tc>
          <w:tcPr>
            <w:tcW w:w="4500" w:type="dxa"/>
          </w:tcPr>
          <w:p w14:paraId="56E54257" w14:textId="77777777" w:rsidR="00BF1CE1" w:rsidRPr="00BF1CE1" w:rsidRDefault="00BF1CE1" w:rsidP="00725B7E">
            <w:pPr>
              <w:spacing w:after="200" w:line="276" w:lineRule="auto"/>
              <w:jc w:val="center"/>
              <w:rPr>
                <w:rFonts w:cs="Tahoma"/>
                <w:szCs w:val="18"/>
                <w:lang w:val="it-IT"/>
              </w:rPr>
            </w:pPr>
            <w:r w:rsidRPr="00BC005D">
              <w:rPr>
                <w:rFonts w:cs="Tahoma"/>
                <w:color w:val="000000"/>
                <w:lang w:val="it-IT"/>
              </w:rPr>
              <w:t>Licenza di Gestione Server per System Center 2012 Standard</w:t>
            </w:r>
          </w:p>
        </w:tc>
      </w:tr>
    </w:tbl>
    <w:p w14:paraId="56E54259" w14:textId="77777777" w:rsidR="00BF1CE1" w:rsidRPr="00BF1CE1" w:rsidRDefault="00BF1CE1" w:rsidP="00BF1CE1">
      <w:pPr>
        <w:spacing w:after="60"/>
        <w:rPr>
          <w:rFonts w:cs="Tahoma"/>
          <w:lang w:val="it-IT"/>
        </w:rPr>
      </w:pPr>
    </w:p>
    <w:p w14:paraId="56E5425A" w14:textId="77777777" w:rsidR="00BF1CE1" w:rsidRPr="00EA3DFC" w:rsidRDefault="00BF1CE1" w:rsidP="00BF1CE1">
      <w:pPr>
        <w:pStyle w:val="AppendixBodyText"/>
        <w:rPr>
          <w:rFonts w:ascii="Tahoma" w:hAnsi="Tahoma" w:cs="Tahoma"/>
          <w:sz w:val="18"/>
          <w:szCs w:val="18"/>
          <w:lang w:val="it-IT"/>
        </w:rPr>
      </w:pPr>
    </w:p>
    <w:p w14:paraId="56E5425B" w14:textId="77777777" w:rsidR="00BF1CE1" w:rsidRPr="00BF1CE1" w:rsidRDefault="00BF1CE1" w:rsidP="00BF1CE1">
      <w:pPr>
        <w:pStyle w:val="Heading3"/>
        <w:rPr>
          <w:rFonts w:ascii="Tahoma" w:hAnsi="Tahoma" w:cs="Tahoma"/>
          <w:lang w:val="it-IT"/>
        </w:rPr>
      </w:pPr>
      <w:bookmarkStart w:id="907" w:name="_Toc331421952"/>
      <w:bookmarkStart w:id="908" w:name="_Toc333418845"/>
      <w:bookmarkEnd w:id="907"/>
      <w:r w:rsidRPr="00BC005D">
        <w:rPr>
          <w:rFonts w:ascii="Tahoma" w:hAnsi="Tahoma" w:cs="Tahoma"/>
          <w:lang w:val="it-IT"/>
        </w:rPr>
        <w:t>Back-up per Ripristino di Emergenza “a Freddo”</w:t>
      </w:r>
      <w:bookmarkEnd w:id="908"/>
      <w:r w:rsidRPr="00BF1CE1">
        <w:rPr>
          <w:rFonts w:ascii="Tahoma" w:hAnsi="Tahoma" w:cs="Tahoma"/>
          <w:lang w:val="it-IT"/>
        </w:rPr>
        <w:t xml:space="preserve"> </w:t>
      </w:r>
    </w:p>
    <w:p w14:paraId="56E5425C" w14:textId="77777777" w:rsidR="00BF1CE1" w:rsidRPr="00BF1CE1" w:rsidRDefault="00BF1CE1" w:rsidP="00BF1CE1">
      <w:pPr>
        <w:rPr>
          <w:rFonts w:cs="Tahoma"/>
          <w:lang w:val="it-IT"/>
        </w:rPr>
      </w:pPr>
    </w:p>
    <w:p w14:paraId="56E5425D" w14:textId="77777777" w:rsidR="00BF1CE1" w:rsidRPr="00BF1CE1" w:rsidRDefault="00BF1CE1" w:rsidP="00BF1CE1">
      <w:pPr>
        <w:spacing w:after="60"/>
        <w:rPr>
          <w:rFonts w:cs="Tahoma"/>
          <w:lang w:val="it-IT"/>
        </w:rPr>
      </w:pPr>
      <w:r w:rsidRPr="00BC005D">
        <w:rPr>
          <w:rFonts w:cs="Tahoma"/>
          <w:lang w:val="it-IT"/>
        </w:rPr>
        <w:t>Le società con copertura Software Assurance per i prodotti server qualificanti e relative CAL sono idonee a ricevere licenze server gratuite per tali prodotti a fini del ripristino di emergenza (DR).</w:t>
      </w:r>
    </w:p>
    <w:p w14:paraId="56E5425E" w14:textId="77777777" w:rsidR="00BF1CE1" w:rsidRPr="00BF1CE1" w:rsidRDefault="00BF1CE1" w:rsidP="00BF1CE1">
      <w:pPr>
        <w:pStyle w:val="AppendixFlushBulletedList"/>
        <w:tabs>
          <w:tab w:val="clear" w:pos="360"/>
          <w:tab w:val="num" w:pos="0"/>
        </w:tabs>
        <w:ind w:left="0" w:firstLine="0"/>
        <w:rPr>
          <w:rFonts w:ascii="Tahoma" w:hAnsi="Tahoma" w:cs="Tahoma"/>
          <w:lang w:val="it-IT"/>
        </w:rPr>
      </w:pPr>
      <w:r w:rsidRPr="00BC005D">
        <w:rPr>
          <w:rFonts w:ascii="Tahoma" w:hAnsi="Tahoma" w:cs="Tahoma"/>
          <w:sz w:val="18"/>
          <w:szCs w:val="18"/>
          <w:lang w:val="it-IT"/>
        </w:rPr>
        <w:t>Per ogni licenza server qualificante per la quale (i) una società sia iscritta a SA e (ii) la società abbia iscritto a SA tutte le relative CAL (se richieste dal prodotto), verrà concessa alla società stessa una seconda licenza server, ai sensi della quale la società potrà distribuire lo stesso prodotto su un server di back-up “a freddo” unicamente per fini di DR, durante il periodo di validità della copertura Software Assurance.</w:t>
      </w:r>
      <w:r w:rsidRPr="00BF1CE1">
        <w:rPr>
          <w:rFonts w:ascii="Tahoma" w:hAnsi="Tahoma" w:cs="Tahoma"/>
          <w:lang w:val="it-IT"/>
        </w:rPr>
        <w:t xml:space="preserve"> </w:t>
      </w:r>
      <w:r w:rsidRPr="00BC005D">
        <w:rPr>
          <w:rFonts w:ascii="Tahoma" w:hAnsi="Tahoma" w:cs="Tahoma"/>
          <w:sz w:val="18"/>
          <w:lang w:val="it-IT"/>
        </w:rPr>
        <w:t>La distribuzione e l’utilizzo del software da parte della società ai sensi delle licenze DR sono soggetti alle condizioni del relativo contratto di licenza.</w:t>
      </w:r>
    </w:p>
    <w:p w14:paraId="56E5425F" w14:textId="77777777" w:rsidR="00BF1CE1" w:rsidRDefault="00BF1CE1" w:rsidP="00BF1CE1">
      <w:pPr>
        <w:pStyle w:val="AppendixBodyText"/>
        <w:rPr>
          <w:rFonts w:ascii="Tahoma" w:eastAsia="PMingLiU" w:hAnsi="Tahoma" w:cs="Tahoma"/>
          <w:sz w:val="18"/>
          <w:szCs w:val="18"/>
          <w:lang w:val="it-IT" w:eastAsia="zh-TW"/>
        </w:rPr>
      </w:pPr>
    </w:p>
    <w:p w14:paraId="56E54260" w14:textId="77777777" w:rsidR="003B02D8" w:rsidRDefault="003B02D8" w:rsidP="00BF1CE1">
      <w:pPr>
        <w:pStyle w:val="AppendixBodyText"/>
        <w:rPr>
          <w:rFonts w:ascii="Tahoma" w:eastAsia="PMingLiU" w:hAnsi="Tahoma" w:cs="Tahoma"/>
          <w:sz w:val="18"/>
          <w:szCs w:val="18"/>
          <w:lang w:val="it-IT" w:eastAsia="zh-TW"/>
        </w:rPr>
      </w:pPr>
    </w:p>
    <w:p w14:paraId="56E54261" w14:textId="77777777" w:rsidR="003B02D8" w:rsidRDefault="003B02D8" w:rsidP="00BF1CE1">
      <w:pPr>
        <w:pStyle w:val="AppendixBodyText"/>
        <w:rPr>
          <w:rFonts w:ascii="Tahoma" w:eastAsia="PMingLiU" w:hAnsi="Tahoma" w:cs="Tahoma"/>
          <w:sz w:val="18"/>
          <w:szCs w:val="18"/>
          <w:lang w:val="it-IT" w:eastAsia="zh-TW"/>
        </w:rPr>
      </w:pPr>
    </w:p>
    <w:p w14:paraId="56E54262" w14:textId="77777777" w:rsidR="00BF1CE1" w:rsidRPr="00BF1CE1" w:rsidRDefault="00BF1CE1" w:rsidP="00BF1CE1">
      <w:pPr>
        <w:pStyle w:val="Heading3"/>
        <w:rPr>
          <w:rFonts w:ascii="Tahoma" w:hAnsi="Tahoma" w:cs="Tahoma"/>
          <w:lang w:val="it-IT"/>
        </w:rPr>
      </w:pPr>
      <w:bookmarkStart w:id="909" w:name="_Toc331421953"/>
      <w:bookmarkStart w:id="910" w:name="_Toc333418846"/>
      <w:bookmarkEnd w:id="909"/>
      <w:r w:rsidRPr="00BC005D">
        <w:rPr>
          <w:rFonts w:ascii="Tahoma" w:hAnsi="Tahoma" w:cs="Tahoma"/>
          <w:lang w:val="it-IT"/>
        </w:rPr>
        <w:lastRenderedPageBreak/>
        <w:t>Servizi in Abbonamento TechNet SA</w:t>
      </w:r>
      <w:bookmarkEnd w:id="910"/>
    </w:p>
    <w:p w14:paraId="56E54263" w14:textId="77777777" w:rsidR="00BF1CE1" w:rsidRPr="00BF1CE1" w:rsidRDefault="00BF1CE1" w:rsidP="00BF1CE1">
      <w:pPr>
        <w:rPr>
          <w:rFonts w:cs="Tahoma"/>
          <w:lang w:val="it-IT"/>
        </w:rPr>
      </w:pPr>
    </w:p>
    <w:p w14:paraId="56E54264" w14:textId="77777777" w:rsidR="00BF1CE1" w:rsidRPr="00BF1CE1" w:rsidRDefault="00BF1CE1" w:rsidP="00BF1CE1">
      <w:pPr>
        <w:pStyle w:val="AppendixBodyText"/>
        <w:rPr>
          <w:rFonts w:ascii="Tahoma" w:hAnsi="Tahoma" w:cs="Tahoma"/>
          <w:lang w:val="it-IT"/>
        </w:rPr>
      </w:pPr>
      <w:r w:rsidRPr="00BC005D">
        <w:rPr>
          <w:rFonts w:ascii="Tahoma" w:hAnsi="Tahoma" w:cs="Tahoma"/>
          <w:sz w:val="18"/>
          <w:lang w:val="it-IT"/>
        </w:rPr>
        <w:t>Le società con copertura Software Assurance per i prodotti qualificanti del pool di prodotti server sono idonee a</w:t>
      </w:r>
      <w:r>
        <w:rPr>
          <w:rFonts w:ascii="Tahoma" w:hAnsi="Tahoma" w:cs="Tahoma"/>
          <w:sz w:val="18"/>
          <w:lang w:val="it-IT"/>
        </w:rPr>
        <w:t> </w:t>
      </w:r>
      <w:r w:rsidRPr="00BC005D">
        <w:rPr>
          <w:rFonts w:ascii="Tahoma" w:hAnsi="Tahoma" w:cs="Tahoma"/>
          <w:sz w:val="18"/>
          <w:lang w:val="it-IT"/>
        </w:rPr>
        <w:t>beneficiare del supporto per i Servizi in Abbonamento TechNet SA durante il periodo di validità della copertura Software Assurance.</w:t>
      </w:r>
      <w:r w:rsidRPr="00BF1CE1">
        <w:rPr>
          <w:rFonts w:ascii="Tahoma" w:hAnsi="Tahoma" w:cs="Tahoma"/>
          <w:lang w:val="it-IT"/>
        </w:rPr>
        <w:t xml:space="preserve"> </w:t>
      </w:r>
      <w:r w:rsidRPr="00BC005D">
        <w:rPr>
          <w:rFonts w:ascii="Tahoma" w:hAnsi="Tahoma" w:cs="Tahoma"/>
          <w:sz w:val="18"/>
          <w:lang w:val="it-IT"/>
        </w:rPr>
        <w:t>In questo modo i professionisti IT riceveranno risposte a domande tecniche da colleghi che operano nello stesso settore.</w:t>
      </w:r>
      <w:r w:rsidRPr="00BF1CE1">
        <w:rPr>
          <w:rFonts w:ascii="Tahoma" w:hAnsi="Tahoma" w:cs="Tahoma"/>
          <w:lang w:val="it-IT"/>
        </w:rPr>
        <w:t xml:space="preserve"> </w:t>
      </w:r>
      <w:r w:rsidRPr="00BC005D">
        <w:rPr>
          <w:rFonts w:ascii="Tahoma" w:hAnsi="Tahoma" w:cs="Tahoma"/>
          <w:sz w:val="18"/>
          <w:lang w:val="it-IT"/>
        </w:rPr>
        <w:t>Esperti Microsoft forniranno assistenza per monitorare i newsgroup e contribuire a</w:t>
      </w:r>
      <w:r>
        <w:rPr>
          <w:rFonts w:ascii="Tahoma" w:hAnsi="Tahoma" w:cs="Tahoma"/>
          <w:sz w:val="18"/>
          <w:lang w:val="it-IT"/>
        </w:rPr>
        <w:t> </w:t>
      </w:r>
      <w:r w:rsidRPr="00BC005D">
        <w:rPr>
          <w:rFonts w:ascii="Tahoma" w:hAnsi="Tahoma" w:cs="Tahoma"/>
          <w:sz w:val="18"/>
          <w:lang w:val="it-IT"/>
        </w:rPr>
        <w:t>garantire l’accuratezza.</w:t>
      </w:r>
      <w:r w:rsidRPr="00BF1CE1">
        <w:rPr>
          <w:rFonts w:ascii="Tahoma" w:hAnsi="Tahoma" w:cs="Tahoma"/>
          <w:lang w:val="it-IT"/>
        </w:rPr>
        <w:t xml:space="preserve"> </w:t>
      </w:r>
      <w:r w:rsidRPr="00BC005D">
        <w:rPr>
          <w:rFonts w:ascii="Tahoma" w:hAnsi="Tahoma" w:cs="Tahoma"/>
          <w:sz w:val="18"/>
          <w:lang w:val="it-IT"/>
        </w:rPr>
        <w:t>Le società idonee riceveranno gli ID Utente necessari ad accedere ai servizi online.</w:t>
      </w:r>
      <w:r w:rsidRPr="00BF1CE1">
        <w:rPr>
          <w:rFonts w:ascii="Tahoma" w:hAnsi="Tahoma" w:cs="Tahoma"/>
          <w:lang w:val="it-IT"/>
        </w:rPr>
        <w:t xml:space="preserve"> </w:t>
      </w:r>
    </w:p>
    <w:p w14:paraId="56E54265" w14:textId="77777777" w:rsidR="00BF1CE1" w:rsidRPr="00EA3DFC" w:rsidRDefault="00BF1CE1" w:rsidP="00BF1CE1">
      <w:pPr>
        <w:pStyle w:val="AppendixBodyText"/>
        <w:rPr>
          <w:rFonts w:ascii="Tahoma" w:hAnsi="Tahoma" w:cs="Tahoma"/>
          <w:sz w:val="18"/>
          <w:szCs w:val="18"/>
          <w:lang w:val="it-IT"/>
        </w:rPr>
      </w:pPr>
    </w:p>
    <w:p w14:paraId="56E54266" w14:textId="77777777" w:rsidR="00BF1CE1" w:rsidRPr="00BF1CE1" w:rsidRDefault="00BF1CE1" w:rsidP="003B02D8">
      <w:pPr>
        <w:pStyle w:val="AppendixBodyText"/>
        <w:rPr>
          <w:rFonts w:ascii="Tahoma" w:hAnsi="Tahoma" w:cs="Tahoma"/>
          <w:lang w:val="it-IT"/>
        </w:rPr>
      </w:pPr>
      <w:r w:rsidRPr="00BC005D">
        <w:rPr>
          <w:rFonts w:ascii="Tahoma" w:hAnsi="Tahoma" w:cs="Tahoma"/>
          <w:sz w:val="18"/>
          <w:lang w:val="it-IT"/>
        </w:rPr>
        <w:t>Le società riceveranno un ID Utente per ogni prodotto idoneo coperto da Software Assurance, come mostrato di</w:t>
      </w:r>
      <w:r>
        <w:rPr>
          <w:rFonts w:ascii="Tahoma" w:hAnsi="Tahoma" w:cs="Tahoma"/>
          <w:sz w:val="18"/>
          <w:lang w:val="it-IT"/>
        </w:rPr>
        <w:t> </w:t>
      </w:r>
      <w:r w:rsidRPr="00BC005D">
        <w:rPr>
          <w:rFonts w:ascii="Tahoma" w:hAnsi="Tahoma" w:cs="Tahoma"/>
          <w:sz w:val="18"/>
          <w:lang w:val="it-IT"/>
        </w:rPr>
        <w:t>seguito:</w:t>
      </w:r>
    </w:p>
    <w:p w14:paraId="56E54267" w14:textId="77777777" w:rsidR="00BF1CE1" w:rsidRPr="00EA3DFC" w:rsidRDefault="00BF1CE1" w:rsidP="003B02D8">
      <w:pPr>
        <w:pStyle w:val="AppendixBodyText"/>
        <w:rPr>
          <w:rFonts w:ascii="Tahoma" w:hAnsi="Tahoma" w:cs="Tahoma"/>
          <w:sz w:val="18"/>
          <w:szCs w:val="18"/>
          <w:lang w:val="it-IT"/>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07"/>
        <w:gridCol w:w="3798"/>
        <w:gridCol w:w="1883"/>
      </w:tblGrid>
      <w:tr w:rsidR="00BF1CE1" w:rsidRPr="00BC005D" w14:paraId="56E5426B" w14:textId="77777777" w:rsidTr="00EA3DFC">
        <w:trPr>
          <w:trHeight w:val="178"/>
        </w:trPr>
        <w:tc>
          <w:tcPr>
            <w:tcW w:w="1607" w:type="dxa"/>
            <w:tcBorders>
              <w:top w:val="single" w:sz="8" w:space="0" w:color="auto"/>
              <w:left w:val="single" w:sz="8" w:space="0" w:color="auto"/>
              <w:bottom w:val="single" w:sz="8" w:space="0" w:color="auto"/>
              <w:right w:val="single" w:sz="8" w:space="0" w:color="auto"/>
            </w:tcBorders>
            <w:shd w:val="clear" w:color="auto" w:fill="FFCC99"/>
            <w:vAlign w:val="center"/>
          </w:tcPr>
          <w:p w14:paraId="56E54268" w14:textId="77777777" w:rsidR="00BF1CE1" w:rsidRPr="00BC005D" w:rsidRDefault="00BF1CE1" w:rsidP="003B02D8">
            <w:pPr>
              <w:pStyle w:val="AppendixTableHeadings"/>
              <w:rPr>
                <w:rFonts w:ascii="Tahoma" w:hAnsi="Tahoma" w:cs="Tahoma"/>
                <w:sz w:val="20"/>
                <w:szCs w:val="20"/>
              </w:rPr>
            </w:pPr>
            <w:r w:rsidRPr="00BC005D">
              <w:rPr>
                <w:rFonts w:ascii="Tahoma" w:hAnsi="Tahoma" w:cs="Tahoma"/>
                <w:sz w:val="20"/>
                <w:szCs w:val="20"/>
                <w:lang w:val="it-IT"/>
              </w:rPr>
              <w:t>Gruppo di Prodotti</w:t>
            </w:r>
          </w:p>
        </w:tc>
        <w:tc>
          <w:tcPr>
            <w:tcW w:w="3798" w:type="dxa"/>
            <w:tcBorders>
              <w:top w:val="single" w:sz="8" w:space="0" w:color="auto"/>
              <w:left w:val="single" w:sz="8" w:space="0" w:color="auto"/>
              <w:bottom w:val="single" w:sz="8" w:space="0" w:color="auto"/>
              <w:right w:val="single" w:sz="8" w:space="0" w:color="auto"/>
            </w:tcBorders>
            <w:shd w:val="clear" w:color="auto" w:fill="FFCC99"/>
            <w:vAlign w:val="center"/>
          </w:tcPr>
          <w:p w14:paraId="56E54269" w14:textId="77777777" w:rsidR="00BF1CE1" w:rsidRPr="00BC005D" w:rsidRDefault="00BF1CE1" w:rsidP="00E26C0F">
            <w:pPr>
              <w:pStyle w:val="AppendixTableHeadings"/>
              <w:keepNext/>
              <w:keepLines/>
              <w:rPr>
                <w:rFonts w:ascii="Tahoma" w:hAnsi="Tahoma" w:cs="Tahoma"/>
                <w:sz w:val="20"/>
                <w:szCs w:val="20"/>
              </w:rPr>
            </w:pPr>
            <w:r w:rsidRPr="00BF1CE1">
              <w:rPr>
                <w:rFonts w:ascii="Tahoma" w:hAnsi="Tahoma" w:cs="Tahoma"/>
                <w:sz w:val="20"/>
                <w:szCs w:val="20"/>
              </w:rPr>
              <w:t>Open License, Open Value Subscription - Education Solutions, Open Value e Academic con SAM</w:t>
            </w:r>
          </w:p>
        </w:tc>
        <w:tc>
          <w:tcPr>
            <w:tcW w:w="1883" w:type="dxa"/>
            <w:tcBorders>
              <w:top w:val="single" w:sz="8" w:space="0" w:color="auto"/>
              <w:left w:val="single" w:sz="8" w:space="0" w:color="auto"/>
              <w:bottom w:val="single" w:sz="8" w:space="0" w:color="auto"/>
              <w:right w:val="single" w:sz="8" w:space="0" w:color="auto"/>
            </w:tcBorders>
            <w:shd w:val="clear" w:color="auto" w:fill="FFCC99"/>
            <w:vAlign w:val="center"/>
          </w:tcPr>
          <w:p w14:paraId="56E5426A" w14:textId="77777777" w:rsidR="00BF1CE1" w:rsidRPr="00BC005D" w:rsidRDefault="00BF1CE1" w:rsidP="00E26C0F">
            <w:pPr>
              <w:pStyle w:val="AppendixTableHeadings"/>
              <w:keepNext/>
              <w:keepLines/>
              <w:rPr>
                <w:rFonts w:ascii="Tahoma" w:hAnsi="Tahoma" w:cs="Tahoma"/>
                <w:sz w:val="20"/>
                <w:szCs w:val="20"/>
              </w:rPr>
            </w:pPr>
            <w:r w:rsidRPr="00BC005D">
              <w:rPr>
                <w:rFonts w:ascii="Tahoma" w:hAnsi="Tahoma" w:cs="Tahoma"/>
                <w:sz w:val="20"/>
                <w:szCs w:val="20"/>
                <w:lang w:val="it-IT"/>
              </w:rPr>
              <w:t>Select/Select Plus/EA</w:t>
            </w:r>
          </w:p>
        </w:tc>
      </w:tr>
      <w:tr w:rsidR="00BF1CE1" w:rsidRPr="007B69D0" w14:paraId="56E54273" w14:textId="77777777" w:rsidTr="00EA3DFC">
        <w:tc>
          <w:tcPr>
            <w:tcW w:w="1607" w:type="dxa"/>
            <w:tcBorders>
              <w:top w:val="single" w:sz="8" w:space="0" w:color="auto"/>
              <w:left w:val="single" w:sz="8" w:space="0" w:color="auto"/>
              <w:bottom w:val="single" w:sz="8" w:space="0" w:color="auto"/>
              <w:right w:val="single" w:sz="8" w:space="0" w:color="auto"/>
            </w:tcBorders>
            <w:shd w:val="clear" w:color="auto" w:fill="FFFFFF"/>
            <w:vAlign w:val="center"/>
          </w:tcPr>
          <w:p w14:paraId="56E5426C" w14:textId="77777777" w:rsidR="00BF1CE1" w:rsidRPr="00BC005D" w:rsidRDefault="00BF1CE1" w:rsidP="00725B7E">
            <w:pPr>
              <w:pStyle w:val="AppendixTableText"/>
              <w:rPr>
                <w:rFonts w:ascii="Tahoma" w:hAnsi="Tahoma" w:cs="Tahoma"/>
              </w:rPr>
            </w:pPr>
            <w:r w:rsidRPr="00BC005D">
              <w:rPr>
                <w:rFonts w:ascii="Tahoma" w:hAnsi="Tahoma" w:cs="Tahoma"/>
                <w:lang w:val="it-IT"/>
              </w:rPr>
              <w:t>Pool di Server</w:t>
            </w:r>
          </w:p>
        </w:tc>
        <w:tc>
          <w:tcPr>
            <w:tcW w:w="3798" w:type="dxa"/>
            <w:tcBorders>
              <w:top w:val="single" w:sz="8" w:space="0" w:color="auto"/>
              <w:left w:val="single" w:sz="8" w:space="0" w:color="auto"/>
              <w:bottom w:val="single" w:sz="8" w:space="0" w:color="auto"/>
              <w:right w:val="single" w:sz="8" w:space="0" w:color="auto"/>
            </w:tcBorders>
            <w:shd w:val="clear" w:color="auto" w:fill="FFFFFF"/>
            <w:vAlign w:val="center"/>
          </w:tcPr>
          <w:p w14:paraId="56E5426D" w14:textId="77777777" w:rsidR="00BF1CE1" w:rsidRPr="00BF1CE1" w:rsidRDefault="00BF1CE1" w:rsidP="00725B7E">
            <w:pPr>
              <w:pStyle w:val="AppendixTableText"/>
              <w:rPr>
                <w:rFonts w:ascii="Tahoma" w:hAnsi="Tahoma" w:cs="Tahoma"/>
                <w:lang w:val="it-IT"/>
              </w:rPr>
            </w:pPr>
            <w:r w:rsidRPr="00BC005D">
              <w:rPr>
                <w:rFonts w:ascii="Tahoma" w:hAnsi="Tahoma" w:cs="Tahoma"/>
                <w:lang w:val="it-IT"/>
              </w:rPr>
              <w:t>1 ID Utente per</w:t>
            </w:r>
          </w:p>
          <w:p w14:paraId="56E5426E" w14:textId="77777777" w:rsidR="00BF1CE1" w:rsidRPr="00BF1CE1" w:rsidRDefault="00BF1CE1" w:rsidP="00725B7E">
            <w:pPr>
              <w:pStyle w:val="AppendixTableText"/>
              <w:rPr>
                <w:rFonts w:ascii="Tahoma" w:hAnsi="Tahoma" w:cs="Tahoma"/>
                <w:lang w:val="it-IT"/>
              </w:rPr>
            </w:pPr>
            <w:r w:rsidRPr="00BC005D">
              <w:rPr>
                <w:rFonts w:ascii="Tahoma" w:hAnsi="Tahoma" w:cs="Tahoma"/>
                <w:lang w:val="it-IT"/>
              </w:rPr>
              <w:t>Licenza Server</w:t>
            </w:r>
          </w:p>
          <w:p w14:paraId="56E5426F" w14:textId="77777777" w:rsidR="00CB732F" w:rsidRDefault="00BF1CE1" w:rsidP="00725B7E">
            <w:pPr>
              <w:pStyle w:val="AppendixTableText"/>
              <w:rPr>
                <w:rFonts w:ascii="Tahoma" w:hAnsi="Tahoma" w:cs="Tahoma"/>
                <w:lang w:val="it-IT"/>
              </w:rPr>
            </w:pPr>
            <w:r w:rsidRPr="00BC005D">
              <w:rPr>
                <w:rFonts w:ascii="Tahoma" w:hAnsi="Tahoma" w:cs="Tahoma"/>
                <w:lang w:val="it-IT"/>
              </w:rPr>
              <w:t xml:space="preserve">(una volta soddisfatto il requisito </w:t>
            </w:r>
          </w:p>
          <w:p w14:paraId="56E54270" w14:textId="77777777" w:rsidR="00BF1CE1" w:rsidRPr="00BF1CE1" w:rsidRDefault="00BF1CE1" w:rsidP="00725B7E">
            <w:pPr>
              <w:pStyle w:val="AppendixTableText"/>
              <w:rPr>
                <w:rFonts w:ascii="Tahoma" w:hAnsi="Tahoma" w:cs="Tahoma"/>
                <w:lang w:val="it-IT"/>
              </w:rPr>
            </w:pPr>
            <w:r w:rsidRPr="00BC005D">
              <w:rPr>
                <w:rFonts w:ascii="Tahoma" w:hAnsi="Tahoma" w:cs="Tahoma"/>
                <w:lang w:val="it-IT"/>
              </w:rPr>
              <w:t>di 5 SA Server)</w:t>
            </w:r>
          </w:p>
        </w:tc>
        <w:tc>
          <w:tcPr>
            <w:tcW w:w="1883" w:type="dxa"/>
            <w:tcBorders>
              <w:top w:val="single" w:sz="8" w:space="0" w:color="auto"/>
              <w:left w:val="single" w:sz="8" w:space="0" w:color="auto"/>
              <w:bottom w:val="single" w:sz="8" w:space="0" w:color="auto"/>
              <w:right w:val="single" w:sz="8" w:space="0" w:color="auto"/>
            </w:tcBorders>
            <w:shd w:val="clear" w:color="auto" w:fill="FFFFFF"/>
            <w:vAlign w:val="center"/>
          </w:tcPr>
          <w:p w14:paraId="56E54271" w14:textId="77777777" w:rsidR="00BF1CE1" w:rsidRPr="00BF1CE1" w:rsidRDefault="00BF1CE1" w:rsidP="00725B7E">
            <w:pPr>
              <w:pStyle w:val="AppendixTableText"/>
              <w:rPr>
                <w:rFonts w:ascii="Tahoma" w:hAnsi="Tahoma" w:cs="Tahoma"/>
                <w:lang w:val="it-IT"/>
              </w:rPr>
            </w:pPr>
            <w:r w:rsidRPr="00BC005D">
              <w:rPr>
                <w:rFonts w:ascii="Tahoma" w:hAnsi="Tahoma" w:cs="Tahoma"/>
                <w:lang w:val="it-IT"/>
              </w:rPr>
              <w:t>1 ID Utente per</w:t>
            </w:r>
          </w:p>
          <w:p w14:paraId="56E54272" w14:textId="77777777" w:rsidR="00BF1CE1" w:rsidRPr="00BF1CE1" w:rsidRDefault="00BF1CE1" w:rsidP="00725B7E">
            <w:pPr>
              <w:pStyle w:val="AppendixTableText"/>
              <w:rPr>
                <w:rFonts w:ascii="Tahoma" w:hAnsi="Tahoma" w:cs="Tahoma"/>
                <w:lang w:val="it-IT"/>
              </w:rPr>
            </w:pPr>
            <w:r w:rsidRPr="00BC005D">
              <w:rPr>
                <w:rFonts w:ascii="Tahoma" w:hAnsi="Tahoma" w:cs="Tahoma"/>
                <w:lang w:val="it-IT"/>
              </w:rPr>
              <w:t>Licenza Server</w:t>
            </w:r>
          </w:p>
        </w:tc>
      </w:tr>
    </w:tbl>
    <w:p w14:paraId="56E54274" w14:textId="77777777" w:rsidR="00BF1CE1" w:rsidRPr="00BF1CE1" w:rsidRDefault="00BF1CE1" w:rsidP="00BF1CE1">
      <w:pPr>
        <w:pStyle w:val="AppendixBodyText"/>
        <w:rPr>
          <w:rFonts w:ascii="Tahoma" w:hAnsi="Tahoma" w:cs="Tahoma"/>
          <w:lang w:val="it-IT"/>
        </w:rPr>
      </w:pPr>
    </w:p>
    <w:p w14:paraId="56E54275" w14:textId="77777777" w:rsidR="00BF1CE1" w:rsidRPr="00D004C5" w:rsidRDefault="00BF1CE1" w:rsidP="00BF1CE1">
      <w:pPr>
        <w:pStyle w:val="AppendixBodyText"/>
        <w:spacing w:after="0"/>
        <w:rPr>
          <w:rFonts w:ascii="Tahoma" w:hAnsi="Tahoma" w:cs="Tahoma"/>
          <w:sz w:val="16"/>
          <w:szCs w:val="16"/>
          <w:lang w:val="it-IT"/>
        </w:rPr>
      </w:pPr>
    </w:p>
    <w:tbl>
      <w:tblPr>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24"/>
        <w:gridCol w:w="1100"/>
        <w:gridCol w:w="1375"/>
        <w:gridCol w:w="1260"/>
        <w:gridCol w:w="1350"/>
        <w:gridCol w:w="1260"/>
        <w:gridCol w:w="1881"/>
      </w:tblGrid>
      <w:tr w:rsidR="00BF1CE1" w:rsidRPr="00BC005D" w14:paraId="56E54281" w14:textId="77777777" w:rsidTr="003B02D8">
        <w:trPr>
          <w:trHeight w:val="178"/>
        </w:trPr>
        <w:tc>
          <w:tcPr>
            <w:tcW w:w="1224" w:type="dxa"/>
            <w:shd w:val="clear" w:color="auto" w:fill="FFCC99"/>
            <w:vAlign w:val="center"/>
          </w:tcPr>
          <w:p w14:paraId="56E54276" w14:textId="77777777" w:rsidR="00BF1CE1" w:rsidRPr="00BC005D" w:rsidRDefault="00BF1CE1" w:rsidP="003B02D8">
            <w:pPr>
              <w:pStyle w:val="AppendixTableHeadings"/>
              <w:keepNext/>
              <w:rPr>
                <w:rFonts w:ascii="Tahoma" w:hAnsi="Tahoma" w:cs="Tahoma"/>
                <w:sz w:val="20"/>
                <w:szCs w:val="20"/>
              </w:rPr>
            </w:pPr>
            <w:r w:rsidRPr="00BC005D">
              <w:rPr>
                <w:rFonts w:ascii="Tahoma" w:hAnsi="Tahoma" w:cs="Tahoma"/>
                <w:sz w:val="20"/>
                <w:szCs w:val="20"/>
                <w:lang w:val="it-IT"/>
              </w:rPr>
              <w:t>Gruppo di Prodotti</w:t>
            </w:r>
          </w:p>
        </w:tc>
        <w:tc>
          <w:tcPr>
            <w:tcW w:w="1100" w:type="dxa"/>
            <w:shd w:val="clear" w:color="auto" w:fill="FFCC99"/>
            <w:vAlign w:val="center"/>
          </w:tcPr>
          <w:p w14:paraId="56E54277" w14:textId="77777777" w:rsidR="00BF1CE1" w:rsidRPr="00BC005D" w:rsidRDefault="00BF1CE1" w:rsidP="003B02D8">
            <w:pPr>
              <w:pStyle w:val="AppendixTableHeadings"/>
              <w:keepNext/>
              <w:rPr>
                <w:rFonts w:ascii="Tahoma" w:hAnsi="Tahoma" w:cs="Tahoma"/>
                <w:sz w:val="20"/>
                <w:szCs w:val="20"/>
              </w:rPr>
            </w:pPr>
            <w:r w:rsidRPr="00BC005D">
              <w:rPr>
                <w:rFonts w:ascii="Tahoma" w:hAnsi="Tahoma" w:cs="Tahoma"/>
                <w:sz w:val="20"/>
                <w:lang w:val="it-IT"/>
              </w:rPr>
              <w:t>Open Value con SAM</w:t>
            </w:r>
          </w:p>
        </w:tc>
        <w:tc>
          <w:tcPr>
            <w:tcW w:w="1375" w:type="dxa"/>
            <w:shd w:val="clear" w:color="auto" w:fill="FFCC99"/>
            <w:vAlign w:val="center"/>
          </w:tcPr>
          <w:p w14:paraId="56E54278" w14:textId="77777777" w:rsidR="00BF1CE1" w:rsidRPr="00BC005D" w:rsidRDefault="00BF1CE1" w:rsidP="003B02D8">
            <w:pPr>
              <w:pStyle w:val="AppendixTableHeadings"/>
              <w:keepNext/>
              <w:rPr>
                <w:rFonts w:ascii="Tahoma" w:hAnsi="Tahoma" w:cs="Tahoma"/>
              </w:rPr>
            </w:pPr>
            <w:r w:rsidRPr="00BC005D">
              <w:rPr>
                <w:rFonts w:ascii="Tahoma" w:hAnsi="Tahoma" w:cs="Tahoma"/>
                <w:sz w:val="20"/>
                <w:lang w:val="it-IT"/>
              </w:rPr>
              <w:t>SAM</w:t>
            </w:r>
          </w:p>
          <w:p w14:paraId="56E54279" w14:textId="77777777" w:rsidR="00BF1CE1" w:rsidRPr="00BC005D" w:rsidRDefault="00BF1CE1" w:rsidP="003B02D8">
            <w:pPr>
              <w:pStyle w:val="AppendixTableHeadings"/>
              <w:keepNext/>
              <w:rPr>
                <w:rFonts w:ascii="Tahoma" w:hAnsi="Tahoma" w:cs="Tahoma"/>
                <w:sz w:val="20"/>
                <w:szCs w:val="20"/>
              </w:rPr>
            </w:pPr>
            <w:r w:rsidRPr="00BC005D">
              <w:rPr>
                <w:rFonts w:ascii="Tahoma" w:hAnsi="Tahoma" w:cs="Tahoma"/>
                <w:sz w:val="20"/>
                <w:szCs w:val="20"/>
              </w:rPr>
              <w:t xml:space="preserve">250 - 2.399 </w:t>
            </w:r>
          </w:p>
        </w:tc>
        <w:tc>
          <w:tcPr>
            <w:tcW w:w="1260" w:type="dxa"/>
            <w:shd w:val="clear" w:color="auto" w:fill="FFCC99"/>
            <w:vAlign w:val="center"/>
          </w:tcPr>
          <w:p w14:paraId="56E5427A" w14:textId="77777777" w:rsidR="00BF1CE1" w:rsidRPr="00BC005D" w:rsidRDefault="00BF1CE1" w:rsidP="003B02D8">
            <w:pPr>
              <w:pStyle w:val="AppendixTableHeadings"/>
              <w:keepNext/>
              <w:rPr>
                <w:rFonts w:ascii="Tahoma" w:hAnsi="Tahoma" w:cs="Tahoma"/>
              </w:rPr>
            </w:pPr>
            <w:r w:rsidRPr="00BC005D">
              <w:rPr>
                <w:rFonts w:ascii="Tahoma" w:hAnsi="Tahoma" w:cs="Tahoma"/>
                <w:sz w:val="20"/>
                <w:lang w:val="it-IT"/>
              </w:rPr>
              <w:t>SAM</w:t>
            </w:r>
          </w:p>
          <w:p w14:paraId="56E5427B" w14:textId="77777777" w:rsidR="00BF1CE1" w:rsidRPr="00BC005D" w:rsidRDefault="00BF1CE1" w:rsidP="003B02D8">
            <w:pPr>
              <w:pStyle w:val="AppendixTableHeadings"/>
              <w:keepNext/>
              <w:rPr>
                <w:rFonts w:ascii="Tahoma" w:hAnsi="Tahoma" w:cs="Tahoma"/>
                <w:sz w:val="20"/>
                <w:szCs w:val="20"/>
              </w:rPr>
            </w:pPr>
            <w:r w:rsidRPr="00BC005D">
              <w:rPr>
                <w:rFonts w:ascii="Tahoma" w:hAnsi="Tahoma" w:cs="Tahoma"/>
                <w:sz w:val="20"/>
                <w:szCs w:val="20"/>
              </w:rPr>
              <w:t>2.400 - 5.999</w:t>
            </w:r>
          </w:p>
        </w:tc>
        <w:tc>
          <w:tcPr>
            <w:tcW w:w="1350" w:type="dxa"/>
            <w:shd w:val="clear" w:color="auto" w:fill="FFCC99"/>
            <w:vAlign w:val="center"/>
          </w:tcPr>
          <w:p w14:paraId="56E5427C" w14:textId="77777777" w:rsidR="00BF1CE1" w:rsidRPr="00BC005D" w:rsidRDefault="00BF1CE1" w:rsidP="003B02D8">
            <w:pPr>
              <w:pStyle w:val="AppendixTableHeadings"/>
              <w:keepNext/>
              <w:rPr>
                <w:rFonts w:ascii="Tahoma" w:hAnsi="Tahoma" w:cs="Tahoma"/>
              </w:rPr>
            </w:pPr>
            <w:r w:rsidRPr="00BC005D">
              <w:rPr>
                <w:rFonts w:ascii="Tahoma" w:hAnsi="Tahoma" w:cs="Tahoma"/>
                <w:sz w:val="20"/>
                <w:lang w:val="it-IT"/>
              </w:rPr>
              <w:t>SAM</w:t>
            </w:r>
          </w:p>
          <w:p w14:paraId="56E5427D" w14:textId="77777777" w:rsidR="00BF1CE1" w:rsidRPr="00BC005D" w:rsidRDefault="00BF1CE1" w:rsidP="003B02D8">
            <w:pPr>
              <w:pStyle w:val="AppendixTableHeadings"/>
              <w:keepNext/>
              <w:rPr>
                <w:rFonts w:ascii="Tahoma" w:hAnsi="Tahoma" w:cs="Tahoma"/>
                <w:sz w:val="20"/>
                <w:szCs w:val="20"/>
              </w:rPr>
            </w:pPr>
            <w:r w:rsidRPr="00BC005D">
              <w:rPr>
                <w:rFonts w:ascii="Tahoma" w:hAnsi="Tahoma" w:cs="Tahoma"/>
                <w:sz w:val="20"/>
                <w:szCs w:val="20"/>
              </w:rPr>
              <w:t>6.000 - 14.999</w:t>
            </w:r>
          </w:p>
        </w:tc>
        <w:tc>
          <w:tcPr>
            <w:tcW w:w="1260" w:type="dxa"/>
            <w:shd w:val="clear" w:color="auto" w:fill="FFCC99"/>
            <w:vAlign w:val="center"/>
          </w:tcPr>
          <w:p w14:paraId="56E5427E" w14:textId="77777777" w:rsidR="00BF1CE1" w:rsidRPr="00BC005D" w:rsidRDefault="00BF1CE1" w:rsidP="003B02D8">
            <w:pPr>
              <w:pStyle w:val="AppendixTableHeadings"/>
              <w:keepNext/>
              <w:rPr>
                <w:rFonts w:ascii="Tahoma" w:hAnsi="Tahoma" w:cs="Tahoma"/>
              </w:rPr>
            </w:pPr>
            <w:r w:rsidRPr="00BC005D">
              <w:rPr>
                <w:rFonts w:ascii="Tahoma" w:hAnsi="Tahoma" w:cs="Tahoma"/>
                <w:sz w:val="20"/>
                <w:lang w:val="it-IT"/>
              </w:rPr>
              <w:t>SAM</w:t>
            </w:r>
          </w:p>
          <w:p w14:paraId="56E5427F" w14:textId="77777777" w:rsidR="00BF1CE1" w:rsidRPr="00BC005D" w:rsidRDefault="00BF1CE1" w:rsidP="003B02D8">
            <w:pPr>
              <w:pStyle w:val="AppendixTableHeadings"/>
              <w:keepNext/>
              <w:rPr>
                <w:rFonts w:ascii="Tahoma" w:hAnsi="Tahoma" w:cs="Tahoma"/>
                <w:sz w:val="20"/>
                <w:szCs w:val="20"/>
              </w:rPr>
            </w:pPr>
            <w:r w:rsidRPr="00BC005D">
              <w:rPr>
                <w:rFonts w:ascii="Tahoma" w:hAnsi="Tahoma" w:cs="Tahoma"/>
                <w:sz w:val="20"/>
                <w:szCs w:val="20"/>
              </w:rPr>
              <w:t>15.000+</w:t>
            </w:r>
          </w:p>
        </w:tc>
        <w:tc>
          <w:tcPr>
            <w:tcW w:w="1881" w:type="dxa"/>
            <w:shd w:val="clear" w:color="auto" w:fill="FFCC99"/>
            <w:vAlign w:val="center"/>
          </w:tcPr>
          <w:p w14:paraId="56E54280" w14:textId="77777777" w:rsidR="00BF1CE1" w:rsidRPr="00BC005D" w:rsidRDefault="00BF1CE1" w:rsidP="003B02D8">
            <w:pPr>
              <w:pStyle w:val="AppendixTableHeadings"/>
              <w:keepNext/>
              <w:rPr>
                <w:rFonts w:ascii="Tahoma" w:hAnsi="Tahoma" w:cs="Tahoma"/>
                <w:sz w:val="20"/>
                <w:szCs w:val="20"/>
              </w:rPr>
            </w:pPr>
            <w:r w:rsidRPr="00BF1CE1">
              <w:rPr>
                <w:rFonts w:ascii="Tahoma" w:hAnsi="Tahoma" w:cs="Tahoma"/>
                <w:sz w:val="20"/>
                <w:szCs w:val="20"/>
              </w:rPr>
              <w:t>Academic Select/Select Plus for Academic/Open con SAM</w:t>
            </w:r>
          </w:p>
        </w:tc>
      </w:tr>
      <w:tr w:rsidR="00BF1CE1" w:rsidRPr="007B69D0" w14:paraId="56E54291" w14:textId="77777777" w:rsidTr="003B02D8">
        <w:trPr>
          <w:trHeight w:val="236"/>
        </w:trPr>
        <w:tc>
          <w:tcPr>
            <w:tcW w:w="1224" w:type="dxa"/>
            <w:vAlign w:val="center"/>
          </w:tcPr>
          <w:p w14:paraId="56E54282"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Pool di Applicazioni</w:t>
            </w:r>
          </w:p>
        </w:tc>
        <w:tc>
          <w:tcPr>
            <w:tcW w:w="1100" w:type="dxa"/>
            <w:vAlign w:val="center"/>
          </w:tcPr>
          <w:p w14:paraId="56E54283"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1 ID Utente per contratto</w:t>
            </w:r>
          </w:p>
        </w:tc>
        <w:tc>
          <w:tcPr>
            <w:tcW w:w="1375" w:type="dxa"/>
            <w:vAlign w:val="center"/>
          </w:tcPr>
          <w:p w14:paraId="56E54284"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2 ID Utente per</w:t>
            </w:r>
          </w:p>
          <w:p w14:paraId="56E54285"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Idoneo</w:t>
            </w:r>
          </w:p>
          <w:p w14:paraId="56E54286"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Qualificante</w:t>
            </w:r>
          </w:p>
        </w:tc>
        <w:tc>
          <w:tcPr>
            <w:tcW w:w="1260" w:type="dxa"/>
            <w:vAlign w:val="center"/>
          </w:tcPr>
          <w:p w14:paraId="56E54287"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5 ID Utente per</w:t>
            </w:r>
          </w:p>
          <w:p w14:paraId="56E54288"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Idoneo</w:t>
            </w:r>
          </w:p>
          <w:p w14:paraId="56E54289"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Qualificante</w:t>
            </w:r>
          </w:p>
        </w:tc>
        <w:tc>
          <w:tcPr>
            <w:tcW w:w="1350" w:type="dxa"/>
            <w:vAlign w:val="center"/>
          </w:tcPr>
          <w:p w14:paraId="56E5428A"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10 ID Utente per</w:t>
            </w:r>
          </w:p>
          <w:p w14:paraId="56E5428B"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Idoneo</w:t>
            </w:r>
          </w:p>
          <w:p w14:paraId="56E5428C"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Qualificante</w:t>
            </w:r>
          </w:p>
        </w:tc>
        <w:tc>
          <w:tcPr>
            <w:tcW w:w="1260" w:type="dxa"/>
            <w:vAlign w:val="center"/>
          </w:tcPr>
          <w:p w14:paraId="56E5428D"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20 ID Utente per</w:t>
            </w:r>
          </w:p>
          <w:p w14:paraId="56E5428E"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Idoneo</w:t>
            </w:r>
          </w:p>
          <w:p w14:paraId="56E5428F"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Qualificante</w:t>
            </w:r>
          </w:p>
        </w:tc>
        <w:tc>
          <w:tcPr>
            <w:tcW w:w="1881" w:type="dxa"/>
            <w:vAlign w:val="center"/>
          </w:tcPr>
          <w:p w14:paraId="56E54290"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1 ID Utente per iscrizione/contratto</w:t>
            </w:r>
          </w:p>
        </w:tc>
      </w:tr>
      <w:tr w:rsidR="00BF1CE1" w:rsidRPr="007B69D0" w14:paraId="56E542A1" w14:textId="77777777" w:rsidTr="003B02D8">
        <w:trPr>
          <w:trHeight w:val="236"/>
        </w:trPr>
        <w:tc>
          <w:tcPr>
            <w:tcW w:w="1224" w:type="dxa"/>
            <w:vAlign w:val="center"/>
          </w:tcPr>
          <w:p w14:paraId="56E54292"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Pool di Sistemi</w:t>
            </w:r>
          </w:p>
        </w:tc>
        <w:tc>
          <w:tcPr>
            <w:tcW w:w="1100" w:type="dxa"/>
            <w:vAlign w:val="center"/>
          </w:tcPr>
          <w:p w14:paraId="56E54293" w14:textId="77777777" w:rsidR="00BF1CE1" w:rsidRPr="00BC005D" w:rsidRDefault="00BF1CE1" w:rsidP="003B02D8">
            <w:pPr>
              <w:pStyle w:val="AppendixTableText"/>
              <w:keepNext/>
              <w:rPr>
                <w:rFonts w:ascii="Tahoma" w:hAnsi="Tahoma" w:cs="Tahoma"/>
              </w:rPr>
            </w:pPr>
            <w:r w:rsidRPr="00BC005D">
              <w:rPr>
                <w:rFonts w:ascii="Tahoma" w:hAnsi="Tahoma" w:cs="Tahoma"/>
                <w:lang w:val="it-IT"/>
              </w:rPr>
              <w:t>1 ID Utente per contratto</w:t>
            </w:r>
          </w:p>
        </w:tc>
        <w:tc>
          <w:tcPr>
            <w:tcW w:w="1375" w:type="dxa"/>
            <w:vAlign w:val="center"/>
          </w:tcPr>
          <w:p w14:paraId="56E54294"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2 ID Utente per</w:t>
            </w:r>
          </w:p>
          <w:p w14:paraId="56E54295"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Idoneo</w:t>
            </w:r>
          </w:p>
          <w:p w14:paraId="56E54296"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Qualificante</w:t>
            </w:r>
          </w:p>
        </w:tc>
        <w:tc>
          <w:tcPr>
            <w:tcW w:w="1260" w:type="dxa"/>
            <w:vAlign w:val="center"/>
          </w:tcPr>
          <w:p w14:paraId="56E54297"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3 ID Utente per</w:t>
            </w:r>
          </w:p>
          <w:p w14:paraId="56E54298"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Idoneo</w:t>
            </w:r>
          </w:p>
          <w:p w14:paraId="56E54299"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Qualificante</w:t>
            </w:r>
          </w:p>
        </w:tc>
        <w:tc>
          <w:tcPr>
            <w:tcW w:w="1350" w:type="dxa"/>
            <w:vAlign w:val="center"/>
          </w:tcPr>
          <w:p w14:paraId="56E5429A"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5 ID Utente per</w:t>
            </w:r>
          </w:p>
          <w:p w14:paraId="56E5429B"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Idoneo</w:t>
            </w:r>
          </w:p>
          <w:p w14:paraId="56E5429C"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Qualificante</w:t>
            </w:r>
          </w:p>
        </w:tc>
        <w:tc>
          <w:tcPr>
            <w:tcW w:w="1260" w:type="dxa"/>
            <w:vAlign w:val="center"/>
          </w:tcPr>
          <w:p w14:paraId="56E5429D"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10 ID Utente per</w:t>
            </w:r>
          </w:p>
          <w:p w14:paraId="56E5429E"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Idoneo</w:t>
            </w:r>
          </w:p>
          <w:p w14:paraId="56E5429F"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Qualificante</w:t>
            </w:r>
          </w:p>
        </w:tc>
        <w:tc>
          <w:tcPr>
            <w:tcW w:w="1881" w:type="dxa"/>
            <w:vAlign w:val="center"/>
          </w:tcPr>
          <w:p w14:paraId="56E542A0" w14:textId="77777777" w:rsidR="00BF1CE1" w:rsidRPr="00BF1CE1" w:rsidRDefault="00BF1CE1" w:rsidP="003B02D8">
            <w:pPr>
              <w:pStyle w:val="AppendixTableText"/>
              <w:keepNext/>
              <w:rPr>
                <w:rFonts w:ascii="Tahoma" w:hAnsi="Tahoma" w:cs="Tahoma"/>
                <w:lang w:val="it-IT"/>
              </w:rPr>
            </w:pPr>
            <w:r w:rsidRPr="00BC005D">
              <w:rPr>
                <w:rFonts w:ascii="Tahoma" w:hAnsi="Tahoma" w:cs="Tahoma"/>
                <w:lang w:val="it-IT"/>
              </w:rPr>
              <w:t>1 ID Utente per iscrizione/contratto</w:t>
            </w:r>
          </w:p>
        </w:tc>
      </w:tr>
    </w:tbl>
    <w:p w14:paraId="56E542A2" w14:textId="77777777" w:rsidR="00BF1CE1" w:rsidRPr="00BF1CE1" w:rsidRDefault="00BF1CE1" w:rsidP="00BF1CE1">
      <w:pPr>
        <w:pStyle w:val="AppendixBodyText"/>
        <w:rPr>
          <w:rFonts w:ascii="Tahoma" w:hAnsi="Tahoma" w:cs="Tahoma"/>
          <w:lang w:val="it-IT"/>
        </w:rPr>
      </w:pPr>
    </w:p>
    <w:p w14:paraId="56E542A3" w14:textId="77777777" w:rsidR="00BF1CE1" w:rsidRPr="003B02D8" w:rsidRDefault="00BF1CE1" w:rsidP="00BF1CE1">
      <w:pPr>
        <w:pStyle w:val="AppendixFlushBulletedList"/>
        <w:tabs>
          <w:tab w:val="clear" w:pos="360"/>
          <w:tab w:val="num" w:pos="0"/>
        </w:tabs>
        <w:ind w:left="0" w:firstLine="0"/>
        <w:rPr>
          <w:rFonts w:ascii="Tahoma" w:hAnsi="Tahoma" w:cs="Tahoma"/>
          <w:sz w:val="18"/>
          <w:szCs w:val="18"/>
          <w:lang w:val="it-IT"/>
        </w:rPr>
      </w:pPr>
      <w:r w:rsidRPr="003B02D8">
        <w:rPr>
          <w:rFonts w:ascii="Tahoma" w:hAnsi="Tahoma" w:cs="Tahoma"/>
          <w:sz w:val="18"/>
          <w:szCs w:val="18"/>
          <w:lang w:val="it-IT"/>
        </w:rPr>
        <w:t>Ogni ID Utente attribuisce a una persona il diritto di registrarsi e di avere accesso al sito dei servizi online riservato agli Iscritti, inclusi, a titolo esemplificativo: Online Concierge Chat, Managed Newsgroups e contenuto Premium.</w:t>
      </w:r>
    </w:p>
    <w:p w14:paraId="56E542A4" w14:textId="77777777" w:rsidR="00BF1CE1" w:rsidRPr="003B02D8" w:rsidRDefault="00BF1CE1" w:rsidP="00BF1CE1">
      <w:pPr>
        <w:pStyle w:val="AppendixFlushBulletedList"/>
        <w:tabs>
          <w:tab w:val="clear" w:pos="360"/>
          <w:tab w:val="num" w:pos="0"/>
        </w:tabs>
        <w:ind w:left="0" w:firstLine="0"/>
        <w:rPr>
          <w:rFonts w:ascii="Tahoma" w:hAnsi="Tahoma" w:cs="Tahoma"/>
          <w:sz w:val="18"/>
          <w:szCs w:val="18"/>
          <w:lang w:val="it-IT"/>
        </w:rPr>
      </w:pPr>
      <w:r w:rsidRPr="003B02D8">
        <w:rPr>
          <w:rFonts w:ascii="Tahoma" w:hAnsi="Tahoma" w:cs="Tahoma"/>
          <w:sz w:val="18"/>
          <w:szCs w:val="18"/>
          <w:lang w:val="it-IT"/>
        </w:rPr>
        <w:t>Per essere idonee a ricevere questo vantaggio, le società con prodotti Open License, Open Value, Open Value Subscription - Education Solutions, Academic Select License e Select Plus for Academic dovranno acquistare Software Assurance per un minimo di cinque licenze server per prodotti qualificanti.</w:t>
      </w:r>
    </w:p>
    <w:p w14:paraId="56E542A5" w14:textId="77777777" w:rsidR="00BF1CE1" w:rsidRPr="003B02D8" w:rsidRDefault="00BF1CE1" w:rsidP="00BF1CE1">
      <w:pPr>
        <w:pStyle w:val="AppendixBodyText"/>
        <w:rPr>
          <w:rFonts w:ascii="Tahoma" w:hAnsi="Tahoma" w:cs="Tahoma"/>
          <w:sz w:val="18"/>
          <w:szCs w:val="18"/>
          <w:lang w:val="it-IT"/>
        </w:rPr>
      </w:pPr>
      <w:r w:rsidRPr="003B02D8">
        <w:rPr>
          <w:rFonts w:ascii="Tahoma" w:hAnsi="Tahoma" w:cs="Tahoma"/>
          <w:sz w:val="18"/>
          <w:szCs w:val="18"/>
          <w:lang w:val="it-IT"/>
        </w:rPr>
        <w:t>L’utilizzo del software per i Servizi in Abbonamento TechNet SA da parte delle società è soggetto alle condizioni del relativo contratto di licenza.</w:t>
      </w:r>
    </w:p>
    <w:p w14:paraId="56E542A6" w14:textId="77777777" w:rsidR="00BF1CE1" w:rsidRPr="00BF1CE1" w:rsidRDefault="00BF1CE1" w:rsidP="00BF1CE1">
      <w:pPr>
        <w:pStyle w:val="Heading3"/>
        <w:rPr>
          <w:rFonts w:ascii="Tahoma" w:hAnsi="Tahoma" w:cs="Tahoma"/>
          <w:lang w:val="it-IT"/>
        </w:rPr>
      </w:pPr>
    </w:p>
    <w:p w14:paraId="56E542A7" w14:textId="77777777" w:rsidR="00BF1CE1" w:rsidRPr="00BF1CE1" w:rsidRDefault="00BF1CE1" w:rsidP="00BF1CE1">
      <w:pPr>
        <w:pStyle w:val="Heading3"/>
        <w:rPr>
          <w:rFonts w:ascii="Tahoma" w:hAnsi="Tahoma" w:cs="Tahoma"/>
          <w:lang w:val="it-IT"/>
        </w:rPr>
      </w:pPr>
      <w:bookmarkStart w:id="911" w:name="_Toc331421954"/>
      <w:bookmarkStart w:id="912" w:name="_Toc333418847"/>
      <w:bookmarkEnd w:id="911"/>
      <w:r w:rsidRPr="00BC005D">
        <w:rPr>
          <w:rFonts w:ascii="Tahoma" w:hAnsi="Tahoma" w:cs="Tahoma"/>
          <w:lang w:val="it-IT"/>
        </w:rPr>
        <w:t>TechNet Plus Direct</w:t>
      </w:r>
      <w:bookmarkEnd w:id="912"/>
      <w:r w:rsidRPr="00BF1CE1">
        <w:rPr>
          <w:rFonts w:ascii="Tahoma" w:hAnsi="Tahoma" w:cs="Tahoma"/>
          <w:lang w:val="it-IT"/>
        </w:rPr>
        <w:t xml:space="preserve"> </w:t>
      </w:r>
    </w:p>
    <w:p w14:paraId="56E542A8" w14:textId="77777777" w:rsidR="00BF1CE1" w:rsidRPr="00BF1CE1" w:rsidRDefault="00BF1CE1" w:rsidP="00BF1CE1">
      <w:pPr>
        <w:pStyle w:val="AppendixBodyText"/>
        <w:rPr>
          <w:rFonts w:ascii="Tahoma" w:hAnsi="Tahoma" w:cs="Tahoma"/>
          <w:lang w:val="it-IT"/>
        </w:rPr>
      </w:pPr>
    </w:p>
    <w:p w14:paraId="56E542A9" w14:textId="77777777" w:rsidR="00BF1CE1" w:rsidRPr="00BF1CE1" w:rsidRDefault="00BF1CE1" w:rsidP="00BF1CE1">
      <w:pPr>
        <w:pStyle w:val="AppendixBodyText"/>
        <w:rPr>
          <w:rFonts w:ascii="Tahoma" w:hAnsi="Tahoma" w:cs="Tahoma"/>
          <w:lang w:val="it-IT"/>
        </w:rPr>
      </w:pPr>
      <w:r w:rsidRPr="00BC005D">
        <w:rPr>
          <w:rFonts w:ascii="Tahoma" w:hAnsi="Tahoma" w:cs="Tahoma"/>
          <w:sz w:val="18"/>
          <w:lang w:val="it-IT"/>
        </w:rPr>
        <w:t>Le società con copertura Software Assurance su prodotti qualificanti del pool di server sono idonee a beneficiare dell’Abbonamento a TechNet Plus Direct durante il periodo di validità della copertura Software Assurance.</w:t>
      </w:r>
      <w:r w:rsidRPr="00BF1CE1">
        <w:rPr>
          <w:rFonts w:ascii="Tahoma" w:hAnsi="Tahoma" w:cs="Tahoma"/>
          <w:lang w:val="it-IT"/>
        </w:rPr>
        <w:t xml:space="preserve"> </w:t>
      </w:r>
      <w:r w:rsidRPr="00BC005D">
        <w:rPr>
          <w:rFonts w:ascii="Tahoma" w:hAnsi="Tahoma" w:cs="Tahoma"/>
          <w:sz w:val="18"/>
          <w:lang w:val="it-IT"/>
        </w:rPr>
        <w:t>In questo modo i professionisti IT avranno accesso al contenuto di TechNet Plus Direct che include la Knowledge Base Microsoft, formazione tecnica, download, patch di protezione, service pack e articoli esplicativi. Le società beneficeranno, inoltre, di quanto segue:</w:t>
      </w:r>
      <w:r w:rsidRPr="00BF1CE1">
        <w:rPr>
          <w:rFonts w:ascii="Tahoma" w:hAnsi="Tahoma" w:cs="Tahoma"/>
          <w:sz w:val="18"/>
          <w:szCs w:val="18"/>
          <w:lang w:val="it-IT"/>
        </w:rPr>
        <w:t xml:space="preserve"> </w:t>
      </w:r>
    </w:p>
    <w:p w14:paraId="56E542AA" w14:textId="77777777" w:rsidR="00BF1CE1" w:rsidRPr="00BF1CE1" w:rsidRDefault="00BF1CE1" w:rsidP="00BF1CE1">
      <w:pPr>
        <w:pStyle w:val="AppendixFlushBulletedList"/>
        <w:ind w:left="0" w:firstLine="0"/>
        <w:rPr>
          <w:rFonts w:ascii="Tahoma" w:hAnsi="Tahoma" w:cs="Tahoma"/>
          <w:lang w:val="it-IT"/>
        </w:rPr>
      </w:pPr>
      <w:r w:rsidRPr="00BC005D">
        <w:rPr>
          <w:rFonts w:ascii="Tahoma" w:hAnsi="Tahoma" w:cs="Tahoma"/>
          <w:sz w:val="18"/>
          <w:szCs w:val="18"/>
          <w:lang w:val="it-IT"/>
        </w:rPr>
        <w:t>Accesso al download di software in versione completa concesso in licenza a scopo di valutazione; sono compresi i</w:t>
      </w:r>
      <w:r>
        <w:rPr>
          <w:rFonts w:ascii="Tahoma" w:hAnsi="Tahoma" w:cs="Tahoma"/>
          <w:sz w:val="18"/>
          <w:szCs w:val="18"/>
          <w:lang w:val="it-IT"/>
        </w:rPr>
        <w:t> </w:t>
      </w:r>
      <w:r w:rsidRPr="00BC005D">
        <w:rPr>
          <w:rFonts w:ascii="Tahoma" w:hAnsi="Tahoma" w:cs="Tahoma"/>
          <w:sz w:val="18"/>
          <w:szCs w:val="18"/>
          <w:lang w:val="it-IT"/>
        </w:rPr>
        <w:t>sistemi operativi, i server e il software Office System Microsoft.</w:t>
      </w:r>
      <w:r w:rsidRPr="00BF1CE1">
        <w:rPr>
          <w:rFonts w:ascii="Tahoma" w:hAnsi="Tahoma" w:cs="Tahoma"/>
          <w:sz w:val="18"/>
          <w:szCs w:val="18"/>
          <w:lang w:val="it-IT"/>
        </w:rPr>
        <w:t xml:space="preserve"> </w:t>
      </w:r>
    </w:p>
    <w:p w14:paraId="56E542AB" w14:textId="77777777" w:rsidR="00BF1CE1" w:rsidRPr="00BF1CE1" w:rsidRDefault="00BF1CE1" w:rsidP="00BF1CE1">
      <w:pPr>
        <w:pStyle w:val="AppendixFlushBulletedList"/>
        <w:ind w:left="0" w:firstLine="0"/>
        <w:rPr>
          <w:rFonts w:ascii="Tahoma" w:hAnsi="Tahoma" w:cs="Tahoma"/>
          <w:lang w:val="it-IT"/>
        </w:rPr>
      </w:pPr>
      <w:r w:rsidRPr="00BC005D">
        <w:rPr>
          <w:rFonts w:ascii="Tahoma" w:hAnsi="Tahoma" w:cs="Tahoma"/>
          <w:sz w:val="18"/>
          <w:lang w:val="it-IT"/>
        </w:rPr>
        <w:t>L’accesso al download di software Beta (versioni prototipo di software Microsoft).</w:t>
      </w:r>
      <w:r w:rsidRPr="00BF1CE1">
        <w:rPr>
          <w:rFonts w:ascii="Tahoma" w:hAnsi="Tahoma" w:cs="Tahoma"/>
          <w:lang w:val="it-IT"/>
        </w:rPr>
        <w:t xml:space="preserve"> </w:t>
      </w:r>
    </w:p>
    <w:p w14:paraId="56E542AC" w14:textId="77777777" w:rsidR="00BF1CE1" w:rsidRPr="00BF1CE1" w:rsidRDefault="00BF1CE1" w:rsidP="00BF1CE1">
      <w:pPr>
        <w:pStyle w:val="AppendixFlushBulletedList"/>
        <w:ind w:left="0" w:firstLine="0"/>
        <w:rPr>
          <w:rFonts w:ascii="Tahoma" w:hAnsi="Tahoma" w:cs="Tahoma"/>
          <w:lang w:val="it-IT"/>
        </w:rPr>
      </w:pPr>
      <w:r w:rsidRPr="00BC005D">
        <w:rPr>
          <w:rFonts w:ascii="Tahoma" w:hAnsi="Tahoma" w:cs="Tahoma"/>
          <w:sz w:val="18"/>
          <w:szCs w:val="18"/>
          <w:lang w:val="it-IT"/>
        </w:rPr>
        <w:lastRenderedPageBreak/>
        <w:t>Due (2) interventi d supporto tecnico gratuiti all’anno e il 20% di sconto sugli interventi aggiuntivi tramite supporto telefonico acquistati dalla società.</w:t>
      </w:r>
      <w:r w:rsidRPr="00BF1CE1">
        <w:rPr>
          <w:rFonts w:ascii="Tahoma" w:hAnsi="Tahoma" w:cs="Tahoma"/>
          <w:sz w:val="18"/>
          <w:szCs w:val="18"/>
          <w:lang w:val="it-IT"/>
        </w:rPr>
        <w:t xml:space="preserve"> </w:t>
      </w:r>
    </w:p>
    <w:p w14:paraId="56E542AD" w14:textId="77777777" w:rsidR="00BF1CE1" w:rsidRPr="00BF1CE1" w:rsidRDefault="00BF1CE1" w:rsidP="00BF1CE1">
      <w:pPr>
        <w:pStyle w:val="AppendixFlushBulletedList"/>
        <w:ind w:left="0" w:firstLine="0"/>
        <w:rPr>
          <w:rFonts w:ascii="Tahoma" w:hAnsi="Tahoma" w:cs="Tahoma"/>
          <w:lang w:val="it-IT"/>
        </w:rPr>
      </w:pPr>
      <w:r w:rsidRPr="00BC005D">
        <w:rPr>
          <w:rFonts w:ascii="Tahoma" w:hAnsi="Tahoma" w:cs="Tahoma"/>
          <w:sz w:val="18"/>
          <w:szCs w:val="18"/>
          <w:lang w:val="it-IT"/>
        </w:rPr>
        <w:t>Servizio illimitato di Supporto per Managed Newsgroup e Online Concierge.</w:t>
      </w:r>
      <w:r w:rsidRPr="00BF1CE1">
        <w:rPr>
          <w:rFonts w:ascii="Tahoma" w:hAnsi="Tahoma" w:cs="Tahoma"/>
          <w:sz w:val="18"/>
          <w:szCs w:val="18"/>
          <w:lang w:val="it-IT"/>
        </w:rPr>
        <w:t xml:space="preserve"> </w:t>
      </w:r>
    </w:p>
    <w:p w14:paraId="56E542AE" w14:textId="77777777" w:rsidR="00BF1CE1" w:rsidRPr="00BF1CE1" w:rsidRDefault="00BF1CE1" w:rsidP="00BF1CE1">
      <w:pPr>
        <w:pStyle w:val="AppendixBodyText"/>
        <w:rPr>
          <w:rFonts w:ascii="Tahoma" w:hAnsi="Tahoma" w:cs="Tahoma"/>
          <w:lang w:val="it-IT"/>
        </w:rPr>
      </w:pPr>
    </w:p>
    <w:p w14:paraId="56E542AF" w14:textId="77777777" w:rsidR="00BF1CE1" w:rsidRPr="00BF1CE1" w:rsidRDefault="00BF1CE1" w:rsidP="00BF1CE1">
      <w:pPr>
        <w:pStyle w:val="AppendixBodyText"/>
        <w:rPr>
          <w:rFonts w:ascii="Tahoma" w:hAnsi="Tahoma" w:cs="Tahoma"/>
          <w:lang w:val="it-IT"/>
        </w:rPr>
      </w:pPr>
      <w:r w:rsidRPr="00BC005D">
        <w:rPr>
          <w:rFonts w:ascii="Tahoma" w:hAnsi="Tahoma" w:cs="Tahoma"/>
          <w:sz w:val="18"/>
          <w:lang w:val="it-IT"/>
        </w:rPr>
        <w:t>Le società idonee riceveranno un abbonamento per iscrizione qualificante, come mostrato di seguito:</w:t>
      </w:r>
    </w:p>
    <w:p w14:paraId="56E542B0" w14:textId="77777777" w:rsidR="00BF1CE1" w:rsidRPr="00BF1CE1" w:rsidRDefault="00BF1CE1" w:rsidP="00BF1CE1">
      <w:pPr>
        <w:pStyle w:val="AppendixBodyText"/>
        <w:tabs>
          <w:tab w:val="left" w:pos="1425"/>
        </w:tabs>
        <w:rPr>
          <w:rFonts w:ascii="Tahoma" w:hAnsi="Tahoma" w:cs="Tahoma"/>
          <w:lang w:val="it-IT"/>
        </w:rPr>
      </w:pPr>
    </w:p>
    <w:p w14:paraId="56E542B1" w14:textId="77777777" w:rsidR="00BF1CE1" w:rsidRPr="00BF1CE1" w:rsidRDefault="00BF1CE1" w:rsidP="00BF1CE1">
      <w:pPr>
        <w:pStyle w:val="AppendixBodyText"/>
        <w:tabs>
          <w:tab w:val="left" w:pos="1425"/>
        </w:tabs>
        <w:rPr>
          <w:rFonts w:ascii="Tahoma" w:hAnsi="Tahoma" w:cs="Tahoma"/>
          <w:lang w:val="it-IT"/>
        </w:rPr>
      </w:pPr>
    </w:p>
    <w:tbl>
      <w:tblPr>
        <w:tblW w:w="0" w:type="auto"/>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BF1CE1" w:rsidRPr="007B69D0" w14:paraId="56E542B7" w14:textId="77777777" w:rsidTr="00725B7E">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6E542B2" w14:textId="77777777" w:rsidR="00BF1CE1" w:rsidRPr="00BC005D" w:rsidRDefault="00BF1CE1" w:rsidP="00725B7E">
            <w:pPr>
              <w:jc w:val="center"/>
              <w:rPr>
                <w:rFonts w:cs="Tahoma"/>
                <w:b/>
                <w:bCs/>
                <w:color w:val="000000"/>
                <w:sz w:val="20"/>
                <w:szCs w:val="20"/>
                <w:highlight w:val="yellow"/>
              </w:rPr>
            </w:pPr>
            <w:r w:rsidRPr="00BC005D">
              <w:rPr>
                <w:rFonts w:cs="Tahoma"/>
                <w:b/>
                <w:color w:val="000000"/>
                <w:sz w:val="20"/>
                <w:lang w:val="it-IT"/>
              </w:rPr>
              <w:t>Prodotto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6E542B3" w14:textId="77777777" w:rsidR="00BF1CE1" w:rsidRPr="00BC005D" w:rsidRDefault="00BF1CE1" w:rsidP="00725B7E">
            <w:pPr>
              <w:jc w:val="center"/>
              <w:rPr>
                <w:rFonts w:cs="Tahoma"/>
                <w:b/>
                <w:bCs/>
                <w:color w:val="000000"/>
                <w:sz w:val="20"/>
                <w:szCs w:val="20"/>
                <w:highlight w:val="yellow"/>
              </w:rPr>
            </w:pPr>
            <w:r w:rsidRPr="00BC005D">
              <w:rPr>
                <w:rFonts w:cs="Tahoma"/>
                <w:b/>
                <w:color w:val="000000"/>
                <w:sz w:val="20"/>
                <w:lang w:val="it-IT"/>
              </w:rPr>
              <w:t>Licenza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6E542B4" w14:textId="77777777" w:rsidR="00BF1CE1" w:rsidRPr="00BC005D" w:rsidRDefault="00BF1CE1" w:rsidP="00725B7E">
            <w:pPr>
              <w:jc w:val="center"/>
              <w:rPr>
                <w:rFonts w:cs="Tahoma"/>
                <w:b/>
                <w:bCs/>
                <w:color w:val="000000"/>
                <w:sz w:val="20"/>
                <w:szCs w:val="20"/>
                <w:highlight w:val="yellow"/>
              </w:rPr>
            </w:pPr>
            <w:r w:rsidRPr="00BC005D">
              <w:rPr>
                <w:rFonts w:cs="Tahoma"/>
                <w:b/>
                <w:color w:val="000000"/>
                <w:sz w:val="20"/>
                <w:lang w:val="it-IT"/>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56E542B5" w14:textId="77777777" w:rsidR="00BF1CE1" w:rsidRPr="00BC005D" w:rsidRDefault="00BF1CE1" w:rsidP="00725B7E">
            <w:pPr>
              <w:jc w:val="center"/>
              <w:rPr>
                <w:rFonts w:cs="Tahoma"/>
                <w:b/>
                <w:bCs/>
                <w:color w:val="000000"/>
                <w:sz w:val="20"/>
                <w:szCs w:val="20"/>
              </w:rPr>
            </w:pPr>
            <w:r w:rsidRPr="00BC005D">
              <w:rPr>
                <w:rFonts w:cs="Tahoma"/>
                <w:b/>
                <w:bCs/>
                <w:color w:val="000000"/>
                <w:sz w:val="20"/>
                <w:szCs w:val="20"/>
                <w:lang w:val="it-IT"/>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6E542B6" w14:textId="77777777" w:rsidR="00BF1CE1" w:rsidRPr="00BF1CE1" w:rsidRDefault="00BF1CE1" w:rsidP="00725B7E">
            <w:pPr>
              <w:jc w:val="center"/>
              <w:rPr>
                <w:rFonts w:cs="Tahoma"/>
                <w:b/>
                <w:bCs/>
                <w:color w:val="000000"/>
                <w:sz w:val="20"/>
                <w:szCs w:val="20"/>
                <w:highlight w:val="yellow"/>
                <w:lang w:val="pt-BR"/>
              </w:rPr>
            </w:pPr>
            <w:r w:rsidRPr="00BF1CE1">
              <w:rPr>
                <w:rFonts w:cs="Tahoma"/>
                <w:b/>
                <w:color w:val="000000"/>
                <w:sz w:val="20"/>
                <w:lang w:val="pt-BR"/>
              </w:rPr>
              <w:t>Select (diversa da Academic) /Select Plus (diversa da Academic)/EA</w:t>
            </w:r>
          </w:p>
        </w:tc>
      </w:tr>
      <w:tr w:rsidR="00BF1CE1" w:rsidRPr="00BC005D" w14:paraId="56E542BD" w14:textId="77777777" w:rsidTr="00725B7E">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6E542B8" w14:textId="77777777" w:rsidR="00BF1CE1" w:rsidRPr="00BC005D" w:rsidRDefault="00BF1CE1" w:rsidP="00725B7E">
            <w:pPr>
              <w:rPr>
                <w:rFonts w:cs="Tahoma"/>
                <w:color w:val="000000"/>
                <w:szCs w:val="18"/>
                <w:highlight w:val="yellow"/>
              </w:rPr>
            </w:pPr>
            <w:r w:rsidRPr="00BC005D">
              <w:rPr>
                <w:rFonts w:cs="Tahoma"/>
                <w:b/>
                <w:color w:val="000000"/>
                <w:lang w:val="it-IT"/>
              </w:rPr>
              <w:t>Licenze Server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56E542B9" w14:textId="77777777" w:rsidR="00BF1CE1" w:rsidRPr="00BC005D" w:rsidRDefault="00BF1CE1" w:rsidP="00725B7E">
            <w:pPr>
              <w:jc w:val="center"/>
              <w:rPr>
                <w:rFonts w:cs="Tahoma"/>
                <w:color w:val="000000"/>
                <w:szCs w:val="18"/>
                <w:highlight w:val="yellow"/>
              </w:rPr>
            </w:pPr>
            <w:r w:rsidRPr="00BC005D">
              <w:rPr>
                <w:rFonts w:cs="Tahoma"/>
                <w:color w:val="000000"/>
                <w:lang w:val="it-IT"/>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56E542BA" w14:textId="77777777" w:rsidR="00BF1CE1" w:rsidRPr="00BC005D" w:rsidRDefault="00BF1CE1" w:rsidP="00725B7E">
            <w:pPr>
              <w:jc w:val="center"/>
              <w:rPr>
                <w:rFonts w:cs="Tahoma"/>
                <w:color w:val="000000"/>
                <w:szCs w:val="18"/>
                <w:highlight w:val="yellow"/>
              </w:rPr>
            </w:pPr>
            <w:r w:rsidRPr="00BC005D">
              <w:rPr>
                <w:rFonts w:cs="Tahoma"/>
                <w:color w:val="000000"/>
                <w:lang w:val="it-IT"/>
              </w:rPr>
              <w:t>1 abbonamento per iscrizione</w:t>
            </w:r>
          </w:p>
        </w:tc>
        <w:tc>
          <w:tcPr>
            <w:tcW w:w="2160" w:type="dxa"/>
            <w:tcBorders>
              <w:top w:val="single" w:sz="8" w:space="0" w:color="auto"/>
              <w:left w:val="nil"/>
              <w:bottom w:val="single" w:sz="8" w:space="0" w:color="auto"/>
              <w:right w:val="single" w:sz="8" w:space="0" w:color="auto"/>
            </w:tcBorders>
          </w:tcPr>
          <w:p w14:paraId="56E542BB" w14:textId="77777777" w:rsidR="00BF1CE1" w:rsidRPr="00BC005D" w:rsidRDefault="00BF1CE1" w:rsidP="00725B7E">
            <w:pPr>
              <w:ind w:left="360"/>
              <w:rPr>
                <w:rFonts w:cs="Tahoma"/>
                <w:color w:val="000000"/>
                <w:szCs w:val="18"/>
              </w:rPr>
            </w:pPr>
            <w:r w:rsidRPr="00BC005D">
              <w:rPr>
                <w:rFonts w:cs="Tahoma"/>
                <w:color w:val="000000"/>
                <w:szCs w:val="18"/>
                <w:lang w:val="it-IT"/>
              </w:rPr>
              <w:t>1 abbonamento per iscrizione</w:t>
            </w:r>
            <w:r w:rsidRPr="00BC005D">
              <w:rPr>
                <w:rFonts w:cs="Tahoma"/>
                <w:color w:val="000000"/>
                <w:szCs w:val="18"/>
              </w:rPr>
              <w:t xml:space="preserve">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6E542BC" w14:textId="77777777" w:rsidR="00BF1CE1" w:rsidRPr="00BC005D" w:rsidRDefault="00BF1CE1" w:rsidP="00725B7E">
            <w:pPr>
              <w:rPr>
                <w:rFonts w:cs="Tahoma"/>
                <w:color w:val="000000"/>
                <w:szCs w:val="18"/>
              </w:rPr>
            </w:pPr>
            <w:r w:rsidRPr="00BC005D">
              <w:rPr>
                <w:rFonts w:cs="Tahoma"/>
                <w:color w:val="000000"/>
                <w:szCs w:val="18"/>
                <w:lang w:val="it-IT"/>
              </w:rPr>
              <w:t>1 abbonamento per iscrizione</w:t>
            </w:r>
          </w:p>
        </w:tc>
      </w:tr>
    </w:tbl>
    <w:p w14:paraId="56E542BE" w14:textId="77777777" w:rsidR="00BF1CE1" w:rsidRPr="00BF1CE1" w:rsidRDefault="00E03A2C" w:rsidP="00BF1CE1">
      <w:pPr>
        <w:tabs>
          <w:tab w:val="num" w:pos="0"/>
        </w:tabs>
        <w:rPr>
          <w:rFonts w:cs="Tahoma"/>
          <w:lang w:val="it-IT"/>
        </w:rPr>
      </w:pPr>
      <w:r>
        <w:rPr>
          <w:rFonts w:cs="Tahoma"/>
          <w:i/>
          <w:color w:val="000000"/>
          <w:sz w:val="16"/>
          <w:lang w:val="it-IT"/>
        </w:rPr>
        <w:t>*</w:t>
      </w:r>
      <w:r w:rsidR="00BF1CE1" w:rsidRPr="00BC005D">
        <w:rPr>
          <w:rFonts w:cs="Tahoma"/>
          <w:i/>
          <w:color w:val="000000"/>
          <w:sz w:val="16"/>
          <w:lang w:val="it-IT"/>
        </w:rPr>
        <w:t>Se la società dispone della copertura SA attiva su cinque licenze software</w:t>
      </w:r>
    </w:p>
    <w:p w14:paraId="56E542BF" w14:textId="77777777" w:rsidR="00BF1CE1" w:rsidRPr="00D004C5" w:rsidRDefault="00BF1CE1" w:rsidP="00BF1CE1">
      <w:pPr>
        <w:pStyle w:val="AppendixFlushBulletedList"/>
        <w:tabs>
          <w:tab w:val="clear" w:pos="360"/>
          <w:tab w:val="num" w:pos="0"/>
        </w:tabs>
        <w:ind w:left="0" w:firstLine="0"/>
        <w:rPr>
          <w:rFonts w:ascii="Tahoma" w:hAnsi="Tahoma" w:cs="Tahoma"/>
          <w:color w:val="000000"/>
          <w:sz w:val="18"/>
          <w:szCs w:val="18"/>
          <w:lang w:val="it-IT"/>
        </w:rPr>
      </w:pPr>
    </w:p>
    <w:p w14:paraId="56E542C0" w14:textId="77777777" w:rsidR="00BF1CE1" w:rsidRPr="00D004C5" w:rsidRDefault="00BF1CE1" w:rsidP="00BF1CE1">
      <w:pPr>
        <w:pStyle w:val="AppendixFlushBulletedList"/>
        <w:tabs>
          <w:tab w:val="clear" w:pos="360"/>
          <w:tab w:val="num" w:pos="0"/>
        </w:tabs>
        <w:ind w:left="0" w:firstLine="0"/>
        <w:rPr>
          <w:rFonts w:ascii="Tahoma" w:hAnsi="Tahoma" w:cs="Tahoma"/>
          <w:color w:val="000000"/>
          <w:sz w:val="18"/>
          <w:szCs w:val="18"/>
          <w:lang w:val="it-IT"/>
        </w:rPr>
      </w:pPr>
    </w:p>
    <w:p w14:paraId="56E542C1" w14:textId="77777777" w:rsidR="00BF1CE1" w:rsidRPr="003B02D8" w:rsidRDefault="00BF1CE1" w:rsidP="00BF1CE1">
      <w:pPr>
        <w:pStyle w:val="AppendixFlushBulletedList"/>
        <w:tabs>
          <w:tab w:val="clear" w:pos="360"/>
          <w:tab w:val="num" w:pos="0"/>
        </w:tabs>
        <w:ind w:left="0" w:firstLine="0"/>
        <w:rPr>
          <w:rFonts w:ascii="Tahoma" w:hAnsi="Tahoma" w:cs="Tahoma"/>
          <w:sz w:val="18"/>
          <w:szCs w:val="18"/>
          <w:lang w:val="it-IT"/>
        </w:rPr>
      </w:pPr>
      <w:r w:rsidRPr="003B02D8">
        <w:rPr>
          <w:rFonts w:ascii="Tahoma" w:hAnsi="Tahoma" w:cs="Tahoma"/>
          <w:color w:val="000000"/>
          <w:sz w:val="18"/>
          <w:szCs w:val="18"/>
          <w:lang w:val="it-IT"/>
        </w:rPr>
        <w:t>L’utilizzo del software TechNet Plus Direct, in versione prototipo e di valutazione, da parte delle società è soggetto alle condizioni del relativo contratto di licenza.</w:t>
      </w:r>
      <w:r w:rsidRPr="003B02D8">
        <w:rPr>
          <w:rFonts w:ascii="Tahoma" w:hAnsi="Tahoma" w:cs="Tahoma"/>
          <w:sz w:val="18"/>
          <w:szCs w:val="18"/>
          <w:lang w:val="it-IT"/>
        </w:rPr>
        <w:t xml:space="preserve"> </w:t>
      </w:r>
    </w:p>
    <w:p w14:paraId="56E542C2" w14:textId="77777777" w:rsidR="00BF1CE1" w:rsidRPr="003B02D8" w:rsidRDefault="00BF1CE1" w:rsidP="00BF1CE1">
      <w:pPr>
        <w:pStyle w:val="AppendixFlushBulletedList"/>
        <w:tabs>
          <w:tab w:val="clear" w:pos="360"/>
          <w:tab w:val="num" w:pos="0"/>
        </w:tabs>
        <w:ind w:left="0" w:firstLine="0"/>
        <w:rPr>
          <w:rFonts w:ascii="Tahoma" w:hAnsi="Tahoma" w:cs="Tahoma"/>
          <w:sz w:val="18"/>
          <w:szCs w:val="18"/>
          <w:lang w:val="it-IT"/>
        </w:rPr>
      </w:pPr>
      <w:r w:rsidRPr="003B02D8">
        <w:rPr>
          <w:rFonts w:ascii="Tahoma" w:hAnsi="Tahoma" w:cs="Tahoma"/>
          <w:color w:val="000000"/>
          <w:sz w:val="18"/>
          <w:szCs w:val="18"/>
          <w:lang w:val="it-IT"/>
        </w:rPr>
        <w:t xml:space="preserve">Il software in versione completa concesso in licenza non contiene “time bomb” ed è fornito esclusivamente a scopi di valutazione, non per un utilizzo in ambienti di produzione. </w:t>
      </w:r>
    </w:p>
    <w:p w14:paraId="56E542C3" w14:textId="77777777" w:rsidR="00BF1CE1" w:rsidRPr="003B02D8" w:rsidRDefault="00BF1CE1" w:rsidP="00BF1CE1">
      <w:pPr>
        <w:pStyle w:val="AppendixFlushBulletedList"/>
        <w:tabs>
          <w:tab w:val="clear" w:pos="360"/>
          <w:tab w:val="num" w:pos="0"/>
        </w:tabs>
        <w:ind w:left="0" w:firstLine="0"/>
        <w:rPr>
          <w:rFonts w:ascii="Tahoma" w:hAnsi="Tahoma" w:cs="Tahoma"/>
          <w:color w:val="000000"/>
          <w:sz w:val="18"/>
          <w:szCs w:val="18"/>
          <w:lang w:val="it-IT"/>
        </w:rPr>
      </w:pPr>
    </w:p>
    <w:p w14:paraId="56E542C4" w14:textId="77777777" w:rsidR="00BF1CE1" w:rsidRPr="003B02D8" w:rsidRDefault="00BF1CE1" w:rsidP="00BF1CE1">
      <w:pPr>
        <w:pStyle w:val="AppendixFlushBulletedList"/>
        <w:tabs>
          <w:tab w:val="clear" w:pos="360"/>
          <w:tab w:val="num" w:pos="0"/>
        </w:tabs>
        <w:ind w:left="0" w:firstLine="0"/>
        <w:rPr>
          <w:rFonts w:ascii="Tahoma" w:hAnsi="Tahoma" w:cs="Tahoma"/>
          <w:sz w:val="18"/>
          <w:szCs w:val="18"/>
          <w:lang w:val="it-IT"/>
        </w:rPr>
      </w:pPr>
      <w:r w:rsidRPr="003B02D8">
        <w:rPr>
          <w:rFonts w:ascii="Tahoma" w:hAnsi="Tahoma" w:cs="Tahoma"/>
          <w:color w:val="000000"/>
          <w:sz w:val="18"/>
          <w:szCs w:val="18"/>
          <w:lang w:val="it-IT"/>
        </w:rPr>
        <w:t xml:space="preserve">Le società con copertura SA hanno il diritto di condividere il contenuto tecnico all’interno dell’organizzazione, tra cui la Knowledge Base, la formazione tecnica, i download, i service pack e le patch di protezione. Tuttavia, i seguenti vantaggi sono riservati unicamente al sottoscrittore principale e non si possono condividere: software in versione completa fornito per scopi di valutazione, software in versione beta, interventi di supporto tecnico e sconto, managed newsgroup e online concierge e altri servizi premium disponibili solo sul sito Web dei Servizi TechNet Plus Direct. </w:t>
      </w:r>
    </w:p>
    <w:p w14:paraId="56E542C5" w14:textId="77777777" w:rsidR="00BF1CE1" w:rsidRPr="003B02D8" w:rsidRDefault="00BF1CE1" w:rsidP="00BF1CE1">
      <w:pPr>
        <w:pStyle w:val="AppendixFlushBulletedList"/>
        <w:tabs>
          <w:tab w:val="clear" w:pos="360"/>
          <w:tab w:val="num" w:pos="0"/>
        </w:tabs>
        <w:ind w:left="0" w:firstLine="0"/>
        <w:rPr>
          <w:rFonts w:ascii="Tahoma" w:hAnsi="Tahoma" w:cs="Tahoma"/>
          <w:sz w:val="18"/>
          <w:szCs w:val="18"/>
          <w:lang w:val="it-IT"/>
        </w:rPr>
      </w:pPr>
      <w:r w:rsidRPr="003B02D8">
        <w:rPr>
          <w:rFonts w:ascii="Tahoma" w:hAnsi="Tahoma" w:cs="Tahoma"/>
          <w:color w:val="000000"/>
          <w:sz w:val="18"/>
          <w:szCs w:val="18"/>
          <w:lang w:val="it-IT"/>
        </w:rPr>
        <w:t>Non tutti i servizi e i vantaggi TechNet Plus Direct sono disponibili in ogni paese.</w:t>
      </w:r>
      <w:r w:rsidRPr="003B02D8">
        <w:rPr>
          <w:rFonts w:ascii="Tahoma" w:hAnsi="Tahoma" w:cs="Tahoma"/>
          <w:sz w:val="18"/>
          <w:szCs w:val="18"/>
          <w:lang w:val="it-IT"/>
        </w:rPr>
        <w:t xml:space="preserve"> </w:t>
      </w:r>
    </w:p>
    <w:p w14:paraId="56E542C6" w14:textId="77777777" w:rsidR="00BF1CE1" w:rsidRPr="003B02D8" w:rsidRDefault="00BF1CE1" w:rsidP="00C85FE1">
      <w:pPr>
        <w:pStyle w:val="AppendixFlushBulletedList"/>
        <w:tabs>
          <w:tab w:val="clear" w:pos="360"/>
          <w:tab w:val="num" w:pos="0"/>
        </w:tabs>
        <w:ind w:left="0" w:firstLine="0"/>
        <w:rPr>
          <w:rFonts w:ascii="Tahoma" w:hAnsi="Tahoma" w:cs="Tahoma"/>
          <w:sz w:val="18"/>
          <w:szCs w:val="18"/>
          <w:lang w:val="it-IT"/>
        </w:rPr>
      </w:pPr>
      <w:r w:rsidRPr="003B02D8">
        <w:rPr>
          <w:rFonts w:ascii="Tahoma" w:hAnsi="Tahoma" w:cs="Tahoma"/>
          <w:sz w:val="18"/>
          <w:szCs w:val="18"/>
          <w:lang w:val="it-IT"/>
        </w:rPr>
        <w:t xml:space="preserve">Per ulteriori informazioni sulla disponibilità in base al Paese, visitare la pagina </w:t>
      </w:r>
      <w:hyperlink r:id="rId27" w:history="1">
        <w:r w:rsidR="00C85FE1" w:rsidRPr="00270612">
          <w:rPr>
            <w:rStyle w:val="Hyperlink"/>
            <w:rFonts w:ascii="Tahoma" w:hAnsi="Tahoma" w:cs="Tahoma"/>
            <w:color w:val="000000"/>
            <w:sz w:val="18"/>
            <w:szCs w:val="18"/>
          </w:rPr>
          <w:t>http://www.microsoft.com/technet/subscription</w:t>
        </w:r>
      </w:hyperlink>
      <w:r w:rsidR="00C85FE1">
        <w:rPr>
          <w:rFonts w:ascii="Tahoma" w:hAnsi="Tahoma" w:cs="Tahoma"/>
          <w:sz w:val="18"/>
          <w:szCs w:val="18"/>
          <w:lang w:val="it-IT"/>
        </w:rPr>
        <w:t>.</w:t>
      </w:r>
    </w:p>
    <w:p w14:paraId="56E542C7" w14:textId="77777777" w:rsidR="00BF1CE1" w:rsidRPr="003B02D8" w:rsidRDefault="00BF1CE1" w:rsidP="00BF1CE1">
      <w:pPr>
        <w:pStyle w:val="AppendixFlushBulletedList"/>
        <w:tabs>
          <w:tab w:val="clear" w:pos="360"/>
          <w:tab w:val="num" w:pos="0"/>
        </w:tabs>
        <w:ind w:left="0" w:firstLine="0"/>
        <w:rPr>
          <w:rFonts w:ascii="Tahoma" w:hAnsi="Tahoma" w:cs="Tahoma"/>
          <w:sz w:val="18"/>
          <w:szCs w:val="18"/>
          <w:lang w:val="it-IT"/>
        </w:rPr>
      </w:pPr>
      <w:r w:rsidRPr="003B02D8">
        <w:rPr>
          <w:rFonts w:ascii="Tahoma" w:hAnsi="Tahoma" w:cs="Tahoma"/>
          <w:color w:val="000000"/>
          <w:sz w:val="18"/>
          <w:szCs w:val="18"/>
          <w:lang w:val="it-IT"/>
        </w:rPr>
        <w:t>Il diritto delle società di utilizzare software TechNet Plus Direct e software in versione prototipo e di valutazione cessa alla scadenza della copertura Software Assurance.</w:t>
      </w:r>
    </w:p>
    <w:p w14:paraId="56E542C8" w14:textId="77777777" w:rsidR="00BF1CE1" w:rsidRPr="00BF1CE1" w:rsidRDefault="00BF1CE1" w:rsidP="00BF1CE1">
      <w:pPr>
        <w:pStyle w:val="Heading3"/>
        <w:tabs>
          <w:tab w:val="num" w:pos="0"/>
        </w:tabs>
        <w:rPr>
          <w:rFonts w:ascii="Tahoma" w:hAnsi="Tahoma" w:cs="Tahoma"/>
          <w:lang w:val="it-IT"/>
        </w:rPr>
      </w:pPr>
    </w:p>
    <w:p w14:paraId="56E542C9" w14:textId="77777777" w:rsidR="00BF1CE1" w:rsidRPr="00BF1CE1" w:rsidRDefault="00BF1CE1" w:rsidP="00BF1CE1">
      <w:pPr>
        <w:pStyle w:val="Heading3"/>
        <w:tabs>
          <w:tab w:val="num" w:pos="0"/>
        </w:tabs>
        <w:rPr>
          <w:rFonts w:ascii="Tahoma" w:hAnsi="Tahoma" w:cs="Tahoma"/>
          <w:lang w:val="it-IT"/>
        </w:rPr>
      </w:pPr>
      <w:bookmarkStart w:id="913" w:name="_Toc331421955"/>
      <w:bookmarkStart w:id="914" w:name="_Toc333418848"/>
      <w:bookmarkEnd w:id="913"/>
      <w:r w:rsidRPr="00BC005D">
        <w:rPr>
          <w:rFonts w:ascii="Tahoma" w:hAnsi="Tahoma" w:cs="Tahoma"/>
          <w:lang w:val="it-IT"/>
        </w:rPr>
        <w:t>Mobilità delle Licenze tramite Software Assurance</w:t>
      </w:r>
      <w:bookmarkEnd w:id="914"/>
    </w:p>
    <w:p w14:paraId="56E542CA" w14:textId="77777777" w:rsidR="00BF1CE1" w:rsidRPr="00BF1CE1" w:rsidRDefault="00BF1CE1" w:rsidP="00BF1CE1">
      <w:pPr>
        <w:pStyle w:val="Heading3"/>
        <w:tabs>
          <w:tab w:val="num" w:pos="0"/>
        </w:tabs>
        <w:rPr>
          <w:rFonts w:ascii="Tahoma" w:hAnsi="Tahoma" w:cs="Tahoma"/>
          <w:lang w:val="it-IT"/>
        </w:rPr>
      </w:pPr>
    </w:p>
    <w:p w14:paraId="56E542CB" w14:textId="77777777" w:rsidR="00BF1CE1" w:rsidRPr="00BF1CE1" w:rsidRDefault="00BF1CE1" w:rsidP="00BF1CE1">
      <w:pPr>
        <w:rPr>
          <w:rFonts w:cs="Tahoma"/>
          <w:lang w:val="it-IT"/>
        </w:rPr>
      </w:pPr>
      <w:bookmarkStart w:id="915" w:name="_Toc294048012"/>
      <w:bookmarkStart w:id="916" w:name="_Toc294048569"/>
      <w:bookmarkStart w:id="917" w:name="_Toc294092640"/>
      <w:bookmarkStart w:id="918" w:name="_Toc295819320"/>
      <w:bookmarkStart w:id="919" w:name="_Toc298795971"/>
      <w:bookmarkStart w:id="920" w:name="_Toc299369847"/>
      <w:bookmarkStart w:id="921" w:name="_Toc300391558"/>
      <w:bookmarkStart w:id="922" w:name="_Toc301939835"/>
      <w:bookmarkStart w:id="923" w:name="_Toc304801232"/>
      <w:bookmarkStart w:id="924" w:name="_Toc312399280"/>
      <w:bookmarkStart w:id="925" w:name="_Toc315289087"/>
      <w:bookmarkStart w:id="926" w:name="_Toc317591243"/>
      <w:bookmarkStart w:id="927" w:name="_Toc325313196"/>
      <w:bookmarkStart w:id="928" w:name="_Toc325609219"/>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r w:rsidRPr="00BC005D">
        <w:rPr>
          <w:rFonts w:cs="Tahoma"/>
          <w:lang w:val="it-IT"/>
        </w:rPr>
        <w:t>Mobilità delle Licenze tramite Software Assurance consente di spostare determinate licenze on-premise con copertura Software Assurance su server condivisi di terzi.</w:t>
      </w:r>
    </w:p>
    <w:p w14:paraId="56E542CC" w14:textId="77777777" w:rsidR="00BF1CE1" w:rsidRPr="00BF1CE1" w:rsidRDefault="00BF1CE1" w:rsidP="00BF1CE1">
      <w:pPr>
        <w:rPr>
          <w:rFonts w:cs="Tahoma"/>
          <w:lang w:val="it-IT"/>
        </w:rPr>
      </w:pPr>
    </w:p>
    <w:p w14:paraId="56E542CD" w14:textId="77777777" w:rsidR="00BF1CE1" w:rsidRPr="00BF1CE1" w:rsidRDefault="00BF1CE1" w:rsidP="00BF1CE1">
      <w:pPr>
        <w:rPr>
          <w:rFonts w:cs="Tahoma"/>
          <w:lang w:val="it-IT"/>
        </w:rPr>
      </w:pPr>
      <w:bookmarkStart w:id="929" w:name="_Toc294048013"/>
      <w:bookmarkStart w:id="930" w:name="_Toc294048570"/>
      <w:bookmarkStart w:id="931" w:name="_Toc294092641"/>
      <w:bookmarkStart w:id="932" w:name="_Toc295819321"/>
      <w:bookmarkStart w:id="933" w:name="_Toc298795972"/>
      <w:bookmarkStart w:id="934" w:name="_Toc299369848"/>
      <w:bookmarkStart w:id="935" w:name="_Toc300391559"/>
      <w:bookmarkStart w:id="936" w:name="_Toc301939836"/>
      <w:bookmarkStart w:id="937" w:name="_Toc304801233"/>
      <w:bookmarkStart w:id="938" w:name="_Toc307350402"/>
      <w:bookmarkStart w:id="939" w:name="_Toc308429813"/>
      <w:bookmarkStart w:id="940" w:name="_Toc312399281"/>
      <w:bookmarkStart w:id="941" w:name="_Toc315289088"/>
      <w:bookmarkStart w:id="942" w:name="_Toc317591244"/>
      <w:bookmarkStart w:id="943" w:name="_Toc323034197"/>
      <w:bookmarkStart w:id="944" w:name="_Toc325313197"/>
      <w:bookmarkStart w:id="945" w:name="_Toc325609220"/>
      <w:r w:rsidRPr="00BC005D">
        <w:rPr>
          <w:rFonts w:cs="Tahoma"/>
          <w:lang w:val="it-IT"/>
        </w:rPr>
        <w:t>Tutti i Prodotti attualmente idonei per “Mobilità delle Licenze all’interno di Server Farm” in base a quanto definito nei Diritti di Utilizzo del Prodotto (PUR) e con copertura Software Assurance sono idonei per Mobilità delle Licenze tramite Software Assurance.</w:t>
      </w:r>
      <w:r w:rsidRPr="00BF1CE1">
        <w:rPr>
          <w:rFonts w:cs="Tahoma"/>
          <w:lang w:val="it-IT"/>
        </w:rPr>
        <w:t xml:space="preserve"> </w:t>
      </w:r>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r w:rsidRPr="00BC005D">
        <w:rPr>
          <w:rFonts w:cs="Tahoma"/>
          <w:lang w:val="it-IT"/>
        </w:rPr>
        <w:t>Inoltre, sono idonei per Mobilità delle Licenze tramite Software Assurance anche i Prodotti seguenti:</w:t>
      </w:r>
    </w:p>
    <w:p w14:paraId="56E542CE" w14:textId="77777777" w:rsidR="00BF1CE1" w:rsidRPr="00BF1CE1" w:rsidRDefault="00BF1CE1" w:rsidP="00BF1CE1">
      <w:pPr>
        <w:rPr>
          <w:rFonts w:cs="Tahoma"/>
          <w:lang w:val="it-IT"/>
        </w:rPr>
      </w:pPr>
    </w:p>
    <w:p w14:paraId="56E542CF" w14:textId="77777777" w:rsidR="00BF1CE1" w:rsidRPr="00BF1CE1" w:rsidRDefault="00BF1CE1" w:rsidP="003D3E06">
      <w:pPr>
        <w:numPr>
          <w:ilvl w:val="0"/>
          <w:numId w:val="88"/>
        </w:numPr>
        <w:ind w:left="1440"/>
        <w:rPr>
          <w:rFonts w:cs="Tahoma"/>
          <w:lang w:val="it-IT"/>
        </w:rPr>
      </w:pPr>
      <w:bookmarkStart w:id="946" w:name="_Toc294048014"/>
      <w:bookmarkStart w:id="947" w:name="_Toc294048571"/>
      <w:bookmarkStart w:id="948" w:name="_Toc294092642"/>
      <w:bookmarkStart w:id="949" w:name="_Toc295819322"/>
      <w:bookmarkStart w:id="950" w:name="_Toc298795973"/>
      <w:bookmarkStart w:id="951" w:name="_Toc299369849"/>
      <w:bookmarkStart w:id="952" w:name="_Toc300391560"/>
      <w:bookmarkStart w:id="953" w:name="_Toc301939837"/>
      <w:bookmarkStart w:id="954" w:name="_Toc304801234"/>
      <w:bookmarkStart w:id="955" w:name="_Toc307350403"/>
      <w:bookmarkStart w:id="956" w:name="_Toc308429814"/>
      <w:bookmarkStart w:id="957" w:name="_Toc312399282"/>
      <w:bookmarkStart w:id="958" w:name="_Toc315289089"/>
      <w:bookmarkStart w:id="959" w:name="_Toc317591245"/>
      <w:bookmarkStart w:id="960" w:name="_Toc323034198"/>
      <w:bookmarkStart w:id="961" w:name="_Toc325313198"/>
      <w:bookmarkStart w:id="962" w:name="_Toc325609221"/>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r w:rsidRPr="00BC005D">
        <w:rPr>
          <w:rFonts w:cs="Tahoma"/>
          <w:lang w:val="it-IT"/>
        </w:rPr>
        <w:t>SQL Server Standard -- Per Processore e Server/CAL (solo licenze per processore e server) con</w:t>
      </w:r>
      <w:r>
        <w:rPr>
          <w:rFonts w:cs="Tahoma"/>
          <w:lang w:val="it-IT"/>
        </w:rPr>
        <w:t> </w:t>
      </w:r>
      <w:r w:rsidRPr="00BC005D">
        <w:rPr>
          <w:rFonts w:cs="Tahoma"/>
          <w:lang w:val="it-IT"/>
        </w:rPr>
        <w:t>Software Assurance</w:t>
      </w:r>
    </w:p>
    <w:p w14:paraId="56E542D0" w14:textId="77777777" w:rsidR="00BF1CE1" w:rsidRPr="00BF1CE1" w:rsidRDefault="00BF1CE1" w:rsidP="003D3E06">
      <w:pPr>
        <w:numPr>
          <w:ilvl w:val="0"/>
          <w:numId w:val="88"/>
        </w:numPr>
        <w:ind w:left="1440"/>
        <w:rPr>
          <w:rFonts w:cs="Tahoma"/>
          <w:lang w:val="it-IT"/>
        </w:rPr>
      </w:pPr>
      <w:bookmarkStart w:id="963" w:name="_Toc294048015"/>
      <w:bookmarkStart w:id="964" w:name="_Toc294048572"/>
      <w:bookmarkStart w:id="965" w:name="_Toc294092643"/>
      <w:bookmarkStart w:id="966" w:name="_Toc295819323"/>
      <w:bookmarkStart w:id="967" w:name="_Toc298795974"/>
      <w:bookmarkStart w:id="968" w:name="_Toc299369850"/>
      <w:bookmarkStart w:id="969" w:name="_Toc300391561"/>
      <w:bookmarkStart w:id="970" w:name="_Toc301939838"/>
      <w:bookmarkStart w:id="971" w:name="_Toc304801235"/>
      <w:bookmarkStart w:id="972" w:name="_Toc307350404"/>
      <w:bookmarkStart w:id="973" w:name="_Toc308429815"/>
      <w:bookmarkStart w:id="974" w:name="_Toc312399283"/>
      <w:bookmarkStart w:id="975" w:name="_Toc315289090"/>
      <w:bookmarkStart w:id="976" w:name="_Toc317591246"/>
      <w:bookmarkStart w:id="977" w:name="_Toc323034199"/>
      <w:bookmarkStart w:id="978" w:name="_Toc325313199"/>
      <w:bookmarkStart w:id="979" w:name="_Toc32560922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r w:rsidRPr="00BC005D">
        <w:rPr>
          <w:rFonts w:cs="Tahoma"/>
          <w:lang w:val="it-IT"/>
        </w:rPr>
        <w:t>System Center - tutte le Licenze di Gestione Server (ML), incluse SMSE e SMSD con Software Assurance e System Center 2012 Standard e Datacenter con Software Assurance</w:t>
      </w:r>
    </w:p>
    <w:p w14:paraId="56E542D1" w14:textId="77777777" w:rsidR="00BF1CE1" w:rsidRPr="00BF1CE1" w:rsidRDefault="00BF1CE1" w:rsidP="00BF1CE1">
      <w:pPr>
        <w:rPr>
          <w:rFonts w:cs="Tahoma"/>
          <w:lang w:val="it-IT"/>
        </w:rPr>
      </w:pPr>
    </w:p>
    <w:p w14:paraId="56E542D2" w14:textId="77777777" w:rsidR="00BF1CE1" w:rsidRPr="00BF1CE1" w:rsidRDefault="00BF1CE1" w:rsidP="00BF1CE1">
      <w:pPr>
        <w:rPr>
          <w:rFonts w:cs="Tahoma"/>
          <w:lang w:val="it-IT"/>
        </w:rPr>
      </w:pPr>
    </w:p>
    <w:p w14:paraId="56E542D3" w14:textId="77777777" w:rsidR="00BF1CE1" w:rsidRPr="00BF1CE1" w:rsidRDefault="00BF1CE1" w:rsidP="00BF1CE1">
      <w:pPr>
        <w:rPr>
          <w:rFonts w:cs="Tahoma"/>
          <w:lang w:val="it-IT"/>
        </w:rPr>
      </w:pPr>
      <w:bookmarkStart w:id="980" w:name="_Toc294048016"/>
      <w:bookmarkStart w:id="981" w:name="_Toc294048573"/>
      <w:bookmarkStart w:id="982" w:name="_Toc294092644"/>
      <w:bookmarkStart w:id="983" w:name="_Toc295819324"/>
      <w:bookmarkStart w:id="984" w:name="_Toc298795975"/>
      <w:bookmarkStart w:id="985" w:name="_Toc299369851"/>
      <w:bookmarkStart w:id="986" w:name="_Toc300391562"/>
      <w:bookmarkStart w:id="987" w:name="_Toc301939839"/>
      <w:bookmarkStart w:id="988" w:name="_Toc304801236"/>
      <w:bookmarkStart w:id="989" w:name="_Toc307350405"/>
      <w:bookmarkStart w:id="990" w:name="_Toc308429816"/>
      <w:bookmarkStart w:id="991" w:name="_Toc312399284"/>
      <w:bookmarkStart w:id="992" w:name="_Toc315289091"/>
      <w:bookmarkStart w:id="993" w:name="_Toc317591247"/>
      <w:bookmarkStart w:id="994" w:name="_Toc323034200"/>
      <w:bookmarkStart w:id="995" w:name="_Toc325313200"/>
      <w:bookmarkStart w:id="996" w:name="_Toc325609223"/>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r w:rsidRPr="00BC005D">
        <w:rPr>
          <w:rFonts w:cs="Tahoma"/>
          <w:lang w:val="it-IT"/>
        </w:rPr>
        <w:t>Per utilizzare Mobilità delle Licenze tramite Software Assurance, le società dovranno:</w:t>
      </w:r>
    </w:p>
    <w:p w14:paraId="56E542D4" w14:textId="77777777" w:rsidR="00BF1CE1" w:rsidRPr="00BF1CE1" w:rsidRDefault="00BF1CE1" w:rsidP="00BF1CE1">
      <w:pPr>
        <w:rPr>
          <w:rFonts w:cs="Tahoma"/>
          <w:lang w:val="it-IT"/>
        </w:rPr>
      </w:pPr>
    </w:p>
    <w:p w14:paraId="56E542D5" w14:textId="77777777" w:rsidR="00BF1CE1" w:rsidRPr="00BF1CE1" w:rsidRDefault="00BF1CE1" w:rsidP="003D3E06">
      <w:pPr>
        <w:numPr>
          <w:ilvl w:val="0"/>
          <w:numId w:val="70"/>
        </w:numPr>
        <w:ind w:left="1440"/>
        <w:rPr>
          <w:rFonts w:cs="Tahoma"/>
          <w:lang w:val="it-IT"/>
        </w:rPr>
      </w:pPr>
      <w:bookmarkStart w:id="997" w:name="_Toc294048017"/>
      <w:bookmarkStart w:id="998" w:name="_Toc294048574"/>
      <w:bookmarkStart w:id="999" w:name="_Toc294092645"/>
      <w:bookmarkStart w:id="1000" w:name="_Toc295819325"/>
      <w:bookmarkStart w:id="1001" w:name="_Toc298795976"/>
      <w:bookmarkStart w:id="1002" w:name="_Toc299369852"/>
      <w:bookmarkStart w:id="1003" w:name="_Toc300391563"/>
      <w:bookmarkStart w:id="1004" w:name="_Toc301939840"/>
      <w:bookmarkStart w:id="1005" w:name="_Toc304801237"/>
      <w:bookmarkStart w:id="1006" w:name="_Toc307350406"/>
      <w:bookmarkStart w:id="1007" w:name="_Toc308429817"/>
      <w:bookmarkStart w:id="1008" w:name="_Toc312399285"/>
      <w:bookmarkStart w:id="1009" w:name="_Toc315289092"/>
      <w:bookmarkStart w:id="1010" w:name="_Toc317591248"/>
      <w:bookmarkStart w:id="1011" w:name="_Toc323034201"/>
      <w:bookmarkStart w:id="1012" w:name="_Toc325313201"/>
      <w:bookmarkStart w:id="1013" w:name="_Toc325609224"/>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r w:rsidRPr="00BC005D">
        <w:rPr>
          <w:rFonts w:cs="Tahoma"/>
          <w:lang w:val="it-IT"/>
        </w:rPr>
        <w:t>gestire la copertura Software Assurance per le licenze ai sensi delle quali eseguono software o</w:t>
      </w:r>
      <w:r>
        <w:rPr>
          <w:rFonts w:cs="Tahoma"/>
          <w:lang w:val="it-IT"/>
        </w:rPr>
        <w:t> </w:t>
      </w:r>
      <w:r w:rsidRPr="00BC005D">
        <w:rPr>
          <w:rFonts w:cs="Tahoma"/>
          <w:lang w:val="it-IT"/>
        </w:rPr>
        <w:t>gestiscono ambienti di sistemi operativi su server di terzi condivisi nonché tutte le CAL, External</w:t>
      </w:r>
      <w:r>
        <w:rPr>
          <w:rFonts w:cs="Tahoma"/>
          <w:lang w:val="it-IT"/>
        </w:rPr>
        <w:t> </w:t>
      </w:r>
      <w:r w:rsidRPr="00BC005D">
        <w:rPr>
          <w:rFonts w:cs="Tahoma"/>
          <w:lang w:val="it-IT"/>
        </w:rPr>
        <w:t>Connector e licenze di gestione corrispondenti;</w:t>
      </w:r>
    </w:p>
    <w:p w14:paraId="56E542D6" w14:textId="77777777" w:rsidR="00BF1CE1" w:rsidRPr="00BF1CE1" w:rsidRDefault="00BF1CE1" w:rsidP="00C85FE1">
      <w:pPr>
        <w:numPr>
          <w:ilvl w:val="0"/>
          <w:numId w:val="70"/>
        </w:numPr>
        <w:ind w:left="1440"/>
        <w:rPr>
          <w:rFonts w:cs="Tahoma"/>
          <w:lang w:val="it-IT"/>
        </w:rPr>
      </w:pPr>
      <w:bookmarkStart w:id="1014" w:name="_Toc294048018"/>
      <w:bookmarkStart w:id="1015" w:name="_Toc294048575"/>
      <w:bookmarkStart w:id="1016" w:name="_Toc294092646"/>
      <w:bookmarkStart w:id="1017" w:name="_Toc295819326"/>
      <w:bookmarkStart w:id="1018" w:name="_Toc298795977"/>
      <w:bookmarkStart w:id="1019" w:name="_Toc299369853"/>
      <w:bookmarkStart w:id="1020" w:name="_Toc300391564"/>
      <w:bookmarkStart w:id="1021" w:name="_Toc301939841"/>
      <w:bookmarkStart w:id="1022" w:name="_Toc304801238"/>
      <w:bookmarkStart w:id="1023" w:name="_Toc307350407"/>
      <w:bookmarkStart w:id="1024" w:name="_Toc308429818"/>
      <w:bookmarkStart w:id="1025" w:name="_Toc312399286"/>
      <w:bookmarkStart w:id="1026" w:name="_Toc315289093"/>
      <w:bookmarkStart w:id="1027" w:name="_Toc317591249"/>
      <w:bookmarkStart w:id="1028" w:name="_Toc323034202"/>
      <w:bookmarkStart w:id="1029" w:name="_Toc325313202"/>
      <w:bookmarkStart w:id="1030" w:name="_Toc325609225"/>
      <w:r w:rsidRPr="00BC005D">
        <w:rPr>
          <w:rFonts w:cs="Tahoma"/>
          <w:lang w:val="it-IT"/>
        </w:rPr>
        <w:t>distribuire le proprie licenze solo con Partner di Mobilità delle Licenze tramite Software Assurance qualificati.</w:t>
      </w:r>
      <w:r w:rsidRPr="00BF1CE1">
        <w:rPr>
          <w:rFonts w:cs="Tahoma"/>
          <w:lang w:val="it-IT"/>
        </w:rPr>
        <w:t xml:space="preserve"> </w:t>
      </w:r>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r w:rsidRPr="00BC005D">
        <w:rPr>
          <w:rFonts w:cs="Tahoma"/>
          <w:lang w:val="it-IT"/>
        </w:rPr>
        <w:t xml:space="preserve">L’elenco dei Partner di Mobilità delle Licenze tramite Software Assurance qualificati è disponibile sul sito Web </w:t>
      </w:r>
      <w:r w:rsidR="00C85FE1" w:rsidRPr="00207514">
        <w:t>http://www.microsoft.com/licensing/software-assurance/license-mobility</w:t>
      </w:r>
      <w:r w:rsidRPr="00BC005D">
        <w:rPr>
          <w:rFonts w:cs="Tahoma"/>
          <w:lang w:val="it-IT"/>
        </w:rPr>
        <w:t xml:space="preserve"> e</w:t>
      </w:r>
    </w:p>
    <w:p w14:paraId="56E542D7" w14:textId="77777777" w:rsidR="00BF1CE1" w:rsidRPr="00BF1CE1" w:rsidRDefault="00BF1CE1" w:rsidP="003D3E06">
      <w:pPr>
        <w:numPr>
          <w:ilvl w:val="0"/>
          <w:numId w:val="70"/>
        </w:numPr>
        <w:ind w:left="1440"/>
        <w:rPr>
          <w:rFonts w:cs="Tahoma"/>
          <w:lang w:val="it-IT"/>
        </w:rPr>
      </w:pPr>
      <w:bookmarkStart w:id="1031" w:name="_Toc294048019"/>
      <w:bookmarkStart w:id="1032" w:name="_Toc294048576"/>
      <w:bookmarkStart w:id="1033" w:name="_Toc294092647"/>
      <w:bookmarkStart w:id="1034" w:name="_Toc295819327"/>
      <w:bookmarkStart w:id="1035" w:name="_Toc298795978"/>
      <w:bookmarkStart w:id="1036" w:name="_Toc299369854"/>
      <w:bookmarkStart w:id="1037" w:name="_Toc300391565"/>
      <w:bookmarkStart w:id="1038" w:name="_Toc301939842"/>
      <w:bookmarkStart w:id="1039" w:name="_Toc304801239"/>
      <w:bookmarkStart w:id="1040" w:name="_Toc307350408"/>
      <w:bookmarkStart w:id="1041" w:name="_Toc308429819"/>
      <w:bookmarkStart w:id="1042" w:name="_Toc312399287"/>
      <w:bookmarkStart w:id="1043" w:name="_Toc315289094"/>
      <w:bookmarkStart w:id="1044" w:name="_Toc317591250"/>
      <w:bookmarkStart w:id="1045" w:name="_Toc323034203"/>
      <w:bookmarkStart w:id="1046" w:name="_Toc325313203"/>
      <w:bookmarkStart w:id="1047" w:name="_Toc325609226"/>
      <w:r w:rsidRPr="00BC005D">
        <w:rPr>
          <w:rFonts w:cs="Tahoma"/>
          <w:lang w:val="it-IT"/>
        </w:rPr>
        <w:lastRenderedPageBreak/>
        <w:t>completare e inviare il modulo per la Convalida della Mobilità delle Licenze con ciascun Partner di</w:t>
      </w:r>
      <w:r>
        <w:rPr>
          <w:rFonts w:cs="Tahoma"/>
          <w:lang w:val="it-IT"/>
        </w:rPr>
        <w:t> </w:t>
      </w:r>
      <w:r w:rsidRPr="00BC005D">
        <w:rPr>
          <w:rFonts w:cs="Tahoma"/>
          <w:lang w:val="it-IT"/>
        </w:rPr>
        <w:t>Mobilità delle Licenze tramite Software Assurance qualificato che eseguirà il software in licenza delle società sui server condivisi dei partner.</w:t>
      </w:r>
      <w:r w:rsidRPr="00BF1CE1">
        <w:rPr>
          <w:rFonts w:cs="Tahoma"/>
          <w:lang w:val="it-IT"/>
        </w:rPr>
        <w:t xml:space="preserve"> </w:t>
      </w:r>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r w:rsidRPr="00BC005D">
        <w:rPr>
          <w:rFonts w:cs="Tahoma"/>
          <w:lang w:val="it-IT"/>
        </w:rPr>
        <w:t>Il modulo per la Convalida della Mobilità delle Licenze verrà messo a disposizione delle società dal Partner di Mobilità delle Licenze tramite Software Assurance qualificato.</w:t>
      </w:r>
    </w:p>
    <w:p w14:paraId="56E542D8" w14:textId="77777777" w:rsidR="00BF1CE1" w:rsidRPr="00BF1CE1" w:rsidRDefault="00BF1CE1" w:rsidP="00BF1CE1">
      <w:pPr>
        <w:rPr>
          <w:rFonts w:cs="Tahoma"/>
          <w:lang w:val="it-IT"/>
        </w:rPr>
      </w:pPr>
    </w:p>
    <w:p w14:paraId="56E542D9" w14:textId="77777777" w:rsidR="00BF1CE1" w:rsidRPr="00BF1CE1" w:rsidRDefault="00BF1CE1" w:rsidP="00BF1CE1">
      <w:pPr>
        <w:rPr>
          <w:rFonts w:cs="Tahoma"/>
          <w:lang w:val="it-IT"/>
        </w:rPr>
      </w:pPr>
      <w:bookmarkStart w:id="1048" w:name="_Toc294048020"/>
      <w:bookmarkStart w:id="1049" w:name="_Toc294048577"/>
      <w:bookmarkStart w:id="1050" w:name="_Toc294092648"/>
      <w:bookmarkStart w:id="1051" w:name="_Toc295819328"/>
      <w:bookmarkStart w:id="1052" w:name="_Toc298795979"/>
      <w:bookmarkStart w:id="1053" w:name="_Toc299369855"/>
      <w:bookmarkStart w:id="1054" w:name="_Toc300391566"/>
      <w:bookmarkStart w:id="1055" w:name="_Toc301939843"/>
      <w:bookmarkStart w:id="1056" w:name="_Toc304801240"/>
      <w:bookmarkStart w:id="1057" w:name="_Toc307350409"/>
      <w:bookmarkStart w:id="1058" w:name="_Toc308429820"/>
      <w:bookmarkStart w:id="1059" w:name="_Toc312399288"/>
      <w:bookmarkStart w:id="1060" w:name="_Toc317591251"/>
      <w:bookmarkStart w:id="1061" w:name="_Toc323034204"/>
      <w:bookmarkStart w:id="1062" w:name="_Toc325313204"/>
      <w:bookmarkStart w:id="1063" w:name="_Toc32560922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r w:rsidRPr="00BC005D">
        <w:rPr>
          <w:rFonts w:cs="Tahoma"/>
          <w:lang w:val="it-IT"/>
        </w:rPr>
        <w:t>I diritti delle società di eseguire software in licenza e gestire OSE su server di terzi condivisi scadranno al termine</w:t>
      </w:r>
      <w:r>
        <w:rPr>
          <w:rFonts w:cs="Tahoma"/>
          <w:lang w:val="it-IT"/>
        </w:rPr>
        <w:t> </w:t>
      </w:r>
      <w:r w:rsidRPr="00BC005D">
        <w:rPr>
          <w:rFonts w:cs="Tahoma"/>
          <w:lang w:val="it-IT"/>
        </w:rPr>
        <w:t>della copertura Software Assurance su tali licenze o sulle licenze di accesso o di gestione corrispondenti.</w:t>
      </w:r>
    </w:p>
    <w:p w14:paraId="56E542DA" w14:textId="77777777" w:rsidR="00BF1CE1" w:rsidRPr="00BF1CE1" w:rsidRDefault="00BF1CE1" w:rsidP="00BF1CE1">
      <w:pPr>
        <w:rPr>
          <w:rFonts w:cs="Tahoma"/>
          <w:lang w:val="it-IT"/>
        </w:rPr>
      </w:pPr>
    </w:p>
    <w:p w14:paraId="56E542DB" w14:textId="77777777" w:rsidR="00BF1CE1" w:rsidRPr="00BF1CE1" w:rsidRDefault="00BF1CE1" w:rsidP="003B02D8">
      <w:pPr>
        <w:pStyle w:val="Heading3"/>
        <w:tabs>
          <w:tab w:val="num" w:pos="0"/>
        </w:tabs>
        <w:rPr>
          <w:rFonts w:ascii="Tahoma" w:hAnsi="Tahoma" w:cs="Tahoma"/>
          <w:lang w:val="it-IT"/>
        </w:rPr>
      </w:pPr>
      <w:bookmarkStart w:id="1064" w:name="_Toc331421956"/>
      <w:bookmarkStart w:id="1065" w:name="_Toc333418849"/>
      <w:bookmarkEnd w:id="1064"/>
      <w:r w:rsidRPr="00BC005D">
        <w:rPr>
          <w:rFonts w:ascii="Tahoma" w:hAnsi="Tahoma" w:cs="Tahoma"/>
          <w:lang w:val="it-IT"/>
        </w:rPr>
        <w:t>Windows Thin PC</w:t>
      </w:r>
      <w:bookmarkEnd w:id="1065"/>
    </w:p>
    <w:p w14:paraId="56E542DC" w14:textId="77777777" w:rsidR="00BF1CE1" w:rsidRPr="00BF1CE1" w:rsidRDefault="00BF1CE1" w:rsidP="003B02D8">
      <w:pPr>
        <w:pStyle w:val="Heading3"/>
        <w:rPr>
          <w:rFonts w:ascii="Tahoma" w:hAnsi="Tahoma" w:cs="Tahoma"/>
          <w:lang w:val="it-IT"/>
        </w:rPr>
      </w:pPr>
      <w:r w:rsidRPr="00BF1CE1">
        <w:rPr>
          <w:rFonts w:ascii="Tahoma" w:hAnsi="Tahoma" w:cs="Tahoma"/>
          <w:lang w:val="it-IT"/>
        </w:rPr>
        <w:t xml:space="preserve"> </w:t>
      </w:r>
    </w:p>
    <w:p w14:paraId="56E542DD" w14:textId="77777777" w:rsidR="00BF1CE1" w:rsidRPr="00BF1CE1" w:rsidRDefault="00BF1CE1" w:rsidP="00BF1CE1">
      <w:pPr>
        <w:spacing w:after="60"/>
        <w:rPr>
          <w:rFonts w:cs="Tahoma"/>
          <w:lang w:val="it-IT"/>
        </w:rPr>
      </w:pPr>
      <w:r w:rsidRPr="00BC005D">
        <w:rPr>
          <w:rFonts w:cs="Tahoma"/>
          <w:lang w:val="it-IT"/>
        </w:rPr>
        <w:t>Le società con Contratti Multilicenza e con copertura Software Assurance attiva per il sistema operativo desktop Windows o con licenze attive per VDA o Windows</w:t>
      </w:r>
      <w:r w:rsidR="00E6421B" w:rsidRPr="00E6421B">
        <w:rPr>
          <w:rFonts w:cs="Tahoma"/>
          <w:vertAlign w:val="superscript"/>
          <w:lang w:val="it-IT"/>
        </w:rPr>
        <w:t>®</w:t>
      </w:r>
      <w:r w:rsidRPr="00BC005D">
        <w:rPr>
          <w:rFonts w:cs="Tahoma"/>
          <w:lang w:val="it-IT"/>
        </w:rPr>
        <w:t xml:space="preserve"> Intune sono idonee a ricevere questo vantaggio.</w:t>
      </w:r>
      <w:r w:rsidRPr="00BF1CE1">
        <w:rPr>
          <w:rFonts w:cs="Tahoma"/>
          <w:lang w:val="it-IT"/>
        </w:rPr>
        <w:t xml:space="preserve"> </w:t>
      </w:r>
      <w:r w:rsidRPr="00BC005D">
        <w:rPr>
          <w:rFonts w:cs="Tahoma"/>
          <w:lang w:val="it-IT"/>
        </w:rPr>
        <w:t>Le società che</w:t>
      </w:r>
      <w:r>
        <w:rPr>
          <w:rFonts w:cs="Tahoma"/>
          <w:lang w:val="it-IT"/>
        </w:rPr>
        <w:t> </w:t>
      </w:r>
      <w:r w:rsidRPr="00BC005D">
        <w:rPr>
          <w:rFonts w:cs="Tahoma"/>
          <w:lang w:val="it-IT"/>
        </w:rPr>
        <w:t>accedono a questo vantaggio ai sensi del</w:t>
      </w:r>
      <w:r w:rsidRPr="00BC005D">
        <w:rPr>
          <w:rFonts w:cs="Tahoma"/>
          <w:color w:val="000000"/>
          <w:lang w:val="it-IT"/>
        </w:rPr>
        <w:t xml:space="preserve"> </w:t>
      </w:r>
      <w:r w:rsidRPr="00BC005D">
        <w:rPr>
          <w:rFonts w:cs="Tahoma"/>
          <w:lang w:val="it-IT"/>
        </w:rPr>
        <w:t xml:space="preserve">VDA dovranno disporre di un sistema operativo qualificante </w:t>
      </w:r>
      <w:r w:rsidRPr="00BC005D">
        <w:rPr>
          <w:rFonts w:cs="Tahoma"/>
          <w:color w:val="000000"/>
          <w:lang w:val="it-IT"/>
        </w:rPr>
        <w:t xml:space="preserve">installato sul dispositivo con licenza in base alla tabella Sistemi Operativi </w:t>
      </w:r>
      <w:r w:rsidRPr="00BC005D">
        <w:rPr>
          <w:rFonts w:cs="Tahoma"/>
          <w:lang w:val="it-IT"/>
        </w:rPr>
        <w:t>Qualificanti riportata nella sezione Pool di Sistemi del</w:t>
      </w:r>
      <w:r>
        <w:rPr>
          <w:rFonts w:cs="Tahoma"/>
          <w:lang w:val="it-IT"/>
        </w:rPr>
        <w:t> </w:t>
      </w:r>
      <w:r w:rsidRPr="00BC005D">
        <w:rPr>
          <w:rFonts w:cs="Tahoma"/>
          <w:lang w:val="it-IT"/>
        </w:rPr>
        <w:t>presente documento sotto alle Note del Prodotto.</w:t>
      </w:r>
      <w:r w:rsidRPr="00BF1CE1">
        <w:rPr>
          <w:rFonts w:cs="Tahoma"/>
          <w:lang w:val="it-IT"/>
        </w:rPr>
        <w:t xml:space="preserve"> </w:t>
      </w:r>
    </w:p>
    <w:p w14:paraId="56E542DE" w14:textId="77777777" w:rsidR="00BF1CE1" w:rsidRPr="00BF1CE1" w:rsidRDefault="00BF1CE1" w:rsidP="00BF1CE1">
      <w:pPr>
        <w:spacing w:after="60"/>
        <w:rPr>
          <w:rFonts w:cs="Tahoma"/>
          <w:lang w:val="it-IT"/>
        </w:rPr>
      </w:pPr>
      <w:r w:rsidRPr="00BF1CE1">
        <w:rPr>
          <w:rFonts w:eastAsia="Times New Roman" w:cs="Tahoma"/>
          <w:szCs w:val="20"/>
          <w:lang w:val="it-IT"/>
        </w:rPr>
        <w:t> </w:t>
      </w:r>
    </w:p>
    <w:p w14:paraId="56E542DF" w14:textId="77777777" w:rsidR="00BF1CE1" w:rsidRPr="00BF1CE1" w:rsidRDefault="00BF1CE1" w:rsidP="00BF1CE1">
      <w:pPr>
        <w:spacing w:after="60"/>
        <w:rPr>
          <w:rFonts w:cs="Tahoma"/>
          <w:lang w:val="it-IT"/>
        </w:rPr>
      </w:pPr>
      <w:r w:rsidRPr="00BC005D">
        <w:rPr>
          <w:rFonts w:cs="Tahoma"/>
          <w:lang w:val="it-IT"/>
        </w:rPr>
        <w:t>Windows Thin PC è una soluzione basata sul Sistema Operativo Windows con un footprint più piccolo, progettata per</w:t>
      </w:r>
      <w:r>
        <w:rPr>
          <w:rFonts w:cs="Tahoma"/>
          <w:lang w:val="it-IT"/>
        </w:rPr>
        <w:t> </w:t>
      </w:r>
      <w:r w:rsidRPr="00BC005D">
        <w:rPr>
          <w:rFonts w:cs="Tahoma"/>
          <w:lang w:val="it-IT"/>
        </w:rPr>
        <w:t>società che desiderano ridefinire i PC esistenti in grado di eseguire Windows 8 per la connessione a un desktop centralizzato, senza dover acquistare nuovo hardware thin client.</w:t>
      </w:r>
      <w:r w:rsidRPr="00BF1CE1">
        <w:rPr>
          <w:rFonts w:cs="Tahoma"/>
          <w:lang w:val="it-IT"/>
        </w:rPr>
        <w:t xml:space="preserve"> </w:t>
      </w:r>
      <w:r w:rsidRPr="00BC005D">
        <w:rPr>
          <w:rFonts w:cs="Tahoma"/>
          <w:lang w:val="it-IT"/>
        </w:rPr>
        <w:t>Le società idonee potranno utilizzare Windows Thin</w:t>
      </w:r>
      <w:r>
        <w:rPr>
          <w:rFonts w:cs="Tahoma"/>
          <w:lang w:val="it-IT"/>
        </w:rPr>
        <w:t> </w:t>
      </w:r>
      <w:r w:rsidRPr="00BC005D">
        <w:rPr>
          <w:rFonts w:cs="Tahoma"/>
          <w:lang w:val="it-IT"/>
        </w:rPr>
        <w:t>PC al posto di istanze di sistemi operativi desktop Windows il cui uso è consentito ai sensi della copertura Windows Software Assurance o di licenze per VDA Intune.</w:t>
      </w:r>
      <w:r w:rsidRPr="00BF1CE1">
        <w:rPr>
          <w:rFonts w:cs="Tahoma"/>
          <w:lang w:val="it-IT"/>
        </w:rPr>
        <w:t xml:space="preserve"> </w:t>
      </w:r>
      <w:r w:rsidRPr="00BC005D">
        <w:rPr>
          <w:rFonts w:cs="Tahoma"/>
          <w:lang w:val="it-IT"/>
        </w:rPr>
        <w:t>L’utilizzo di Windows Thin PC da parte delle società è soggetto alle condizioni del relativo contratto di licenza.</w:t>
      </w:r>
    </w:p>
    <w:p w14:paraId="56E542E0" w14:textId="77777777" w:rsidR="00BF1CE1" w:rsidRPr="00BF1CE1" w:rsidRDefault="00BF1CE1" w:rsidP="00BF1CE1">
      <w:pPr>
        <w:rPr>
          <w:rFonts w:cs="Tahoma"/>
          <w:lang w:val="it-IT"/>
        </w:rPr>
      </w:pPr>
    </w:p>
    <w:p w14:paraId="56E542E1" w14:textId="77777777" w:rsidR="00BF1CE1" w:rsidRPr="00BF1CE1" w:rsidRDefault="00BF1CE1" w:rsidP="00BF1CE1">
      <w:pPr>
        <w:outlineLvl w:val="2"/>
        <w:rPr>
          <w:rFonts w:cs="Tahoma"/>
          <w:lang w:val="it-IT"/>
        </w:rPr>
      </w:pPr>
      <w:bookmarkStart w:id="1066" w:name="_Toc291204568"/>
      <w:bookmarkEnd w:id="1066"/>
      <w:r w:rsidRPr="00BC005D">
        <w:rPr>
          <w:rFonts w:cs="Tahoma"/>
          <w:b/>
          <w:sz w:val="20"/>
          <w:lang w:val="it-IT"/>
        </w:rPr>
        <w:t>Supporto Hotfix Esteso</w:t>
      </w:r>
    </w:p>
    <w:p w14:paraId="56E542E2" w14:textId="77777777" w:rsidR="00BF1CE1" w:rsidRPr="00D004C5" w:rsidRDefault="00BF1CE1" w:rsidP="00BF1CE1">
      <w:pPr>
        <w:outlineLvl w:val="2"/>
        <w:rPr>
          <w:rFonts w:cs="Tahoma"/>
          <w:b/>
          <w:sz w:val="20"/>
          <w:szCs w:val="20"/>
          <w:lang w:val="it-IT"/>
        </w:rPr>
      </w:pPr>
    </w:p>
    <w:p w14:paraId="56E542E3" w14:textId="77777777" w:rsidR="00BF1CE1" w:rsidRPr="00BF1CE1" w:rsidRDefault="00BF1CE1" w:rsidP="00BF1CE1">
      <w:pPr>
        <w:rPr>
          <w:rFonts w:cs="Tahoma"/>
          <w:lang w:val="it-IT"/>
        </w:rPr>
      </w:pPr>
      <w:r w:rsidRPr="00BC005D">
        <w:rPr>
          <w:rFonts w:cs="Tahoma"/>
          <w:lang w:val="it-IT"/>
        </w:rPr>
        <w:t>Supporto Hotfix Esteso è disponibile per le società seguenti:</w:t>
      </w:r>
    </w:p>
    <w:p w14:paraId="56E542E4" w14:textId="77777777" w:rsidR="00BF1CE1" w:rsidRPr="00BF1CE1" w:rsidRDefault="00BF1CE1" w:rsidP="003D3E06">
      <w:pPr>
        <w:numPr>
          <w:ilvl w:val="0"/>
          <w:numId w:val="57"/>
        </w:numPr>
        <w:spacing w:after="200" w:line="276" w:lineRule="auto"/>
        <w:ind w:left="1440"/>
        <w:contextualSpacing/>
        <w:jc w:val="both"/>
        <w:rPr>
          <w:rFonts w:cs="Tahoma"/>
          <w:lang w:val="it-IT"/>
        </w:rPr>
      </w:pPr>
      <w:r w:rsidRPr="00BC005D">
        <w:rPr>
          <w:rFonts w:eastAsia="Times New Roman" w:cs="Tahoma"/>
          <w:szCs w:val="18"/>
          <w:lang w:val="it-IT"/>
        </w:rPr>
        <w:t>Le società che non dispongono di Contratti Academic Select, Select Plus for Academic, Campus e</w:t>
      </w:r>
      <w:r>
        <w:rPr>
          <w:rFonts w:eastAsia="Times New Roman" w:cs="Tahoma"/>
          <w:szCs w:val="18"/>
          <w:lang w:val="it-IT"/>
        </w:rPr>
        <w:t> </w:t>
      </w:r>
      <w:r w:rsidRPr="00BC005D">
        <w:rPr>
          <w:rFonts w:eastAsia="Times New Roman" w:cs="Tahoma"/>
          <w:szCs w:val="18"/>
          <w:lang w:val="it-IT"/>
        </w:rPr>
        <w:t>School e Open Value Subscription - Education Solutions, ma hanno la copertura Partecipazione a</w:t>
      </w:r>
      <w:r>
        <w:rPr>
          <w:rFonts w:eastAsia="Times New Roman" w:cs="Tahoma"/>
          <w:szCs w:val="18"/>
          <w:lang w:val="it-IT"/>
        </w:rPr>
        <w:t> </w:t>
      </w:r>
      <w:r w:rsidRPr="00BC005D">
        <w:rPr>
          <w:rFonts w:eastAsia="Times New Roman" w:cs="Tahoma"/>
          <w:szCs w:val="18"/>
          <w:lang w:val="it-IT"/>
        </w:rPr>
        <w:t>Software Assurance per il Pool di Applicazioni si qualificano per il Supporto Hotfix Esteso per i prodotti del pool di Applicazioni.</w:t>
      </w:r>
      <w:r w:rsidRPr="00BF1CE1">
        <w:rPr>
          <w:rFonts w:eastAsia="Times New Roman" w:cs="Tahoma"/>
          <w:szCs w:val="18"/>
          <w:lang w:val="it-IT"/>
        </w:rPr>
        <w:t xml:space="preserve"> </w:t>
      </w:r>
    </w:p>
    <w:p w14:paraId="56E542E5" w14:textId="77777777" w:rsidR="00BF1CE1" w:rsidRPr="00BF1CE1" w:rsidRDefault="00BF1CE1" w:rsidP="003D3E06">
      <w:pPr>
        <w:numPr>
          <w:ilvl w:val="0"/>
          <w:numId w:val="57"/>
        </w:numPr>
        <w:spacing w:after="200" w:line="276" w:lineRule="auto"/>
        <w:ind w:left="1440"/>
        <w:jc w:val="both"/>
        <w:rPr>
          <w:rFonts w:cs="Tahoma"/>
          <w:lang w:val="it-IT"/>
        </w:rPr>
      </w:pPr>
      <w:r w:rsidRPr="00BC005D">
        <w:rPr>
          <w:rFonts w:cs="Tahoma"/>
          <w:lang w:val="it-IT"/>
        </w:rPr>
        <w:t>Le società che non dispongono di Contratti Academic Select, Select Plus for Academic, Campus e</w:t>
      </w:r>
      <w:r>
        <w:rPr>
          <w:rFonts w:cs="Tahoma"/>
          <w:lang w:val="it-IT"/>
        </w:rPr>
        <w:t> </w:t>
      </w:r>
      <w:r w:rsidRPr="00BC005D">
        <w:rPr>
          <w:rFonts w:cs="Tahoma"/>
          <w:lang w:val="it-IT"/>
        </w:rPr>
        <w:t>School e Open Value Subscription - Education Solutions, ma hanno la copertura Partecipazione a</w:t>
      </w:r>
      <w:r>
        <w:rPr>
          <w:rFonts w:cs="Tahoma"/>
          <w:lang w:val="it-IT"/>
        </w:rPr>
        <w:t> </w:t>
      </w:r>
      <w:r w:rsidRPr="00BC005D">
        <w:rPr>
          <w:rFonts w:cs="Tahoma"/>
          <w:lang w:val="it-IT"/>
        </w:rPr>
        <w:t>Software Assurance per il pool di Sistemi si qualificano per il Supporto Hotfix Esteso per il sistema operativo desktop Windows.</w:t>
      </w:r>
    </w:p>
    <w:p w14:paraId="56E542E6" w14:textId="77777777" w:rsidR="00BF1CE1" w:rsidRPr="00BF1CE1" w:rsidRDefault="00BF1CE1" w:rsidP="003D3E06">
      <w:pPr>
        <w:numPr>
          <w:ilvl w:val="0"/>
          <w:numId w:val="57"/>
        </w:numPr>
        <w:spacing w:after="200" w:line="276" w:lineRule="auto"/>
        <w:ind w:left="1440"/>
        <w:jc w:val="both"/>
        <w:rPr>
          <w:rFonts w:cs="Tahoma"/>
          <w:lang w:val="it-IT"/>
        </w:rPr>
      </w:pPr>
      <w:r w:rsidRPr="00BC005D">
        <w:rPr>
          <w:rFonts w:cs="Tahoma"/>
          <w:lang w:val="it-IT"/>
        </w:rPr>
        <w:t>Le società che dispongono di abbonamenti per Windows</w:t>
      </w:r>
      <w:r w:rsidR="00E6421B" w:rsidRPr="00E6421B">
        <w:rPr>
          <w:rFonts w:cs="Tahoma"/>
          <w:vertAlign w:val="superscript"/>
          <w:lang w:val="it-IT"/>
        </w:rPr>
        <w:t>®</w:t>
      </w:r>
      <w:r w:rsidRPr="00BC005D">
        <w:rPr>
          <w:rFonts w:cs="Tahoma"/>
          <w:lang w:val="it-IT"/>
        </w:rPr>
        <w:t xml:space="preserve"> Intune si qualificano per il Supporto Hotfix Esteso per il sistema operativo desktop Windows.</w:t>
      </w:r>
    </w:p>
    <w:p w14:paraId="56E542E7" w14:textId="77777777" w:rsidR="00BF1CE1" w:rsidRPr="00BF1CE1" w:rsidRDefault="00BF1CE1" w:rsidP="003D3E06">
      <w:pPr>
        <w:numPr>
          <w:ilvl w:val="0"/>
          <w:numId w:val="57"/>
        </w:numPr>
        <w:spacing w:after="200" w:line="276" w:lineRule="auto"/>
        <w:ind w:left="1440"/>
        <w:contextualSpacing/>
        <w:rPr>
          <w:rFonts w:cs="Tahoma"/>
          <w:lang w:val="it-IT"/>
        </w:rPr>
      </w:pPr>
      <w:r w:rsidRPr="00BC005D">
        <w:rPr>
          <w:rFonts w:eastAsia="Times New Roman" w:cs="Tahoma"/>
          <w:szCs w:val="18"/>
          <w:lang w:val="it-IT"/>
        </w:rPr>
        <w:t>Le società (che non sono società Academic) in possesso di Software Assurance per almeno un prodotto server si qualificano per il Supporto Hotfix Esteso per i prodotti Server.</w:t>
      </w:r>
      <w:r w:rsidRPr="00725B7E">
        <w:rPr>
          <w:rFonts w:eastAsia="Times New Roman" w:cs="Tahoma"/>
          <w:szCs w:val="18"/>
          <w:lang w:val="it-IT"/>
        </w:rPr>
        <w:t xml:space="preserve"> </w:t>
      </w:r>
      <w:r w:rsidRPr="00BC005D">
        <w:rPr>
          <w:rFonts w:eastAsia="Times New Roman" w:cs="Tahoma"/>
          <w:szCs w:val="18"/>
          <w:lang w:val="it-IT"/>
        </w:rPr>
        <w:t>I seguenti prodotti server rientrano nella copertura:</w:t>
      </w:r>
      <w:r w:rsidRPr="00725B7E">
        <w:rPr>
          <w:rFonts w:cs="Tahoma"/>
          <w:szCs w:val="18"/>
          <w:lang w:val="it-IT"/>
        </w:rPr>
        <w:t xml:space="preserve"> </w:t>
      </w:r>
      <w:r w:rsidRPr="00BC005D">
        <w:rPr>
          <w:rFonts w:cs="Tahoma"/>
          <w:color w:val="000000"/>
          <w:lang w:val="it-IT"/>
        </w:rPr>
        <w:t>Microsoft Exchange Server, Microsoft SQL Server, System Center 2012 e Windows Server.</w:t>
      </w:r>
    </w:p>
    <w:p w14:paraId="56E542E8" w14:textId="77777777" w:rsidR="00BF1CE1" w:rsidRPr="00BF1CE1" w:rsidRDefault="00BF1CE1" w:rsidP="00BF1CE1">
      <w:pPr>
        <w:rPr>
          <w:rFonts w:cs="Tahoma"/>
          <w:lang w:val="it-IT"/>
        </w:rPr>
      </w:pPr>
      <w:r w:rsidRPr="00BC005D">
        <w:rPr>
          <w:rFonts w:cs="Tahoma"/>
          <w:szCs w:val="18"/>
          <w:lang w:val="it-IT"/>
        </w:rPr>
        <w:t>Il Supporto Hotfix Esteso è un beneficio per versioni software più vecchie che abbiano effettuato la transizione dal</w:t>
      </w:r>
      <w:r>
        <w:rPr>
          <w:rFonts w:cs="Tahoma"/>
          <w:szCs w:val="18"/>
          <w:lang w:val="it-IT"/>
        </w:rPr>
        <w:t> </w:t>
      </w:r>
      <w:r w:rsidRPr="00BC005D">
        <w:rPr>
          <w:rFonts w:cs="Tahoma"/>
          <w:szCs w:val="18"/>
          <w:lang w:val="it-IT"/>
        </w:rPr>
        <w:t>Supporto Mainstream a quello Esteso.</w:t>
      </w:r>
      <w:r w:rsidRPr="00BF1CE1">
        <w:rPr>
          <w:rFonts w:cs="Tahoma"/>
          <w:szCs w:val="18"/>
          <w:lang w:val="it-IT"/>
        </w:rPr>
        <w:t xml:space="preserve"> </w:t>
      </w:r>
      <w:r w:rsidRPr="00BC005D">
        <w:rPr>
          <w:rFonts w:cs="Tahoma"/>
          <w:szCs w:val="18"/>
          <w:lang w:val="it-IT"/>
        </w:rPr>
        <w:t>I corrispettivi annuali normalmente addebitati nel quadro del contratto di</w:t>
      </w:r>
      <w:r>
        <w:rPr>
          <w:rFonts w:cs="Tahoma"/>
          <w:szCs w:val="18"/>
          <w:lang w:val="it-IT"/>
        </w:rPr>
        <w:t> </w:t>
      </w:r>
      <w:r w:rsidRPr="00BC005D">
        <w:rPr>
          <w:rFonts w:cs="Tahoma"/>
          <w:szCs w:val="18"/>
          <w:lang w:val="it-IT"/>
        </w:rPr>
        <w:t>Supporto Esteso sono sospesi durante il periodo di validità della copertura Software Server per le società idonee a</w:t>
      </w:r>
      <w:r>
        <w:rPr>
          <w:rFonts w:cs="Tahoma"/>
          <w:szCs w:val="18"/>
          <w:lang w:val="it-IT"/>
        </w:rPr>
        <w:t> </w:t>
      </w:r>
      <w:r w:rsidRPr="00BC005D">
        <w:rPr>
          <w:rFonts w:cs="Tahoma"/>
          <w:szCs w:val="18"/>
          <w:lang w:val="it-IT"/>
        </w:rPr>
        <w:t>ricevere questo beneficio Software Assurance.</w:t>
      </w:r>
      <w:r w:rsidRPr="00BF1CE1">
        <w:rPr>
          <w:rFonts w:cs="Tahoma"/>
          <w:szCs w:val="18"/>
          <w:lang w:val="it-IT"/>
        </w:rPr>
        <w:t xml:space="preserve"> </w:t>
      </w:r>
      <w:r w:rsidRPr="00BC005D">
        <w:rPr>
          <w:rFonts w:cs="Tahoma"/>
          <w:szCs w:val="18"/>
          <w:lang w:val="it-IT"/>
        </w:rPr>
        <w:t>Le società idonee a ricevere questo beneficio non avranno l’obbligo di abbonarsi entro un periodo di 90 giorni di transizione del prodotto al Supporto Esteso.</w:t>
      </w:r>
      <w:r w:rsidRPr="00BF1CE1">
        <w:rPr>
          <w:rFonts w:cs="Tahoma"/>
          <w:szCs w:val="18"/>
          <w:lang w:val="it-IT"/>
        </w:rPr>
        <w:t xml:space="preserve"> </w:t>
      </w:r>
    </w:p>
    <w:p w14:paraId="56E542E9" w14:textId="77777777" w:rsidR="00BF1CE1" w:rsidRPr="00BF1CE1" w:rsidRDefault="00BF1CE1" w:rsidP="00BF1CE1">
      <w:pPr>
        <w:rPr>
          <w:rFonts w:cs="Tahoma"/>
          <w:lang w:val="it-IT"/>
        </w:rPr>
      </w:pPr>
    </w:p>
    <w:p w14:paraId="56E542EA" w14:textId="77777777" w:rsidR="00BF1CE1" w:rsidRPr="00BF1CE1" w:rsidRDefault="00BF1CE1" w:rsidP="00BF1CE1">
      <w:pPr>
        <w:rPr>
          <w:rFonts w:cs="Tahoma"/>
          <w:lang w:val="it-IT"/>
        </w:rPr>
      </w:pPr>
      <w:r w:rsidRPr="00BC005D">
        <w:rPr>
          <w:rFonts w:cs="Tahoma"/>
          <w:lang w:val="it-IT"/>
        </w:rPr>
        <w:t>Le società sono comunque responsabili dei corrispettivi delle singole Hotfix.</w:t>
      </w:r>
      <w:r w:rsidRPr="00BF1CE1">
        <w:rPr>
          <w:rFonts w:cs="Tahoma"/>
          <w:lang w:val="it-IT"/>
        </w:rPr>
        <w:t xml:space="preserve"> </w:t>
      </w:r>
      <w:r w:rsidRPr="00BC005D">
        <w:rPr>
          <w:rFonts w:cs="Tahoma"/>
          <w:lang w:val="it-IT"/>
        </w:rPr>
        <w:t>Un contratto Premier o Essential costituisce condizione preliminare per l’idoneità.</w:t>
      </w:r>
    </w:p>
    <w:p w14:paraId="56E542EB" w14:textId="77777777" w:rsidR="00BF1CE1" w:rsidRDefault="00BF1CE1" w:rsidP="00BF1CE1">
      <w:pPr>
        <w:pStyle w:val="PlainText"/>
        <w:rPr>
          <w:rFonts w:ascii="Tahoma" w:eastAsia="PMingLiU" w:hAnsi="Tahoma" w:cs="Tahoma"/>
          <w:lang w:val="it-IT" w:eastAsia="zh-TW"/>
        </w:rPr>
      </w:pPr>
    </w:p>
    <w:p w14:paraId="56E542EC" w14:textId="77777777" w:rsidR="003B02D8" w:rsidRDefault="003B02D8" w:rsidP="00BF1CE1">
      <w:pPr>
        <w:pStyle w:val="PlainText"/>
        <w:rPr>
          <w:rFonts w:ascii="Tahoma" w:eastAsia="PMingLiU" w:hAnsi="Tahoma" w:cs="Tahoma"/>
          <w:lang w:val="it-IT" w:eastAsia="zh-TW"/>
        </w:rPr>
      </w:pPr>
    </w:p>
    <w:p w14:paraId="56E542ED" w14:textId="77777777" w:rsidR="003B02D8" w:rsidRDefault="003B02D8" w:rsidP="00BF1CE1">
      <w:pPr>
        <w:pStyle w:val="PlainText"/>
        <w:rPr>
          <w:rFonts w:ascii="Tahoma" w:eastAsia="PMingLiU" w:hAnsi="Tahoma" w:cs="Tahoma"/>
          <w:lang w:val="it-IT" w:eastAsia="zh-TW"/>
        </w:rPr>
      </w:pPr>
    </w:p>
    <w:p w14:paraId="56E542EE" w14:textId="77777777" w:rsidR="003B02D8" w:rsidRPr="003B02D8" w:rsidRDefault="003B02D8" w:rsidP="00BF1CE1">
      <w:pPr>
        <w:pStyle w:val="PlainText"/>
        <w:rPr>
          <w:rFonts w:ascii="Tahoma" w:eastAsia="PMingLiU" w:hAnsi="Tahoma" w:cs="Tahoma"/>
          <w:lang w:val="it-IT" w:eastAsia="zh-TW"/>
        </w:rPr>
      </w:pPr>
    </w:p>
    <w:p w14:paraId="56E542EF" w14:textId="77777777" w:rsidR="00BF1CE1" w:rsidRPr="00BC005D" w:rsidRDefault="00BF1CE1" w:rsidP="00BF1CE1">
      <w:pPr>
        <w:pStyle w:val="Heading3"/>
        <w:rPr>
          <w:rFonts w:ascii="Tahoma" w:hAnsi="Tahoma" w:cs="Tahoma"/>
        </w:rPr>
      </w:pPr>
      <w:bookmarkStart w:id="1067" w:name="_Toc331421957"/>
      <w:bookmarkStart w:id="1068" w:name="_Toc333418850"/>
      <w:bookmarkEnd w:id="1067"/>
      <w:r w:rsidRPr="00BF1CE1">
        <w:rPr>
          <w:rFonts w:ascii="Tahoma" w:hAnsi="Tahoma" w:cs="Tahoma"/>
        </w:rPr>
        <w:t>Microsoft Desktop Optimization Pack per Software Assurance</w:t>
      </w:r>
      <w:bookmarkEnd w:id="1068"/>
    </w:p>
    <w:p w14:paraId="56E542F0" w14:textId="77777777" w:rsidR="00BF1CE1" w:rsidRPr="00BC005D" w:rsidRDefault="00BF1CE1" w:rsidP="00BF1CE1">
      <w:pPr>
        <w:rPr>
          <w:rFonts w:cs="Tahoma"/>
        </w:rPr>
      </w:pPr>
    </w:p>
    <w:p w14:paraId="56E542F1" w14:textId="77777777" w:rsidR="00BF1CE1" w:rsidRPr="00BF1CE1" w:rsidRDefault="00BF1CE1" w:rsidP="00BF1CE1">
      <w:pPr>
        <w:rPr>
          <w:rFonts w:cs="Tahoma"/>
          <w:lang w:val="it-IT"/>
        </w:rPr>
      </w:pPr>
      <w:r w:rsidRPr="00BC005D">
        <w:rPr>
          <w:rFonts w:cs="Tahoma"/>
          <w:lang w:val="it-IT"/>
        </w:rPr>
        <w:t>Microsoft Desktop Optimization Pack per Software Assurance (MDOP) è un acquisto opzionale a disposizione unicamente delle società che dispongono delle seguenti caratteristiche:</w:t>
      </w:r>
    </w:p>
    <w:p w14:paraId="56E542F2" w14:textId="77777777" w:rsidR="00BF1CE1" w:rsidRPr="00BF1CE1" w:rsidRDefault="00BF1CE1" w:rsidP="00BF1CE1">
      <w:pPr>
        <w:rPr>
          <w:rFonts w:cs="Tahoma"/>
          <w:lang w:val="it-IT"/>
        </w:rPr>
      </w:pPr>
    </w:p>
    <w:p w14:paraId="56E542F3" w14:textId="77777777" w:rsidR="00BF1CE1" w:rsidRPr="00BF1CE1" w:rsidRDefault="00BF1CE1" w:rsidP="003D3E06">
      <w:pPr>
        <w:numPr>
          <w:ilvl w:val="0"/>
          <w:numId w:val="56"/>
        </w:numPr>
        <w:spacing w:after="200" w:line="276" w:lineRule="auto"/>
        <w:ind w:left="1440" w:hanging="270"/>
        <w:rPr>
          <w:rFonts w:cs="Tahoma"/>
          <w:lang w:val="it-IT"/>
        </w:rPr>
      </w:pPr>
      <w:r w:rsidRPr="00BC005D">
        <w:rPr>
          <w:rFonts w:cs="Tahoma"/>
          <w:lang w:val="it-IT"/>
        </w:rPr>
        <w:t>copertura Software Assurance Attiva per le licenze del sistema operativo desktop Windows;</w:t>
      </w:r>
    </w:p>
    <w:p w14:paraId="56E542F4" w14:textId="77777777" w:rsidR="00BF1CE1" w:rsidRPr="00BF1CE1" w:rsidRDefault="00BF1CE1" w:rsidP="003D3E06">
      <w:pPr>
        <w:numPr>
          <w:ilvl w:val="0"/>
          <w:numId w:val="56"/>
        </w:numPr>
        <w:spacing w:after="200" w:line="276" w:lineRule="auto"/>
        <w:ind w:left="1440" w:hanging="270"/>
        <w:rPr>
          <w:rFonts w:cs="Tahoma"/>
          <w:lang w:val="it-IT"/>
        </w:rPr>
      </w:pPr>
      <w:r w:rsidRPr="00BC005D">
        <w:rPr>
          <w:rFonts w:cs="Tahoma"/>
          <w:lang w:val="it-IT"/>
        </w:rPr>
        <w:t>abbonamenti attivi per Windows Virtual Desktop Access o</w:t>
      </w:r>
    </w:p>
    <w:p w14:paraId="56E542F5" w14:textId="77777777" w:rsidR="00BF1CE1" w:rsidRPr="00BC005D" w:rsidRDefault="00BF1CE1" w:rsidP="003D3E06">
      <w:pPr>
        <w:numPr>
          <w:ilvl w:val="0"/>
          <w:numId w:val="56"/>
        </w:numPr>
        <w:spacing w:after="200" w:line="276" w:lineRule="auto"/>
        <w:ind w:left="1440" w:hanging="270"/>
        <w:rPr>
          <w:rFonts w:cs="Tahoma"/>
        </w:rPr>
      </w:pPr>
      <w:r w:rsidRPr="00BC005D">
        <w:rPr>
          <w:rFonts w:cs="Tahoma"/>
          <w:lang w:val="it-IT"/>
        </w:rPr>
        <w:t>abbonamenti attivi per Windows</w:t>
      </w:r>
      <w:r w:rsidR="00E6421B" w:rsidRPr="00E6421B">
        <w:rPr>
          <w:rFonts w:cs="Tahoma"/>
          <w:vertAlign w:val="superscript"/>
          <w:lang w:val="it-IT"/>
        </w:rPr>
        <w:t>®</w:t>
      </w:r>
      <w:r w:rsidRPr="00BC005D">
        <w:rPr>
          <w:rFonts w:cs="Tahoma"/>
          <w:lang w:val="it-IT"/>
        </w:rPr>
        <w:t xml:space="preserve"> Intune</w:t>
      </w:r>
    </w:p>
    <w:p w14:paraId="56E542F6" w14:textId="77777777" w:rsidR="00BF1CE1" w:rsidRPr="003B02D8" w:rsidRDefault="00BF1CE1" w:rsidP="00BF1CE1">
      <w:pPr>
        <w:rPr>
          <w:rFonts w:eastAsia="PMingLiU" w:cs="Tahoma"/>
          <w:lang w:eastAsia="zh-TW"/>
        </w:rPr>
      </w:pPr>
    </w:p>
    <w:p w14:paraId="56E542F7" w14:textId="77777777" w:rsidR="00BF1CE1" w:rsidRPr="00BF1CE1" w:rsidRDefault="00BF1CE1" w:rsidP="00BF1CE1">
      <w:pPr>
        <w:rPr>
          <w:rFonts w:cs="Tahoma"/>
          <w:lang w:val="it-IT"/>
        </w:rPr>
      </w:pPr>
      <w:r w:rsidRPr="00BC005D">
        <w:rPr>
          <w:rFonts w:eastAsia="MS PGothic" w:cs="Tahoma"/>
          <w:color w:val="000000"/>
          <w:szCs w:val="18"/>
          <w:lang w:val="it-IT"/>
        </w:rPr>
        <w:t>Per ulteriori informazioni su questo prodotto fare riferimento alle Note del Prodotto nella sezione relativa ai gruppi di</w:t>
      </w:r>
      <w:r>
        <w:rPr>
          <w:rFonts w:eastAsia="MS PGothic" w:cs="Tahoma"/>
          <w:color w:val="000000"/>
          <w:szCs w:val="18"/>
          <w:lang w:val="it-IT"/>
        </w:rPr>
        <w:t> </w:t>
      </w:r>
      <w:r w:rsidRPr="00BC005D">
        <w:rPr>
          <w:rFonts w:eastAsia="MS PGothic" w:cs="Tahoma"/>
          <w:color w:val="000000"/>
          <w:szCs w:val="18"/>
          <w:lang w:val="it-IT"/>
        </w:rPr>
        <w:t>sistemi del presente documento.</w:t>
      </w:r>
      <w:r w:rsidRPr="00BF1CE1">
        <w:rPr>
          <w:rFonts w:eastAsia="MS PGothic" w:cs="Tahoma"/>
          <w:color w:val="000000"/>
          <w:szCs w:val="18"/>
          <w:lang w:val="it-IT"/>
        </w:rPr>
        <w:t xml:space="preserve"> </w:t>
      </w:r>
    </w:p>
    <w:p w14:paraId="56E542F8" w14:textId="77777777" w:rsidR="00BF1CE1" w:rsidRPr="00BF1CE1" w:rsidRDefault="00BF1CE1" w:rsidP="00BF1CE1">
      <w:pPr>
        <w:rPr>
          <w:rFonts w:cs="Tahoma"/>
          <w:lang w:val="it-IT"/>
        </w:rPr>
      </w:pPr>
    </w:p>
    <w:p w14:paraId="56E542F9" w14:textId="77777777" w:rsidR="00BF1CE1" w:rsidRPr="00BF1CE1" w:rsidRDefault="00BF1CE1" w:rsidP="00BF1CE1">
      <w:pPr>
        <w:rPr>
          <w:rFonts w:cs="Tahoma"/>
          <w:lang w:val="it-IT"/>
        </w:rPr>
      </w:pPr>
      <w:r w:rsidRPr="00BC005D">
        <w:rPr>
          <w:rFonts w:cs="Tahoma"/>
          <w:b/>
          <w:color w:val="000000"/>
          <w:sz w:val="20"/>
          <w:lang w:val="it-IT"/>
        </w:rPr>
        <w:t>Diritti di Virtualizzazione per i Desktop con Licenza Windows</w:t>
      </w:r>
    </w:p>
    <w:p w14:paraId="56E542FA" w14:textId="77777777" w:rsidR="00BF1CE1" w:rsidRPr="00BF1CE1" w:rsidRDefault="00BF1CE1" w:rsidP="00BF1CE1">
      <w:pPr>
        <w:rPr>
          <w:rFonts w:cs="Tahoma"/>
          <w:lang w:val="it-IT"/>
        </w:rPr>
      </w:pPr>
    </w:p>
    <w:p w14:paraId="56E542FB" w14:textId="77777777" w:rsidR="00BF1CE1" w:rsidRPr="00BF1CE1" w:rsidRDefault="00BF1CE1" w:rsidP="00BF1CE1">
      <w:pPr>
        <w:rPr>
          <w:rFonts w:cs="Tahoma"/>
          <w:lang w:val="it-IT"/>
        </w:rPr>
      </w:pPr>
      <w:r w:rsidRPr="00BC005D">
        <w:rPr>
          <w:rFonts w:cs="Tahoma"/>
          <w:color w:val="000000"/>
          <w:lang w:val="it-IT"/>
        </w:rPr>
        <w:t>Le società che hanno stipulato contratti multilicenza (Volume Licensing) dispongono di un certo grado di flessibilità in merito alla modalità di distribuzione di Windows 8 tra le diverse organizzazioni.</w:t>
      </w:r>
      <w:r w:rsidRPr="00BF1CE1">
        <w:rPr>
          <w:rFonts w:cs="Tahoma"/>
          <w:lang w:val="it-IT"/>
        </w:rPr>
        <w:t xml:space="preserve"> </w:t>
      </w:r>
    </w:p>
    <w:p w14:paraId="56E542FC" w14:textId="77777777" w:rsidR="00BF1CE1" w:rsidRPr="00BF1CE1" w:rsidRDefault="00BF1CE1" w:rsidP="00BF1CE1">
      <w:pPr>
        <w:jc w:val="both"/>
        <w:rPr>
          <w:rFonts w:cs="Tahoma"/>
          <w:lang w:val="it-IT"/>
        </w:rPr>
      </w:pPr>
      <w:r w:rsidRPr="00BC005D">
        <w:rPr>
          <w:rFonts w:cs="Tahoma"/>
          <w:lang w:val="it-IT"/>
        </w:rPr>
        <w:t>Le società che dispongono di una o entrambe le seguenti caratteristiche potranno usufruire dei diritti sull’utilizzo della virtualizzazione:</w:t>
      </w:r>
    </w:p>
    <w:p w14:paraId="56E542FD" w14:textId="77777777" w:rsidR="00BF1CE1" w:rsidRPr="00BF1CE1" w:rsidRDefault="00BF1CE1" w:rsidP="00BF1CE1">
      <w:pPr>
        <w:jc w:val="both"/>
        <w:rPr>
          <w:rFonts w:cs="Tahoma"/>
          <w:lang w:val="it-IT"/>
        </w:rPr>
      </w:pPr>
    </w:p>
    <w:p w14:paraId="56E542FE" w14:textId="77777777" w:rsidR="00BF1CE1" w:rsidRPr="00BF1CE1" w:rsidRDefault="00BF1CE1" w:rsidP="003D3E06">
      <w:pPr>
        <w:numPr>
          <w:ilvl w:val="0"/>
          <w:numId w:val="45"/>
        </w:numPr>
        <w:spacing w:after="200" w:line="276" w:lineRule="auto"/>
        <w:ind w:left="1440"/>
        <w:rPr>
          <w:rFonts w:cs="Tahoma"/>
          <w:lang w:val="it-IT"/>
        </w:rPr>
      </w:pPr>
      <w:r w:rsidRPr="00BC005D">
        <w:rPr>
          <w:rFonts w:cs="Tahoma"/>
          <w:lang w:val="it-IT"/>
        </w:rPr>
        <w:t>copertura Software Assurance Attiva per le licenze del sistema operativo desktop Windows;</w:t>
      </w:r>
    </w:p>
    <w:p w14:paraId="56E542FF" w14:textId="77777777" w:rsidR="00BF1CE1" w:rsidRPr="00BF1CE1" w:rsidRDefault="00BF1CE1" w:rsidP="003D3E06">
      <w:pPr>
        <w:numPr>
          <w:ilvl w:val="0"/>
          <w:numId w:val="45"/>
        </w:numPr>
        <w:spacing w:after="200" w:line="276" w:lineRule="auto"/>
        <w:ind w:left="1440"/>
        <w:jc w:val="both"/>
        <w:rPr>
          <w:rFonts w:cs="Tahoma"/>
          <w:lang w:val="it-IT"/>
        </w:rPr>
      </w:pPr>
      <w:r w:rsidRPr="00BC005D">
        <w:rPr>
          <w:rFonts w:cs="Tahoma"/>
          <w:lang w:val="it-IT"/>
        </w:rPr>
        <w:t>vantaggio dei Servizi Online fornito insieme agli acquisti di Windows Intune</w:t>
      </w:r>
      <w:r w:rsidR="00E6421B" w:rsidRPr="00E6421B">
        <w:rPr>
          <w:rFonts w:cs="Tahoma"/>
          <w:vertAlign w:val="superscript"/>
          <w:lang w:val="it-IT"/>
        </w:rPr>
        <w:t>®</w:t>
      </w:r>
    </w:p>
    <w:p w14:paraId="56E54300" w14:textId="77777777" w:rsidR="00BF1CE1" w:rsidRPr="00BC005D" w:rsidRDefault="00BF1CE1" w:rsidP="003D3E06">
      <w:pPr>
        <w:numPr>
          <w:ilvl w:val="0"/>
          <w:numId w:val="45"/>
        </w:numPr>
        <w:spacing w:after="200" w:line="276" w:lineRule="auto"/>
        <w:ind w:left="1440"/>
        <w:jc w:val="both"/>
        <w:rPr>
          <w:rFonts w:cs="Tahoma"/>
        </w:rPr>
      </w:pPr>
      <w:r w:rsidRPr="00BC005D">
        <w:rPr>
          <w:rFonts w:cs="Tahoma"/>
          <w:lang w:val="it-IT"/>
        </w:rPr>
        <w:t>abbonamenti attivi per Windows</w:t>
      </w:r>
      <w:r w:rsidR="00E6421B" w:rsidRPr="00E6421B">
        <w:rPr>
          <w:rFonts w:cs="Tahoma"/>
          <w:vertAlign w:val="superscript"/>
          <w:lang w:val="it-IT"/>
        </w:rPr>
        <w:t>®</w:t>
      </w:r>
      <w:r w:rsidRPr="00BC005D">
        <w:rPr>
          <w:rFonts w:cs="Tahoma"/>
          <w:lang w:val="it-IT"/>
        </w:rPr>
        <w:t xml:space="preserve"> Intune</w:t>
      </w:r>
    </w:p>
    <w:p w14:paraId="56E54301" w14:textId="77777777" w:rsidR="00BF1CE1" w:rsidRPr="00BC005D" w:rsidRDefault="00BF1CE1" w:rsidP="00BF1CE1">
      <w:pPr>
        <w:rPr>
          <w:rFonts w:cs="Tahoma"/>
        </w:rPr>
      </w:pPr>
    </w:p>
    <w:p w14:paraId="56E54302" w14:textId="77777777" w:rsidR="00BF1CE1" w:rsidRPr="00BF1CE1" w:rsidRDefault="00BF1CE1" w:rsidP="003B02D8">
      <w:pPr>
        <w:rPr>
          <w:rFonts w:cs="Tahoma"/>
          <w:lang w:val="it-IT"/>
        </w:rPr>
      </w:pPr>
      <w:r w:rsidRPr="00BC005D">
        <w:rPr>
          <w:rFonts w:cs="Tahoma"/>
          <w:color w:val="000000"/>
          <w:lang w:val="it-IT"/>
        </w:rPr>
        <w:t>Tale diritto di utilizzo consente di eseguire il software su un massimo di quattro macchine virtuali locali.</w:t>
      </w:r>
      <w:r w:rsidRPr="00BF1CE1">
        <w:rPr>
          <w:rFonts w:cs="Tahoma"/>
          <w:lang w:val="it-IT"/>
        </w:rPr>
        <w:t xml:space="preserve"> </w:t>
      </w:r>
      <w:r w:rsidRPr="00BC005D">
        <w:rPr>
          <w:rFonts w:cs="Tahoma"/>
          <w:color w:val="000000"/>
          <w:lang w:val="it-IT"/>
        </w:rPr>
        <w:t>Mentre il</w:t>
      </w:r>
      <w:r>
        <w:rPr>
          <w:rFonts w:cs="Tahoma"/>
          <w:color w:val="000000"/>
          <w:lang w:val="it-IT"/>
        </w:rPr>
        <w:t> </w:t>
      </w:r>
      <w:r w:rsidRPr="00BC005D">
        <w:rPr>
          <w:rFonts w:cs="Tahoma"/>
          <w:color w:val="000000"/>
          <w:lang w:val="it-IT"/>
        </w:rPr>
        <w:t>diritto di utilizzo di Windows 8 Enterprise potrà mantenere validità anche dopo la scadenza della copertura Software</w:t>
      </w:r>
      <w:r w:rsidR="003B02D8" w:rsidRPr="000E20F2">
        <w:rPr>
          <w:rFonts w:cs="Tahoma"/>
          <w:color w:val="000000"/>
          <w:lang w:val="it-IT"/>
        </w:rPr>
        <w:t> </w:t>
      </w:r>
      <w:r w:rsidRPr="00BC005D">
        <w:rPr>
          <w:rFonts w:cs="Tahoma"/>
          <w:color w:val="000000"/>
          <w:lang w:val="it-IT"/>
        </w:rPr>
        <w:t>Assurance, il Diritto di Utilizzo della Virtualizzazione cesserà. Per ulteriori informazioni sui diritti di utilizzo, l’utente dovrà fare riferimento al documento Diritti di Utilizzo del Prodotto.</w:t>
      </w:r>
    </w:p>
    <w:p w14:paraId="56E54303" w14:textId="77777777" w:rsidR="00BF1CE1" w:rsidRPr="00BF1CE1" w:rsidRDefault="00BF1CE1" w:rsidP="00BF1CE1">
      <w:pPr>
        <w:pStyle w:val="Heading3"/>
        <w:rPr>
          <w:rFonts w:ascii="Tahoma" w:hAnsi="Tahoma" w:cs="Tahoma"/>
          <w:lang w:val="it-IT"/>
        </w:rPr>
      </w:pPr>
      <w:bookmarkStart w:id="1069" w:name="_Toc257907651"/>
      <w:bookmarkStart w:id="1070" w:name="_Toc233026785"/>
    </w:p>
    <w:p w14:paraId="56E54304" w14:textId="77777777" w:rsidR="00BF1CE1" w:rsidRPr="00BF1CE1" w:rsidRDefault="00BF1CE1" w:rsidP="00BF1CE1">
      <w:pPr>
        <w:pStyle w:val="Heading3"/>
        <w:rPr>
          <w:rFonts w:ascii="Tahoma" w:hAnsi="Tahoma" w:cs="Tahoma"/>
          <w:lang w:val="it-IT"/>
        </w:rPr>
      </w:pPr>
      <w:bookmarkStart w:id="1071" w:name="_Toc331421958"/>
      <w:bookmarkStart w:id="1072" w:name="_Toc333418851"/>
      <w:bookmarkEnd w:id="1069"/>
      <w:bookmarkEnd w:id="1071"/>
      <w:r w:rsidRPr="00BC005D">
        <w:rPr>
          <w:rFonts w:ascii="Tahoma" w:hAnsi="Tahoma" w:cs="Tahoma"/>
          <w:color w:val="000000"/>
          <w:lang w:val="it-IT"/>
        </w:rPr>
        <w:t>Diritti per Windows Virtual Desktop Access (VDA)</w:t>
      </w:r>
      <w:bookmarkEnd w:id="1072"/>
    </w:p>
    <w:p w14:paraId="56E54305" w14:textId="77777777" w:rsidR="00BF1CE1" w:rsidRPr="00D004C5" w:rsidRDefault="00BF1CE1" w:rsidP="00BF1CE1">
      <w:pPr>
        <w:rPr>
          <w:rFonts w:cs="Tahoma"/>
          <w:b/>
          <w:bCs/>
          <w:color w:val="000000"/>
          <w:sz w:val="20"/>
          <w:szCs w:val="20"/>
          <w:lang w:val="it-IT"/>
        </w:rPr>
      </w:pPr>
    </w:p>
    <w:p w14:paraId="56E54306" w14:textId="77777777" w:rsidR="00BF1CE1" w:rsidRPr="00BF1CE1" w:rsidRDefault="00BF1CE1" w:rsidP="00BF1CE1">
      <w:pPr>
        <w:rPr>
          <w:rFonts w:cs="Tahoma"/>
          <w:lang w:val="it-IT"/>
        </w:rPr>
      </w:pPr>
      <w:r w:rsidRPr="00BC005D">
        <w:rPr>
          <w:rFonts w:cs="Tahoma"/>
          <w:color w:val="000000"/>
          <w:lang w:val="it-IT"/>
        </w:rPr>
        <w:t>I diritti per Windows VDA sono disponibili per le società con la copertura Software Assurance per il sistema operativo</w:t>
      </w:r>
      <w:r>
        <w:rPr>
          <w:rFonts w:cs="Tahoma"/>
          <w:color w:val="000000"/>
          <w:lang w:val="it-IT"/>
        </w:rPr>
        <w:t> </w:t>
      </w:r>
      <w:r w:rsidRPr="00BC005D">
        <w:rPr>
          <w:rFonts w:cs="Tahoma"/>
          <w:color w:val="000000"/>
          <w:lang w:val="it-IT"/>
        </w:rPr>
        <w:t>desktop Windows e per le società con licenza per Windows</w:t>
      </w:r>
      <w:r w:rsidR="00E6421B" w:rsidRPr="00E6421B">
        <w:rPr>
          <w:rFonts w:cs="Tahoma"/>
          <w:color w:val="000000"/>
          <w:vertAlign w:val="superscript"/>
          <w:lang w:val="it-IT"/>
        </w:rPr>
        <w:t>®</w:t>
      </w:r>
      <w:r w:rsidRPr="00BC005D">
        <w:rPr>
          <w:rFonts w:cs="Tahoma"/>
          <w:color w:val="000000"/>
          <w:lang w:val="it-IT"/>
        </w:rPr>
        <w:t xml:space="preserve"> Intune.</w:t>
      </w:r>
      <w:r w:rsidRPr="00BF1CE1">
        <w:rPr>
          <w:rFonts w:cs="Tahoma"/>
          <w:lang w:val="it-IT"/>
        </w:rPr>
        <w:t xml:space="preserve"> </w:t>
      </w:r>
      <w:r w:rsidRPr="00BC005D">
        <w:rPr>
          <w:rFonts w:cs="Tahoma"/>
          <w:color w:val="000000"/>
          <w:lang w:val="it-IT"/>
        </w:rPr>
        <w:t>Sono disponibili anche come licenza</w:t>
      </w:r>
      <w:r>
        <w:rPr>
          <w:rFonts w:cs="Tahoma"/>
          <w:color w:val="000000"/>
          <w:lang w:val="it-IT"/>
        </w:rPr>
        <w:t> </w:t>
      </w:r>
      <w:r w:rsidRPr="00BC005D">
        <w:rPr>
          <w:rFonts w:cs="Tahoma"/>
          <w:color w:val="000000"/>
          <w:lang w:val="it-IT"/>
        </w:rPr>
        <w:t>“Subscription” distinta.</w:t>
      </w:r>
      <w:r w:rsidRPr="00BF1CE1">
        <w:rPr>
          <w:rFonts w:cs="Tahoma"/>
          <w:lang w:val="it-IT"/>
        </w:rPr>
        <w:t xml:space="preserve"> </w:t>
      </w:r>
      <w:r w:rsidRPr="00BC005D">
        <w:rPr>
          <w:rFonts w:cs="Tahoma"/>
          <w:color w:val="000000"/>
          <w:lang w:val="it-IT"/>
        </w:rPr>
        <w:t>Windows VDA avvantaggia le società intenzionate a distribuire Windows con l’ausilio di</w:t>
      </w:r>
      <w:r>
        <w:rPr>
          <w:rFonts w:cs="Tahoma"/>
          <w:color w:val="000000"/>
          <w:lang w:val="it-IT"/>
        </w:rPr>
        <w:t> </w:t>
      </w:r>
      <w:r w:rsidRPr="00BC005D">
        <w:rPr>
          <w:rFonts w:cs="Tahoma"/>
          <w:color w:val="000000"/>
          <w:lang w:val="it-IT"/>
        </w:rPr>
        <w:t>dispositivi thin client (in genere preinstallati su un sistema operativo integrato).</w:t>
      </w:r>
      <w:r w:rsidRPr="00BF1CE1">
        <w:rPr>
          <w:rFonts w:cs="Tahoma"/>
          <w:lang w:val="it-IT"/>
        </w:rPr>
        <w:t xml:space="preserve"> </w:t>
      </w:r>
      <w:r w:rsidRPr="00BC005D">
        <w:rPr>
          <w:rFonts w:cs="Tahoma"/>
          <w:color w:val="000000"/>
          <w:lang w:val="it-IT"/>
        </w:rPr>
        <w:t>La licenza “subscription” VDA concede alle società il diritto di eseguire la versione più recente del sistema operativo desktop Windows messa a</w:t>
      </w:r>
      <w:r>
        <w:rPr>
          <w:rFonts w:cs="Tahoma"/>
          <w:color w:val="000000"/>
          <w:lang w:val="it-IT"/>
        </w:rPr>
        <w:t> </w:t>
      </w:r>
      <w:r w:rsidRPr="00BC005D">
        <w:rPr>
          <w:rFonts w:cs="Tahoma"/>
          <w:color w:val="000000"/>
          <w:lang w:val="it-IT"/>
        </w:rPr>
        <w:t>disposizione durante il periodo di validità dell’abbonamento.</w:t>
      </w:r>
    </w:p>
    <w:p w14:paraId="56E54307" w14:textId="77777777" w:rsidR="00BF1CE1" w:rsidRPr="00BF1CE1" w:rsidRDefault="00BF1CE1" w:rsidP="00BF1CE1">
      <w:pPr>
        <w:rPr>
          <w:rFonts w:cs="Tahoma"/>
          <w:lang w:val="it-IT"/>
        </w:rPr>
      </w:pPr>
    </w:p>
    <w:p w14:paraId="56E54308" w14:textId="77777777" w:rsidR="00BF1CE1" w:rsidRPr="00BF1CE1" w:rsidRDefault="00BF1CE1" w:rsidP="00BF1CE1">
      <w:pPr>
        <w:rPr>
          <w:rFonts w:cs="Tahoma"/>
          <w:lang w:val="it-IT"/>
        </w:rPr>
      </w:pPr>
      <w:r w:rsidRPr="00BC005D">
        <w:rPr>
          <w:rFonts w:cs="Tahoma"/>
          <w:color w:val="000000"/>
          <w:lang w:val="it-IT"/>
        </w:rPr>
        <w:t>Per ulteriori informazioni su VDA, fare riferimento al documento Diritti di Utilizzo del Prodotto.</w:t>
      </w:r>
    </w:p>
    <w:bookmarkEnd w:id="1070"/>
    <w:p w14:paraId="56E54309" w14:textId="77777777" w:rsidR="00BF1CE1" w:rsidRPr="00D004C5" w:rsidRDefault="00BF1CE1" w:rsidP="00BF1CE1">
      <w:pPr>
        <w:rPr>
          <w:rFonts w:cs="Tahoma"/>
          <w:b/>
          <w:sz w:val="20"/>
          <w:szCs w:val="20"/>
          <w:lang w:val="it-IT"/>
        </w:rPr>
      </w:pPr>
    </w:p>
    <w:p w14:paraId="56E5430A" w14:textId="77777777" w:rsidR="00BF1CE1" w:rsidRPr="00BF1CE1" w:rsidRDefault="00BF1CE1" w:rsidP="00BF1CE1">
      <w:pPr>
        <w:rPr>
          <w:rFonts w:cs="Tahoma"/>
          <w:lang w:val="it-IT"/>
        </w:rPr>
      </w:pPr>
      <w:bookmarkStart w:id="1073" w:name="_Toc331421959"/>
      <w:bookmarkStart w:id="1074" w:name="_Toc333418852"/>
      <w:bookmarkEnd w:id="1073"/>
      <w:r w:rsidRPr="00D004C5">
        <w:rPr>
          <w:rStyle w:val="Heading3Char"/>
          <w:rFonts w:ascii="Tahoma" w:hAnsi="Tahoma" w:cs="Tahoma"/>
          <w:lang w:val="it-IT"/>
        </w:rPr>
        <w:t>Disponibilità di Licenze Step-Up</w:t>
      </w:r>
      <w:bookmarkEnd w:id="1074"/>
      <w:r w:rsidRPr="00BC005D">
        <w:rPr>
          <w:rFonts w:cs="Tahoma"/>
          <w:b/>
          <w:sz w:val="20"/>
          <w:lang w:val="it-IT"/>
        </w:rPr>
        <w:t>*</w:t>
      </w:r>
    </w:p>
    <w:p w14:paraId="56E5430B" w14:textId="77777777" w:rsidR="00BF1CE1" w:rsidRPr="00BF1CE1" w:rsidRDefault="00BF1CE1" w:rsidP="00BF1CE1">
      <w:pPr>
        <w:rPr>
          <w:rFonts w:cs="Tahoma"/>
          <w:lang w:val="it-IT"/>
        </w:rPr>
      </w:pPr>
    </w:p>
    <w:p w14:paraId="56E5430C" w14:textId="77777777" w:rsidR="00BF1CE1" w:rsidRPr="00BF1CE1" w:rsidRDefault="00BF1CE1" w:rsidP="00C85FE1">
      <w:pPr>
        <w:rPr>
          <w:rFonts w:cs="Tahoma"/>
          <w:lang w:val="it-IT"/>
        </w:rPr>
      </w:pPr>
      <w:r w:rsidRPr="00BC005D">
        <w:rPr>
          <w:rFonts w:cs="Tahoma"/>
          <w:lang w:val="it-IT"/>
        </w:rPr>
        <w:t>Le società potranno migrare da una versione di livello inferiore a una versione di livello superiore di taluni prodotti con una Licenza Step-Up.</w:t>
      </w:r>
      <w:r w:rsidRPr="00BF1CE1">
        <w:rPr>
          <w:rFonts w:cs="Tahoma"/>
          <w:lang w:val="it-IT"/>
        </w:rPr>
        <w:t xml:space="preserve"> </w:t>
      </w:r>
      <w:r w:rsidRPr="00BC005D">
        <w:rPr>
          <w:rFonts w:cs="Tahoma"/>
          <w:lang w:val="it-IT"/>
        </w:rPr>
        <w:t>Le società dovranno disporre di una licenza con copertura Software Assurance attiva per</w:t>
      </w:r>
      <w:r>
        <w:rPr>
          <w:rFonts w:cs="Tahoma"/>
          <w:lang w:val="it-IT"/>
        </w:rPr>
        <w:t> </w:t>
      </w:r>
      <w:r w:rsidRPr="00BC005D">
        <w:rPr>
          <w:rFonts w:cs="Tahoma"/>
          <w:lang w:val="it-IT"/>
        </w:rPr>
        <w:t>il</w:t>
      </w:r>
      <w:r>
        <w:rPr>
          <w:rFonts w:cs="Tahoma"/>
          <w:lang w:val="it-IT"/>
        </w:rPr>
        <w:t> </w:t>
      </w:r>
      <w:r w:rsidRPr="00BC005D">
        <w:rPr>
          <w:rFonts w:cs="Tahoma"/>
          <w:lang w:val="it-IT"/>
        </w:rPr>
        <w:t xml:space="preserve">prodotto qualificante al fine di acquistare una Licenza </w:t>
      </w:r>
      <w:r w:rsidRPr="00BC005D">
        <w:rPr>
          <w:rFonts w:cs="Tahoma"/>
          <w:color w:val="000000"/>
          <w:lang w:val="it-IT"/>
        </w:rPr>
        <w:t>Step-Up.</w:t>
      </w:r>
      <w:r w:rsidRPr="00BF1CE1">
        <w:rPr>
          <w:rFonts w:cs="Tahoma"/>
          <w:color w:val="000000"/>
          <w:lang w:val="it-IT"/>
        </w:rPr>
        <w:t xml:space="preserve"> </w:t>
      </w:r>
      <w:r w:rsidRPr="00BC005D">
        <w:rPr>
          <w:rFonts w:cs="Tahoma"/>
          <w:lang w:val="it-IT"/>
        </w:rPr>
        <w:t>La Licenza Step-Up dovrà essere acquistata ed</w:t>
      </w:r>
      <w:r>
        <w:rPr>
          <w:rFonts w:cs="Tahoma"/>
          <w:lang w:val="it-IT"/>
        </w:rPr>
        <w:t> </w:t>
      </w:r>
      <w:r w:rsidRPr="00BC005D">
        <w:rPr>
          <w:rFonts w:cs="Tahoma"/>
          <w:lang w:val="it-IT"/>
        </w:rPr>
        <w:t>è</w:t>
      </w:r>
      <w:r>
        <w:rPr>
          <w:rFonts w:cs="Tahoma"/>
          <w:lang w:val="it-IT"/>
        </w:rPr>
        <w:t> </w:t>
      </w:r>
      <w:r w:rsidRPr="00BC005D">
        <w:rPr>
          <w:rFonts w:cs="Tahoma"/>
          <w:lang w:val="it-IT"/>
        </w:rPr>
        <w:t xml:space="preserve">valida unicamente quando acquistata nell’ambito del medesimo contratto e della medesima iscrizione per il Programma per Contratti Multilicenza, se disponibili, con cui è stata originariamente acquistata la copertura </w:t>
      </w:r>
      <w:r w:rsidRPr="00BC005D">
        <w:rPr>
          <w:rFonts w:cs="Tahoma"/>
          <w:color w:val="000000"/>
          <w:lang w:val="it-IT"/>
        </w:rPr>
        <w:t>Software Assurance</w:t>
      </w:r>
      <w:r w:rsidRPr="00BC005D">
        <w:rPr>
          <w:rFonts w:cs="Tahoma"/>
          <w:lang w:val="it-IT"/>
        </w:rPr>
        <w:t xml:space="preserve"> del prodotto qualificante.</w:t>
      </w:r>
      <w:r w:rsidRPr="00BF1CE1">
        <w:rPr>
          <w:rFonts w:cs="Tahoma"/>
          <w:lang w:val="it-IT"/>
        </w:rPr>
        <w:t xml:space="preserve"> </w:t>
      </w:r>
      <w:r w:rsidRPr="00BC005D">
        <w:rPr>
          <w:rFonts w:cs="Tahoma"/>
          <w:lang w:val="it-IT"/>
        </w:rPr>
        <w:t>Il diritto di utilizzo del software da parte della società ai sensi della Licenza Step-Up è subordinato al possesso e al mantenimento di una Licenza per il prodotto qualificante. Le società non possono trasferire la Licenza per il prodotto qualificante separatamente dalla Licenza Step-Up.</w:t>
      </w:r>
      <w:r w:rsidRPr="00BF1CE1">
        <w:rPr>
          <w:rFonts w:cs="Tahoma"/>
          <w:lang w:val="it-IT"/>
        </w:rPr>
        <w:t xml:space="preserve"> </w:t>
      </w:r>
      <w:r w:rsidRPr="00BC005D">
        <w:rPr>
          <w:rFonts w:cs="Tahoma"/>
          <w:lang w:val="it-IT"/>
        </w:rPr>
        <w:t>I diritti perpetui delle società concessi ai sensi della Licenza Step-Up prevalgono e sostituiscono la licenza sottostante per il prodotto qualificante. Per ulteriori informazioni, consultare il Documento relativo alla Licenza Step-up per Enterprise Edition nel quadro del Programma Contratti Multilicenza all’indirizzo:</w:t>
      </w:r>
      <w:r w:rsidRPr="00BF1CE1">
        <w:rPr>
          <w:rFonts w:cs="Tahoma"/>
          <w:szCs w:val="18"/>
          <w:lang w:val="it-IT"/>
        </w:rPr>
        <w:t xml:space="preserve"> </w:t>
      </w:r>
      <w:r w:rsidR="00C85FE1">
        <w:rPr>
          <w:rFonts w:cs="Tahoma"/>
          <w:szCs w:val="18"/>
        </w:rPr>
        <w:t>http://</w:t>
      </w:r>
      <w:hyperlink r:id="rId28" w:history="1">
        <w:r w:rsidR="00C85FE1">
          <w:rPr>
            <w:rStyle w:val="Hyperlink"/>
            <w:rFonts w:cs="Tahoma"/>
            <w:szCs w:val="18"/>
          </w:rPr>
          <w:t>www.microsoft.com/licensing</w:t>
        </w:r>
      </w:hyperlink>
      <w:r w:rsidRPr="00BF1CE1">
        <w:rPr>
          <w:rFonts w:cs="Tahoma"/>
          <w:lang w:val="it-IT"/>
        </w:rPr>
        <w:t xml:space="preserve"> </w:t>
      </w: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230"/>
        <w:gridCol w:w="4230"/>
      </w:tblGrid>
      <w:tr w:rsidR="00BF1CE1" w:rsidRPr="00BC005D" w14:paraId="56E5430F" w14:textId="77777777" w:rsidTr="00725B7E">
        <w:trPr>
          <w:tblHeader/>
        </w:trPr>
        <w:tc>
          <w:tcPr>
            <w:tcW w:w="4230" w:type="dxa"/>
            <w:tcBorders>
              <w:top w:val="single" w:sz="12" w:space="0" w:color="auto"/>
            </w:tcBorders>
            <w:shd w:val="clear" w:color="auto" w:fill="FABF8F"/>
            <w:tcMar>
              <w:top w:w="0" w:type="dxa"/>
              <w:left w:w="108" w:type="dxa"/>
              <w:bottom w:w="0" w:type="dxa"/>
              <w:right w:w="108" w:type="dxa"/>
            </w:tcMar>
          </w:tcPr>
          <w:p w14:paraId="56E5430D" w14:textId="77777777" w:rsidR="00BF1CE1" w:rsidRPr="00BC005D" w:rsidRDefault="00BF1CE1" w:rsidP="00725B7E">
            <w:pPr>
              <w:jc w:val="center"/>
              <w:rPr>
                <w:rFonts w:eastAsia="Times New Roman" w:cs="Tahoma"/>
                <w:b/>
                <w:sz w:val="20"/>
                <w:szCs w:val="20"/>
              </w:rPr>
            </w:pPr>
            <w:r w:rsidRPr="00BC005D">
              <w:rPr>
                <w:rFonts w:cs="Tahoma"/>
                <w:b/>
                <w:sz w:val="20"/>
                <w:lang w:val="it-IT"/>
              </w:rPr>
              <w:t>Step-Up Da</w:t>
            </w:r>
          </w:p>
        </w:tc>
        <w:tc>
          <w:tcPr>
            <w:tcW w:w="4230" w:type="dxa"/>
            <w:tcBorders>
              <w:top w:val="single" w:sz="12" w:space="0" w:color="auto"/>
            </w:tcBorders>
            <w:shd w:val="clear" w:color="auto" w:fill="FABF8F"/>
            <w:tcMar>
              <w:top w:w="0" w:type="dxa"/>
              <w:left w:w="108" w:type="dxa"/>
              <w:bottom w:w="0" w:type="dxa"/>
              <w:right w:w="108" w:type="dxa"/>
            </w:tcMar>
          </w:tcPr>
          <w:p w14:paraId="56E5430E" w14:textId="77777777" w:rsidR="00BF1CE1" w:rsidRPr="00BC005D" w:rsidRDefault="00BF1CE1" w:rsidP="00725B7E">
            <w:pPr>
              <w:jc w:val="center"/>
              <w:rPr>
                <w:rFonts w:eastAsia="Times New Roman" w:cs="Tahoma"/>
                <w:b/>
                <w:sz w:val="20"/>
                <w:szCs w:val="20"/>
              </w:rPr>
            </w:pPr>
            <w:r w:rsidRPr="00BC005D">
              <w:rPr>
                <w:rFonts w:cs="Tahoma"/>
                <w:b/>
                <w:sz w:val="20"/>
                <w:lang w:val="it-IT"/>
              </w:rPr>
              <w:t>Step-Up A</w:t>
            </w:r>
          </w:p>
        </w:tc>
      </w:tr>
      <w:tr w:rsidR="00BF1CE1" w:rsidRPr="00BC005D" w14:paraId="56E54312" w14:textId="77777777" w:rsidTr="00725B7E">
        <w:tc>
          <w:tcPr>
            <w:tcW w:w="4230" w:type="dxa"/>
            <w:tcMar>
              <w:top w:w="0" w:type="dxa"/>
              <w:left w:w="108" w:type="dxa"/>
              <w:bottom w:w="0" w:type="dxa"/>
              <w:right w:w="108" w:type="dxa"/>
            </w:tcMar>
          </w:tcPr>
          <w:p w14:paraId="56E54310" w14:textId="77777777" w:rsidR="00BF1CE1" w:rsidRPr="00BC005D" w:rsidRDefault="00BF1CE1" w:rsidP="00725B7E">
            <w:pPr>
              <w:rPr>
                <w:rFonts w:eastAsia="Times New Roman" w:cs="Tahoma"/>
                <w:szCs w:val="18"/>
              </w:rPr>
            </w:pPr>
            <w:r w:rsidRPr="00BC005D">
              <w:rPr>
                <w:rFonts w:cs="Tahoma"/>
                <w:lang w:val="it-IT"/>
              </w:rPr>
              <w:t>BizTalk</w:t>
            </w:r>
            <w:r w:rsidR="00E6421B" w:rsidRPr="00E6421B">
              <w:rPr>
                <w:rFonts w:cs="Tahoma"/>
                <w:vertAlign w:val="superscript"/>
                <w:lang w:val="it-IT"/>
              </w:rPr>
              <w:t>®</w:t>
            </w:r>
            <w:r w:rsidRPr="00BC005D">
              <w:rPr>
                <w:rFonts w:cs="Tahoma"/>
                <w:lang w:val="it-IT"/>
              </w:rPr>
              <w:t xml:space="preserve"> Server Branch</w:t>
            </w:r>
          </w:p>
        </w:tc>
        <w:tc>
          <w:tcPr>
            <w:tcW w:w="4230" w:type="dxa"/>
            <w:tcMar>
              <w:top w:w="0" w:type="dxa"/>
              <w:left w:w="108" w:type="dxa"/>
              <w:bottom w:w="0" w:type="dxa"/>
              <w:right w:w="108" w:type="dxa"/>
            </w:tcMar>
          </w:tcPr>
          <w:p w14:paraId="56E54311" w14:textId="77777777" w:rsidR="00BF1CE1" w:rsidRPr="00BC005D" w:rsidRDefault="00BF1CE1" w:rsidP="00725B7E">
            <w:pPr>
              <w:rPr>
                <w:rFonts w:eastAsia="Times New Roman" w:cs="Tahoma"/>
                <w:szCs w:val="18"/>
              </w:rPr>
            </w:pPr>
            <w:r w:rsidRPr="00BC005D">
              <w:rPr>
                <w:rFonts w:cs="Tahoma"/>
                <w:lang w:val="it-IT"/>
              </w:rPr>
              <w:t>BizTalk</w:t>
            </w:r>
            <w:r w:rsidR="00E6421B" w:rsidRPr="00E6421B">
              <w:rPr>
                <w:rFonts w:cs="Tahoma"/>
                <w:vertAlign w:val="superscript"/>
                <w:lang w:val="it-IT"/>
              </w:rPr>
              <w:t>®</w:t>
            </w:r>
            <w:r w:rsidRPr="00BC005D">
              <w:rPr>
                <w:rFonts w:cs="Tahoma"/>
                <w:lang w:val="it-IT"/>
              </w:rPr>
              <w:t xml:space="preserve"> Server Standard</w:t>
            </w:r>
          </w:p>
        </w:tc>
      </w:tr>
      <w:tr w:rsidR="00BF1CE1" w:rsidRPr="00BC005D" w14:paraId="56E54315" w14:textId="77777777" w:rsidTr="00725B7E">
        <w:tc>
          <w:tcPr>
            <w:tcW w:w="4230" w:type="dxa"/>
            <w:tcMar>
              <w:top w:w="0" w:type="dxa"/>
              <w:left w:w="108" w:type="dxa"/>
              <w:bottom w:w="0" w:type="dxa"/>
              <w:right w:w="108" w:type="dxa"/>
            </w:tcMar>
          </w:tcPr>
          <w:p w14:paraId="56E54313" w14:textId="77777777" w:rsidR="00BF1CE1" w:rsidRPr="00BC005D" w:rsidRDefault="00BF1CE1" w:rsidP="00725B7E">
            <w:pPr>
              <w:rPr>
                <w:rFonts w:eastAsia="Times New Roman" w:cs="Tahoma"/>
                <w:szCs w:val="18"/>
              </w:rPr>
            </w:pPr>
            <w:r w:rsidRPr="00BC005D">
              <w:rPr>
                <w:rFonts w:cs="Tahoma"/>
                <w:lang w:val="it-IT"/>
              </w:rPr>
              <w:t>BizTalk</w:t>
            </w:r>
            <w:r w:rsidR="00E6421B" w:rsidRPr="00E6421B">
              <w:rPr>
                <w:rFonts w:cs="Tahoma"/>
                <w:vertAlign w:val="superscript"/>
                <w:lang w:val="it-IT"/>
              </w:rPr>
              <w:t>®</w:t>
            </w:r>
            <w:r w:rsidRPr="00BC005D">
              <w:rPr>
                <w:rFonts w:cs="Tahoma"/>
                <w:lang w:val="it-IT"/>
              </w:rPr>
              <w:t xml:space="preserve"> Server Branch</w:t>
            </w:r>
          </w:p>
        </w:tc>
        <w:tc>
          <w:tcPr>
            <w:tcW w:w="4230" w:type="dxa"/>
            <w:tcMar>
              <w:top w:w="0" w:type="dxa"/>
              <w:left w:w="108" w:type="dxa"/>
              <w:bottom w:w="0" w:type="dxa"/>
              <w:right w:w="108" w:type="dxa"/>
            </w:tcMar>
          </w:tcPr>
          <w:p w14:paraId="56E54314" w14:textId="77777777" w:rsidR="00BF1CE1" w:rsidRPr="00BC005D" w:rsidRDefault="00BF1CE1" w:rsidP="00725B7E">
            <w:pPr>
              <w:rPr>
                <w:rFonts w:eastAsia="Times New Roman" w:cs="Tahoma"/>
                <w:szCs w:val="18"/>
              </w:rPr>
            </w:pPr>
            <w:r w:rsidRPr="00BC005D">
              <w:rPr>
                <w:rFonts w:cs="Tahoma"/>
                <w:lang w:val="it-IT"/>
              </w:rPr>
              <w:t>BizTalk</w:t>
            </w:r>
            <w:r w:rsidR="00E6421B" w:rsidRPr="00E6421B">
              <w:rPr>
                <w:rFonts w:cs="Tahoma"/>
                <w:vertAlign w:val="superscript"/>
                <w:lang w:val="it-IT"/>
              </w:rPr>
              <w:t>®</w:t>
            </w:r>
            <w:r w:rsidRPr="00BC005D">
              <w:rPr>
                <w:rFonts w:cs="Tahoma"/>
                <w:lang w:val="it-IT"/>
              </w:rPr>
              <w:t xml:space="preserve"> Server Enterprise</w:t>
            </w:r>
          </w:p>
        </w:tc>
      </w:tr>
      <w:tr w:rsidR="00BF1CE1" w:rsidRPr="00BC005D" w14:paraId="56E54318" w14:textId="77777777" w:rsidTr="00725B7E">
        <w:tc>
          <w:tcPr>
            <w:tcW w:w="4230" w:type="dxa"/>
            <w:tcMar>
              <w:top w:w="0" w:type="dxa"/>
              <w:left w:w="108" w:type="dxa"/>
              <w:bottom w:w="0" w:type="dxa"/>
              <w:right w:w="108" w:type="dxa"/>
            </w:tcMar>
          </w:tcPr>
          <w:p w14:paraId="56E54316" w14:textId="77777777" w:rsidR="00BF1CE1" w:rsidRPr="00BC005D" w:rsidRDefault="00BF1CE1" w:rsidP="00725B7E">
            <w:pPr>
              <w:rPr>
                <w:rFonts w:eastAsia="Times New Roman" w:cs="Tahoma"/>
                <w:szCs w:val="18"/>
              </w:rPr>
            </w:pPr>
            <w:r w:rsidRPr="00BC005D">
              <w:rPr>
                <w:rFonts w:cs="Tahoma"/>
                <w:lang w:val="it-IT"/>
              </w:rPr>
              <w:t>BizTalk</w:t>
            </w:r>
            <w:r w:rsidR="00E6421B" w:rsidRPr="00E6421B">
              <w:rPr>
                <w:rFonts w:cs="Tahoma"/>
                <w:vertAlign w:val="superscript"/>
                <w:lang w:val="it-IT"/>
              </w:rPr>
              <w:t>®</w:t>
            </w:r>
            <w:r w:rsidRPr="00BC005D">
              <w:rPr>
                <w:rFonts w:cs="Tahoma"/>
                <w:lang w:val="it-IT"/>
              </w:rPr>
              <w:t xml:space="preserve"> Server Standard</w:t>
            </w:r>
          </w:p>
        </w:tc>
        <w:tc>
          <w:tcPr>
            <w:tcW w:w="4230" w:type="dxa"/>
            <w:tcMar>
              <w:top w:w="0" w:type="dxa"/>
              <w:left w:w="108" w:type="dxa"/>
              <w:bottom w:w="0" w:type="dxa"/>
              <w:right w:w="108" w:type="dxa"/>
            </w:tcMar>
          </w:tcPr>
          <w:p w14:paraId="56E54317" w14:textId="77777777" w:rsidR="00BF1CE1" w:rsidRPr="00BC005D" w:rsidRDefault="00BF1CE1" w:rsidP="00725B7E">
            <w:pPr>
              <w:rPr>
                <w:rFonts w:eastAsia="Times New Roman" w:cs="Tahoma"/>
                <w:szCs w:val="18"/>
              </w:rPr>
            </w:pPr>
            <w:r w:rsidRPr="00BC005D">
              <w:rPr>
                <w:rFonts w:cs="Tahoma"/>
                <w:lang w:val="it-IT"/>
              </w:rPr>
              <w:t>BizTalk</w:t>
            </w:r>
            <w:r w:rsidR="00E6421B" w:rsidRPr="00E6421B">
              <w:rPr>
                <w:rFonts w:cs="Tahoma"/>
                <w:vertAlign w:val="superscript"/>
                <w:lang w:val="it-IT"/>
              </w:rPr>
              <w:t>®</w:t>
            </w:r>
            <w:r w:rsidRPr="00BC005D">
              <w:rPr>
                <w:rFonts w:cs="Tahoma"/>
                <w:lang w:val="it-IT"/>
              </w:rPr>
              <w:t xml:space="preserve"> Server Enterprise</w:t>
            </w:r>
          </w:p>
        </w:tc>
      </w:tr>
      <w:tr w:rsidR="00BF1CE1" w:rsidRPr="00BC005D" w14:paraId="56E5431B" w14:textId="77777777" w:rsidTr="00725B7E">
        <w:tc>
          <w:tcPr>
            <w:tcW w:w="4230" w:type="dxa"/>
            <w:tcMar>
              <w:top w:w="0" w:type="dxa"/>
              <w:left w:w="108" w:type="dxa"/>
              <w:bottom w:w="0" w:type="dxa"/>
              <w:right w:w="108" w:type="dxa"/>
            </w:tcMar>
          </w:tcPr>
          <w:p w14:paraId="56E54319" w14:textId="77777777" w:rsidR="00BF1CE1" w:rsidRPr="00BC005D" w:rsidRDefault="00BF1CE1" w:rsidP="00725B7E">
            <w:pPr>
              <w:rPr>
                <w:rFonts w:eastAsia="Times New Roman" w:cs="Tahoma"/>
                <w:szCs w:val="18"/>
              </w:rPr>
            </w:pPr>
            <w:r w:rsidRPr="00BC005D">
              <w:rPr>
                <w:rFonts w:cs="Tahoma"/>
                <w:lang w:val="it-IT"/>
              </w:rPr>
              <w:t>Commerce Server Standard</w:t>
            </w:r>
          </w:p>
        </w:tc>
        <w:tc>
          <w:tcPr>
            <w:tcW w:w="4230" w:type="dxa"/>
            <w:tcMar>
              <w:top w:w="0" w:type="dxa"/>
              <w:left w:w="108" w:type="dxa"/>
              <w:bottom w:w="0" w:type="dxa"/>
              <w:right w:w="108" w:type="dxa"/>
            </w:tcMar>
          </w:tcPr>
          <w:p w14:paraId="56E5431A" w14:textId="77777777" w:rsidR="00BF1CE1" w:rsidRPr="00BC005D" w:rsidRDefault="00BF1CE1" w:rsidP="00725B7E">
            <w:pPr>
              <w:rPr>
                <w:rFonts w:eastAsia="Times New Roman" w:cs="Tahoma"/>
                <w:szCs w:val="18"/>
              </w:rPr>
            </w:pPr>
            <w:r w:rsidRPr="00BC005D">
              <w:rPr>
                <w:rFonts w:cs="Tahoma"/>
                <w:lang w:val="it-IT"/>
              </w:rPr>
              <w:t>Commerce Server Enterprise</w:t>
            </w:r>
          </w:p>
        </w:tc>
      </w:tr>
      <w:tr w:rsidR="00BF1CE1" w:rsidRPr="00BC005D" w14:paraId="56E5431E" w14:textId="77777777" w:rsidTr="00725B7E">
        <w:trPr>
          <w:trHeight w:val="238"/>
        </w:trPr>
        <w:tc>
          <w:tcPr>
            <w:tcW w:w="4230" w:type="dxa"/>
            <w:tcMar>
              <w:top w:w="0" w:type="dxa"/>
              <w:left w:w="108" w:type="dxa"/>
              <w:bottom w:w="0" w:type="dxa"/>
              <w:right w:w="108" w:type="dxa"/>
            </w:tcMar>
          </w:tcPr>
          <w:p w14:paraId="56E5431C" w14:textId="77777777" w:rsidR="00BF1CE1" w:rsidRPr="00BC005D" w:rsidRDefault="00BF1CE1" w:rsidP="00725B7E">
            <w:pPr>
              <w:rPr>
                <w:rFonts w:eastAsia="Times New Roman" w:cs="Tahoma"/>
                <w:szCs w:val="18"/>
              </w:rPr>
            </w:pPr>
            <w:r w:rsidRPr="00BC005D">
              <w:rPr>
                <w:rFonts w:cs="Tahoma"/>
                <w:lang w:val="it-IT"/>
              </w:rPr>
              <w:t>Core CAL Suite</w:t>
            </w:r>
          </w:p>
        </w:tc>
        <w:tc>
          <w:tcPr>
            <w:tcW w:w="4230" w:type="dxa"/>
            <w:tcMar>
              <w:top w:w="0" w:type="dxa"/>
              <w:left w:w="108" w:type="dxa"/>
              <w:bottom w:w="0" w:type="dxa"/>
              <w:right w:w="108" w:type="dxa"/>
            </w:tcMar>
          </w:tcPr>
          <w:p w14:paraId="56E5431D" w14:textId="77777777" w:rsidR="00BF1CE1" w:rsidRPr="00BC005D" w:rsidRDefault="00BF1CE1" w:rsidP="00725B7E">
            <w:pPr>
              <w:rPr>
                <w:rFonts w:eastAsia="Times New Roman" w:cs="Tahoma"/>
                <w:szCs w:val="18"/>
              </w:rPr>
            </w:pPr>
            <w:r w:rsidRPr="00BC005D">
              <w:rPr>
                <w:rFonts w:cs="Tahoma"/>
                <w:lang w:val="it-IT"/>
              </w:rPr>
              <w:t>Enterprise CAL Suite</w:t>
            </w:r>
          </w:p>
        </w:tc>
      </w:tr>
      <w:tr w:rsidR="00BF1CE1" w:rsidRPr="00BC005D" w14:paraId="56E54321" w14:textId="77777777" w:rsidTr="00725B7E">
        <w:trPr>
          <w:trHeight w:val="247"/>
        </w:trPr>
        <w:tc>
          <w:tcPr>
            <w:tcW w:w="4230" w:type="dxa"/>
            <w:tcMar>
              <w:top w:w="0" w:type="dxa"/>
              <w:left w:w="108" w:type="dxa"/>
              <w:bottom w:w="0" w:type="dxa"/>
              <w:right w:w="108" w:type="dxa"/>
            </w:tcMar>
          </w:tcPr>
          <w:p w14:paraId="56E5431F" w14:textId="77777777" w:rsidR="00BF1CE1" w:rsidRPr="00BC005D" w:rsidRDefault="00BF1CE1" w:rsidP="00725B7E">
            <w:pPr>
              <w:rPr>
                <w:rFonts w:cs="Tahoma"/>
                <w:color w:val="000000"/>
                <w:szCs w:val="18"/>
              </w:rPr>
            </w:pPr>
            <w:r w:rsidRPr="00BC005D">
              <w:rPr>
                <w:rFonts w:cs="Tahoma"/>
                <w:color w:val="000000"/>
                <w:szCs w:val="18"/>
                <w:lang w:val="it-IT"/>
              </w:rPr>
              <w:t>Core CAL Suite Bridge per Office 365</w:t>
            </w:r>
          </w:p>
        </w:tc>
        <w:tc>
          <w:tcPr>
            <w:tcW w:w="4230" w:type="dxa"/>
            <w:tcMar>
              <w:top w:w="0" w:type="dxa"/>
              <w:left w:w="108" w:type="dxa"/>
              <w:bottom w:w="0" w:type="dxa"/>
              <w:right w:w="108" w:type="dxa"/>
            </w:tcMar>
          </w:tcPr>
          <w:p w14:paraId="56E54320" w14:textId="77777777" w:rsidR="00BF1CE1" w:rsidRPr="00BC005D" w:rsidRDefault="00BF1CE1" w:rsidP="00725B7E">
            <w:pPr>
              <w:rPr>
                <w:rFonts w:cs="Tahoma"/>
                <w:color w:val="000000"/>
                <w:szCs w:val="18"/>
              </w:rPr>
            </w:pPr>
            <w:r w:rsidRPr="00BC005D">
              <w:rPr>
                <w:rFonts w:cs="Tahoma"/>
                <w:color w:val="000000"/>
                <w:lang w:val="it-IT"/>
              </w:rPr>
              <w:t>Enterprise CAL Suite Bridge per Office 365</w:t>
            </w:r>
          </w:p>
        </w:tc>
      </w:tr>
      <w:tr w:rsidR="00BF1CE1" w:rsidRPr="00BC005D" w14:paraId="56E54324" w14:textId="77777777" w:rsidTr="00725B7E">
        <w:trPr>
          <w:trHeight w:val="247"/>
        </w:trPr>
        <w:tc>
          <w:tcPr>
            <w:tcW w:w="4230" w:type="dxa"/>
            <w:tcMar>
              <w:top w:w="0" w:type="dxa"/>
              <w:left w:w="108" w:type="dxa"/>
              <w:bottom w:w="0" w:type="dxa"/>
              <w:right w:w="108" w:type="dxa"/>
            </w:tcMar>
          </w:tcPr>
          <w:p w14:paraId="56E54322" w14:textId="77777777" w:rsidR="00BF1CE1" w:rsidRPr="00BC005D" w:rsidRDefault="00BF1CE1" w:rsidP="00725B7E">
            <w:pPr>
              <w:rPr>
                <w:rFonts w:cs="Tahoma"/>
                <w:color w:val="000000"/>
                <w:szCs w:val="18"/>
              </w:rPr>
            </w:pPr>
            <w:r w:rsidRPr="00BC005D">
              <w:rPr>
                <w:rFonts w:cs="Tahoma"/>
                <w:color w:val="000000"/>
                <w:lang w:val="it-IT"/>
              </w:rPr>
              <w:t>Core CAL Suite Bridge per Windows</w:t>
            </w:r>
            <w:r w:rsidR="00E6421B" w:rsidRPr="00E6421B">
              <w:rPr>
                <w:rFonts w:cs="Tahoma"/>
                <w:color w:val="000000"/>
                <w:vertAlign w:val="superscript"/>
                <w:lang w:val="it-IT"/>
              </w:rPr>
              <w:t>®</w:t>
            </w:r>
            <w:r w:rsidRPr="00BC005D">
              <w:rPr>
                <w:rFonts w:cs="Tahoma"/>
                <w:color w:val="000000"/>
                <w:lang w:val="it-IT"/>
              </w:rPr>
              <w:t xml:space="preserve"> Intune</w:t>
            </w:r>
          </w:p>
        </w:tc>
        <w:tc>
          <w:tcPr>
            <w:tcW w:w="4230" w:type="dxa"/>
            <w:tcMar>
              <w:top w:w="0" w:type="dxa"/>
              <w:left w:w="108" w:type="dxa"/>
              <w:bottom w:w="0" w:type="dxa"/>
              <w:right w:w="108" w:type="dxa"/>
            </w:tcMar>
          </w:tcPr>
          <w:p w14:paraId="56E54323" w14:textId="77777777" w:rsidR="00BF1CE1" w:rsidRPr="00BC005D" w:rsidRDefault="00BF1CE1" w:rsidP="00725B7E">
            <w:pPr>
              <w:rPr>
                <w:rFonts w:cs="Tahoma"/>
                <w:color w:val="000000"/>
                <w:szCs w:val="18"/>
              </w:rPr>
            </w:pPr>
            <w:r w:rsidRPr="00BC005D">
              <w:rPr>
                <w:rFonts w:cs="Tahoma"/>
                <w:color w:val="000000"/>
                <w:lang w:val="it-IT"/>
              </w:rPr>
              <w:t>Enterprise CAL Suite Bridge per Windows</w:t>
            </w:r>
            <w:r w:rsidR="00E6421B" w:rsidRPr="00E6421B">
              <w:rPr>
                <w:rFonts w:cs="Tahoma"/>
                <w:color w:val="000000"/>
                <w:vertAlign w:val="superscript"/>
                <w:lang w:val="it-IT"/>
              </w:rPr>
              <w:t>®</w:t>
            </w:r>
            <w:r w:rsidRPr="00BC005D">
              <w:rPr>
                <w:rFonts w:cs="Tahoma"/>
                <w:color w:val="000000"/>
                <w:lang w:val="it-IT"/>
              </w:rPr>
              <w:t xml:space="preserve"> Intune</w:t>
            </w:r>
          </w:p>
        </w:tc>
      </w:tr>
      <w:tr w:rsidR="00BF1CE1" w:rsidRPr="00BC005D" w14:paraId="56E54327" w14:textId="77777777" w:rsidTr="00725B7E">
        <w:trPr>
          <w:trHeight w:val="247"/>
        </w:trPr>
        <w:tc>
          <w:tcPr>
            <w:tcW w:w="4230" w:type="dxa"/>
            <w:tcMar>
              <w:top w:w="0" w:type="dxa"/>
              <w:left w:w="108" w:type="dxa"/>
              <w:bottom w:w="0" w:type="dxa"/>
              <w:right w:w="108" w:type="dxa"/>
            </w:tcMar>
          </w:tcPr>
          <w:p w14:paraId="56E54325" w14:textId="77777777" w:rsidR="00BF1CE1" w:rsidRPr="00BC005D" w:rsidRDefault="00BF1CE1" w:rsidP="001925DE">
            <w:pPr>
              <w:rPr>
                <w:rFonts w:cs="Tahoma"/>
                <w:color w:val="000000"/>
                <w:szCs w:val="18"/>
              </w:rPr>
            </w:pPr>
            <w:r w:rsidRPr="00BC005D">
              <w:rPr>
                <w:rFonts w:cs="Tahoma"/>
                <w:color w:val="000000"/>
                <w:lang w:val="it-IT"/>
              </w:rPr>
              <w:t>Core CAL Suite Bridge per Office 365 e</w:t>
            </w:r>
            <w:r w:rsidR="001925DE">
              <w:rPr>
                <w:rFonts w:cs="Tahoma"/>
                <w:color w:val="000000"/>
                <w:lang w:val="it-IT"/>
              </w:rPr>
              <w:t> </w:t>
            </w:r>
            <w:r w:rsidRPr="00BC005D">
              <w:rPr>
                <w:rFonts w:cs="Tahoma"/>
                <w:color w:val="000000"/>
                <w:lang w:val="it-IT"/>
              </w:rPr>
              <w:t>Windows</w:t>
            </w:r>
            <w:r w:rsidR="00E6421B" w:rsidRPr="00E6421B">
              <w:rPr>
                <w:rFonts w:cs="Tahoma"/>
                <w:color w:val="000000"/>
                <w:vertAlign w:val="superscript"/>
                <w:lang w:val="it-IT"/>
              </w:rPr>
              <w:t>®</w:t>
            </w:r>
            <w:r w:rsidR="001925DE">
              <w:rPr>
                <w:rFonts w:cs="Tahoma"/>
                <w:color w:val="000000"/>
                <w:lang w:val="it-IT"/>
              </w:rPr>
              <w:t> </w:t>
            </w:r>
            <w:r w:rsidRPr="00BC005D">
              <w:rPr>
                <w:rFonts w:cs="Tahoma"/>
                <w:color w:val="000000"/>
                <w:lang w:val="it-IT"/>
              </w:rPr>
              <w:t>Intune</w:t>
            </w:r>
          </w:p>
        </w:tc>
        <w:tc>
          <w:tcPr>
            <w:tcW w:w="4230" w:type="dxa"/>
            <w:tcMar>
              <w:top w:w="0" w:type="dxa"/>
              <w:left w:w="108" w:type="dxa"/>
              <w:bottom w:w="0" w:type="dxa"/>
              <w:right w:w="108" w:type="dxa"/>
            </w:tcMar>
          </w:tcPr>
          <w:p w14:paraId="56E54326" w14:textId="77777777" w:rsidR="00BF1CE1" w:rsidRPr="00BC005D" w:rsidRDefault="00BF1CE1" w:rsidP="001925DE">
            <w:pPr>
              <w:rPr>
                <w:rFonts w:cs="Tahoma"/>
                <w:color w:val="000000"/>
                <w:szCs w:val="18"/>
              </w:rPr>
            </w:pPr>
            <w:r w:rsidRPr="00BC005D">
              <w:rPr>
                <w:rFonts w:cs="Tahoma"/>
                <w:lang w:val="it-IT"/>
              </w:rPr>
              <w:t>Enterprise CAL Suite Bridge per Office 365 e</w:t>
            </w:r>
            <w:r w:rsidR="001925DE">
              <w:rPr>
                <w:rFonts w:cs="Tahoma"/>
                <w:lang w:val="it-IT"/>
              </w:rPr>
              <w:t> </w:t>
            </w:r>
            <w:r w:rsidRPr="00BC005D">
              <w:rPr>
                <w:rFonts w:cs="Tahoma"/>
                <w:lang w:val="it-IT"/>
              </w:rPr>
              <w:t>Windows</w:t>
            </w:r>
            <w:r w:rsidR="00E6421B" w:rsidRPr="00E6421B">
              <w:rPr>
                <w:rFonts w:cs="Tahoma"/>
                <w:vertAlign w:val="superscript"/>
                <w:lang w:val="it-IT"/>
              </w:rPr>
              <w:t>®</w:t>
            </w:r>
            <w:r w:rsidRPr="00BC005D">
              <w:rPr>
                <w:rFonts w:cs="Tahoma"/>
                <w:lang w:val="it-IT"/>
              </w:rPr>
              <w:t xml:space="preserve"> Intune</w:t>
            </w:r>
          </w:p>
        </w:tc>
      </w:tr>
      <w:tr w:rsidR="00BF1CE1" w:rsidRPr="007B69D0" w14:paraId="56E5432A" w14:textId="77777777" w:rsidTr="00725B7E">
        <w:trPr>
          <w:trHeight w:val="247"/>
        </w:trPr>
        <w:tc>
          <w:tcPr>
            <w:tcW w:w="4230" w:type="dxa"/>
            <w:tcMar>
              <w:top w:w="0" w:type="dxa"/>
              <w:left w:w="108" w:type="dxa"/>
              <w:bottom w:w="0" w:type="dxa"/>
              <w:right w:w="108" w:type="dxa"/>
            </w:tcMar>
          </w:tcPr>
          <w:p w14:paraId="56E54328" w14:textId="77777777" w:rsidR="00BF1CE1" w:rsidRPr="00BF1CE1" w:rsidRDefault="00BF1CE1" w:rsidP="00725B7E">
            <w:pPr>
              <w:rPr>
                <w:rFonts w:cs="Tahoma"/>
                <w:szCs w:val="18"/>
                <w:lang w:val="fr-FR"/>
              </w:rPr>
            </w:pPr>
            <w:r w:rsidRPr="00BF1CE1">
              <w:rPr>
                <w:rFonts w:cs="Tahoma"/>
                <w:color w:val="000000"/>
                <w:lang w:val="fr-FR"/>
              </w:rPr>
              <w:t>Core Infrastructure Server Suite Standard</w:t>
            </w:r>
          </w:p>
        </w:tc>
        <w:tc>
          <w:tcPr>
            <w:tcW w:w="4230" w:type="dxa"/>
            <w:tcMar>
              <w:top w:w="0" w:type="dxa"/>
              <w:left w:w="108" w:type="dxa"/>
              <w:bottom w:w="0" w:type="dxa"/>
              <w:right w:w="108" w:type="dxa"/>
            </w:tcMar>
          </w:tcPr>
          <w:p w14:paraId="56E54329" w14:textId="77777777" w:rsidR="00BF1CE1" w:rsidRPr="00BF1CE1" w:rsidRDefault="00BF1CE1" w:rsidP="00725B7E">
            <w:pPr>
              <w:rPr>
                <w:rFonts w:cs="Tahoma"/>
                <w:szCs w:val="18"/>
                <w:lang w:val="fr-FR"/>
              </w:rPr>
            </w:pPr>
            <w:r w:rsidRPr="00BF1CE1">
              <w:rPr>
                <w:rFonts w:cs="Tahoma"/>
                <w:color w:val="000000"/>
                <w:lang w:val="fr-FR"/>
              </w:rPr>
              <w:t>Core Infrastructure Server Suite Datacenter</w:t>
            </w:r>
          </w:p>
        </w:tc>
      </w:tr>
      <w:tr w:rsidR="00BF1CE1" w:rsidRPr="00BC005D" w14:paraId="56E5432D" w14:textId="77777777" w:rsidTr="00725B7E">
        <w:tc>
          <w:tcPr>
            <w:tcW w:w="4230" w:type="dxa"/>
            <w:tcMar>
              <w:top w:w="0" w:type="dxa"/>
              <w:left w:w="108" w:type="dxa"/>
              <w:bottom w:w="0" w:type="dxa"/>
              <w:right w:w="108" w:type="dxa"/>
            </w:tcMar>
          </w:tcPr>
          <w:p w14:paraId="56E5432B" w14:textId="77777777" w:rsidR="00BF1CE1" w:rsidRPr="00BC005D" w:rsidRDefault="00BF1CE1" w:rsidP="00725B7E">
            <w:pPr>
              <w:rPr>
                <w:rFonts w:eastAsia="Times New Roman" w:cs="Tahoma"/>
                <w:szCs w:val="18"/>
              </w:rPr>
            </w:pPr>
            <w:r w:rsidRPr="00BC005D">
              <w:rPr>
                <w:rFonts w:cs="Tahoma"/>
                <w:lang w:val="it-IT"/>
              </w:rPr>
              <w:t>Desktop Education con Core CAL</w:t>
            </w:r>
          </w:p>
        </w:tc>
        <w:tc>
          <w:tcPr>
            <w:tcW w:w="4230" w:type="dxa"/>
            <w:tcMar>
              <w:top w:w="0" w:type="dxa"/>
              <w:left w:w="108" w:type="dxa"/>
              <w:bottom w:w="0" w:type="dxa"/>
              <w:right w:w="108" w:type="dxa"/>
            </w:tcMar>
          </w:tcPr>
          <w:p w14:paraId="56E5432C" w14:textId="77777777" w:rsidR="00BF1CE1" w:rsidRPr="00BC005D" w:rsidRDefault="00BF1CE1" w:rsidP="00725B7E">
            <w:pPr>
              <w:rPr>
                <w:rFonts w:eastAsia="Times New Roman" w:cs="Tahoma"/>
                <w:szCs w:val="18"/>
              </w:rPr>
            </w:pPr>
            <w:r w:rsidRPr="00BC005D">
              <w:rPr>
                <w:rFonts w:cs="Tahoma"/>
                <w:lang w:val="it-IT"/>
              </w:rPr>
              <w:t>Desktop Education con ECAL</w:t>
            </w:r>
          </w:p>
        </w:tc>
      </w:tr>
      <w:tr w:rsidR="00BF1CE1" w:rsidRPr="00BC005D" w14:paraId="56E54330" w14:textId="77777777" w:rsidTr="00725B7E">
        <w:tc>
          <w:tcPr>
            <w:tcW w:w="4230" w:type="dxa"/>
            <w:tcMar>
              <w:top w:w="0" w:type="dxa"/>
              <w:left w:w="108" w:type="dxa"/>
              <w:bottom w:w="0" w:type="dxa"/>
              <w:right w:w="108" w:type="dxa"/>
            </w:tcMar>
          </w:tcPr>
          <w:p w14:paraId="56E5432E" w14:textId="77777777" w:rsidR="00BF1CE1" w:rsidRPr="00BC005D" w:rsidRDefault="00BF1CE1" w:rsidP="00725B7E">
            <w:pPr>
              <w:rPr>
                <w:rFonts w:eastAsia="Times New Roman" w:cs="Tahoma"/>
                <w:szCs w:val="18"/>
              </w:rPr>
            </w:pPr>
            <w:r w:rsidRPr="00BC005D">
              <w:rPr>
                <w:rFonts w:cs="Tahoma"/>
                <w:lang w:val="it-IT"/>
              </w:rPr>
              <w:t>Desktop School con Core CAL</w:t>
            </w:r>
          </w:p>
        </w:tc>
        <w:tc>
          <w:tcPr>
            <w:tcW w:w="4230" w:type="dxa"/>
            <w:tcMar>
              <w:top w:w="0" w:type="dxa"/>
              <w:left w:w="108" w:type="dxa"/>
              <w:bottom w:w="0" w:type="dxa"/>
              <w:right w:w="108" w:type="dxa"/>
            </w:tcMar>
          </w:tcPr>
          <w:p w14:paraId="56E5432F" w14:textId="77777777" w:rsidR="00BF1CE1" w:rsidRPr="00BC005D" w:rsidRDefault="00BF1CE1" w:rsidP="00725B7E">
            <w:pPr>
              <w:rPr>
                <w:rFonts w:eastAsia="Times New Roman" w:cs="Tahoma"/>
                <w:szCs w:val="18"/>
              </w:rPr>
            </w:pPr>
            <w:r w:rsidRPr="00BC005D">
              <w:rPr>
                <w:rFonts w:cs="Tahoma"/>
                <w:lang w:val="it-IT"/>
              </w:rPr>
              <w:t>Desktop School con ECAL</w:t>
            </w:r>
          </w:p>
        </w:tc>
      </w:tr>
      <w:tr w:rsidR="00BF1CE1" w:rsidRPr="00BC005D" w14:paraId="56E54333" w14:textId="77777777" w:rsidTr="00725B7E">
        <w:tc>
          <w:tcPr>
            <w:tcW w:w="4230" w:type="dxa"/>
            <w:tcMar>
              <w:top w:w="0" w:type="dxa"/>
              <w:left w:w="108" w:type="dxa"/>
              <w:bottom w:w="0" w:type="dxa"/>
              <w:right w:w="108" w:type="dxa"/>
            </w:tcMar>
          </w:tcPr>
          <w:p w14:paraId="56E54331" w14:textId="77777777" w:rsidR="00BF1CE1" w:rsidRPr="00BC005D" w:rsidRDefault="00BF1CE1" w:rsidP="00725B7E">
            <w:pPr>
              <w:rPr>
                <w:rFonts w:eastAsia="Times New Roman" w:cs="Tahoma"/>
                <w:szCs w:val="18"/>
                <w:lang w:val="fr-FR"/>
              </w:rPr>
            </w:pPr>
            <w:r w:rsidRPr="00BC005D">
              <w:rPr>
                <w:rFonts w:cs="Tahoma"/>
                <w:lang w:val="it-IT"/>
              </w:rPr>
              <w:t>Exchange Server Standard</w:t>
            </w:r>
          </w:p>
        </w:tc>
        <w:tc>
          <w:tcPr>
            <w:tcW w:w="4230" w:type="dxa"/>
            <w:tcMar>
              <w:top w:w="0" w:type="dxa"/>
              <w:left w:w="108" w:type="dxa"/>
              <w:bottom w:w="0" w:type="dxa"/>
              <w:right w:w="108" w:type="dxa"/>
            </w:tcMar>
          </w:tcPr>
          <w:p w14:paraId="56E54332" w14:textId="77777777" w:rsidR="00BF1CE1" w:rsidRPr="00BC005D" w:rsidRDefault="00BF1CE1" w:rsidP="00725B7E">
            <w:pPr>
              <w:rPr>
                <w:rFonts w:eastAsia="Times New Roman" w:cs="Tahoma"/>
                <w:szCs w:val="18"/>
              </w:rPr>
            </w:pPr>
            <w:r w:rsidRPr="00BC005D">
              <w:rPr>
                <w:rFonts w:cs="Tahoma"/>
                <w:lang w:val="it-IT"/>
              </w:rPr>
              <w:t>Exchange Server Enterprise</w:t>
            </w:r>
          </w:p>
        </w:tc>
      </w:tr>
      <w:tr w:rsidR="00BF1CE1" w:rsidRPr="00BC005D" w14:paraId="56E54336" w14:textId="77777777" w:rsidTr="00725B7E">
        <w:tc>
          <w:tcPr>
            <w:tcW w:w="4230" w:type="dxa"/>
            <w:tcMar>
              <w:top w:w="0" w:type="dxa"/>
              <w:left w:w="108" w:type="dxa"/>
              <w:bottom w:w="0" w:type="dxa"/>
              <w:right w:w="108" w:type="dxa"/>
            </w:tcMar>
          </w:tcPr>
          <w:p w14:paraId="56E54334" w14:textId="77777777" w:rsidR="00BF1CE1" w:rsidRPr="00BC005D" w:rsidRDefault="00BF1CE1" w:rsidP="00725B7E">
            <w:pPr>
              <w:rPr>
                <w:rFonts w:cs="Tahoma"/>
                <w:szCs w:val="18"/>
              </w:rPr>
            </w:pPr>
            <w:r w:rsidRPr="00BC005D">
              <w:rPr>
                <w:rFonts w:cs="Tahoma"/>
                <w:lang w:val="it-IT"/>
              </w:rPr>
              <w:t>Forefront TMG Standard</w:t>
            </w:r>
          </w:p>
        </w:tc>
        <w:tc>
          <w:tcPr>
            <w:tcW w:w="4230" w:type="dxa"/>
            <w:tcMar>
              <w:top w:w="0" w:type="dxa"/>
              <w:left w:w="108" w:type="dxa"/>
              <w:bottom w:w="0" w:type="dxa"/>
              <w:right w:w="108" w:type="dxa"/>
            </w:tcMar>
          </w:tcPr>
          <w:p w14:paraId="56E54335" w14:textId="77777777" w:rsidR="00BF1CE1" w:rsidRPr="00BC005D" w:rsidRDefault="00BF1CE1" w:rsidP="00725B7E">
            <w:pPr>
              <w:rPr>
                <w:rFonts w:cs="Tahoma"/>
                <w:szCs w:val="18"/>
              </w:rPr>
            </w:pPr>
            <w:r w:rsidRPr="00BC005D">
              <w:rPr>
                <w:rFonts w:cs="Tahoma"/>
                <w:lang w:val="it-IT"/>
              </w:rPr>
              <w:t>Forefront TMG Enterprise</w:t>
            </w:r>
          </w:p>
        </w:tc>
      </w:tr>
      <w:tr w:rsidR="00BF1CE1" w:rsidRPr="00BC005D" w14:paraId="56E54339" w14:textId="77777777" w:rsidTr="00725B7E">
        <w:tc>
          <w:tcPr>
            <w:tcW w:w="4230" w:type="dxa"/>
            <w:tcMar>
              <w:top w:w="0" w:type="dxa"/>
              <w:left w:w="108" w:type="dxa"/>
              <w:bottom w:w="0" w:type="dxa"/>
              <w:right w:w="108" w:type="dxa"/>
            </w:tcMar>
          </w:tcPr>
          <w:p w14:paraId="56E54337" w14:textId="77777777" w:rsidR="00BF1CE1" w:rsidRPr="00BC005D" w:rsidRDefault="00BF1CE1" w:rsidP="001925DE">
            <w:pPr>
              <w:rPr>
                <w:rFonts w:eastAsia="Times New Roman" w:cs="Tahoma"/>
                <w:szCs w:val="18"/>
              </w:rPr>
            </w:pPr>
            <w:r w:rsidRPr="00BC005D">
              <w:rPr>
                <w:rFonts w:cs="Tahoma"/>
                <w:lang w:val="it-IT"/>
              </w:rPr>
              <w:t>Internet Security &amp; Acceleration (ISA) Standard</w:t>
            </w:r>
            <w:r w:rsidR="001925DE">
              <w:rPr>
                <w:rFonts w:cs="Tahoma"/>
                <w:lang w:val="it-IT"/>
              </w:rPr>
              <w:t> </w:t>
            </w:r>
            <w:r w:rsidRPr="00BC005D">
              <w:rPr>
                <w:rFonts w:cs="Tahoma"/>
                <w:lang w:val="it-IT"/>
              </w:rPr>
              <w:t>Server</w:t>
            </w:r>
          </w:p>
        </w:tc>
        <w:tc>
          <w:tcPr>
            <w:tcW w:w="4230" w:type="dxa"/>
            <w:tcMar>
              <w:top w:w="0" w:type="dxa"/>
              <w:left w:w="108" w:type="dxa"/>
              <w:bottom w:w="0" w:type="dxa"/>
              <w:right w:w="108" w:type="dxa"/>
            </w:tcMar>
          </w:tcPr>
          <w:p w14:paraId="56E54338" w14:textId="77777777" w:rsidR="00BF1CE1" w:rsidRPr="00BC005D" w:rsidRDefault="00BF1CE1" w:rsidP="00725B7E">
            <w:pPr>
              <w:rPr>
                <w:rFonts w:eastAsia="Times New Roman" w:cs="Tahoma"/>
                <w:szCs w:val="18"/>
              </w:rPr>
            </w:pPr>
            <w:r w:rsidRPr="00BF1CE1">
              <w:rPr>
                <w:rFonts w:cs="Tahoma"/>
              </w:rPr>
              <w:t>Internet Security and Acceleration (ISA) Enterprise Server</w:t>
            </w:r>
          </w:p>
        </w:tc>
      </w:tr>
      <w:tr w:rsidR="00BF1CE1" w:rsidRPr="00BC005D" w14:paraId="56E5433C" w14:textId="77777777" w:rsidTr="00725B7E">
        <w:tc>
          <w:tcPr>
            <w:tcW w:w="4230" w:type="dxa"/>
            <w:tcMar>
              <w:top w:w="0" w:type="dxa"/>
              <w:left w:w="108" w:type="dxa"/>
              <w:bottom w:w="0" w:type="dxa"/>
              <w:right w:w="108" w:type="dxa"/>
            </w:tcMar>
          </w:tcPr>
          <w:p w14:paraId="56E5433A" w14:textId="77777777" w:rsidR="00BF1CE1" w:rsidRPr="00BC005D" w:rsidRDefault="00BF1CE1" w:rsidP="00725B7E">
            <w:pPr>
              <w:rPr>
                <w:rFonts w:eastAsia="Times New Roman" w:cs="Tahoma"/>
                <w:szCs w:val="18"/>
              </w:rPr>
            </w:pPr>
            <w:r w:rsidRPr="00BC005D">
              <w:rPr>
                <w:rFonts w:cs="Tahoma"/>
                <w:lang w:val="it-IT"/>
              </w:rPr>
              <w:t>Lync Server 2010 Standard</w:t>
            </w:r>
          </w:p>
        </w:tc>
        <w:tc>
          <w:tcPr>
            <w:tcW w:w="4230" w:type="dxa"/>
            <w:tcMar>
              <w:top w:w="0" w:type="dxa"/>
              <w:left w:w="108" w:type="dxa"/>
              <w:bottom w:w="0" w:type="dxa"/>
              <w:right w:w="108" w:type="dxa"/>
            </w:tcMar>
          </w:tcPr>
          <w:p w14:paraId="56E5433B" w14:textId="77777777" w:rsidR="00BF1CE1" w:rsidRPr="00BC005D" w:rsidRDefault="00BF1CE1" w:rsidP="00725B7E">
            <w:pPr>
              <w:rPr>
                <w:rFonts w:eastAsia="Times New Roman" w:cs="Tahoma"/>
                <w:szCs w:val="18"/>
              </w:rPr>
            </w:pPr>
            <w:r w:rsidRPr="00BC005D">
              <w:rPr>
                <w:rFonts w:cs="Tahoma"/>
                <w:lang w:val="it-IT"/>
              </w:rPr>
              <w:t>Lync Server 2010 Enterprise</w:t>
            </w:r>
          </w:p>
        </w:tc>
      </w:tr>
      <w:tr w:rsidR="00BF1CE1" w:rsidRPr="00BC005D" w14:paraId="56E5433F" w14:textId="77777777" w:rsidTr="00725B7E">
        <w:tc>
          <w:tcPr>
            <w:tcW w:w="4230" w:type="dxa"/>
            <w:tcMar>
              <w:top w:w="0" w:type="dxa"/>
              <w:left w:w="108" w:type="dxa"/>
              <w:bottom w:w="0" w:type="dxa"/>
              <w:right w:w="108" w:type="dxa"/>
            </w:tcMar>
          </w:tcPr>
          <w:p w14:paraId="56E5433D" w14:textId="77777777" w:rsidR="00BF1CE1" w:rsidRPr="00BC005D" w:rsidRDefault="00BF1CE1" w:rsidP="00725B7E">
            <w:pPr>
              <w:rPr>
                <w:rFonts w:cs="Tahoma"/>
                <w:szCs w:val="18"/>
              </w:rPr>
            </w:pPr>
            <w:r w:rsidRPr="00BC005D">
              <w:rPr>
                <w:rFonts w:cs="Tahoma"/>
                <w:lang w:val="it-IT"/>
              </w:rPr>
              <w:t>Microsoft Dynamics CRM Workgroup Server 2011</w:t>
            </w:r>
          </w:p>
        </w:tc>
        <w:tc>
          <w:tcPr>
            <w:tcW w:w="4230" w:type="dxa"/>
            <w:tcMar>
              <w:top w:w="0" w:type="dxa"/>
              <w:left w:w="108" w:type="dxa"/>
              <w:bottom w:w="0" w:type="dxa"/>
              <w:right w:w="108" w:type="dxa"/>
            </w:tcMar>
          </w:tcPr>
          <w:p w14:paraId="56E5433E" w14:textId="77777777" w:rsidR="00BF1CE1" w:rsidRPr="00BC005D" w:rsidRDefault="00BF1CE1" w:rsidP="00725B7E">
            <w:pPr>
              <w:rPr>
                <w:rFonts w:cs="Tahoma"/>
                <w:szCs w:val="18"/>
              </w:rPr>
            </w:pPr>
            <w:r w:rsidRPr="00BC005D">
              <w:rPr>
                <w:rFonts w:cs="Tahoma"/>
                <w:lang w:val="it-IT"/>
              </w:rPr>
              <w:t>Microsoft Dynamics CRM Server 2011</w:t>
            </w:r>
          </w:p>
        </w:tc>
      </w:tr>
      <w:tr w:rsidR="00BF1CE1" w:rsidRPr="00BC005D" w14:paraId="56E54342" w14:textId="77777777" w:rsidTr="00725B7E">
        <w:tc>
          <w:tcPr>
            <w:tcW w:w="4230" w:type="dxa"/>
            <w:tcMar>
              <w:top w:w="0" w:type="dxa"/>
              <w:left w:w="108" w:type="dxa"/>
              <w:bottom w:w="0" w:type="dxa"/>
              <w:right w:w="108" w:type="dxa"/>
            </w:tcMar>
          </w:tcPr>
          <w:p w14:paraId="56E54340" w14:textId="77777777" w:rsidR="00BF1CE1" w:rsidRPr="00BC005D" w:rsidRDefault="00BF1CE1" w:rsidP="00725B7E">
            <w:pPr>
              <w:rPr>
                <w:rFonts w:eastAsia="Times New Roman" w:cs="Tahoma"/>
                <w:szCs w:val="18"/>
              </w:rPr>
            </w:pPr>
            <w:r w:rsidRPr="00BC005D">
              <w:rPr>
                <w:rFonts w:cs="Tahoma"/>
                <w:lang w:val="it-IT"/>
              </w:rPr>
              <w:t>Office Standard</w:t>
            </w:r>
            <w:r w:rsidRPr="00BC005D">
              <w:rPr>
                <w:rFonts w:cs="Tahoma"/>
              </w:rPr>
              <w:t xml:space="preserve"> </w:t>
            </w:r>
          </w:p>
        </w:tc>
        <w:tc>
          <w:tcPr>
            <w:tcW w:w="4230" w:type="dxa"/>
            <w:tcMar>
              <w:top w:w="0" w:type="dxa"/>
              <w:left w:w="108" w:type="dxa"/>
              <w:bottom w:w="0" w:type="dxa"/>
              <w:right w:w="108" w:type="dxa"/>
            </w:tcMar>
          </w:tcPr>
          <w:p w14:paraId="56E54341" w14:textId="77777777" w:rsidR="00BF1CE1" w:rsidRPr="00BC005D" w:rsidRDefault="00BF1CE1" w:rsidP="00725B7E">
            <w:pPr>
              <w:rPr>
                <w:rFonts w:eastAsia="Times New Roman" w:cs="Tahoma"/>
                <w:szCs w:val="18"/>
                <w:lang w:val="fr-FR"/>
              </w:rPr>
            </w:pPr>
            <w:r w:rsidRPr="00BC005D">
              <w:rPr>
                <w:rFonts w:cs="Tahoma"/>
                <w:lang w:val="it-IT"/>
              </w:rPr>
              <w:t>Office Professional Plus</w:t>
            </w:r>
            <w:r w:rsidRPr="00BC005D">
              <w:rPr>
                <w:rFonts w:cs="Tahoma"/>
              </w:rPr>
              <w:t xml:space="preserve"> </w:t>
            </w:r>
          </w:p>
        </w:tc>
      </w:tr>
      <w:tr w:rsidR="00BF1CE1" w:rsidRPr="00BC005D" w14:paraId="56E54345" w14:textId="77777777" w:rsidTr="00725B7E">
        <w:tc>
          <w:tcPr>
            <w:tcW w:w="4230" w:type="dxa"/>
            <w:tcMar>
              <w:top w:w="0" w:type="dxa"/>
              <w:left w:w="108" w:type="dxa"/>
              <w:bottom w:w="0" w:type="dxa"/>
              <w:right w:w="108" w:type="dxa"/>
            </w:tcMar>
          </w:tcPr>
          <w:p w14:paraId="56E54343" w14:textId="77777777" w:rsidR="00BF1CE1" w:rsidRPr="00BC005D" w:rsidRDefault="00BF1CE1" w:rsidP="00725B7E">
            <w:pPr>
              <w:rPr>
                <w:rFonts w:eastAsia="Times New Roman" w:cs="Tahoma"/>
                <w:szCs w:val="18"/>
              </w:rPr>
            </w:pPr>
            <w:r w:rsidRPr="00BC005D">
              <w:rPr>
                <w:rFonts w:cs="Tahoma"/>
                <w:lang w:val="it-IT"/>
              </w:rPr>
              <w:t>Professional Desktop</w:t>
            </w:r>
          </w:p>
        </w:tc>
        <w:tc>
          <w:tcPr>
            <w:tcW w:w="4230" w:type="dxa"/>
            <w:tcMar>
              <w:top w:w="0" w:type="dxa"/>
              <w:left w:w="108" w:type="dxa"/>
              <w:bottom w:w="0" w:type="dxa"/>
              <w:right w:w="108" w:type="dxa"/>
            </w:tcMar>
          </w:tcPr>
          <w:p w14:paraId="56E54344" w14:textId="77777777" w:rsidR="00BF1CE1" w:rsidRPr="00BC005D" w:rsidRDefault="00BF1CE1" w:rsidP="00725B7E">
            <w:pPr>
              <w:rPr>
                <w:rFonts w:eastAsia="Times New Roman" w:cs="Tahoma"/>
                <w:szCs w:val="18"/>
              </w:rPr>
            </w:pPr>
            <w:r w:rsidRPr="00BC005D">
              <w:rPr>
                <w:rFonts w:cs="Tahoma"/>
                <w:lang w:val="it-IT"/>
              </w:rPr>
              <w:t>Enterprise Desktop</w:t>
            </w:r>
          </w:p>
        </w:tc>
      </w:tr>
      <w:tr w:rsidR="00BF1CE1" w:rsidRPr="00BC005D" w14:paraId="56E54348" w14:textId="77777777" w:rsidTr="00725B7E">
        <w:tc>
          <w:tcPr>
            <w:tcW w:w="4230" w:type="dxa"/>
            <w:tcMar>
              <w:top w:w="0" w:type="dxa"/>
              <w:left w:w="108" w:type="dxa"/>
              <w:bottom w:w="0" w:type="dxa"/>
              <w:right w:w="108" w:type="dxa"/>
            </w:tcMar>
          </w:tcPr>
          <w:p w14:paraId="56E54346" w14:textId="77777777" w:rsidR="00BF1CE1" w:rsidRPr="00BC005D" w:rsidRDefault="00BF1CE1" w:rsidP="00725B7E">
            <w:pPr>
              <w:rPr>
                <w:rFonts w:cs="Tahoma"/>
                <w:color w:val="000000"/>
                <w:szCs w:val="18"/>
              </w:rPr>
            </w:pPr>
            <w:bookmarkStart w:id="1075" w:name="_Toc236810936"/>
            <w:bookmarkEnd w:id="1075"/>
            <w:r w:rsidRPr="00BC005D">
              <w:rPr>
                <w:rFonts w:cs="Tahoma"/>
                <w:color w:val="000000"/>
                <w:szCs w:val="18"/>
                <w:lang w:val="it-IT"/>
              </w:rPr>
              <w:t>Professional Desktop con Microsoft Desktop Optimization Pack</w:t>
            </w:r>
            <w:r w:rsidRPr="00BC005D">
              <w:rPr>
                <w:rFonts w:cs="Tahoma"/>
                <w:color w:val="000000"/>
                <w:szCs w:val="18"/>
              </w:rPr>
              <w:t xml:space="preserve"> </w:t>
            </w:r>
          </w:p>
        </w:tc>
        <w:tc>
          <w:tcPr>
            <w:tcW w:w="4230" w:type="dxa"/>
            <w:tcMar>
              <w:top w:w="0" w:type="dxa"/>
              <w:left w:w="108" w:type="dxa"/>
              <w:bottom w:w="0" w:type="dxa"/>
              <w:right w:w="108" w:type="dxa"/>
            </w:tcMar>
          </w:tcPr>
          <w:p w14:paraId="56E54347" w14:textId="77777777" w:rsidR="00BF1CE1" w:rsidRPr="00BC005D" w:rsidRDefault="00BF1CE1" w:rsidP="00725B7E">
            <w:pPr>
              <w:rPr>
                <w:rFonts w:cs="Tahoma"/>
                <w:color w:val="000000"/>
                <w:szCs w:val="18"/>
              </w:rPr>
            </w:pPr>
            <w:r w:rsidRPr="00BC005D">
              <w:rPr>
                <w:rFonts w:cs="Tahoma"/>
                <w:color w:val="000000"/>
                <w:szCs w:val="18"/>
                <w:lang w:val="it-IT"/>
              </w:rPr>
              <w:t>Enterprise Desktop con Microsoft Desktop Optimization Pack</w:t>
            </w:r>
          </w:p>
        </w:tc>
      </w:tr>
      <w:tr w:rsidR="00BF1CE1" w:rsidRPr="00BC005D" w14:paraId="56E5434B" w14:textId="77777777" w:rsidTr="00725B7E">
        <w:tc>
          <w:tcPr>
            <w:tcW w:w="4230" w:type="dxa"/>
            <w:tcMar>
              <w:top w:w="0" w:type="dxa"/>
              <w:left w:w="108" w:type="dxa"/>
              <w:bottom w:w="0" w:type="dxa"/>
              <w:right w:w="108" w:type="dxa"/>
            </w:tcMar>
          </w:tcPr>
          <w:p w14:paraId="56E54349" w14:textId="77777777" w:rsidR="00BF1CE1" w:rsidRPr="00BC005D" w:rsidRDefault="00BF1CE1" w:rsidP="00725B7E">
            <w:pPr>
              <w:rPr>
                <w:rFonts w:eastAsia="Times New Roman" w:cs="Tahoma"/>
                <w:color w:val="000000"/>
                <w:szCs w:val="18"/>
              </w:rPr>
            </w:pPr>
            <w:r w:rsidRPr="00BC005D">
              <w:rPr>
                <w:rFonts w:cs="Tahoma"/>
                <w:color w:val="000000"/>
                <w:lang w:val="it-IT"/>
              </w:rPr>
              <w:t>Project Standard</w:t>
            </w:r>
            <w:r w:rsidRPr="00BC005D">
              <w:rPr>
                <w:rFonts w:cs="Tahoma"/>
              </w:rPr>
              <w:t xml:space="preserve"> </w:t>
            </w:r>
          </w:p>
        </w:tc>
        <w:tc>
          <w:tcPr>
            <w:tcW w:w="4230" w:type="dxa"/>
            <w:tcMar>
              <w:top w:w="0" w:type="dxa"/>
              <w:left w:w="108" w:type="dxa"/>
              <w:bottom w:w="0" w:type="dxa"/>
              <w:right w:w="108" w:type="dxa"/>
            </w:tcMar>
          </w:tcPr>
          <w:p w14:paraId="56E5434A" w14:textId="77777777" w:rsidR="00BF1CE1" w:rsidRPr="00BC005D" w:rsidRDefault="00BF1CE1" w:rsidP="00725B7E">
            <w:pPr>
              <w:rPr>
                <w:rFonts w:eastAsia="Times New Roman" w:cs="Tahoma"/>
                <w:color w:val="000000"/>
                <w:szCs w:val="18"/>
              </w:rPr>
            </w:pPr>
            <w:r w:rsidRPr="00BC005D">
              <w:rPr>
                <w:rFonts w:cs="Tahoma"/>
                <w:color w:val="000000"/>
                <w:lang w:val="it-IT"/>
              </w:rPr>
              <w:t>Project Professional</w:t>
            </w:r>
            <w:r w:rsidRPr="00BC005D">
              <w:rPr>
                <w:rFonts w:cs="Tahoma"/>
              </w:rPr>
              <w:t xml:space="preserve"> </w:t>
            </w:r>
          </w:p>
        </w:tc>
      </w:tr>
      <w:tr w:rsidR="00BF1CE1" w:rsidRPr="00BC005D" w14:paraId="56E5434E" w14:textId="77777777" w:rsidTr="00725B7E">
        <w:tc>
          <w:tcPr>
            <w:tcW w:w="4230" w:type="dxa"/>
            <w:tcMar>
              <w:top w:w="0" w:type="dxa"/>
              <w:left w:w="108" w:type="dxa"/>
              <w:bottom w:w="0" w:type="dxa"/>
              <w:right w:w="108" w:type="dxa"/>
            </w:tcMar>
          </w:tcPr>
          <w:p w14:paraId="56E5434C" w14:textId="77777777" w:rsidR="00BF1CE1" w:rsidRPr="00BC005D" w:rsidRDefault="00BF1CE1" w:rsidP="00725B7E">
            <w:pPr>
              <w:rPr>
                <w:rFonts w:cs="Tahoma"/>
                <w:color w:val="000000"/>
                <w:szCs w:val="18"/>
              </w:rPr>
            </w:pPr>
            <w:r w:rsidRPr="00BC005D">
              <w:rPr>
                <w:rFonts w:cs="Tahoma"/>
                <w:color w:val="000000"/>
                <w:lang w:val="it-IT"/>
              </w:rPr>
              <w:t>SharePoint™ Server 2010 per Siti Internet Standard</w:t>
            </w:r>
            <w:r w:rsidRPr="00BC005D">
              <w:rPr>
                <w:rFonts w:cs="Tahoma"/>
              </w:rPr>
              <w:t xml:space="preserve"> </w:t>
            </w:r>
          </w:p>
        </w:tc>
        <w:tc>
          <w:tcPr>
            <w:tcW w:w="4230" w:type="dxa"/>
            <w:tcMar>
              <w:top w:w="0" w:type="dxa"/>
              <w:left w:w="108" w:type="dxa"/>
              <w:bottom w:w="0" w:type="dxa"/>
              <w:right w:w="108" w:type="dxa"/>
            </w:tcMar>
          </w:tcPr>
          <w:p w14:paraId="56E5434D" w14:textId="77777777" w:rsidR="00BF1CE1" w:rsidRPr="00BC005D" w:rsidRDefault="00BF1CE1" w:rsidP="00725B7E">
            <w:pPr>
              <w:rPr>
                <w:rFonts w:cs="Tahoma"/>
                <w:color w:val="000000"/>
                <w:szCs w:val="18"/>
              </w:rPr>
            </w:pPr>
            <w:r w:rsidRPr="00BC005D">
              <w:rPr>
                <w:rFonts w:cs="Tahoma"/>
                <w:color w:val="000000"/>
                <w:lang w:val="it-IT"/>
              </w:rPr>
              <w:t>SharePoint™ Server 2010 per Siti Internet Enterprise</w:t>
            </w:r>
          </w:p>
        </w:tc>
      </w:tr>
      <w:tr w:rsidR="00BF1CE1" w:rsidRPr="00BC005D" w14:paraId="56E54351" w14:textId="77777777" w:rsidTr="00725B7E">
        <w:tc>
          <w:tcPr>
            <w:tcW w:w="4230" w:type="dxa"/>
            <w:tcMar>
              <w:top w:w="0" w:type="dxa"/>
              <w:left w:w="108" w:type="dxa"/>
              <w:bottom w:w="0" w:type="dxa"/>
              <w:right w:w="108" w:type="dxa"/>
            </w:tcMar>
          </w:tcPr>
          <w:p w14:paraId="56E5434F" w14:textId="77777777" w:rsidR="00BF1CE1" w:rsidRPr="00BC005D" w:rsidRDefault="00ED4E8F" w:rsidP="00725B7E">
            <w:pPr>
              <w:rPr>
                <w:rFonts w:eastAsia="Times New Roman" w:cs="Tahoma"/>
                <w:color w:val="000000"/>
                <w:szCs w:val="18"/>
              </w:rPr>
            </w:pPr>
            <w:r>
              <w:rPr>
                <w:rFonts w:cs="Tahoma"/>
                <w:color w:val="000000"/>
                <w:lang w:val="it-IT"/>
              </w:rPr>
              <w:t>SQL Server</w:t>
            </w:r>
            <w:r w:rsidR="00BF1CE1" w:rsidRPr="00BC005D">
              <w:rPr>
                <w:rFonts w:cs="Tahoma"/>
                <w:color w:val="000000"/>
                <w:lang w:val="it-IT"/>
              </w:rPr>
              <w:t>™ Standard Core</w:t>
            </w:r>
          </w:p>
        </w:tc>
        <w:tc>
          <w:tcPr>
            <w:tcW w:w="4230" w:type="dxa"/>
            <w:tcMar>
              <w:top w:w="0" w:type="dxa"/>
              <w:left w:w="108" w:type="dxa"/>
              <w:bottom w:w="0" w:type="dxa"/>
              <w:right w:w="108" w:type="dxa"/>
            </w:tcMar>
          </w:tcPr>
          <w:p w14:paraId="56E54350" w14:textId="77777777" w:rsidR="00BF1CE1" w:rsidRPr="00BC005D" w:rsidRDefault="001925DE" w:rsidP="00725B7E">
            <w:pPr>
              <w:rPr>
                <w:rFonts w:eastAsia="Times New Roman" w:cs="Tahoma"/>
                <w:color w:val="000000"/>
                <w:szCs w:val="18"/>
              </w:rPr>
            </w:pPr>
            <w:r>
              <w:rPr>
                <w:rFonts w:cs="Tahoma"/>
                <w:color w:val="000000"/>
                <w:lang w:val="it-IT"/>
              </w:rPr>
              <w:t>SQL Server</w:t>
            </w:r>
            <w:r w:rsidR="00BF1CE1" w:rsidRPr="00BC005D">
              <w:rPr>
                <w:rFonts w:cs="Tahoma"/>
                <w:color w:val="000000"/>
                <w:lang w:val="it-IT"/>
              </w:rPr>
              <w:t>™ Enterprise Core</w:t>
            </w:r>
          </w:p>
        </w:tc>
      </w:tr>
      <w:tr w:rsidR="00BF1CE1" w:rsidRPr="00BC005D" w14:paraId="56E54354" w14:textId="77777777" w:rsidTr="00725B7E">
        <w:tc>
          <w:tcPr>
            <w:tcW w:w="4230" w:type="dxa"/>
            <w:tcMar>
              <w:top w:w="0" w:type="dxa"/>
              <w:left w:w="108" w:type="dxa"/>
              <w:bottom w:w="0" w:type="dxa"/>
              <w:right w:w="108" w:type="dxa"/>
            </w:tcMar>
          </w:tcPr>
          <w:p w14:paraId="56E54352" w14:textId="77777777" w:rsidR="00BF1CE1" w:rsidRPr="00BC005D" w:rsidRDefault="00BF1CE1" w:rsidP="00725B7E">
            <w:pPr>
              <w:rPr>
                <w:rFonts w:eastAsia="Times New Roman" w:cs="Tahoma"/>
                <w:szCs w:val="18"/>
              </w:rPr>
            </w:pPr>
            <w:r w:rsidRPr="00BC005D">
              <w:rPr>
                <w:rFonts w:cs="Tahoma"/>
                <w:lang w:val="it-IT"/>
              </w:rPr>
              <w:t>SQL Server™ Standard</w:t>
            </w:r>
          </w:p>
        </w:tc>
        <w:tc>
          <w:tcPr>
            <w:tcW w:w="4230" w:type="dxa"/>
            <w:tcMar>
              <w:top w:w="0" w:type="dxa"/>
              <w:left w:w="108" w:type="dxa"/>
              <w:bottom w:w="0" w:type="dxa"/>
              <w:right w:w="108" w:type="dxa"/>
            </w:tcMar>
          </w:tcPr>
          <w:p w14:paraId="56E54353" w14:textId="77777777" w:rsidR="00BF1CE1" w:rsidRPr="00BC005D" w:rsidRDefault="001925DE" w:rsidP="00725B7E">
            <w:pPr>
              <w:rPr>
                <w:rFonts w:eastAsia="Times New Roman" w:cs="Tahoma"/>
                <w:szCs w:val="18"/>
              </w:rPr>
            </w:pPr>
            <w:r>
              <w:rPr>
                <w:rFonts w:cs="Tahoma"/>
                <w:lang w:val="it-IT"/>
              </w:rPr>
              <w:t>SQL Server</w:t>
            </w:r>
            <w:r w:rsidR="00BF1CE1" w:rsidRPr="00BC005D">
              <w:rPr>
                <w:rFonts w:cs="Tahoma"/>
                <w:lang w:val="it-IT"/>
              </w:rPr>
              <w:t>™ Business Intelligence</w:t>
            </w:r>
          </w:p>
        </w:tc>
      </w:tr>
      <w:tr w:rsidR="00BF1CE1" w:rsidRPr="00BC005D" w14:paraId="56E54357" w14:textId="77777777" w:rsidTr="00725B7E">
        <w:tc>
          <w:tcPr>
            <w:tcW w:w="4230" w:type="dxa"/>
            <w:tcMar>
              <w:top w:w="0" w:type="dxa"/>
              <w:left w:w="108" w:type="dxa"/>
              <w:bottom w:w="0" w:type="dxa"/>
              <w:right w:w="108" w:type="dxa"/>
            </w:tcMar>
          </w:tcPr>
          <w:p w14:paraId="56E54355" w14:textId="77777777" w:rsidR="00BF1CE1" w:rsidRPr="00BC005D" w:rsidRDefault="00BF1CE1" w:rsidP="00725B7E">
            <w:pPr>
              <w:rPr>
                <w:rFonts w:eastAsia="Times New Roman" w:cs="Tahoma"/>
                <w:szCs w:val="18"/>
              </w:rPr>
            </w:pPr>
            <w:r w:rsidRPr="00BC005D">
              <w:rPr>
                <w:rFonts w:cs="Tahoma"/>
                <w:lang w:val="it-IT"/>
              </w:rPr>
              <w:t>System Center 2012 Standard</w:t>
            </w:r>
          </w:p>
        </w:tc>
        <w:tc>
          <w:tcPr>
            <w:tcW w:w="4230" w:type="dxa"/>
            <w:tcMar>
              <w:top w:w="0" w:type="dxa"/>
              <w:left w:w="108" w:type="dxa"/>
              <w:bottom w:w="0" w:type="dxa"/>
              <w:right w:w="108" w:type="dxa"/>
            </w:tcMar>
          </w:tcPr>
          <w:p w14:paraId="56E54356" w14:textId="77777777" w:rsidR="00BF1CE1" w:rsidRPr="00BC005D" w:rsidRDefault="00BF1CE1" w:rsidP="00725B7E">
            <w:pPr>
              <w:rPr>
                <w:rFonts w:eastAsia="Times New Roman" w:cs="Tahoma"/>
                <w:szCs w:val="18"/>
              </w:rPr>
            </w:pPr>
            <w:r w:rsidRPr="00BC005D">
              <w:rPr>
                <w:rFonts w:cs="Tahoma"/>
                <w:lang w:val="it-IT"/>
              </w:rPr>
              <w:t>System Center 2012 Datacenter</w:t>
            </w:r>
          </w:p>
        </w:tc>
      </w:tr>
      <w:tr w:rsidR="00BF1CE1" w:rsidRPr="00BC005D" w14:paraId="56E5435A" w14:textId="77777777" w:rsidTr="00725B7E">
        <w:tc>
          <w:tcPr>
            <w:tcW w:w="4230" w:type="dxa"/>
            <w:tcMar>
              <w:top w:w="0" w:type="dxa"/>
              <w:left w:w="108" w:type="dxa"/>
              <w:bottom w:w="0" w:type="dxa"/>
              <w:right w:w="108" w:type="dxa"/>
            </w:tcMar>
          </w:tcPr>
          <w:p w14:paraId="56E54358" w14:textId="77777777" w:rsidR="00BF1CE1" w:rsidRPr="00BC005D" w:rsidRDefault="00BF1CE1" w:rsidP="00725B7E">
            <w:pPr>
              <w:rPr>
                <w:rFonts w:eastAsia="Times New Roman" w:cs="Tahoma"/>
                <w:color w:val="000000"/>
                <w:szCs w:val="18"/>
              </w:rPr>
            </w:pPr>
            <w:r w:rsidRPr="00BC005D">
              <w:rPr>
                <w:rFonts w:cs="Tahoma"/>
                <w:color w:val="000000"/>
                <w:lang w:val="it-IT"/>
              </w:rPr>
              <w:t>Visio</w:t>
            </w:r>
            <w:r w:rsidR="00E6421B" w:rsidRPr="00E6421B">
              <w:rPr>
                <w:rFonts w:cs="Tahoma"/>
                <w:color w:val="000000"/>
                <w:vertAlign w:val="superscript"/>
                <w:lang w:val="it-IT"/>
              </w:rPr>
              <w:t>®</w:t>
            </w:r>
            <w:r w:rsidRPr="00BC005D">
              <w:rPr>
                <w:rFonts w:cs="Tahoma"/>
                <w:color w:val="000000"/>
                <w:lang w:val="it-IT"/>
              </w:rPr>
              <w:t xml:space="preserve"> Standard</w:t>
            </w:r>
          </w:p>
        </w:tc>
        <w:tc>
          <w:tcPr>
            <w:tcW w:w="4230" w:type="dxa"/>
            <w:tcMar>
              <w:top w:w="0" w:type="dxa"/>
              <w:left w:w="108" w:type="dxa"/>
              <w:bottom w:w="0" w:type="dxa"/>
              <w:right w:w="108" w:type="dxa"/>
            </w:tcMar>
          </w:tcPr>
          <w:p w14:paraId="56E54359" w14:textId="77777777" w:rsidR="00BF1CE1" w:rsidRPr="00BC005D" w:rsidRDefault="00BF1CE1" w:rsidP="00725B7E">
            <w:pPr>
              <w:rPr>
                <w:rFonts w:eastAsia="Times New Roman" w:cs="Tahoma"/>
                <w:color w:val="000000"/>
                <w:szCs w:val="18"/>
              </w:rPr>
            </w:pPr>
            <w:r w:rsidRPr="00BC005D">
              <w:rPr>
                <w:rFonts w:cs="Tahoma"/>
                <w:color w:val="000000"/>
                <w:lang w:val="it-IT"/>
              </w:rPr>
              <w:t>Visio</w:t>
            </w:r>
            <w:r w:rsidR="00E6421B" w:rsidRPr="00E6421B">
              <w:rPr>
                <w:rFonts w:cs="Tahoma"/>
                <w:color w:val="000000"/>
                <w:vertAlign w:val="superscript"/>
                <w:lang w:val="it-IT"/>
              </w:rPr>
              <w:t>®</w:t>
            </w:r>
            <w:r w:rsidRPr="00BC005D">
              <w:rPr>
                <w:rFonts w:cs="Tahoma"/>
                <w:color w:val="000000"/>
                <w:lang w:val="it-IT"/>
              </w:rPr>
              <w:t xml:space="preserve"> Professional</w:t>
            </w:r>
          </w:p>
        </w:tc>
      </w:tr>
      <w:tr w:rsidR="00BF1CE1" w:rsidRPr="00BC005D" w14:paraId="56E5435D" w14:textId="77777777" w:rsidTr="00725B7E">
        <w:tc>
          <w:tcPr>
            <w:tcW w:w="4230" w:type="dxa"/>
            <w:tcMar>
              <w:top w:w="0" w:type="dxa"/>
              <w:left w:w="108" w:type="dxa"/>
              <w:bottom w:w="0" w:type="dxa"/>
              <w:right w:w="108" w:type="dxa"/>
            </w:tcMar>
          </w:tcPr>
          <w:p w14:paraId="56E5435B" w14:textId="77777777" w:rsidR="00BF1CE1" w:rsidRPr="00BC005D" w:rsidRDefault="00BF1CE1" w:rsidP="00725B7E">
            <w:pPr>
              <w:rPr>
                <w:rFonts w:eastAsia="Times New Roman" w:cs="Tahoma"/>
                <w:color w:val="000000"/>
                <w:szCs w:val="18"/>
              </w:rPr>
            </w:pPr>
            <w:r w:rsidRPr="00BC005D">
              <w:rPr>
                <w:rFonts w:cs="Tahoma"/>
                <w:color w:val="000000"/>
                <w:lang w:val="it-IT"/>
              </w:rPr>
              <w:t>Visio</w:t>
            </w:r>
            <w:r w:rsidR="00E6421B" w:rsidRPr="00E6421B">
              <w:rPr>
                <w:rFonts w:cs="Tahoma"/>
                <w:color w:val="000000"/>
                <w:vertAlign w:val="superscript"/>
                <w:lang w:val="it-IT"/>
              </w:rPr>
              <w:t>®</w:t>
            </w:r>
            <w:r w:rsidRPr="00BC005D">
              <w:rPr>
                <w:rFonts w:cs="Tahoma"/>
                <w:color w:val="000000"/>
                <w:lang w:val="it-IT"/>
              </w:rPr>
              <w:t xml:space="preserve"> Professional</w:t>
            </w:r>
          </w:p>
        </w:tc>
        <w:tc>
          <w:tcPr>
            <w:tcW w:w="4230" w:type="dxa"/>
            <w:tcMar>
              <w:top w:w="0" w:type="dxa"/>
              <w:left w:w="108" w:type="dxa"/>
              <w:bottom w:w="0" w:type="dxa"/>
              <w:right w:w="108" w:type="dxa"/>
            </w:tcMar>
          </w:tcPr>
          <w:p w14:paraId="56E5435C" w14:textId="77777777" w:rsidR="00BF1CE1" w:rsidRPr="00BC005D" w:rsidRDefault="00BF1CE1" w:rsidP="00725B7E">
            <w:pPr>
              <w:rPr>
                <w:rFonts w:eastAsia="Times New Roman" w:cs="Tahoma"/>
                <w:color w:val="000000"/>
                <w:szCs w:val="18"/>
              </w:rPr>
            </w:pPr>
            <w:r w:rsidRPr="00BC005D">
              <w:rPr>
                <w:rFonts w:cs="Tahoma"/>
                <w:color w:val="000000"/>
                <w:lang w:val="it-IT"/>
              </w:rPr>
              <w:t>Visio</w:t>
            </w:r>
            <w:r w:rsidR="00E6421B" w:rsidRPr="00E6421B">
              <w:rPr>
                <w:rFonts w:cs="Tahoma"/>
                <w:color w:val="000000"/>
                <w:vertAlign w:val="superscript"/>
                <w:lang w:val="it-IT"/>
              </w:rPr>
              <w:t>®</w:t>
            </w:r>
            <w:r w:rsidRPr="00BC005D">
              <w:rPr>
                <w:rFonts w:cs="Tahoma"/>
                <w:color w:val="000000"/>
                <w:lang w:val="it-IT"/>
              </w:rPr>
              <w:t xml:space="preserve"> Premium</w:t>
            </w:r>
          </w:p>
        </w:tc>
      </w:tr>
      <w:tr w:rsidR="00BF1CE1" w:rsidRPr="00BC005D" w14:paraId="56E54360" w14:textId="77777777" w:rsidTr="00725B7E">
        <w:tc>
          <w:tcPr>
            <w:tcW w:w="4230" w:type="dxa"/>
            <w:tcMar>
              <w:top w:w="0" w:type="dxa"/>
              <w:left w:w="108" w:type="dxa"/>
              <w:bottom w:w="0" w:type="dxa"/>
              <w:right w:w="108" w:type="dxa"/>
            </w:tcMar>
          </w:tcPr>
          <w:p w14:paraId="56E5435E" w14:textId="77777777" w:rsidR="00BF1CE1" w:rsidRPr="00BF1CE1" w:rsidRDefault="00BF1CE1" w:rsidP="00725B7E">
            <w:pPr>
              <w:rPr>
                <w:rFonts w:eastAsia="Times New Roman" w:cs="Tahoma"/>
                <w:color w:val="000000"/>
                <w:szCs w:val="18"/>
                <w:lang w:val="it-IT"/>
              </w:rPr>
            </w:pPr>
            <w:r w:rsidRPr="00BC005D">
              <w:rPr>
                <w:rFonts w:cs="Tahoma"/>
                <w:color w:val="000000"/>
                <w:lang w:val="it-IT"/>
              </w:rPr>
              <w:t>Visual Studio Professional con MSDN</w:t>
            </w:r>
          </w:p>
        </w:tc>
        <w:tc>
          <w:tcPr>
            <w:tcW w:w="4230" w:type="dxa"/>
            <w:tcMar>
              <w:top w:w="0" w:type="dxa"/>
              <w:left w:w="108" w:type="dxa"/>
              <w:bottom w:w="0" w:type="dxa"/>
              <w:right w:w="108" w:type="dxa"/>
            </w:tcMar>
          </w:tcPr>
          <w:p w14:paraId="56E5435F" w14:textId="77777777" w:rsidR="00BF1CE1" w:rsidRPr="00BC005D" w:rsidRDefault="00BF1CE1" w:rsidP="00725B7E">
            <w:pPr>
              <w:rPr>
                <w:rFonts w:eastAsia="Times New Roman" w:cs="Tahoma"/>
                <w:color w:val="000000"/>
                <w:szCs w:val="18"/>
              </w:rPr>
            </w:pPr>
            <w:r w:rsidRPr="00BC005D">
              <w:rPr>
                <w:rFonts w:cs="Tahoma"/>
                <w:color w:val="000000"/>
                <w:lang w:val="it-IT"/>
              </w:rPr>
              <w:t>Visual Studio Premium con MSDN</w:t>
            </w:r>
          </w:p>
        </w:tc>
      </w:tr>
      <w:tr w:rsidR="00BF1CE1" w:rsidRPr="007B69D0" w14:paraId="56E54363" w14:textId="77777777" w:rsidTr="00725B7E">
        <w:tc>
          <w:tcPr>
            <w:tcW w:w="4230" w:type="dxa"/>
            <w:tcMar>
              <w:top w:w="0" w:type="dxa"/>
              <w:left w:w="108" w:type="dxa"/>
              <w:bottom w:w="0" w:type="dxa"/>
              <w:right w:w="108" w:type="dxa"/>
            </w:tcMar>
          </w:tcPr>
          <w:p w14:paraId="56E54361" w14:textId="77777777" w:rsidR="00BF1CE1" w:rsidRPr="00BC005D" w:rsidRDefault="00BF1CE1" w:rsidP="00725B7E">
            <w:pPr>
              <w:rPr>
                <w:rFonts w:eastAsia="Times New Roman" w:cs="Tahoma"/>
                <w:szCs w:val="18"/>
              </w:rPr>
            </w:pPr>
            <w:r w:rsidRPr="00BC005D">
              <w:rPr>
                <w:rFonts w:cs="Tahoma"/>
                <w:lang w:val="it-IT"/>
              </w:rPr>
              <w:t>Visual Studio Premium con MSDN</w:t>
            </w:r>
          </w:p>
        </w:tc>
        <w:tc>
          <w:tcPr>
            <w:tcW w:w="4230" w:type="dxa"/>
            <w:tcMar>
              <w:top w:w="0" w:type="dxa"/>
              <w:left w:w="108" w:type="dxa"/>
              <w:bottom w:w="0" w:type="dxa"/>
              <w:right w:w="108" w:type="dxa"/>
            </w:tcMar>
          </w:tcPr>
          <w:p w14:paraId="56E54362" w14:textId="77777777" w:rsidR="00BF1CE1" w:rsidRPr="00BF1CE1" w:rsidRDefault="00BF1CE1" w:rsidP="00725B7E">
            <w:pPr>
              <w:rPr>
                <w:rFonts w:eastAsia="Times New Roman" w:cs="Tahoma"/>
                <w:szCs w:val="18"/>
                <w:lang w:val="it-IT"/>
              </w:rPr>
            </w:pPr>
            <w:r w:rsidRPr="00BC005D">
              <w:rPr>
                <w:rFonts w:cs="Tahoma"/>
                <w:lang w:val="it-IT"/>
              </w:rPr>
              <w:t>Visual Studio Ultimate con MSDN</w:t>
            </w:r>
          </w:p>
        </w:tc>
      </w:tr>
      <w:tr w:rsidR="00BF1CE1" w:rsidRPr="00BC005D" w14:paraId="56E54366" w14:textId="77777777" w:rsidTr="00725B7E">
        <w:tc>
          <w:tcPr>
            <w:tcW w:w="4230" w:type="dxa"/>
            <w:tcMar>
              <w:top w:w="0" w:type="dxa"/>
              <w:left w:w="108" w:type="dxa"/>
              <w:bottom w:w="0" w:type="dxa"/>
              <w:right w:w="108" w:type="dxa"/>
            </w:tcMar>
          </w:tcPr>
          <w:p w14:paraId="56E54364" w14:textId="77777777" w:rsidR="00BF1CE1" w:rsidRPr="00BC005D" w:rsidRDefault="00BF1CE1" w:rsidP="00725B7E">
            <w:pPr>
              <w:rPr>
                <w:rFonts w:eastAsia="Times New Roman" w:cs="Tahoma"/>
                <w:szCs w:val="18"/>
              </w:rPr>
            </w:pPr>
            <w:r w:rsidRPr="00BC005D">
              <w:rPr>
                <w:rFonts w:cs="Tahoma"/>
                <w:lang w:val="it-IT"/>
              </w:rPr>
              <w:t>Visual Studio Test Professional con MSDN</w:t>
            </w:r>
          </w:p>
        </w:tc>
        <w:tc>
          <w:tcPr>
            <w:tcW w:w="4230" w:type="dxa"/>
            <w:tcMar>
              <w:top w:w="0" w:type="dxa"/>
              <w:left w:w="108" w:type="dxa"/>
              <w:bottom w:w="0" w:type="dxa"/>
              <w:right w:w="108" w:type="dxa"/>
            </w:tcMar>
          </w:tcPr>
          <w:p w14:paraId="56E54365" w14:textId="77777777" w:rsidR="00BF1CE1" w:rsidRPr="00BC005D" w:rsidRDefault="00BF1CE1" w:rsidP="00725B7E">
            <w:pPr>
              <w:rPr>
                <w:rFonts w:eastAsia="Times New Roman" w:cs="Tahoma"/>
                <w:szCs w:val="18"/>
              </w:rPr>
            </w:pPr>
            <w:r w:rsidRPr="00BC005D">
              <w:rPr>
                <w:rFonts w:cs="Tahoma"/>
                <w:lang w:val="it-IT"/>
              </w:rPr>
              <w:t>Visual Studio Premium con MSDN</w:t>
            </w:r>
          </w:p>
        </w:tc>
      </w:tr>
      <w:tr w:rsidR="00BF1CE1" w:rsidRPr="00BC005D" w14:paraId="56E54369" w14:textId="77777777" w:rsidTr="00725B7E">
        <w:tc>
          <w:tcPr>
            <w:tcW w:w="4230" w:type="dxa"/>
            <w:tcBorders>
              <w:bottom w:val="single" w:sz="12" w:space="0" w:color="auto"/>
            </w:tcBorders>
            <w:tcMar>
              <w:top w:w="0" w:type="dxa"/>
              <w:left w:w="108" w:type="dxa"/>
              <w:bottom w:w="0" w:type="dxa"/>
              <w:right w:w="108" w:type="dxa"/>
            </w:tcMar>
          </w:tcPr>
          <w:p w14:paraId="56E54367" w14:textId="77777777" w:rsidR="00BF1CE1" w:rsidRPr="00BC005D" w:rsidRDefault="00BF1CE1" w:rsidP="00725B7E">
            <w:pPr>
              <w:rPr>
                <w:rFonts w:eastAsia="Times New Roman" w:cs="Tahoma"/>
                <w:szCs w:val="18"/>
              </w:rPr>
            </w:pPr>
            <w:r w:rsidRPr="00BC005D">
              <w:rPr>
                <w:rFonts w:cs="Tahoma"/>
                <w:lang w:val="it-IT"/>
              </w:rPr>
              <w:t>Windows</w:t>
            </w:r>
            <w:r w:rsidR="00E6421B" w:rsidRPr="00E6421B">
              <w:rPr>
                <w:rFonts w:cs="Tahoma"/>
                <w:vertAlign w:val="superscript"/>
                <w:lang w:val="it-IT"/>
              </w:rPr>
              <w:t>®</w:t>
            </w:r>
            <w:r w:rsidRPr="00BC005D">
              <w:rPr>
                <w:rFonts w:cs="Tahoma"/>
                <w:lang w:val="it-IT"/>
              </w:rPr>
              <w:t xml:space="preserve"> Server™ Standard</w:t>
            </w:r>
          </w:p>
        </w:tc>
        <w:tc>
          <w:tcPr>
            <w:tcW w:w="4230" w:type="dxa"/>
            <w:tcBorders>
              <w:bottom w:val="single" w:sz="12" w:space="0" w:color="auto"/>
            </w:tcBorders>
            <w:tcMar>
              <w:top w:w="0" w:type="dxa"/>
              <w:left w:w="108" w:type="dxa"/>
              <w:bottom w:w="0" w:type="dxa"/>
              <w:right w:w="108" w:type="dxa"/>
            </w:tcMar>
          </w:tcPr>
          <w:p w14:paraId="56E54368" w14:textId="77777777" w:rsidR="00BF1CE1" w:rsidRPr="00BC005D" w:rsidRDefault="00BF1CE1" w:rsidP="00725B7E">
            <w:pPr>
              <w:rPr>
                <w:rFonts w:eastAsia="Times New Roman" w:cs="Tahoma"/>
                <w:szCs w:val="18"/>
              </w:rPr>
            </w:pPr>
            <w:r w:rsidRPr="00BC005D">
              <w:rPr>
                <w:rFonts w:cs="Tahoma"/>
                <w:lang w:val="it-IT"/>
              </w:rPr>
              <w:t>Windows</w:t>
            </w:r>
            <w:r w:rsidR="00E6421B" w:rsidRPr="00E6421B">
              <w:rPr>
                <w:rFonts w:cs="Tahoma"/>
                <w:vertAlign w:val="superscript"/>
                <w:lang w:val="it-IT"/>
              </w:rPr>
              <w:t>®</w:t>
            </w:r>
            <w:r w:rsidRPr="00BC005D">
              <w:rPr>
                <w:rFonts w:cs="Tahoma"/>
                <w:lang w:val="it-IT"/>
              </w:rPr>
              <w:t xml:space="preserve"> Server™ Datacenter</w:t>
            </w:r>
          </w:p>
        </w:tc>
      </w:tr>
    </w:tbl>
    <w:p w14:paraId="56E5436A" w14:textId="77777777" w:rsidR="00BF1CE1" w:rsidRPr="00BF1CE1" w:rsidRDefault="00BF1CE1" w:rsidP="00BF1CE1">
      <w:pPr>
        <w:pStyle w:val="AppendixBodyText"/>
        <w:ind w:left="1710" w:hanging="1260"/>
        <w:rPr>
          <w:rFonts w:ascii="Tahoma" w:hAnsi="Tahoma" w:cs="Tahoma"/>
          <w:lang w:val="it-IT"/>
        </w:rPr>
      </w:pPr>
      <w:r w:rsidRPr="00BC005D">
        <w:rPr>
          <w:rFonts w:ascii="Tahoma" w:hAnsi="Tahoma" w:cs="Tahoma"/>
          <w:b/>
          <w:i/>
          <w:sz w:val="16"/>
          <w:lang w:val="it-IT"/>
        </w:rPr>
        <w:t>*</w:t>
      </w:r>
      <w:r w:rsidRPr="00CD34AD">
        <w:rPr>
          <w:rFonts w:ascii="Tahoma" w:hAnsi="Tahoma" w:cs="Tahoma"/>
          <w:b/>
          <w:i/>
          <w:sz w:val="16"/>
          <w:u w:val="single"/>
          <w:lang w:val="it-IT"/>
        </w:rPr>
        <w:t>Nota</w:t>
      </w:r>
      <w:r w:rsidRPr="00BC005D">
        <w:rPr>
          <w:rFonts w:ascii="Tahoma" w:hAnsi="Tahoma" w:cs="Tahoma"/>
          <w:b/>
          <w:i/>
          <w:sz w:val="16"/>
          <w:lang w:val="it-IT"/>
        </w:rPr>
        <w:t>:</w:t>
      </w:r>
      <w:r w:rsidRPr="00BF1CE1">
        <w:rPr>
          <w:rFonts w:ascii="Tahoma" w:hAnsi="Tahoma" w:cs="Tahoma"/>
          <w:i/>
          <w:sz w:val="16"/>
          <w:szCs w:val="16"/>
          <w:lang w:val="it-IT"/>
        </w:rPr>
        <w:t xml:space="preserve"> </w:t>
      </w:r>
      <w:r w:rsidRPr="00BC005D">
        <w:rPr>
          <w:rFonts w:ascii="Tahoma" w:hAnsi="Tahoma" w:cs="Tahoma"/>
          <w:i/>
          <w:sz w:val="16"/>
          <w:lang w:val="it-IT"/>
        </w:rPr>
        <w:t>La lista dei prodotti per cui sono disponibili Licenze Step-up è soggetta a modifiche.</w:t>
      </w:r>
    </w:p>
    <w:p w14:paraId="56E5436B" w14:textId="77777777" w:rsidR="00BF1CE1" w:rsidRPr="00BF1CE1" w:rsidRDefault="00BF1CE1" w:rsidP="00BF1CE1">
      <w:pPr>
        <w:rPr>
          <w:rFonts w:cs="Tahoma"/>
          <w:lang w:val="it-IT"/>
        </w:rPr>
      </w:pPr>
    </w:p>
    <w:p w14:paraId="56E5436C" w14:textId="77777777" w:rsidR="00BF1CE1" w:rsidRPr="00BF1CE1" w:rsidRDefault="00BF1CE1" w:rsidP="00BF1CE1">
      <w:pPr>
        <w:pStyle w:val="AppendixBodyText"/>
        <w:ind w:left="1710" w:hanging="1260"/>
        <w:rPr>
          <w:rFonts w:ascii="Tahoma" w:hAnsi="Tahoma" w:cs="Tahoma"/>
          <w:lang w:val="it-IT"/>
        </w:rPr>
      </w:pPr>
      <w:r w:rsidRPr="00BF1CE1">
        <w:rPr>
          <w:rFonts w:ascii="Tahoma" w:hAnsi="Tahoma" w:cs="Tahoma"/>
          <w:b/>
          <w:i/>
          <w:lang w:val="it-IT"/>
        </w:rPr>
        <w:t xml:space="preserve"> </w:t>
      </w:r>
    </w:p>
    <w:p w14:paraId="56E5436D" w14:textId="77777777" w:rsidR="00BF1CE1" w:rsidRPr="00BF1CE1" w:rsidRDefault="00BF1CE1" w:rsidP="00B57FA2">
      <w:pPr>
        <w:pStyle w:val="Heading1"/>
        <w:rPr>
          <w:lang w:val="it-IT"/>
        </w:rPr>
      </w:pPr>
      <w:r w:rsidRPr="00BF1CE1">
        <w:rPr>
          <w:lang w:val="it-IT"/>
        </w:rPr>
        <w:br w:type="page"/>
      </w:r>
      <w:bookmarkStart w:id="1076" w:name="_Toc317591256"/>
      <w:bookmarkStart w:id="1077" w:name="_Toc331421960"/>
      <w:bookmarkStart w:id="1078" w:name="_Toc333418853"/>
      <w:bookmarkEnd w:id="1076"/>
      <w:bookmarkEnd w:id="1077"/>
      <w:r w:rsidRPr="00BC005D">
        <w:rPr>
          <w:lang w:val="it-IT"/>
        </w:rPr>
        <w:t>ARTICOLO 8 - Servizi</w:t>
      </w:r>
      <w:bookmarkEnd w:id="1078"/>
    </w:p>
    <w:p w14:paraId="56E5436E" w14:textId="77777777" w:rsidR="00BF1CE1" w:rsidRPr="00D004C5" w:rsidRDefault="00BF1CE1" w:rsidP="00BF1CE1">
      <w:pPr>
        <w:rPr>
          <w:rFonts w:cs="Tahoma"/>
          <w:sz w:val="20"/>
          <w:szCs w:val="20"/>
          <w:lang w:val="it-IT"/>
        </w:rPr>
      </w:pPr>
    </w:p>
    <w:p w14:paraId="56E5436F" w14:textId="77777777" w:rsidR="00BF1CE1" w:rsidRPr="00BF1CE1" w:rsidRDefault="00BF1CE1" w:rsidP="00BF1CE1">
      <w:pPr>
        <w:jc w:val="both"/>
        <w:rPr>
          <w:rFonts w:cs="Tahoma"/>
          <w:lang w:val="it-IT"/>
        </w:rPr>
      </w:pPr>
      <w:r w:rsidRPr="00BC005D">
        <w:rPr>
          <w:rFonts w:cs="Tahoma"/>
          <w:szCs w:val="20"/>
          <w:lang w:val="it-IT"/>
        </w:rPr>
        <w:t>Il diritto di utilizzo dei Servizi acquistati dalla presente Lista dei Prodotti da parte della società è disciplinato da</w:t>
      </w:r>
      <w:r>
        <w:rPr>
          <w:rFonts w:cs="Tahoma"/>
          <w:szCs w:val="20"/>
          <w:lang w:val="it-IT"/>
        </w:rPr>
        <w:t> </w:t>
      </w:r>
      <w:r w:rsidRPr="00BC005D">
        <w:rPr>
          <w:rFonts w:cs="Tahoma"/>
          <w:szCs w:val="20"/>
          <w:lang w:val="it-IT"/>
        </w:rPr>
        <w:t>(1)</w:t>
      </w:r>
      <w:r>
        <w:rPr>
          <w:rFonts w:cs="Tahoma"/>
          <w:szCs w:val="20"/>
          <w:lang w:val="it-IT"/>
        </w:rPr>
        <w:t> </w:t>
      </w:r>
      <w:r w:rsidRPr="00BC005D">
        <w:rPr>
          <w:rFonts w:cs="Tahoma"/>
          <w:szCs w:val="20"/>
          <w:lang w:val="it-IT"/>
        </w:rPr>
        <w:t>il</w:t>
      </w:r>
      <w:r>
        <w:rPr>
          <w:rFonts w:cs="Tahoma"/>
          <w:szCs w:val="20"/>
          <w:lang w:val="it-IT"/>
        </w:rPr>
        <w:t> </w:t>
      </w:r>
      <w:r w:rsidRPr="00BC005D">
        <w:rPr>
          <w:rFonts w:cs="Tahoma"/>
          <w:szCs w:val="20"/>
          <w:lang w:val="it-IT"/>
        </w:rPr>
        <w:t>contratto multilicenza (Volume Licensing) della società e (2) qualunque contratto per i Servizi Microsoft di</w:t>
      </w:r>
      <w:r>
        <w:rPr>
          <w:rFonts w:cs="Tahoma"/>
          <w:szCs w:val="20"/>
          <w:lang w:val="it-IT"/>
        </w:rPr>
        <w:t> </w:t>
      </w:r>
      <w:r w:rsidRPr="00BC005D">
        <w:rPr>
          <w:rFonts w:cs="Tahoma"/>
          <w:szCs w:val="20"/>
          <w:lang w:val="it-IT"/>
        </w:rPr>
        <w:t>livello master applicabile alla società all’epoca dell’acquisto.</w:t>
      </w:r>
      <w:r w:rsidRPr="00BF1CE1">
        <w:rPr>
          <w:rFonts w:eastAsia="Times New Roman" w:cs="Tahoma"/>
          <w:szCs w:val="20"/>
          <w:lang w:val="it-IT"/>
        </w:rPr>
        <w:t xml:space="preserve"> </w:t>
      </w:r>
      <w:r w:rsidRPr="00BC005D">
        <w:rPr>
          <w:rFonts w:cs="Tahoma"/>
          <w:szCs w:val="20"/>
          <w:lang w:val="it-IT"/>
        </w:rPr>
        <w:t>Nell’eventualità di discrepanze, il contratto più aggiornato relativo ai Servizi avrà la priorità.</w:t>
      </w:r>
      <w:r w:rsidRPr="00BF1CE1">
        <w:rPr>
          <w:rFonts w:eastAsia="Times New Roman" w:cs="Tahoma"/>
          <w:szCs w:val="20"/>
          <w:lang w:val="it-IT"/>
        </w:rPr>
        <w:t xml:space="preserve"> </w:t>
      </w:r>
      <w:r w:rsidRPr="00BC005D">
        <w:rPr>
          <w:rFonts w:eastAsia="Times New Roman" w:cs="Tahoma"/>
          <w:color w:val="000000"/>
          <w:szCs w:val="20"/>
          <w:lang w:val="it-IT"/>
        </w:rPr>
        <w:t>Se il contratto Volume License o le condizioni dei Servizi di livello master della società non contengono disposizioni relative alla Titolarità dei Servizi e alla lingua della Licenza, si applicheranno i Diritti sull’utilizzo, di titolarità e di licenza definiti nelle Condizioni di Servizio Aggiuntive riportate di seguito.</w:t>
      </w:r>
      <w:r w:rsidRPr="00BF1CE1">
        <w:rPr>
          <w:rFonts w:cs="Tahoma"/>
          <w:lang w:val="it-IT"/>
        </w:rPr>
        <w:t xml:space="preserve"> </w:t>
      </w:r>
      <w:r w:rsidRPr="00BC005D">
        <w:rPr>
          <w:rFonts w:cs="Tahoma"/>
          <w:lang w:val="it-IT"/>
        </w:rPr>
        <w:t>Qualora la</w:t>
      </w:r>
      <w:r>
        <w:rPr>
          <w:rFonts w:cs="Tahoma"/>
          <w:lang w:val="it-IT"/>
        </w:rPr>
        <w:t> </w:t>
      </w:r>
      <w:r w:rsidRPr="00BC005D">
        <w:rPr>
          <w:rFonts w:cs="Tahoma"/>
          <w:lang w:val="it-IT"/>
        </w:rPr>
        <w:t>società non abbia stipulato con Microsoft un contratto per i Servizi di livello master, si applicheranno le Condizioni di Servizio Aggiuntive riportate di seguito.</w:t>
      </w:r>
    </w:p>
    <w:p w14:paraId="56E54370" w14:textId="77777777" w:rsidR="00BF1CE1" w:rsidRPr="00BF1CE1" w:rsidRDefault="00BF1CE1" w:rsidP="00BF1CE1">
      <w:pPr>
        <w:jc w:val="both"/>
        <w:rPr>
          <w:rFonts w:cs="Tahoma"/>
          <w:lang w:val="it-IT"/>
        </w:rPr>
      </w:pPr>
    </w:p>
    <w:p w14:paraId="56E54371" w14:textId="77777777" w:rsidR="00BF1CE1" w:rsidRPr="00BF1CE1" w:rsidRDefault="00BF1CE1" w:rsidP="00BF1CE1">
      <w:pPr>
        <w:spacing w:after="75"/>
        <w:rPr>
          <w:rFonts w:cs="Tahoma"/>
          <w:lang w:val="it-IT"/>
        </w:rPr>
      </w:pPr>
      <w:r w:rsidRPr="00BC005D">
        <w:rPr>
          <w:rFonts w:cs="Tahoma"/>
          <w:szCs w:val="20"/>
          <w:lang w:val="it-IT"/>
        </w:rPr>
        <w:t>Una descrizione dettagliata dei Servizi che le società possono acquistare è fornita nelle sezioni seguenti.</w:t>
      </w:r>
      <w:r w:rsidRPr="00BF1CE1">
        <w:rPr>
          <w:rFonts w:eastAsia="Times New Roman" w:cs="Tahoma"/>
          <w:szCs w:val="20"/>
          <w:lang w:val="it-IT"/>
        </w:rPr>
        <w:t xml:space="preserve"> </w:t>
      </w:r>
    </w:p>
    <w:p w14:paraId="56E54372" w14:textId="77777777" w:rsidR="00BF1CE1" w:rsidRPr="00BF1CE1" w:rsidRDefault="00BF1CE1" w:rsidP="00BF1CE1">
      <w:pPr>
        <w:spacing w:after="75"/>
        <w:rPr>
          <w:rFonts w:cs="Tahoma"/>
          <w:lang w:val="it-IT"/>
        </w:rPr>
      </w:pPr>
      <w:r w:rsidRPr="00BC005D">
        <w:rPr>
          <w:rFonts w:cs="Tahoma"/>
          <w:szCs w:val="20"/>
          <w:lang w:val="it-IT"/>
        </w:rPr>
        <w:t>La disponibilità delle offerte seguenti varia in base alla regione e al Programma per Contratti Multilicenza.</w:t>
      </w:r>
      <w:r w:rsidRPr="00BF1CE1">
        <w:rPr>
          <w:rFonts w:eastAsia="Times New Roman" w:cs="Tahoma"/>
          <w:szCs w:val="20"/>
          <w:lang w:val="it-IT"/>
        </w:rPr>
        <w:t xml:space="preserve"> </w:t>
      </w:r>
      <w:r w:rsidRPr="00BC005D">
        <w:rPr>
          <w:rFonts w:cs="Tahoma"/>
          <w:szCs w:val="20"/>
          <w:lang w:val="it-IT"/>
        </w:rPr>
        <w:t>Alcune offerte potrebbero non essere disponibili per gli Enti Pubblici con determinate eccezioni limitate in merito a progetti pilota.</w:t>
      </w:r>
      <w:r w:rsidRPr="00BF1CE1">
        <w:rPr>
          <w:rFonts w:cs="Tahoma"/>
          <w:lang w:val="it-IT"/>
        </w:rPr>
        <w:t xml:space="preserve"> </w:t>
      </w:r>
      <w:r w:rsidRPr="00BC005D">
        <w:rPr>
          <w:rFonts w:cs="Tahoma"/>
          <w:lang w:val="it-IT"/>
        </w:rPr>
        <w:t>Le società dovranno contattare il proprio rivenditore o l’Account Manager designato da Microsoft per richiedere informazioni relative alla disponibilità di una determinata offerta.</w:t>
      </w:r>
    </w:p>
    <w:p w14:paraId="56E54373" w14:textId="77777777" w:rsidR="00BF1CE1" w:rsidRPr="00D004C5" w:rsidRDefault="00BF1CE1" w:rsidP="00BF1CE1">
      <w:pPr>
        <w:rPr>
          <w:b/>
          <w:sz w:val="22"/>
          <w:szCs w:val="24"/>
          <w:lang w:val="it-IT"/>
        </w:rPr>
      </w:pPr>
    </w:p>
    <w:p w14:paraId="56E54374" w14:textId="77777777" w:rsidR="00BF1CE1" w:rsidRPr="00D004C5" w:rsidRDefault="00BF1CE1" w:rsidP="00BF1CE1">
      <w:pPr>
        <w:rPr>
          <w:b/>
          <w:sz w:val="22"/>
          <w:szCs w:val="24"/>
          <w:lang w:val="it-IT"/>
        </w:rPr>
      </w:pPr>
      <w:r w:rsidRPr="00D004C5">
        <w:rPr>
          <w:b/>
          <w:sz w:val="22"/>
          <w:szCs w:val="24"/>
          <w:lang w:val="it-IT"/>
        </w:rPr>
        <w:t>Offerte di Supporto Tecnico Microsoft Premier</w:t>
      </w:r>
    </w:p>
    <w:p w14:paraId="56E54375" w14:textId="77777777" w:rsidR="00BF1CE1" w:rsidRPr="00BF1CE1" w:rsidRDefault="00BF1CE1" w:rsidP="00BF1CE1">
      <w:pPr>
        <w:jc w:val="center"/>
        <w:rPr>
          <w:rFonts w:cs="Tahoma"/>
          <w:lang w:val="it-IT"/>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168"/>
        <w:gridCol w:w="1580"/>
        <w:gridCol w:w="1444"/>
        <w:gridCol w:w="1687"/>
        <w:gridCol w:w="1589"/>
      </w:tblGrid>
      <w:tr w:rsidR="00BF1CE1" w:rsidRPr="00BC005D" w14:paraId="56E5437B" w14:textId="77777777" w:rsidTr="00725B7E">
        <w:tc>
          <w:tcPr>
            <w:tcW w:w="3168" w:type="dxa"/>
            <w:shd w:val="clear" w:color="auto" w:fill="FABF8F"/>
            <w:vAlign w:val="center"/>
          </w:tcPr>
          <w:p w14:paraId="56E54376" w14:textId="77777777" w:rsidR="00BF1CE1" w:rsidRPr="00BC005D" w:rsidRDefault="00BF1CE1" w:rsidP="00725B7E">
            <w:pPr>
              <w:jc w:val="center"/>
              <w:rPr>
                <w:rFonts w:cs="Tahoma"/>
                <w:color w:val="000000"/>
                <w:szCs w:val="18"/>
              </w:rPr>
            </w:pPr>
            <w:r w:rsidRPr="00BC005D">
              <w:rPr>
                <w:rFonts w:cs="Tahoma"/>
                <w:b/>
                <w:color w:val="000000"/>
                <w:sz w:val="20"/>
                <w:lang w:val="it-IT"/>
              </w:rPr>
              <w:t xml:space="preserve">Area </w:t>
            </w:r>
            <w:r w:rsidRPr="00BC005D">
              <w:rPr>
                <w:rFonts w:cs="Tahoma"/>
                <w:b/>
                <w:color w:val="000000"/>
                <w:sz w:val="20"/>
                <w:vertAlign w:val="superscript"/>
                <w:lang w:val="it-IT"/>
              </w:rPr>
              <w:t>1</w:t>
            </w:r>
          </w:p>
        </w:tc>
        <w:tc>
          <w:tcPr>
            <w:tcW w:w="1580" w:type="dxa"/>
            <w:shd w:val="clear" w:color="auto" w:fill="FABF8F"/>
            <w:vAlign w:val="center"/>
          </w:tcPr>
          <w:p w14:paraId="56E54377" w14:textId="77777777" w:rsidR="00BF1CE1" w:rsidRPr="00BC005D" w:rsidRDefault="00BF1CE1" w:rsidP="00725B7E">
            <w:pPr>
              <w:jc w:val="center"/>
              <w:rPr>
                <w:rFonts w:cs="Tahoma"/>
                <w:color w:val="000000"/>
                <w:sz w:val="20"/>
                <w:szCs w:val="20"/>
              </w:rPr>
            </w:pPr>
            <w:r w:rsidRPr="00BC005D">
              <w:rPr>
                <w:rFonts w:cs="Tahoma"/>
                <w:b/>
                <w:color w:val="000000"/>
                <w:sz w:val="20"/>
                <w:lang w:val="it-IT"/>
              </w:rPr>
              <w:t>Premier Core</w:t>
            </w:r>
          </w:p>
        </w:tc>
        <w:tc>
          <w:tcPr>
            <w:tcW w:w="1444" w:type="dxa"/>
            <w:shd w:val="clear" w:color="auto" w:fill="FABF8F"/>
          </w:tcPr>
          <w:p w14:paraId="56E54378" w14:textId="77777777" w:rsidR="00BF1CE1" w:rsidRPr="00BC005D" w:rsidRDefault="00BF1CE1" w:rsidP="00725B7E">
            <w:pPr>
              <w:jc w:val="center"/>
              <w:rPr>
                <w:rFonts w:cs="Tahoma"/>
                <w:b/>
                <w:bCs/>
                <w:color w:val="000000"/>
                <w:sz w:val="20"/>
                <w:szCs w:val="18"/>
              </w:rPr>
            </w:pPr>
            <w:r w:rsidRPr="00BC005D">
              <w:rPr>
                <w:rFonts w:cs="Tahoma"/>
                <w:b/>
                <w:bCs/>
                <w:color w:val="000000"/>
                <w:sz w:val="20"/>
                <w:szCs w:val="18"/>
                <w:lang w:val="it-IT"/>
              </w:rPr>
              <w:t>Premier Foundation</w:t>
            </w:r>
          </w:p>
        </w:tc>
        <w:tc>
          <w:tcPr>
            <w:tcW w:w="1687" w:type="dxa"/>
            <w:shd w:val="clear" w:color="auto" w:fill="FABF8F"/>
            <w:vAlign w:val="center"/>
          </w:tcPr>
          <w:p w14:paraId="56E54379" w14:textId="77777777" w:rsidR="00BF1CE1" w:rsidRPr="00BC005D" w:rsidRDefault="00BF1CE1" w:rsidP="00725B7E">
            <w:pPr>
              <w:jc w:val="center"/>
              <w:rPr>
                <w:rFonts w:cs="Tahoma"/>
                <w:color w:val="000000"/>
                <w:szCs w:val="18"/>
              </w:rPr>
            </w:pPr>
            <w:r w:rsidRPr="00BC005D">
              <w:rPr>
                <w:rFonts w:cs="Tahoma"/>
                <w:b/>
                <w:color w:val="000000"/>
                <w:sz w:val="20"/>
                <w:lang w:val="it-IT"/>
              </w:rPr>
              <w:t>Premier Standard</w:t>
            </w:r>
          </w:p>
        </w:tc>
        <w:tc>
          <w:tcPr>
            <w:tcW w:w="1589" w:type="dxa"/>
            <w:shd w:val="clear" w:color="auto" w:fill="FABF8F"/>
            <w:vAlign w:val="center"/>
          </w:tcPr>
          <w:p w14:paraId="56E5437A" w14:textId="77777777" w:rsidR="00BF1CE1" w:rsidRPr="00BC005D" w:rsidRDefault="00BF1CE1" w:rsidP="00725B7E">
            <w:pPr>
              <w:jc w:val="center"/>
              <w:rPr>
                <w:rFonts w:cs="Tahoma"/>
                <w:color w:val="000000"/>
                <w:szCs w:val="18"/>
              </w:rPr>
            </w:pPr>
            <w:r w:rsidRPr="00BC005D">
              <w:rPr>
                <w:rFonts w:cs="Tahoma"/>
                <w:b/>
                <w:color w:val="000000"/>
                <w:sz w:val="20"/>
                <w:lang w:val="it-IT"/>
              </w:rPr>
              <w:t>Premier Plus</w:t>
            </w:r>
          </w:p>
        </w:tc>
      </w:tr>
      <w:tr w:rsidR="00BF1CE1" w:rsidRPr="00BC005D" w14:paraId="56E54381" w14:textId="77777777" w:rsidTr="00725B7E">
        <w:tc>
          <w:tcPr>
            <w:tcW w:w="3168" w:type="dxa"/>
            <w:vAlign w:val="center"/>
          </w:tcPr>
          <w:p w14:paraId="56E5437C" w14:textId="77777777" w:rsidR="00BF1CE1" w:rsidRPr="00BF1CE1" w:rsidRDefault="00BF1CE1" w:rsidP="00725B7E">
            <w:pPr>
              <w:rPr>
                <w:rFonts w:cs="Tahoma"/>
                <w:color w:val="000000"/>
                <w:szCs w:val="18"/>
                <w:lang w:val="it-IT"/>
              </w:rPr>
            </w:pPr>
            <w:r w:rsidRPr="00BC005D">
              <w:rPr>
                <w:rFonts w:cs="Tahoma"/>
                <w:color w:val="000000"/>
                <w:szCs w:val="18"/>
                <w:lang w:val="it-IT"/>
              </w:rPr>
              <w:t>Pianificazione e Gestione della Relazione di Servizio (Support Account Management)</w:t>
            </w:r>
            <w:r w:rsidRPr="00BF1CE1">
              <w:rPr>
                <w:rFonts w:cs="Tahoma"/>
                <w:color w:val="000000"/>
                <w:szCs w:val="18"/>
                <w:lang w:val="it-IT"/>
              </w:rPr>
              <w:t xml:space="preserve"> </w:t>
            </w:r>
          </w:p>
        </w:tc>
        <w:tc>
          <w:tcPr>
            <w:tcW w:w="1580" w:type="dxa"/>
            <w:vAlign w:val="center"/>
          </w:tcPr>
          <w:p w14:paraId="56E5437D" w14:textId="77777777" w:rsidR="00BF1CE1" w:rsidRPr="00BC005D" w:rsidRDefault="00BF1CE1" w:rsidP="00725B7E">
            <w:pPr>
              <w:jc w:val="center"/>
              <w:rPr>
                <w:rFonts w:cs="Tahoma"/>
                <w:color w:val="000000"/>
                <w:szCs w:val="18"/>
              </w:rPr>
            </w:pPr>
            <w:r w:rsidRPr="002605DC">
              <w:rPr>
                <w:rFonts w:ascii="MS UI Gothic" w:eastAsia="MS UI Gothic" w:hAnsi="MS UI Gothic" w:cs="MS UI Gothic" w:hint="eastAsia"/>
                <w:color w:val="000000"/>
                <w:szCs w:val="18"/>
              </w:rPr>
              <w:t>✓</w:t>
            </w:r>
          </w:p>
        </w:tc>
        <w:tc>
          <w:tcPr>
            <w:tcW w:w="1444" w:type="dxa"/>
            <w:vAlign w:val="center"/>
          </w:tcPr>
          <w:p w14:paraId="56E5437E" w14:textId="77777777" w:rsidR="00BF1CE1" w:rsidRPr="00BC005D" w:rsidRDefault="00BF1CE1" w:rsidP="00725B7E">
            <w:pPr>
              <w:jc w:val="center"/>
              <w:rPr>
                <w:rFonts w:cs="Tahoma"/>
                <w:color w:val="000000"/>
                <w:szCs w:val="18"/>
              </w:rPr>
            </w:pPr>
            <w:r w:rsidRPr="002605DC">
              <w:rPr>
                <w:rFonts w:ascii="MS UI Gothic" w:eastAsia="MS UI Gothic" w:hAnsi="MS UI Gothic" w:cs="MS UI Gothic" w:hint="eastAsia"/>
                <w:color w:val="000000"/>
                <w:szCs w:val="18"/>
              </w:rPr>
              <w:t>✓</w:t>
            </w:r>
          </w:p>
        </w:tc>
        <w:tc>
          <w:tcPr>
            <w:tcW w:w="1687" w:type="dxa"/>
            <w:vAlign w:val="center"/>
          </w:tcPr>
          <w:p w14:paraId="56E5437F" w14:textId="77777777" w:rsidR="00BF1CE1" w:rsidRPr="00BC005D" w:rsidRDefault="00BF1CE1" w:rsidP="00725B7E">
            <w:pPr>
              <w:jc w:val="center"/>
              <w:rPr>
                <w:rFonts w:cs="Tahoma"/>
                <w:color w:val="000000"/>
                <w:szCs w:val="18"/>
              </w:rPr>
            </w:pPr>
            <w:r w:rsidRPr="00BC005D">
              <w:rPr>
                <w:rFonts w:cs="Tahoma"/>
                <w:color w:val="000000"/>
                <w:szCs w:val="18"/>
                <w:lang w:val="it-IT"/>
              </w:rPr>
              <w:t>√</w:t>
            </w:r>
          </w:p>
        </w:tc>
        <w:tc>
          <w:tcPr>
            <w:tcW w:w="1589" w:type="dxa"/>
            <w:vAlign w:val="center"/>
          </w:tcPr>
          <w:p w14:paraId="56E54380" w14:textId="77777777" w:rsidR="00BF1CE1" w:rsidRPr="00BC005D" w:rsidRDefault="00BF1CE1" w:rsidP="00725B7E">
            <w:pPr>
              <w:jc w:val="center"/>
              <w:rPr>
                <w:rFonts w:cs="Tahoma"/>
                <w:color w:val="000000"/>
                <w:szCs w:val="18"/>
              </w:rPr>
            </w:pPr>
            <w:r w:rsidRPr="00BC005D">
              <w:rPr>
                <w:rFonts w:cs="Tahoma"/>
                <w:color w:val="000000"/>
                <w:szCs w:val="18"/>
                <w:lang w:val="it-IT"/>
              </w:rPr>
              <w:t>√</w:t>
            </w:r>
          </w:p>
        </w:tc>
      </w:tr>
      <w:tr w:rsidR="00BF1CE1" w:rsidRPr="00BC005D" w14:paraId="56E54387" w14:textId="77777777" w:rsidTr="00725B7E">
        <w:tc>
          <w:tcPr>
            <w:tcW w:w="3168" w:type="dxa"/>
            <w:vAlign w:val="center"/>
          </w:tcPr>
          <w:p w14:paraId="56E54382" w14:textId="77777777" w:rsidR="00BF1CE1" w:rsidRPr="00BC005D" w:rsidRDefault="00BF1CE1" w:rsidP="00725B7E">
            <w:pPr>
              <w:rPr>
                <w:rFonts w:cs="Tahoma"/>
                <w:color w:val="000000"/>
                <w:szCs w:val="18"/>
              </w:rPr>
            </w:pPr>
            <w:r w:rsidRPr="00BC005D">
              <w:rPr>
                <w:rFonts w:cs="Tahoma"/>
                <w:color w:val="000000"/>
                <w:szCs w:val="18"/>
                <w:lang w:val="it-IT"/>
              </w:rPr>
              <w:t>Profiling e Reporting dell’Account</w:t>
            </w:r>
          </w:p>
        </w:tc>
        <w:tc>
          <w:tcPr>
            <w:tcW w:w="1580" w:type="dxa"/>
            <w:vAlign w:val="center"/>
          </w:tcPr>
          <w:p w14:paraId="56E54383" w14:textId="77777777" w:rsidR="00BF1CE1" w:rsidRPr="00BC005D" w:rsidRDefault="00BF1CE1" w:rsidP="00725B7E">
            <w:pPr>
              <w:jc w:val="center"/>
              <w:rPr>
                <w:rFonts w:cs="Tahoma"/>
                <w:color w:val="000000"/>
                <w:szCs w:val="18"/>
              </w:rPr>
            </w:pPr>
            <w:r w:rsidRPr="00BC005D">
              <w:rPr>
                <w:rFonts w:cs="Tahoma"/>
                <w:color w:val="000000"/>
                <w:szCs w:val="18"/>
                <w:lang w:val="it-IT"/>
              </w:rPr>
              <w:t>Mensile</w:t>
            </w:r>
          </w:p>
        </w:tc>
        <w:tc>
          <w:tcPr>
            <w:tcW w:w="1444" w:type="dxa"/>
            <w:vAlign w:val="center"/>
          </w:tcPr>
          <w:p w14:paraId="56E54384" w14:textId="77777777" w:rsidR="00BF1CE1" w:rsidRPr="00BC005D" w:rsidRDefault="00BF1CE1" w:rsidP="00725B7E">
            <w:pPr>
              <w:jc w:val="center"/>
              <w:rPr>
                <w:rFonts w:cs="Tahoma"/>
                <w:color w:val="000000"/>
                <w:szCs w:val="18"/>
              </w:rPr>
            </w:pPr>
            <w:r w:rsidRPr="00BC005D">
              <w:rPr>
                <w:rFonts w:cs="Tahoma"/>
                <w:color w:val="000000"/>
                <w:szCs w:val="18"/>
                <w:lang w:val="it-IT"/>
              </w:rPr>
              <w:t>Mensile</w:t>
            </w:r>
          </w:p>
        </w:tc>
        <w:tc>
          <w:tcPr>
            <w:tcW w:w="1687" w:type="dxa"/>
            <w:vAlign w:val="center"/>
          </w:tcPr>
          <w:p w14:paraId="56E54385" w14:textId="77777777" w:rsidR="00BF1CE1" w:rsidRPr="00BC005D" w:rsidRDefault="00BF1CE1" w:rsidP="00725B7E">
            <w:pPr>
              <w:jc w:val="center"/>
              <w:rPr>
                <w:rFonts w:cs="Tahoma"/>
                <w:color w:val="000000"/>
                <w:szCs w:val="18"/>
              </w:rPr>
            </w:pPr>
            <w:r w:rsidRPr="00BC005D">
              <w:rPr>
                <w:rFonts w:cs="Tahoma"/>
                <w:color w:val="000000"/>
                <w:szCs w:val="18"/>
                <w:lang w:val="it-IT"/>
              </w:rPr>
              <w:t>Mensile</w:t>
            </w:r>
          </w:p>
        </w:tc>
        <w:tc>
          <w:tcPr>
            <w:tcW w:w="1589" w:type="dxa"/>
            <w:vAlign w:val="center"/>
          </w:tcPr>
          <w:p w14:paraId="56E54386" w14:textId="77777777" w:rsidR="00BF1CE1" w:rsidRPr="00BC005D" w:rsidRDefault="00BF1CE1" w:rsidP="00725B7E">
            <w:pPr>
              <w:jc w:val="center"/>
              <w:rPr>
                <w:rFonts w:cs="Tahoma"/>
                <w:color w:val="000000"/>
                <w:szCs w:val="18"/>
              </w:rPr>
            </w:pPr>
            <w:r w:rsidRPr="00BC005D">
              <w:rPr>
                <w:rFonts w:cs="Tahoma"/>
                <w:color w:val="000000"/>
                <w:szCs w:val="18"/>
                <w:lang w:val="it-IT"/>
              </w:rPr>
              <w:t>Mensile</w:t>
            </w:r>
          </w:p>
        </w:tc>
      </w:tr>
      <w:tr w:rsidR="00BF1CE1" w:rsidRPr="00BC005D" w14:paraId="56E5438D" w14:textId="77777777" w:rsidTr="00725B7E">
        <w:tc>
          <w:tcPr>
            <w:tcW w:w="3168" w:type="dxa"/>
            <w:vAlign w:val="center"/>
          </w:tcPr>
          <w:p w14:paraId="56E54388" w14:textId="77777777" w:rsidR="00BF1CE1" w:rsidRPr="00BF1CE1" w:rsidRDefault="00BF1CE1" w:rsidP="00725B7E">
            <w:pPr>
              <w:rPr>
                <w:rFonts w:cs="Tahoma"/>
                <w:color w:val="000000"/>
                <w:szCs w:val="18"/>
                <w:lang w:val="it-IT"/>
              </w:rPr>
            </w:pPr>
            <w:r w:rsidRPr="00BC005D">
              <w:rPr>
                <w:rFonts w:cs="Tahoma"/>
                <w:color w:val="000000"/>
                <w:szCs w:val="18"/>
                <w:lang w:val="it-IT"/>
              </w:rPr>
              <w:t>Support Assistance (Ore allocate annualmente)</w:t>
            </w:r>
          </w:p>
        </w:tc>
        <w:tc>
          <w:tcPr>
            <w:tcW w:w="1580" w:type="dxa"/>
            <w:vAlign w:val="center"/>
          </w:tcPr>
          <w:p w14:paraId="56E54389" w14:textId="77777777" w:rsidR="00BF1CE1" w:rsidRPr="00BC005D" w:rsidRDefault="00BF1CE1" w:rsidP="00725B7E">
            <w:pPr>
              <w:jc w:val="center"/>
              <w:rPr>
                <w:rFonts w:cs="Tahoma"/>
                <w:color w:val="000000"/>
                <w:szCs w:val="18"/>
              </w:rPr>
            </w:pPr>
            <w:r w:rsidRPr="00BC005D">
              <w:rPr>
                <w:rFonts w:cs="Tahoma"/>
                <w:color w:val="000000"/>
                <w:szCs w:val="18"/>
                <w:lang w:val="it-IT"/>
              </w:rPr>
              <w:t>Fino a 10 ore</w:t>
            </w:r>
          </w:p>
        </w:tc>
        <w:tc>
          <w:tcPr>
            <w:tcW w:w="1444" w:type="dxa"/>
          </w:tcPr>
          <w:p w14:paraId="56E5438A" w14:textId="77777777" w:rsidR="00BF1CE1" w:rsidRPr="00BC005D" w:rsidRDefault="00BF1CE1" w:rsidP="00725B7E">
            <w:pPr>
              <w:jc w:val="center"/>
              <w:rPr>
                <w:rFonts w:cs="Tahoma"/>
                <w:color w:val="000000"/>
                <w:szCs w:val="18"/>
              </w:rPr>
            </w:pPr>
            <w:r w:rsidRPr="00BF1CE1">
              <w:rPr>
                <w:rFonts w:cs="Tahoma"/>
                <w:color w:val="000000"/>
                <w:szCs w:val="18"/>
              </w:rPr>
              <w:t>Fino a 10 ore</w:t>
            </w:r>
            <w:r w:rsidRPr="00BF1CE1">
              <w:rPr>
                <w:rFonts w:cs="Tahoma"/>
                <w:color w:val="000000"/>
                <w:szCs w:val="18"/>
              </w:rPr>
              <w:br/>
              <w:t>+ 1 Health Check</w:t>
            </w:r>
            <w:r w:rsidRPr="00BF1CE1">
              <w:rPr>
                <w:rFonts w:cs="Tahoma"/>
                <w:color w:val="000000"/>
                <w:szCs w:val="18"/>
              </w:rPr>
              <w:br/>
              <w:t>+ 1 Workshop</w:t>
            </w:r>
          </w:p>
        </w:tc>
        <w:tc>
          <w:tcPr>
            <w:tcW w:w="1687" w:type="dxa"/>
            <w:vAlign w:val="center"/>
          </w:tcPr>
          <w:p w14:paraId="56E5438B" w14:textId="77777777" w:rsidR="00BF1CE1" w:rsidRPr="00BC005D" w:rsidRDefault="00BF1CE1" w:rsidP="00725B7E">
            <w:pPr>
              <w:jc w:val="center"/>
              <w:rPr>
                <w:rFonts w:cs="Tahoma"/>
                <w:color w:val="000000"/>
                <w:szCs w:val="18"/>
              </w:rPr>
            </w:pPr>
            <w:r w:rsidRPr="00BC005D">
              <w:rPr>
                <w:rFonts w:cs="Tahoma"/>
                <w:color w:val="000000"/>
                <w:szCs w:val="18"/>
                <w:lang w:val="it-IT"/>
              </w:rPr>
              <w:t>Fino a 120 ore</w:t>
            </w:r>
          </w:p>
        </w:tc>
        <w:tc>
          <w:tcPr>
            <w:tcW w:w="1589" w:type="dxa"/>
            <w:vAlign w:val="center"/>
          </w:tcPr>
          <w:p w14:paraId="56E5438C" w14:textId="77777777" w:rsidR="00BF1CE1" w:rsidRPr="00BC005D" w:rsidRDefault="00BF1CE1" w:rsidP="00725B7E">
            <w:pPr>
              <w:jc w:val="center"/>
              <w:rPr>
                <w:rFonts w:cs="Tahoma"/>
                <w:color w:val="000000"/>
                <w:szCs w:val="18"/>
              </w:rPr>
            </w:pPr>
            <w:r w:rsidRPr="00BC005D">
              <w:rPr>
                <w:rFonts w:cs="Tahoma"/>
                <w:color w:val="000000"/>
                <w:szCs w:val="18"/>
                <w:lang w:val="it-IT"/>
              </w:rPr>
              <w:t>Fino a 160 ore</w:t>
            </w:r>
          </w:p>
        </w:tc>
      </w:tr>
      <w:tr w:rsidR="00BF1CE1" w:rsidRPr="00BC005D" w14:paraId="56E54393" w14:textId="77777777" w:rsidTr="00725B7E">
        <w:tc>
          <w:tcPr>
            <w:tcW w:w="3168" w:type="dxa"/>
            <w:vAlign w:val="center"/>
          </w:tcPr>
          <w:p w14:paraId="56E5438E" w14:textId="77777777" w:rsidR="00BF1CE1" w:rsidRPr="00BC005D" w:rsidRDefault="00BF1CE1" w:rsidP="00725B7E">
            <w:pPr>
              <w:rPr>
                <w:rFonts w:cs="Tahoma"/>
                <w:color w:val="000000"/>
                <w:szCs w:val="18"/>
              </w:rPr>
            </w:pPr>
            <w:r w:rsidRPr="00BF1CE1">
              <w:rPr>
                <w:rFonts w:cs="Tahoma"/>
                <w:color w:val="000000"/>
                <w:szCs w:val="18"/>
              </w:rPr>
              <w:t>Problem Resolution Support (PRS) (allocato annualmente)</w:t>
            </w:r>
          </w:p>
        </w:tc>
        <w:tc>
          <w:tcPr>
            <w:tcW w:w="1580" w:type="dxa"/>
            <w:vAlign w:val="center"/>
          </w:tcPr>
          <w:p w14:paraId="56E5438F" w14:textId="77777777" w:rsidR="00BF1CE1" w:rsidRPr="00BC005D" w:rsidRDefault="00BF1CE1" w:rsidP="00725B7E">
            <w:pPr>
              <w:jc w:val="center"/>
              <w:rPr>
                <w:rFonts w:cs="Tahoma"/>
                <w:color w:val="000000"/>
                <w:szCs w:val="18"/>
              </w:rPr>
            </w:pPr>
            <w:r w:rsidRPr="00BC005D">
              <w:rPr>
                <w:rFonts w:cs="Tahoma"/>
                <w:color w:val="000000"/>
                <w:szCs w:val="18"/>
                <w:lang w:val="it-IT"/>
              </w:rPr>
              <w:t>Fino a 40 ore</w:t>
            </w:r>
          </w:p>
        </w:tc>
        <w:tc>
          <w:tcPr>
            <w:tcW w:w="1444" w:type="dxa"/>
          </w:tcPr>
          <w:p w14:paraId="56E54390" w14:textId="77777777" w:rsidR="00BF1CE1" w:rsidRPr="00BC005D" w:rsidRDefault="00BF1CE1" w:rsidP="00725B7E">
            <w:pPr>
              <w:spacing w:before="120"/>
              <w:jc w:val="center"/>
              <w:rPr>
                <w:rFonts w:cs="Tahoma"/>
                <w:color w:val="000000"/>
                <w:szCs w:val="18"/>
              </w:rPr>
            </w:pPr>
            <w:r w:rsidRPr="00BC005D">
              <w:rPr>
                <w:rFonts w:cs="Tahoma"/>
                <w:color w:val="000000"/>
                <w:szCs w:val="18"/>
                <w:lang w:val="it-IT"/>
              </w:rPr>
              <w:t>Fino a 30 ore</w:t>
            </w:r>
          </w:p>
        </w:tc>
        <w:tc>
          <w:tcPr>
            <w:tcW w:w="1687" w:type="dxa"/>
            <w:vAlign w:val="center"/>
          </w:tcPr>
          <w:p w14:paraId="56E54391" w14:textId="77777777" w:rsidR="00BF1CE1" w:rsidRPr="00BC005D" w:rsidRDefault="00BF1CE1" w:rsidP="00725B7E">
            <w:pPr>
              <w:jc w:val="center"/>
              <w:rPr>
                <w:rFonts w:cs="Tahoma"/>
                <w:color w:val="000000"/>
                <w:szCs w:val="18"/>
              </w:rPr>
            </w:pPr>
            <w:r w:rsidRPr="00BC005D">
              <w:rPr>
                <w:rFonts w:cs="Tahoma"/>
                <w:color w:val="000000"/>
                <w:szCs w:val="18"/>
                <w:lang w:val="it-IT"/>
              </w:rPr>
              <w:t>Fino a 80 ore</w:t>
            </w:r>
          </w:p>
        </w:tc>
        <w:tc>
          <w:tcPr>
            <w:tcW w:w="1589" w:type="dxa"/>
            <w:vAlign w:val="center"/>
          </w:tcPr>
          <w:p w14:paraId="56E54392" w14:textId="77777777" w:rsidR="00BF1CE1" w:rsidRPr="00BC005D" w:rsidRDefault="00BF1CE1" w:rsidP="00725B7E">
            <w:pPr>
              <w:jc w:val="center"/>
              <w:rPr>
                <w:rFonts w:cs="Tahoma"/>
                <w:color w:val="000000"/>
                <w:szCs w:val="18"/>
              </w:rPr>
            </w:pPr>
            <w:r w:rsidRPr="00BC005D">
              <w:rPr>
                <w:rFonts w:cs="Tahoma"/>
                <w:color w:val="000000"/>
                <w:szCs w:val="18"/>
                <w:lang w:val="it-IT"/>
              </w:rPr>
              <w:t>Fino a 140 ore</w:t>
            </w:r>
          </w:p>
        </w:tc>
      </w:tr>
      <w:tr w:rsidR="00BF1CE1" w:rsidRPr="00BC005D" w14:paraId="56E54399" w14:textId="77777777" w:rsidTr="00725B7E">
        <w:tc>
          <w:tcPr>
            <w:tcW w:w="3168" w:type="dxa"/>
            <w:vAlign w:val="center"/>
          </w:tcPr>
          <w:p w14:paraId="56E54394" w14:textId="77777777" w:rsidR="00BF1CE1" w:rsidRPr="00BF1CE1" w:rsidRDefault="00BF1CE1" w:rsidP="00725B7E">
            <w:pPr>
              <w:rPr>
                <w:rFonts w:cs="Tahoma"/>
                <w:color w:val="000000"/>
                <w:szCs w:val="18"/>
                <w:lang w:val="it-IT"/>
              </w:rPr>
            </w:pPr>
            <w:r w:rsidRPr="00BC005D">
              <w:rPr>
                <w:rFonts w:cs="Tahoma"/>
                <w:color w:val="000000"/>
                <w:szCs w:val="18"/>
                <w:lang w:val="it-IT"/>
              </w:rPr>
              <w:t>Critical Situation Escalation Management 24x7 (Livello di Severità 1)</w:t>
            </w:r>
          </w:p>
        </w:tc>
        <w:tc>
          <w:tcPr>
            <w:tcW w:w="1580" w:type="dxa"/>
            <w:vAlign w:val="center"/>
          </w:tcPr>
          <w:p w14:paraId="56E54395" w14:textId="77777777" w:rsidR="00BF1CE1" w:rsidRPr="002605DC" w:rsidRDefault="00BF1CE1" w:rsidP="00725B7E">
            <w:pPr>
              <w:jc w:val="center"/>
              <w:rPr>
                <w:rFonts w:ascii="MS UI Gothic" w:eastAsia="MS UI Gothic" w:hAnsi="MS UI Gothic" w:cs="MS UI Gothic"/>
                <w:color w:val="000000"/>
                <w:szCs w:val="18"/>
              </w:rPr>
            </w:pPr>
            <w:r w:rsidRPr="002605DC">
              <w:rPr>
                <w:rFonts w:ascii="MS UI Gothic" w:eastAsia="MS UI Gothic" w:hAnsi="MS UI Gothic" w:cs="MS UI Gothic" w:hint="eastAsia"/>
                <w:color w:val="000000"/>
                <w:szCs w:val="18"/>
              </w:rPr>
              <w:t>✓</w:t>
            </w:r>
          </w:p>
        </w:tc>
        <w:tc>
          <w:tcPr>
            <w:tcW w:w="1444" w:type="dxa"/>
            <w:vAlign w:val="center"/>
          </w:tcPr>
          <w:p w14:paraId="56E54396" w14:textId="77777777" w:rsidR="00BF1CE1" w:rsidRPr="002605DC" w:rsidRDefault="00BF1CE1" w:rsidP="00725B7E">
            <w:pPr>
              <w:jc w:val="center"/>
              <w:rPr>
                <w:rFonts w:ascii="MS UI Gothic" w:eastAsia="MS UI Gothic" w:hAnsi="MS UI Gothic" w:cs="MS UI Gothic"/>
                <w:color w:val="000000"/>
                <w:szCs w:val="18"/>
              </w:rPr>
            </w:pPr>
            <w:r w:rsidRPr="002605DC">
              <w:rPr>
                <w:rFonts w:ascii="MS UI Gothic" w:eastAsia="MS UI Gothic" w:hAnsi="MS UI Gothic" w:cs="MS UI Gothic" w:hint="eastAsia"/>
                <w:color w:val="000000"/>
                <w:szCs w:val="18"/>
              </w:rPr>
              <w:t>✓</w:t>
            </w:r>
          </w:p>
        </w:tc>
        <w:tc>
          <w:tcPr>
            <w:tcW w:w="1687" w:type="dxa"/>
            <w:vAlign w:val="center"/>
          </w:tcPr>
          <w:p w14:paraId="56E54397" w14:textId="77777777" w:rsidR="00BF1CE1" w:rsidRPr="00BC005D" w:rsidRDefault="00BF1CE1" w:rsidP="00725B7E">
            <w:pPr>
              <w:jc w:val="center"/>
              <w:rPr>
                <w:rFonts w:cs="Tahoma"/>
                <w:color w:val="000000"/>
                <w:szCs w:val="18"/>
              </w:rPr>
            </w:pPr>
            <w:r w:rsidRPr="00BC005D">
              <w:rPr>
                <w:rFonts w:cs="Tahoma"/>
                <w:color w:val="000000"/>
                <w:szCs w:val="18"/>
                <w:lang w:val="it-IT"/>
              </w:rPr>
              <w:t>√</w:t>
            </w:r>
          </w:p>
        </w:tc>
        <w:tc>
          <w:tcPr>
            <w:tcW w:w="1589" w:type="dxa"/>
            <w:vAlign w:val="center"/>
          </w:tcPr>
          <w:p w14:paraId="56E54398" w14:textId="77777777" w:rsidR="00BF1CE1" w:rsidRPr="00BC005D" w:rsidRDefault="00BF1CE1" w:rsidP="00725B7E">
            <w:pPr>
              <w:jc w:val="center"/>
              <w:rPr>
                <w:rFonts w:cs="Tahoma"/>
                <w:color w:val="000000"/>
                <w:szCs w:val="18"/>
              </w:rPr>
            </w:pPr>
            <w:r w:rsidRPr="00BC005D">
              <w:rPr>
                <w:rFonts w:cs="Tahoma"/>
                <w:color w:val="000000"/>
                <w:szCs w:val="18"/>
                <w:lang w:val="it-IT"/>
              </w:rPr>
              <w:t>√</w:t>
            </w:r>
          </w:p>
        </w:tc>
      </w:tr>
      <w:tr w:rsidR="00BF1CE1" w:rsidRPr="00BC005D" w14:paraId="56E5439F" w14:textId="77777777" w:rsidTr="00725B7E">
        <w:tc>
          <w:tcPr>
            <w:tcW w:w="3168" w:type="dxa"/>
            <w:vAlign w:val="center"/>
          </w:tcPr>
          <w:p w14:paraId="56E5439A" w14:textId="77777777" w:rsidR="00BF1CE1" w:rsidRPr="00BC005D" w:rsidRDefault="00BF1CE1" w:rsidP="00725B7E">
            <w:pPr>
              <w:rPr>
                <w:rFonts w:cs="Tahoma"/>
                <w:color w:val="000000"/>
                <w:szCs w:val="18"/>
              </w:rPr>
            </w:pPr>
            <w:r w:rsidRPr="00BC005D">
              <w:rPr>
                <w:rFonts w:cs="Tahoma"/>
                <w:color w:val="000000"/>
                <w:szCs w:val="18"/>
                <w:lang w:val="it-IT"/>
              </w:rPr>
              <w:t>Rapid Onsite Support</w:t>
            </w:r>
          </w:p>
        </w:tc>
        <w:tc>
          <w:tcPr>
            <w:tcW w:w="1580" w:type="dxa"/>
            <w:vAlign w:val="center"/>
          </w:tcPr>
          <w:p w14:paraId="56E5439B" w14:textId="77777777" w:rsidR="00BF1CE1" w:rsidRPr="002605DC" w:rsidRDefault="00BF1CE1" w:rsidP="00725B7E">
            <w:pPr>
              <w:jc w:val="center"/>
              <w:rPr>
                <w:rFonts w:ascii="MS UI Gothic" w:eastAsia="MS UI Gothic" w:hAnsi="MS UI Gothic" w:cs="MS UI Gothic"/>
                <w:color w:val="000000"/>
                <w:szCs w:val="18"/>
              </w:rPr>
            </w:pPr>
            <w:r w:rsidRPr="002605DC">
              <w:rPr>
                <w:rFonts w:ascii="MS UI Gothic" w:eastAsia="MS UI Gothic" w:hAnsi="MS UI Gothic" w:cs="MS UI Gothic" w:hint="eastAsia"/>
                <w:color w:val="000000"/>
                <w:szCs w:val="18"/>
              </w:rPr>
              <w:t>✓</w:t>
            </w:r>
          </w:p>
        </w:tc>
        <w:tc>
          <w:tcPr>
            <w:tcW w:w="1444" w:type="dxa"/>
            <w:vAlign w:val="center"/>
          </w:tcPr>
          <w:p w14:paraId="56E5439C" w14:textId="77777777" w:rsidR="00BF1CE1" w:rsidRPr="002605DC" w:rsidRDefault="00BF1CE1" w:rsidP="00725B7E">
            <w:pPr>
              <w:jc w:val="center"/>
              <w:rPr>
                <w:rFonts w:ascii="MS UI Gothic" w:eastAsia="MS UI Gothic" w:hAnsi="MS UI Gothic" w:cs="MS UI Gothic"/>
                <w:color w:val="000000"/>
                <w:szCs w:val="18"/>
              </w:rPr>
            </w:pPr>
            <w:r w:rsidRPr="002605DC">
              <w:rPr>
                <w:rFonts w:ascii="MS UI Gothic" w:eastAsia="MS UI Gothic" w:hAnsi="MS UI Gothic" w:cs="MS UI Gothic" w:hint="eastAsia"/>
                <w:color w:val="000000"/>
                <w:szCs w:val="18"/>
              </w:rPr>
              <w:t>✓</w:t>
            </w:r>
          </w:p>
        </w:tc>
        <w:tc>
          <w:tcPr>
            <w:tcW w:w="1687" w:type="dxa"/>
            <w:vAlign w:val="center"/>
          </w:tcPr>
          <w:p w14:paraId="56E5439D" w14:textId="77777777" w:rsidR="00BF1CE1" w:rsidRPr="00BC005D" w:rsidRDefault="00BF1CE1" w:rsidP="00725B7E">
            <w:pPr>
              <w:jc w:val="center"/>
              <w:rPr>
                <w:rFonts w:cs="Tahoma"/>
                <w:color w:val="000000"/>
                <w:szCs w:val="18"/>
              </w:rPr>
            </w:pPr>
            <w:r w:rsidRPr="00BC005D">
              <w:rPr>
                <w:rFonts w:cs="Tahoma"/>
                <w:color w:val="000000"/>
                <w:szCs w:val="18"/>
                <w:lang w:val="it-IT"/>
              </w:rPr>
              <w:t>√</w:t>
            </w:r>
          </w:p>
        </w:tc>
        <w:tc>
          <w:tcPr>
            <w:tcW w:w="1589" w:type="dxa"/>
            <w:vAlign w:val="center"/>
          </w:tcPr>
          <w:p w14:paraId="56E5439E" w14:textId="77777777" w:rsidR="00BF1CE1" w:rsidRPr="00BC005D" w:rsidRDefault="00BF1CE1" w:rsidP="00725B7E">
            <w:pPr>
              <w:jc w:val="center"/>
              <w:rPr>
                <w:rFonts w:cs="Tahoma"/>
                <w:color w:val="000000"/>
                <w:szCs w:val="18"/>
              </w:rPr>
            </w:pPr>
            <w:r w:rsidRPr="00BC005D">
              <w:rPr>
                <w:rFonts w:cs="Tahoma"/>
                <w:color w:val="000000"/>
                <w:szCs w:val="18"/>
                <w:lang w:val="it-IT"/>
              </w:rPr>
              <w:t>√</w:t>
            </w:r>
          </w:p>
        </w:tc>
      </w:tr>
      <w:tr w:rsidR="00BF1CE1" w:rsidRPr="00BC005D" w14:paraId="56E543A5" w14:textId="77777777" w:rsidTr="00725B7E">
        <w:tc>
          <w:tcPr>
            <w:tcW w:w="3168" w:type="dxa"/>
            <w:vAlign w:val="center"/>
          </w:tcPr>
          <w:p w14:paraId="56E543A0" w14:textId="77777777" w:rsidR="00BF1CE1" w:rsidRPr="00BC005D" w:rsidRDefault="00BF1CE1" w:rsidP="00725B7E">
            <w:pPr>
              <w:rPr>
                <w:rFonts w:cs="Tahoma"/>
                <w:color w:val="000000"/>
                <w:szCs w:val="18"/>
              </w:rPr>
            </w:pPr>
            <w:r w:rsidRPr="00BC005D">
              <w:rPr>
                <w:rFonts w:cs="Tahoma"/>
                <w:color w:val="000000"/>
                <w:szCs w:val="18"/>
                <w:lang w:val="it-IT"/>
              </w:rPr>
              <w:t>Proactive Information Service</w:t>
            </w:r>
          </w:p>
        </w:tc>
        <w:tc>
          <w:tcPr>
            <w:tcW w:w="1580" w:type="dxa"/>
            <w:vAlign w:val="center"/>
          </w:tcPr>
          <w:p w14:paraId="56E543A1" w14:textId="77777777" w:rsidR="00BF1CE1" w:rsidRPr="002605DC" w:rsidRDefault="00BF1CE1" w:rsidP="00725B7E">
            <w:pPr>
              <w:jc w:val="center"/>
              <w:rPr>
                <w:rFonts w:ascii="MS UI Gothic" w:eastAsia="MS UI Gothic" w:hAnsi="MS UI Gothic" w:cs="MS UI Gothic"/>
                <w:color w:val="000000"/>
                <w:szCs w:val="18"/>
              </w:rPr>
            </w:pPr>
            <w:r w:rsidRPr="002605DC">
              <w:rPr>
                <w:rFonts w:ascii="MS UI Gothic" w:eastAsia="MS UI Gothic" w:hAnsi="MS UI Gothic" w:cs="MS UI Gothic" w:hint="eastAsia"/>
                <w:color w:val="000000"/>
                <w:szCs w:val="18"/>
              </w:rPr>
              <w:t>✓</w:t>
            </w:r>
          </w:p>
        </w:tc>
        <w:tc>
          <w:tcPr>
            <w:tcW w:w="1444" w:type="dxa"/>
            <w:vAlign w:val="center"/>
          </w:tcPr>
          <w:p w14:paraId="56E543A2" w14:textId="77777777" w:rsidR="00BF1CE1" w:rsidRPr="002605DC" w:rsidRDefault="00BF1CE1" w:rsidP="00725B7E">
            <w:pPr>
              <w:jc w:val="center"/>
              <w:rPr>
                <w:rFonts w:ascii="MS UI Gothic" w:eastAsia="MS UI Gothic" w:hAnsi="MS UI Gothic" w:cs="MS UI Gothic"/>
                <w:color w:val="000000"/>
                <w:szCs w:val="18"/>
              </w:rPr>
            </w:pPr>
            <w:r w:rsidRPr="002605DC">
              <w:rPr>
                <w:rFonts w:ascii="MS UI Gothic" w:eastAsia="MS UI Gothic" w:hAnsi="MS UI Gothic" w:cs="MS UI Gothic" w:hint="eastAsia"/>
                <w:color w:val="000000"/>
                <w:szCs w:val="18"/>
              </w:rPr>
              <w:t>✓</w:t>
            </w:r>
          </w:p>
        </w:tc>
        <w:tc>
          <w:tcPr>
            <w:tcW w:w="1687" w:type="dxa"/>
            <w:vAlign w:val="center"/>
          </w:tcPr>
          <w:p w14:paraId="56E543A3" w14:textId="77777777" w:rsidR="00BF1CE1" w:rsidRPr="00BC005D" w:rsidRDefault="00BF1CE1" w:rsidP="00725B7E">
            <w:pPr>
              <w:jc w:val="center"/>
              <w:rPr>
                <w:rFonts w:cs="Tahoma"/>
                <w:color w:val="000000"/>
                <w:szCs w:val="18"/>
              </w:rPr>
            </w:pPr>
            <w:r w:rsidRPr="00BC005D">
              <w:rPr>
                <w:rFonts w:cs="Tahoma"/>
                <w:color w:val="000000"/>
                <w:szCs w:val="18"/>
                <w:lang w:val="it-IT"/>
              </w:rPr>
              <w:t>√</w:t>
            </w:r>
          </w:p>
        </w:tc>
        <w:tc>
          <w:tcPr>
            <w:tcW w:w="1589" w:type="dxa"/>
            <w:vAlign w:val="center"/>
          </w:tcPr>
          <w:p w14:paraId="56E543A4" w14:textId="77777777" w:rsidR="00BF1CE1" w:rsidRPr="00BC005D" w:rsidRDefault="00BF1CE1" w:rsidP="00725B7E">
            <w:pPr>
              <w:jc w:val="center"/>
              <w:rPr>
                <w:rFonts w:cs="Tahoma"/>
                <w:color w:val="000000"/>
                <w:szCs w:val="18"/>
              </w:rPr>
            </w:pPr>
            <w:r w:rsidRPr="00BC005D">
              <w:rPr>
                <w:rFonts w:cs="Tahoma"/>
                <w:color w:val="000000"/>
                <w:szCs w:val="18"/>
                <w:lang w:val="it-IT"/>
              </w:rPr>
              <w:t>√</w:t>
            </w:r>
          </w:p>
        </w:tc>
      </w:tr>
      <w:tr w:rsidR="00BF1CE1" w:rsidRPr="00BC005D" w14:paraId="56E543AB" w14:textId="77777777" w:rsidTr="00725B7E">
        <w:tc>
          <w:tcPr>
            <w:tcW w:w="3168" w:type="dxa"/>
            <w:vAlign w:val="center"/>
          </w:tcPr>
          <w:p w14:paraId="56E543A6" w14:textId="77777777" w:rsidR="00BF1CE1" w:rsidRPr="00BC005D" w:rsidRDefault="00BF1CE1" w:rsidP="00725B7E">
            <w:pPr>
              <w:rPr>
                <w:rFonts w:cs="Tahoma"/>
                <w:color w:val="000000"/>
                <w:szCs w:val="18"/>
              </w:rPr>
            </w:pPr>
            <w:r w:rsidRPr="00BC005D">
              <w:rPr>
                <w:rFonts w:cs="Tahoma"/>
                <w:color w:val="000000"/>
                <w:szCs w:val="18"/>
                <w:lang w:val="it-IT"/>
              </w:rPr>
              <w:t>Microsoft Premier Online</w:t>
            </w:r>
          </w:p>
        </w:tc>
        <w:tc>
          <w:tcPr>
            <w:tcW w:w="1580" w:type="dxa"/>
            <w:vAlign w:val="center"/>
          </w:tcPr>
          <w:p w14:paraId="56E543A7" w14:textId="77777777" w:rsidR="00BF1CE1" w:rsidRPr="002605DC" w:rsidRDefault="00BF1CE1" w:rsidP="00725B7E">
            <w:pPr>
              <w:jc w:val="center"/>
              <w:rPr>
                <w:rFonts w:ascii="MS UI Gothic" w:eastAsia="MS UI Gothic" w:hAnsi="MS UI Gothic" w:cs="MS UI Gothic"/>
                <w:color w:val="000000"/>
                <w:szCs w:val="18"/>
              </w:rPr>
            </w:pPr>
            <w:r w:rsidRPr="002605DC">
              <w:rPr>
                <w:rFonts w:ascii="MS UI Gothic" w:eastAsia="MS UI Gothic" w:hAnsi="MS UI Gothic" w:cs="MS UI Gothic" w:hint="eastAsia"/>
                <w:color w:val="000000"/>
                <w:szCs w:val="18"/>
              </w:rPr>
              <w:t>✓</w:t>
            </w:r>
          </w:p>
        </w:tc>
        <w:tc>
          <w:tcPr>
            <w:tcW w:w="1444" w:type="dxa"/>
            <w:vAlign w:val="center"/>
          </w:tcPr>
          <w:p w14:paraId="56E543A8" w14:textId="77777777" w:rsidR="00BF1CE1" w:rsidRPr="002605DC" w:rsidRDefault="00BF1CE1" w:rsidP="00725B7E">
            <w:pPr>
              <w:jc w:val="center"/>
              <w:rPr>
                <w:rFonts w:ascii="MS UI Gothic" w:eastAsia="MS UI Gothic" w:hAnsi="MS UI Gothic" w:cs="MS UI Gothic"/>
                <w:color w:val="000000"/>
                <w:szCs w:val="18"/>
              </w:rPr>
            </w:pPr>
            <w:r w:rsidRPr="002605DC">
              <w:rPr>
                <w:rFonts w:ascii="MS UI Gothic" w:eastAsia="MS UI Gothic" w:hAnsi="MS UI Gothic" w:cs="MS UI Gothic" w:hint="eastAsia"/>
                <w:color w:val="000000"/>
                <w:szCs w:val="18"/>
              </w:rPr>
              <w:t>✓</w:t>
            </w:r>
          </w:p>
        </w:tc>
        <w:tc>
          <w:tcPr>
            <w:tcW w:w="1687" w:type="dxa"/>
            <w:vAlign w:val="center"/>
          </w:tcPr>
          <w:p w14:paraId="56E543A9" w14:textId="77777777" w:rsidR="00BF1CE1" w:rsidRPr="00BC005D" w:rsidRDefault="00BF1CE1" w:rsidP="00725B7E">
            <w:pPr>
              <w:jc w:val="center"/>
              <w:rPr>
                <w:rFonts w:cs="Tahoma"/>
                <w:color w:val="000000"/>
                <w:szCs w:val="18"/>
              </w:rPr>
            </w:pPr>
            <w:r w:rsidRPr="00BC005D">
              <w:rPr>
                <w:rFonts w:cs="Tahoma"/>
                <w:color w:val="000000"/>
                <w:szCs w:val="18"/>
                <w:lang w:val="it-IT"/>
              </w:rPr>
              <w:t>√</w:t>
            </w:r>
          </w:p>
        </w:tc>
        <w:tc>
          <w:tcPr>
            <w:tcW w:w="1589" w:type="dxa"/>
            <w:vAlign w:val="center"/>
          </w:tcPr>
          <w:p w14:paraId="56E543AA" w14:textId="77777777" w:rsidR="00BF1CE1" w:rsidRPr="00BC005D" w:rsidRDefault="00BF1CE1" w:rsidP="00725B7E">
            <w:pPr>
              <w:jc w:val="center"/>
              <w:rPr>
                <w:rFonts w:cs="Tahoma"/>
                <w:color w:val="000000"/>
                <w:szCs w:val="18"/>
              </w:rPr>
            </w:pPr>
            <w:r w:rsidRPr="00BC005D">
              <w:rPr>
                <w:rFonts w:cs="Tahoma"/>
                <w:color w:val="000000"/>
                <w:szCs w:val="18"/>
                <w:lang w:val="it-IT"/>
              </w:rPr>
              <w:t>√</w:t>
            </w:r>
          </w:p>
        </w:tc>
      </w:tr>
      <w:tr w:rsidR="00BF1CE1" w:rsidRPr="00BC005D" w14:paraId="56E543B1" w14:textId="77777777" w:rsidTr="00725B7E">
        <w:tc>
          <w:tcPr>
            <w:tcW w:w="3168" w:type="dxa"/>
            <w:vAlign w:val="center"/>
          </w:tcPr>
          <w:p w14:paraId="56E543AC" w14:textId="77777777" w:rsidR="00BF1CE1" w:rsidRPr="00BC005D" w:rsidRDefault="00BF1CE1" w:rsidP="00725B7E">
            <w:pPr>
              <w:rPr>
                <w:rFonts w:cs="Tahoma"/>
                <w:color w:val="000000"/>
                <w:szCs w:val="18"/>
              </w:rPr>
            </w:pPr>
            <w:r w:rsidRPr="00BC005D">
              <w:rPr>
                <w:rFonts w:cs="Tahoma"/>
                <w:color w:val="000000"/>
                <w:szCs w:val="18"/>
                <w:lang w:val="it-IT"/>
              </w:rPr>
              <w:t>Ore di Aggiunta</w:t>
            </w:r>
            <w:r w:rsidRPr="00BC005D">
              <w:rPr>
                <w:rFonts w:cs="Tahoma"/>
                <w:color w:val="000000"/>
                <w:szCs w:val="18"/>
              </w:rPr>
              <w:t xml:space="preserve"> </w:t>
            </w:r>
          </w:p>
        </w:tc>
        <w:tc>
          <w:tcPr>
            <w:tcW w:w="1580" w:type="dxa"/>
            <w:vAlign w:val="center"/>
          </w:tcPr>
          <w:p w14:paraId="56E543AD" w14:textId="77777777" w:rsidR="00BF1CE1" w:rsidRPr="00BC005D" w:rsidRDefault="00BF1CE1" w:rsidP="00725B7E">
            <w:pPr>
              <w:jc w:val="center"/>
              <w:rPr>
                <w:rFonts w:cs="Tahoma"/>
                <w:color w:val="000000"/>
                <w:szCs w:val="18"/>
              </w:rPr>
            </w:pPr>
            <w:r w:rsidRPr="00BC005D">
              <w:rPr>
                <w:rFonts w:cs="Tahoma"/>
                <w:color w:val="000000"/>
                <w:szCs w:val="18"/>
                <w:lang w:val="it-IT"/>
              </w:rPr>
              <w:t>Pacchetti da 20</w:t>
            </w:r>
          </w:p>
        </w:tc>
        <w:tc>
          <w:tcPr>
            <w:tcW w:w="1444" w:type="dxa"/>
            <w:vAlign w:val="center"/>
          </w:tcPr>
          <w:p w14:paraId="56E543AE" w14:textId="77777777" w:rsidR="00BF1CE1" w:rsidRPr="00BC005D" w:rsidRDefault="00BF1CE1" w:rsidP="00725B7E">
            <w:pPr>
              <w:jc w:val="center"/>
              <w:rPr>
                <w:rFonts w:cs="Tahoma"/>
                <w:color w:val="000000"/>
                <w:szCs w:val="18"/>
              </w:rPr>
            </w:pPr>
            <w:r w:rsidRPr="00BC005D">
              <w:rPr>
                <w:rFonts w:cs="Tahoma"/>
                <w:color w:val="000000"/>
                <w:szCs w:val="18"/>
                <w:lang w:val="it-IT"/>
              </w:rPr>
              <w:t>Pacchetti da 20</w:t>
            </w:r>
          </w:p>
        </w:tc>
        <w:tc>
          <w:tcPr>
            <w:tcW w:w="1687" w:type="dxa"/>
            <w:vAlign w:val="center"/>
          </w:tcPr>
          <w:p w14:paraId="56E543AF" w14:textId="77777777" w:rsidR="00BF1CE1" w:rsidRPr="00BC005D" w:rsidRDefault="00BF1CE1" w:rsidP="00725B7E">
            <w:pPr>
              <w:jc w:val="center"/>
              <w:rPr>
                <w:rFonts w:cs="Tahoma"/>
                <w:color w:val="000000"/>
                <w:szCs w:val="18"/>
              </w:rPr>
            </w:pPr>
            <w:r w:rsidRPr="00BC005D">
              <w:rPr>
                <w:rFonts w:cs="Tahoma"/>
                <w:color w:val="000000"/>
                <w:szCs w:val="18"/>
                <w:lang w:val="it-IT"/>
              </w:rPr>
              <w:t>Pacchetti da 20</w:t>
            </w:r>
          </w:p>
        </w:tc>
        <w:tc>
          <w:tcPr>
            <w:tcW w:w="1589" w:type="dxa"/>
            <w:vAlign w:val="center"/>
          </w:tcPr>
          <w:p w14:paraId="56E543B0" w14:textId="77777777" w:rsidR="00BF1CE1" w:rsidRPr="00BC005D" w:rsidRDefault="00BF1CE1" w:rsidP="00725B7E">
            <w:pPr>
              <w:jc w:val="center"/>
              <w:rPr>
                <w:rFonts w:cs="Tahoma"/>
                <w:color w:val="000000"/>
                <w:szCs w:val="18"/>
              </w:rPr>
            </w:pPr>
            <w:r w:rsidRPr="00BC005D">
              <w:rPr>
                <w:rFonts w:cs="Tahoma"/>
                <w:color w:val="000000"/>
                <w:szCs w:val="18"/>
                <w:lang w:val="it-IT"/>
              </w:rPr>
              <w:t>Pacchetti da 20</w:t>
            </w:r>
          </w:p>
        </w:tc>
      </w:tr>
    </w:tbl>
    <w:p w14:paraId="56E543B2" w14:textId="77777777" w:rsidR="00BF1CE1" w:rsidRPr="00BF1CE1" w:rsidRDefault="00BF1CE1" w:rsidP="00BF1CE1">
      <w:pPr>
        <w:pStyle w:val="tableclose"/>
        <w:tabs>
          <w:tab w:val="left" w:pos="810"/>
        </w:tabs>
        <w:ind w:left="810" w:hanging="720"/>
        <w:rPr>
          <w:rFonts w:ascii="Tahoma" w:hAnsi="Tahoma" w:cs="Tahoma"/>
          <w:lang w:val="it-IT"/>
        </w:rPr>
      </w:pPr>
      <w:r w:rsidRPr="00BC005D">
        <w:rPr>
          <w:rFonts w:ascii="Tahoma" w:hAnsi="Tahoma" w:cs="Tahoma"/>
          <w:i/>
          <w:color w:val="000000"/>
          <w:sz w:val="16"/>
          <w:vertAlign w:val="superscript"/>
          <w:lang w:val="it-IT"/>
        </w:rPr>
        <w:t>1</w:t>
      </w:r>
      <w:r w:rsidRPr="00BC005D">
        <w:rPr>
          <w:rFonts w:ascii="Tahoma" w:hAnsi="Tahoma" w:cs="Tahoma"/>
          <w:i/>
          <w:color w:val="000000"/>
          <w:sz w:val="16"/>
          <w:lang w:val="it-IT"/>
        </w:rPr>
        <w:t xml:space="preserve"> Le Ore Lavorative sono definite su base locale.</w:t>
      </w:r>
    </w:p>
    <w:p w14:paraId="56E543B3" w14:textId="77777777" w:rsidR="00BF1CE1" w:rsidRPr="00BF1CE1" w:rsidRDefault="00BF1CE1" w:rsidP="00BF1CE1">
      <w:pPr>
        <w:pStyle w:val="BodyText2"/>
        <w:spacing w:line="240" w:lineRule="auto"/>
        <w:rPr>
          <w:rFonts w:ascii="Tahoma" w:hAnsi="Tahoma" w:cs="Tahoma"/>
          <w:lang w:val="it-IT"/>
        </w:rPr>
      </w:pPr>
    </w:p>
    <w:p w14:paraId="56E543B4" w14:textId="77777777" w:rsidR="00BF1CE1" w:rsidRPr="00C85FE1" w:rsidRDefault="00BF1CE1" w:rsidP="00BF1CE1">
      <w:pPr>
        <w:pStyle w:val="BodyText2"/>
        <w:spacing w:line="240" w:lineRule="auto"/>
        <w:rPr>
          <w:rFonts w:ascii="Tahoma" w:hAnsi="Tahoma" w:cs="Tahoma"/>
          <w:sz w:val="18"/>
          <w:szCs w:val="18"/>
          <w:lang w:val="it-IT"/>
        </w:rPr>
      </w:pPr>
      <w:r w:rsidRPr="00C85FE1">
        <w:rPr>
          <w:rFonts w:ascii="Tahoma" w:hAnsi="Tahoma" w:cs="Tahoma"/>
          <w:color w:val="000000"/>
          <w:sz w:val="18"/>
          <w:szCs w:val="18"/>
          <w:lang w:val="it-IT"/>
        </w:rPr>
        <w:t xml:space="preserve">Il servizio </w:t>
      </w:r>
      <w:r w:rsidRPr="00C85FE1">
        <w:rPr>
          <w:rFonts w:ascii="Tahoma" w:hAnsi="Tahoma" w:cs="Tahoma"/>
          <w:b/>
          <w:color w:val="000000"/>
          <w:sz w:val="18"/>
          <w:szCs w:val="18"/>
          <w:lang w:val="it-IT"/>
        </w:rPr>
        <w:t>Support Account Management</w:t>
      </w:r>
      <w:r w:rsidRPr="00C85FE1">
        <w:rPr>
          <w:rFonts w:ascii="Tahoma" w:hAnsi="Tahoma" w:cs="Tahoma"/>
          <w:color w:val="000000"/>
          <w:sz w:val="18"/>
          <w:szCs w:val="18"/>
          <w:lang w:val="it-IT"/>
        </w:rPr>
        <w:t xml:space="preserve"> semplifica la creazione e la gestione delle relazioni con il personale di gestione e di fornitura del servizio della società, nonché l’organizzazione di ogni elemento del piano dei servizi della società in modo conforme ai requisiti aziendali.</w:t>
      </w:r>
      <w:r w:rsidRPr="00C85FE1">
        <w:rPr>
          <w:rFonts w:ascii="Tahoma" w:hAnsi="Tahoma" w:cs="Tahoma"/>
          <w:sz w:val="18"/>
          <w:szCs w:val="18"/>
          <w:lang w:val="it-IT"/>
        </w:rPr>
        <w:t xml:space="preserve"> </w:t>
      </w:r>
    </w:p>
    <w:p w14:paraId="56E543B5" w14:textId="77777777" w:rsidR="00BF1CE1" w:rsidRPr="00BF1CE1" w:rsidRDefault="00BF1CE1" w:rsidP="00BF1CE1">
      <w:pPr>
        <w:spacing w:after="120"/>
        <w:jc w:val="both"/>
        <w:rPr>
          <w:rFonts w:cs="Tahoma"/>
          <w:lang w:val="it-IT"/>
        </w:rPr>
      </w:pPr>
      <w:r w:rsidRPr="00BC005D">
        <w:rPr>
          <w:rFonts w:cs="Tahoma"/>
          <w:color w:val="000000"/>
          <w:lang w:val="it-IT"/>
        </w:rPr>
        <w:t xml:space="preserve">Il servizio </w:t>
      </w:r>
      <w:r w:rsidRPr="00BC005D">
        <w:rPr>
          <w:rFonts w:cs="Tahoma"/>
          <w:b/>
          <w:color w:val="000000"/>
          <w:lang w:val="it-IT"/>
        </w:rPr>
        <w:t>Support Assistance</w:t>
      </w:r>
      <w:r w:rsidRPr="00BC005D">
        <w:rPr>
          <w:rFonts w:cs="Tahoma"/>
          <w:color w:val="000000"/>
          <w:lang w:val="it-IT"/>
        </w:rPr>
        <w:t xml:space="preserve"> fornisce indicazioni e suggerimenti a breve termine (in base alle risorse Microsoft disponibili) relativi a problemi che non rientrano nell’ambito del servizio Problem Resolution Support, nonché a</w:t>
      </w:r>
      <w:r>
        <w:rPr>
          <w:rFonts w:cs="Tahoma"/>
          <w:color w:val="000000"/>
          <w:lang w:val="it-IT"/>
        </w:rPr>
        <w:t> </w:t>
      </w:r>
      <w:r w:rsidRPr="00BC005D">
        <w:rPr>
          <w:rFonts w:cs="Tahoma"/>
          <w:color w:val="000000"/>
          <w:lang w:val="it-IT"/>
        </w:rPr>
        <w:t>richieste di assistenza consultiva in merito a problemi a livello di progettazione, sviluppo e implementazione.</w:t>
      </w:r>
    </w:p>
    <w:p w14:paraId="56E543B6" w14:textId="77777777" w:rsidR="00BF1CE1" w:rsidRPr="00BF1CE1" w:rsidRDefault="00BF1CE1" w:rsidP="00BF1CE1">
      <w:pPr>
        <w:spacing w:after="120"/>
        <w:rPr>
          <w:rFonts w:cs="Tahoma"/>
          <w:lang w:val="it-IT"/>
        </w:rPr>
      </w:pPr>
      <w:r w:rsidRPr="00BC005D">
        <w:rPr>
          <w:rFonts w:cs="Tahoma"/>
          <w:color w:val="000000"/>
          <w:lang w:val="it-IT"/>
        </w:rPr>
        <w:t xml:space="preserve">Il servizio </w:t>
      </w:r>
      <w:r w:rsidRPr="00BC005D">
        <w:rPr>
          <w:rFonts w:cs="Tahoma"/>
          <w:b/>
          <w:color w:val="000000"/>
          <w:lang w:val="it-IT"/>
        </w:rPr>
        <w:t xml:space="preserve">Problem Resolution Support </w:t>
      </w:r>
      <w:r w:rsidRPr="00BC005D">
        <w:rPr>
          <w:rFonts w:cs="Tahoma"/>
          <w:color w:val="000000"/>
          <w:lang w:val="it-IT"/>
        </w:rPr>
        <w:t>fornisce assistenza quando, durante l’utilizzo dei prodotti Microsoft, si</w:t>
      </w:r>
      <w:r>
        <w:rPr>
          <w:rFonts w:cs="Tahoma"/>
          <w:color w:val="000000"/>
          <w:lang w:val="it-IT"/>
        </w:rPr>
        <w:t> </w:t>
      </w:r>
      <w:r w:rsidRPr="00BC005D">
        <w:rPr>
          <w:rFonts w:cs="Tahoma"/>
          <w:color w:val="000000"/>
          <w:lang w:val="it-IT"/>
        </w:rPr>
        <w:t>verificano problemi con sintomi specifici, la cui causa sia ragionevolmente attribuibile ai prodotti Microsoft.</w:t>
      </w:r>
    </w:p>
    <w:p w14:paraId="56E543B7" w14:textId="77777777" w:rsidR="00BF1CE1" w:rsidRDefault="00BF1CE1" w:rsidP="00BF1CE1">
      <w:pPr>
        <w:spacing w:after="120"/>
        <w:rPr>
          <w:rFonts w:eastAsia="PMingLiU" w:cs="Tahoma"/>
          <w:color w:val="000000"/>
          <w:sz w:val="20"/>
          <w:szCs w:val="20"/>
          <w:lang w:val="it-IT" w:eastAsia="zh-TW"/>
        </w:rPr>
      </w:pPr>
    </w:p>
    <w:p w14:paraId="56E543B8" w14:textId="77777777" w:rsidR="006C577C" w:rsidRDefault="006C577C" w:rsidP="00BF1CE1">
      <w:pPr>
        <w:spacing w:after="120"/>
        <w:rPr>
          <w:rFonts w:eastAsia="PMingLiU" w:cs="Tahoma"/>
          <w:color w:val="000000"/>
          <w:sz w:val="20"/>
          <w:szCs w:val="20"/>
          <w:lang w:val="it-IT" w:eastAsia="zh-TW"/>
        </w:rPr>
      </w:pPr>
    </w:p>
    <w:tbl>
      <w:tblPr>
        <w:tblW w:w="9360" w:type="dxa"/>
        <w:tblInd w:w="108" w:type="dxa"/>
        <w:tblCellMar>
          <w:left w:w="0" w:type="dxa"/>
          <w:right w:w="0" w:type="dxa"/>
        </w:tblCellMar>
        <w:tblLook w:val="00A0" w:firstRow="1" w:lastRow="0" w:firstColumn="1" w:lastColumn="0" w:noHBand="0" w:noVBand="0"/>
      </w:tblPr>
      <w:tblGrid>
        <w:gridCol w:w="1542"/>
        <w:gridCol w:w="2508"/>
        <w:gridCol w:w="2880"/>
        <w:gridCol w:w="2430"/>
      </w:tblGrid>
      <w:tr w:rsidR="00BF1CE1" w:rsidRPr="00BC005D" w14:paraId="56E543BD" w14:textId="77777777" w:rsidTr="00725B7E">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56E543B9" w14:textId="77777777" w:rsidR="00BF1CE1" w:rsidRPr="00BC005D" w:rsidRDefault="00BF1CE1" w:rsidP="006C577C">
            <w:pPr>
              <w:pStyle w:val="tableclose"/>
              <w:spacing w:line="276" w:lineRule="auto"/>
              <w:rPr>
                <w:rFonts w:ascii="Tahoma" w:hAnsi="Tahoma" w:cs="Tahoma"/>
                <w:b/>
                <w:color w:val="000000"/>
              </w:rPr>
            </w:pPr>
            <w:r w:rsidRPr="00BC005D">
              <w:rPr>
                <w:rFonts w:ascii="Tahoma" w:hAnsi="Tahoma" w:cs="Tahoma"/>
                <w:b/>
                <w:color w:val="000000"/>
                <w:lang w:val="it-IT"/>
              </w:rPr>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6E543BA" w14:textId="77777777" w:rsidR="00BF1CE1" w:rsidRPr="00BC005D" w:rsidRDefault="00BF1CE1" w:rsidP="006C577C">
            <w:pPr>
              <w:pStyle w:val="tableclose"/>
              <w:spacing w:line="276" w:lineRule="auto"/>
              <w:rPr>
                <w:rFonts w:ascii="Tahoma" w:hAnsi="Tahoma" w:cs="Tahoma"/>
                <w:b/>
                <w:color w:val="000000"/>
              </w:rPr>
            </w:pPr>
            <w:r w:rsidRPr="00BC005D">
              <w:rPr>
                <w:rFonts w:ascii="Tahoma" w:hAnsi="Tahoma" w:cs="Tahoma"/>
                <w:b/>
                <w:color w:val="000000"/>
                <w:lang w:val="it-IT"/>
              </w:rPr>
              <w:t>Situazione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6E543BB" w14:textId="77777777" w:rsidR="00BF1CE1" w:rsidRPr="00BC005D" w:rsidRDefault="00BF1CE1" w:rsidP="006C577C">
            <w:pPr>
              <w:pStyle w:val="tableclose"/>
              <w:spacing w:line="276" w:lineRule="auto"/>
              <w:rPr>
                <w:rFonts w:ascii="Tahoma" w:hAnsi="Tahoma" w:cs="Tahoma"/>
                <w:b/>
                <w:color w:val="000000"/>
              </w:rPr>
            </w:pPr>
            <w:r w:rsidRPr="00BC005D">
              <w:rPr>
                <w:rFonts w:ascii="Tahoma" w:hAnsi="Tahoma" w:cs="Tahoma"/>
                <w:b/>
                <w:color w:val="000000"/>
                <w:lang w:val="it-IT"/>
              </w:rPr>
              <w:t>Risposta Microsoft Prevista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6E543BC" w14:textId="77777777" w:rsidR="00BF1CE1" w:rsidRPr="00BC005D" w:rsidRDefault="00BF1CE1" w:rsidP="006C577C">
            <w:pPr>
              <w:pStyle w:val="tableclose"/>
              <w:spacing w:line="276" w:lineRule="auto"/>
              <w:rPr>
                <w:rFonts w:ascii="Tahoma" w:hAnsi="Tahoma" w:cs="Tahoma"/>
                <w:b/>
                <w:color w:val="000000"/>
              </w:rPr>
            </w:pPr>
            <w:r w:rsidRPr="00BC005D">
              <w:rPr>
                <w:rFonts w:ascii="Tahoma" w:hAnsi="Tahoma" w:cs="Tahoma"/>
                <w:b/>
                <w:color w:val="000000"/>
                <w:lang w:val="it-IT"/>
              </w:rPr>
              <w:t>Risposta della Società Prevista</w:t>
            </w:r>
          </w:p>
        </w:tc>
      </w:tr>
      <w:tr w:rsidR="00BF1CE1" w:rsidRPr="006C577C" w14:paraId="56E543CA" w14:textId="77777777" w:rsidTr="00725B7E">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E543BE" w14:textId="77777777" w:rsidR="00BF1CE1" w:rsidRPr="00BC005D" w:rsidRDefault="00BF1CE1" w:rsidP="006C577C">
            <w:pPr>
              <w:pStyle w:val="tableclose"/>
              <w:spacing w:line="276" w:lineRule="auto"/>
              <w:rPr>
                <w:rFonts w:ascii="Tahoma" w:hAnsi="Tahoma" w:cs="Tahoma"/>
                <w:color w:val="000000"/>
                <w:sz w:val="18"/>
                <w:szCs w:val="18"/>
              </w:rPr>
            </w:pPr>
            <w:r w:rsidRPr="00BC005D">
              <w:rPr>
                <w:rFonts w:ascii="Tahoma" w:hAnsi="Tahoma" w:cs="Tahoma"/>
                <w:color w:val="000000"/>
                <w:sz w:val="18"/>
                <w:szCs w:val="18"/>
              </w:rPr>
              <w:t xml:space="preserve">1. </w:t>
            </w:r>
            <w:r w:rsidRPr="00BC005D">
              <w:rPr>
                <w:rFonts w:ascii="Tahoma" w:hAnsi="Tahoma" w:cs="Tahoma"/>
                <w:color w:val="000000"/>
                <w:sz w:val="18"/>
                <w:szCs w:val="18"/>
                <w:lang w:val="it-IT"/>
              </w:rPr>
              <w:t>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6E543BF" w14:textId="77777777" w:rsidR="00BF1CE1" w:rsidRPr="006C577C" w:rsidRDefault="00BF1CE1" w:rsidP="006C577C">
            <w:pPr>
              <w:pStyle w:val="ListBullet3"/>
              <w:numPr>
                <w:ilvl w:val="0"/>
                <w:numId w:val="67"/>
              </w:numPr>
              <w:spacing w:line="276" w:lineRule="auto"/>
              <w:rPr>
                <w:rFonts w:ascii="Tahoma" w:hAnsi="Tahoma" w:cs="Tahoma"/>
                <w:sz w:val="18"/>
                <w:szCs w:val="18"/>
              </w:rPr>
            </w:pPr>
            <w:r w:rsidRPr="006C577C">
              <w:rPr>
                <w:rFonts w:ascii="Tahoma" w:hAnsi="Tahoma" w:cs="Tahoma"/>
                <w:color w:val="000000"/>
                <w:sz w:val="18"/>
                <w:szCs w:val="18"/>
                <w:lang w:val="it-IT"/>
              </w:rPr>
              <w:t>Impatto commerciale catastrofico</w:t>
            </w:r>
            <w:r w:rsidRPr="006C577C">
              <w:rPr>
                <w:rFonts w:ascii="Tahoma" w:hAnsi="Tahoma" w:cs="Tahoma"/>
                <w:color w:val="000000"/>
                <w:sz w:val="18"/>
                <w:szCs w:val="18"/>
              </w:rPr>
              <w:t xml:space="preserve"> </w:t>
            </w:r>
          </w:p>
          <w:p w14:paraId="56E543C0" w14:textId="77777777" w:rsidR="00BF1CE1" w:rsidRPr="006C577C" w:rsidRDefault="00BF1CE1" w:rsidP="006C577C">
            <w:pPr>
              <w:pStyle w:val="ListBullet3"/>
              <w:numPr>
                <w:ilvl w:val="0"/>
                <w:numId w:val="67"/>
              </w:numPr>
              <w:spacing w:line="276" w:lineRule="auto"/>
              <w:rPr>
                <w:rFonts w:ascii="Tahoma" w:hAnsi="Tahoma" w:cs="Tahoma"/>
                <w:sz w:val="18"/>
                <w:szCs w:val="18"/>
                <w:lang w:val="it-IT"/>
              </w:rPr>
            </w:pPr>
            <w:r w:rsidRPr="006C577C">
              <w:rPr>
                <w:rFonts w:ascii="Tahoma" w:hAnsi="Tahoma" w:cs="Tahoma"/>
                <w:color w:val="000000"/>
                <w:sz w:val="18"/>
                <w:szCs w:val="18"/>
                <w:lang w:val="it-IT"/>
              </w:rPr>
              <w:t>Perdita completa di un procedimento commerciale cruciale (mission critical) e impossibilità di continuare in modo adeguato il lavoro</w:t>
            </w:r>
          </w:p>
          <w:p w14:paraId="56E543C1" w14:textId="77777777" w:rsidR="00BF1CE1" w:rsidRPr="006C577C" w:rsidRDefault="00BF1CE1" w:rsidP="006C577C">
            <w:pPr>
              <w:pStyle w:val="ListBullet3"/>
              <w:numPr>
                <w:ilvl w:val="0"/>
                <w:numId w:val="67"/>
              </w:numPr>
              <w:spacing w:line="276" w:lineRule="auto"/>
              <w:rPr>
                <w:rFonts w:ascii="Tahoma" w:hAnsi="Tahoma" w:cs="Tahoma"/>
                <w:color w:val="000000"/>
                <w:sz w:val="18"/>
                <w:szCs w:val="18"/>
                <w:lang w:val="it-IT"/>
              </w:rPr>
            </w:pPr>
            <w:r w:rsidRPr="006C577C">
              <w:rPr>
                <w:rFonts w:ascii="Tahoma" w:hAnsi="Tahoma" w:cs="Tahoma"/>
                <w:color w:val="000000"/>
                <w:sz w:val="18"/>
                <w:szCs w:val="18"/>
                <w:lang w:val="it-IT"/>
              </w:rPr>
              <w:t>Necessità di un intervento immediato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E543C2" w14:textId="77777777" w:rsidR="00BF1CE1" w:rsidRPr="006C577C" w:rsidRDefault="00BF1CE1" w:rsidP="006C577C">
            <w:pPr>
              <w:pStyle w:val="ListBullet3"/>
              <w:numPr>
                <w:ilvl w:val="0"/>
                <w:numId w:val="68"/>
              </w:numPr>
              <w:spacing w:line="276" w:lineRule="auto"/>
              <w:rPr>
                <w:rFonts w:ascii="Tahoma" w:hAnsi="Tahoma" w:cs="Tahoma"/>
                <w:sz w:val="18"/>
                <w:szCs w:val="18"/>
                <w:lang w:val="it-IT"/>
              </w:rPr>
            </w:pPr>
            <w:r w:rsidRPr="006C577C">
              <w:rPr>
                <w:rFonts w:ascii="Tahoma" w:hAnsi="Tahoma" w:cs="Tahoma"/>
                <w:color w:val="000000"/>
                <w:sz w:val="18"/>
                <w:szCs w:val="18"/>
                <w:lang w:val="it-IT"/>
              </w:rPr>
              <w:t>Risposta alla 1</w:t>
            </w:r>
            <w:r w:rsidRPr="006C577C">
              <w:rPr>
                <w:rFonts w:ascii="Tahoma" w:hAnsi="Tahoma" w:cs="Tahoma"/>
                <w:color w:val="000000"/>
                <w:sz w:val="18"/>
                <w:szCs w:val="18"/>
                <w:vertAlign w:val="superscript"/>
                <w:lang w:val="it-IT"/>
              </w:rPr>
              <w:t>a</w:t>
            </w:r>
            <w:r w:rsidRPr="006C577C">
              <w:rPr>
                <w:rFonts w:ascii="Tahoma" w:hAnsi="Tahoma" w:cs="Tahoma"/>
                <w:color w:val="000000"/>
                <w:sz w:val="18"/>
                <w:szCs w:val="18"/>
                <w:lang w:val="it-IT"/>
              </w:rPr>
              <w:t xml:space="preserve"> chiamata in 1 ora o meno</w:t>
            </w:r>
          </w:p>
          <w:p w14:paraId="56E543C3" w14:textId="77777777" w:rsidR="00BF1CE1" w:rsidRPr="006C577C" w:rsidRDefault="00BF1CE1" w:rsidP="006C577C">
            <w:pPr>
              <w:pStyle w:val="ListBullet3"/>
              <w:numPr>
                <w:ilvl w:val="0"/>
                <w:numId w:val="68"/>
              </w:numPr>
              <w:spacing w:line="276" w:lineRule="auto"/>
              <w:rPr>
                <w:rFonts w:ascii="Tahoma" w:hAnsi="Tahoma" w:cs="Tahoma"/>
                <w:sz w:val="18"/>
                <w:szCs w:val="18"/>
                <w:lang w:val="it-IT"/>
              </w:rPr>
            </w:pPr>
            <w:r w:rsidRPr="006C577C">
              <w:rPr>
                <w:rFonts w:ascii="Tahoma" w:hAnsi="Tahoma" w:cs="Tahoma"/>
                <w:color w:val="000000"/>
                <w:sz w:val="18"/>
                <w:szCs w:val="18"/>
                <w:lang w:val="it-IT"/>
              </w:rPr>
              <w:t>Risorse Microsoft sul sito il più presto possibile</w:t>
            </w:r>
          </w:p>
          <w:p w14:paraId="56E543C4" w14:textId="77777777" w:rsidR="00BF1CE1" w:rsidRPr="006C577C" w:rsidRDefault="00BF1CE1" w:rsidP="006C577C">
            <w:pPr>
              <w:pStyle w:val="ListBullet3"/>
              <w:numPr>
                <w:ilvl w:val="0"/>
                <w:numId w:val="68"/>
              </w:numPr>
              <w:spacing w:line="276" w:lineRule="auto"/>
              <w:rPr>
                <w:rFonts w:ascii="Tahoma" w:hAnsi="Tahoma" w:cs="Tahoma"/>
                <w:sz w:val="18"/>
                <w:szCs w:val="18"/>
              </w:rPr>
            </w:pPr>
            <w:r w:rsidRPr="006C577C">
              <w:rPr>
                <w:rFonts w:ascii="Tahoma" w:hAnsi="Tahoma" w:cs="Tahoma"/>
                <w:color w:val="000000"/>
                <w:sz w:val="18"/>
                <w:szCs w:val="18"/>
                <w:lang w:val="it-IT"/>
              </w:rPr>
              <w:t>Impegno continuo 24x7</w:t>
            </w:r>
          </w:p>
          <w:p w14:paraId="56E543C5" w14:textId="77777777" w:rsidR="00BF1CE1" w:rsidRPr="006C577C" w:rsidRDefault="00BF1CE1" w:rsidP="006C577C">
            <w:pPr>
              <w:pStyle w:val="ListBullet3"/>
              <w:numPr>
                <w:ilvl w:val="0"/>
                <w:numId w:val="68"/>
              </w:numPr>
              <w:spacing w:line="276" w:lineRule="auto"/>
              <w:rPr>
                <w:rFonts w:ascii="Tahoma" w:hAnsi="Tahoma" w:cs="Tahoma"/>
                <w:sz w:val="18"/>
                <w:szCs w:val="18"/>
                <w:lang w:val="it-IT"/>
              </w:rPr>
            </w:pPr>
            <w:r w:rsidRPr="006C577C">
              <w:rPr>
                <w:rFonts w:ascii="Tahoma" w:hAnsi="Tahoma" w:cs="Tahoma"/>
                <w:color w:val="000000"/>
                <w:sz w:val="18"/>
                <w:szCs w:val="18"/>
                <w:lang w:val="it-IT"/>
              </w:rPr>
              <w:t>Escalation Rapida ai team dei Prodotti di Microsoft</w:t>
            </w:r>
          </w:p>
          <w:p w14:paraId="56E543C6" w14:textId="77777777" w:rsidR="00BF1CE1" w:rsidRPr="006C577C" w:rsidRDefault="00BF1CE1" w:rsidP="006C577C">
            <w:pPr>
              <w:pStyle w:val="ListBullet3"/>
              <w:numPr>
                <w:ilvl w:val="0"/>
                <w:numId w:val="68"/>
              </w:numPr>
              <w:spacing w:line="276" w:lineRule="auto"/>
              <w:rPr>
                <w:rFonts w:ascii="Tahoma" w:hAnsi="Tahoma" w:cs="Tahoma"/>
                <w:color w:val="000000"/>
                <w:sz w:val="18"/>
                <w:szCs w:val="18"/>
                <w:lang w:val="it-IT"/>
              </w:rPr>
            </w:pPr>
            <w:r w:rsidRPr="006C577C">
              <w:rPr>
                <w:rFonts w:ascii="Tahoma" w:hAnsi="Tahoma" w:cs="Tahoma"/>
                <w:color w:val="000000"/>
                <w:sz w:val="18"/>
                <w:szCs w:val="18"/>
                <w:lang w:val="it-IT"/>
              </w:rPr>
              <w:t xml:space="preserve">Comunicazione dei Dirigenti di Alto Livello di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6E543C7" w14:textId="77777777" w:rsidR="00BF1CE1" w:rsidRPr="006C577C" w:rsidRDefault="00BF1CE1" w:rsidP="006C577C">
            <w:pPr>
              <w:pStyle w:val="ListBullet3"/>
              <w:numPr>
                <w:ilvl w:val="0"/>
                <w:numId w:val="69"/>
              </w:numPr>
              <w:spacing w:line="276" w:lineRule="auto"/>
              <w:rPr>
                <w:rFonts w:ascii="Tahoma" w:hAnsi="Tahoma" w:cs="Tahoma"/>
                <w:sz w:val="18"/>
                <w:szCs w:val="18"/>
                <w:lang w:val="it-IT"/>
              </w:rPr>
            </w:pPr>
            <w:r w:rsidRPr="006C577C">
              <w:rPr>
                <w:rFonts w:ascii="Tahoma" w:hAnsi="Tahoma" w:cs="Tahoma"/>
                <w:color w:val="000000"/>
                <w:sz w:val="18"/>
                <w:szCs w:val="18"/>
                <w:lang w:val="it-IT"/>
              </w:rPr>
              <w:t>Comunicazione dei dirigenti di alto livello della società</w:t>
            </w:r>
            <w:r w:rsidRPr="006C577C">
              <w:rPr>
                <w:rFonts w:ascii="Tahoma" w:hAnsi="Tahoma" w:cs="Tahoma"/>
                <w:sz w:val="18"/>
                <w:szCs w:val="18"/>
                <w:lang w:val="it-IT"/>
              </w:rPr>
              <w:t xml:space="preserve"> </w:t>
            </w:r>
          </w:p>
          <w:p w14:paraId="56E543C8" w14:textId="77777777" w:rsidR="00BF1CE1" w:rsidRPr="006C577C" w:rsidRDefault="00BF1CE1" w:rsidP="006C577C">
            <w:pPr>
              <w:pStyle w:val="ListBullet3"/>
              <w:numPr>
                <w:ilvl w:val="0"/>
                <w:numId w:val="69"/>
              </w:numPr>
              <w:spacing w:line="276" w:lineRule="auto"/>
              <w:rPr>
                <w:rFonts w:ascii="Tahoma" w:hAnsi="Tahoma" w:cs="Tahoma"/>
                <w:sz w:val="18"/>
                <w:szCs w:val="18"/>
                <w:lang w:val="it-IT"/>
              </w:rPr>
            </w:pPr>
            <w:r w:rsidRPr="006C577C">
              <w:rPr>
                <w:rFonts w:ascii="Tahoma" w:hAnsi="Tahoma" w:cs="Tahoma"/>
                <w:color w:val="000000"/>
                <w:sz w:val="18"/>
                <w:szCs w:val="18"/>
                <w:lang w:val="it-IT"/>
              </w:rPr>
              <w:t>Allocazione delle risorse appropriate per sostenere l’impegno continuo 24x7</w:t>
            </w:r>
            <w:r w:rsidRPr="006C577C">
              <w:rPr>
                <w:rFonts w:ascii="Tahoma" w:hAnsi="Tahoma" w:cs="Tahoma"/>
                <w:color w:val="000000"/>
                <w:sz w:val="18"/>
                <w:szCs w:val="18"/>
                <w:vertAlign w:val="superscript"/>
                <w:lang w:val="it-IT"/>
              </w:rPr>
              <w:t>2</w:t>
            </w:r>
          </w:p>
          <w:p w14:paraId="56E543C9" w14:textId="77777777" w:rsidR="00BF1CE1" w:rsidRPr="006C577C" w:rsidRDefault="00BF1CE1" w:rsidP="006C577C">
            <w:pPr>
              <w:pStyle w:val="ListBullet3"/>
              <w:numPr>
                <w:ilvl w:val="0"/>
                <w:numId w:val="69"/>
              </w:numPr>
              <w:spacing w:line="276" w:lineRule="auto"/>
              <w:rPr>
                <w:rFonts w:ascii="Tahoma" w:hAnsi="Tahoma" w:cs="Tahoma"/>
                <w:color w:val="000000"/>
                <w:sz w:val="18"/>
                <w:szCs w:val="18"/>
                <w:lang w:val="it-IT"/>
              </w:rPr>
            </w:pPr>
            <w:r w:rsidRPr="006C577C">
              <w:rPr>
                <w:rFonts w:ascii="Tahoma" w:hAnsi="Tahoma" w:cs="Tahoma"/>
                <w:color w:val="000000"/>
                <w:sz w:val="18"/>
                <w:szCs w:val="18"/>
                <w:lang w:val="it-IT"/>
              </w:rPr>
              <w:t>Accesso e risposte rapide dall’autorità di controllo delle modifiche</w:t>
            </w:r>
          </w:p>
        </w:tc>
      </w:tr>
      <w:tr w:rsidR="00BF1CE1" w:rsidRPr="00BC005D" w14:paraId="56E543D6" w14:textId="77777777" w:rsidTr="00725B7E">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E543CB" w14:textId="77777777" w:rsidR="00BF1CE1" w:rsidRPr="006C577C" w:rsidRDefault="00BF1CE1" w:rsidP="006C577C">
            <w:pPr>
              <w:pStyle w:val="tableclose"/>
              <w:spacing w:line="276" w:lineRule="auto"/>
              <w:rPr>
                <w:rFonts w:ascii="Tahoma" w:hAnsi="Tahoma" w:cs="Tahoma"/>
                <w:color w:val="000000"/>
                <w:sz w:val="18"/>
                <w:szCs w:val="18"/>
              </w:rPr>
            </w:pPr>
            <w:r w:rsidRPr="006C577C">
              <w:rPr>
                <w:rFonts w:ascii="Tahoma" w:hAnsi="Tahoma" w:cs="Tahoma"/>
                <w:color w:val="000000"/>
                <w:sz w:val="18"/>
                <w:szCs w:val="18"/>
                <w:lang w:val="it-IT"/>
              </w:rPr>
              <w:t>A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6E543CC" w14:textId="77777777" w:rsidR="00BF1CE1" w:rsidRPr="006C577C" w:rsidRDefault="00BF1CE1" w:rsidP="006C577C">
            <w:pPr>
              <w:pStyle w:val="ListBullet3"/>
              <w:numPr>
                <w:ilvl w:val="0"/>
                <w:numId w:val="67"/>
              </w:numPr>
              <w:spacing w:line="276" w:lineRule="auto"/>
              <w:rPr>
                <w:rFonts w:ascii="Tahoma" w:hAnsi="Tahoma" w:cs="Tahoma"/>
                <w:sz w:val="18"/>
                <w:szCs w:val="18"/>
              </w:rPr>
            </w:pPr>
            <w:r w:rsidRPr="006C577C">
              <w:rPr>
                <w:rFonts w:ascii="Tahoma" w:hAnsi="Tahoma" w:cs="Tahoma"/>
                <w:color w:val="000000"/>
                <w:sz w:val="18"/>
                <w:szCs w:val="18"/>
                <w:lang w:val="it-IT"/>
              </w:rPr>
              <w:t>Impatto commerciale critico</w:t>
            </w:r>
            <w:r w:rsidRPr="006C577C">
              <w:rPr>
                <w:rFonts w:ascii="Tahoma" w:hAnsi="Tahoma" w:cs="Tahoma"/>
                <w:color w:val="000000"/>
                <w:sz w:val="18"/>
                <w:szCs w:val="18"/>
              </w:rPr>
              <w:t xml:space="preserve"> </w:t>
            </w:r>
          </w:p>
          <w:p w14:paraId="56E543CD" w14:textId="77777777" w:rsidR="00BF1CE1" w:rsidRPr="006C577C" w:rsidRDefault="00BF1CE1" w:rsidP="006C577C">
            <w:pPr>
              <w:pStyle w:val="ListBullet3"/>
              <w:numPr>
                <w:ilvl w:val="0"/>
                <w:numId w:val="67"/>
              </w:numPr>
              <w:spacing w:line="276" w:lineRule="auto"/>
              <w:rPr>
                <w:rFonts w:ascii="Tahoma" w:hAnsi="Tahoma" w:cs="Tahoma"/>
                <w:sz w:val="18"/>
                <w:szCs w:val="18"/>
                <w:lang w:val="it-IT"/>
              </w:rPr>
            </w:pPr>
            <w:r w:rsidRPr="006C577C">
              <w:rPr>
                <w:rFonts w:ascii="Tahoma" w:hAnsi="Tahoma" w:cs="Tahoma"/>
                <w:color w:val="000000"/>
                <w:sz w:val="18"/>
                <w:szCs w:val="18"/>
                <w:lang w:val="it-IT"/>
              </w:rPr>
              <w:t>Perdita o degradazione significativa dei servizi</w:t>
            </w:r>
          </w:p>
          <w:p w14:paraId="56E543CE" w14:textId="77777777" w:rsidR="00BF1CE1" w:rsidRPr="006C577C" w:rsidRDefault="00BF1CE1" w:rsidP="006C577C">
            <w:pPr>
              <w:pStyle w:val="ListBullet3"/>
              <w:numPr>
                <w:ilvl w:val="0"/>
                <w:numId w:val="67"/>
              </w:numPr>
              <w:spacing w:line="276" w:lineRule="auto"/>
              <w:rPr>
                <w:rFonts w:ascii="Tahoma" w:hAnsi="Tahoma" w:cs="Tahoma"/>
                <w:color w:val="000000"/>
                <w:sz w:val="18"/>
                <w:szCs w:val="18"/>
              </w:rPr>
            </w:pPr>
            <w:r w:rsidRPr="006C577C">
              <w:rPr>
                <w:rFonts w:ascii="Tahoma" w:hAnsi="Tahoma" w:cs="Tahoma"/>
                <w:color w:val="000000"/>
                <w:sz w:val="18"/>
                <w:szCs w:val="18"/>
                <w:lang w:val="it-IT"/>
              </w:rPr>
              <w:t>Necessità dell’intervento entro 1 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E543CF" w14:textId="77777777" w:rsidR="00BF1CE1" w:rsidRPr="006C577C" w:rsidRDefault="00BF1CE1" w:rsidP="006C577C">
            <w:pPr>
              <w:pStyle w:val="ListBullet3"/>
              <w:numPr>
                <w:ilvl w:val="0"/>
                <w:numId w:val="68"/>
              </w:numPr>
              <w:spacing w:line="276" w:lineRule="auto"/>
              <w:rPr>
                <w:rFonts w:ascii="Tahoma" w:hAnsi="Tahoma" w:cs="Tahoma"/>
                <w:sz w:val="18"/>
                <w:szCs w:val="18"/>
                <w:lang w:val="it-IT"/>
              </w:rPr>
            </w:pPr>
            <w:r w:rsidRPr="006C577C">
              <w:rPr>
                <w:rFonts w:ascii="Tahoma" w:hAnsi="Tahoma" w:cs="Tahoma"/>
                <w:color w:val="000000"/>
                <w:sz w:val="18"/>
                <w:szCs w:val="18"/>
                <w:lang w:val="it-IT"/>
              </w:rPr>
              <w:t>Risposta alla 1</w:t>
            </w:r>
            <w:r w:rsidRPr="006C577C">
              <w:rPr>
                <w:rFonts w:ascii="Tahoma" w:hAnsi="Tahoma" w:cs="Tahoma"/>
                <w:color w:val="000000"/>
                <w:sz w:val="18"/>
                <w:szCs w:val="18"/>
                <w:vertAlign w:val="superscript"/>
                <w:lang w:val="it-IT"/>
              </w:rPr>
              <w:t>a</w:t>
            </w:r>
            <w:r w:rsidRPr="006C577C">
              <w:rPr>
                <w:rFonts w:ascii="Tahoma" w:hAnsi="Tahoma" w:cs="Tahoma"/>
                <w:color w:val="000000"/>
                <w:sz w:val="18"/>
                <w:szCs w:val="18"/>
                <w:lang w:val="it-IT"/>
              </w:rPr>
              <w:t xml:space="preserve"> chiamata in 1 ora o meno</w:t>
            </w:r>
          </w:p>
          <w:p w14:paraId="56E543D0" w14:textId="77777777" w:rsidR="00BF1CE1" w:rsidRPr="006C577C" w:rsidRDefault="00BF1CE1" w:rsidP="006C577C">
            <w:pPr>
              <w:pStyle w:val="ListBullet3"/>
              <w:numPr>
                <w:ilvl w:val="0"/>
                <w:numId w:val="68"/>
              </w:numPr>
              <w:spacing w:line="276" w:lineRule="auto"/>
              <w:rPr>
                <w:rFonts w:ascii="Tahoma" w:hAnsi="Tahoma" w:cs="Tahoma"/>
                <w:sz w:val="18"/>
                <w:szCs w:val="18"/>
                <w:lang w:val="it-IT"/>
              </w:rPr>
            </w:pPr>
            <w:r w:rsidRPr="006C577C">
              <w:rPr>
                <w:rFonts w:ascii="Tahoma" w:hAnsi="Tahoma" w:cs="Tahoma"/>
                <w:color w:val="000000"/>
                <w:sz w:val="18"/>
                <w:szCs w:val="18"/>
                <w:lang w:val="it-IT"/>
              </w:rPr>
              <w:t>Risorse Microsoft presso la sede della società, come richiesto.</w:t>
            </w:r>
          </w:p>
          <w:p w14:paraId="56E543D1" w14:textId="77777777" w:rsidR="00BF1CE1" w:rsidRPr="006C577C" w:rsidRDefault="00BF1CE1" w:rsidP="006C577C">
            <w:pPr>
              <w:pStyle w:val="ListBullet3"/>
              <w:numPr>
                <w:ilvl w:val="0"/>
                <w:numId w:val="68"/>
              </w:numPr>
              <w:spacing w:line="276" w:lineRule="auto"/>
              <w:rPr>
                <w:rFonts w:ascii="Tahoma" w:hAnsi="Tahoma" w:cs="Tahoma"/>
                <w:sz w:val="18"/>
                <w:szCs w:val="18"/>
              </w:rPr>
            </w:pPr>
            <w:r w:rsidRPr="006C577C">
              <w:rPr>
                <w:rFonts w:ascii="Tahoma" w:hAnsi="Tahoma" w:cs="Tahoma"/>
                <w:color w:val="000000"/>
                <w:sz w:val="18"/>
                <w:szCs w:val="18"/>
                <w:lang w:val="it-IT"/>
              </w:rPr>
              <w:t>Impegno continuo 24x7</w:t>
            </w:r>
          </w:p>
          <w:p w14:paraId="56E543D2" w14:textId="77777777" w:rsidR="00BF1CE1" w:rsidRPr="006C577C" w:rsidRDefault="00BF1CE1" w:rsidP="006C577C">
            <w:pPr>
              <w:pStyle w:val="ListBullet3"/>
              <w:numPr>
                <w:ilvl w:val="0"/>
                <w:numId w:val="68"/>
              </w:numPr>
              <w:spacing w:line="276" w:lineRule="auto"/>
              <w:rPr>
                <w:rFonts w:ascii="Tahoma" w:hAnsi="Tahoma" w:cs="Tahoma"/>
                <w:color w:val="000000"/>
                <w:sz w:val="18"/>
                <w:szCs w:val="18"/>
                <w:lang w:val="it-IT"/>
              </w:rPr>
            </w:pPr>
            <w:r w:rsidRPr="006C577C">
              <w:rPr>
                <w:rFonts w:ascii="Tahoma" w:hAnsi="Tahoma" w:cs="Tahoma"/>
                <w:color w:val="000000"/>
                <w:sz w:val="18"/>
                <w:szCs w:val="18"/>
                <w:lang w:val="it-IT"/>
              </w:rPr>
              <w:t>Comunicazione dei Dirigenti di Alto Livello di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6E543D3" w14:textId="77777777" w:rsidR="00BF1CE1" w:rsidRPr="006C577C" w:rsidRDefault="00BF1CE1" w:rsidP="006C577C">
            <w:pPr>
              <w:pStyle w:val="ListBullet3"/>
              <w:numPr>
                <w:ilvl w:val="0"/>
                <w:numId w:val="69"/>
              </w:numPr>
              <w:spacing w:line="276" w:lineRule="auto"/>
              <w:rPr>
                <w:rFonts w:ascii="Tahoma" w:hAnsi="Tahoma" w:cs="Tahoma"/>
                <w:sz w:val="18"/>
                <w:szCs w:val="18"/>
                <w:lang w:val="it-IT"/>
              </w:rPr>
            </w:pPr>
            <w:r w:rsidRPr="006C577C">
              <w:rPr>
                <w:rFonts w:ascii="Tahoma" w:hAnsi="Tahoma" w:cs="Tahoma"/>
                <w:color w:val="000000"/>
                <w:sz w:val="18"/>
                <w:szCs w:val="18"/>
                <w:lang w:val="it-IT"/>
              </w:rPr>
              <w:t>Allocazione delle risorse appropriate per sostenere l’impegno continuo 24x7</w:t>
            </w:r>
            <w:r w:rsidRPr="006C577C">
              <w:rPr>
                <w:rFonts w:ascii="Tahoma" w:hAnsi="Tahoma" w:cs="Tahoma"/>
                <w:color w:val="000000"/>
                <w:sz w:val="18"/>
                <w:szCs w:val="18"/>
                <w:vertAlign w:val="superscript"/>
                <w:lang w:val="it-IT"/>
              </w:rPr>
              <w:t>2</w:t>
            </w:r>
          </w:p>
          <w:p w14:paraId="56E543D4" w14:textId="77777777" w:rsidR="00BF1CE1" w:rsidRPr="006C577C" w:rsidRDefault="00BF1CE1" w:rsidP="006C577C">
            <w:pPr>
              <w:pStyle w:val="ListBullet3"/>
              <w:numPr>
                <w:ilvl w:val="0"/>
                <w:numId w:val="69"/>
              </w:numPr>
              <w:spacing w:line="276" w:lineRule="auto"/>
              <w:rPr>
                <w:rFonts w:ascii="Tahoma" w:hAnsi="Tahoma" w:cs="Tahoma"/>
                <w:sz w:val="18"/>
                <w:szCs w:val="18"/>
                <w:lang w:val="it-IT"/>
              </w:rPr>
            </w:pPr>
            <w:r w:rsidRPr="006C577C">
              <w:rPr>
                <w:rFonts w:ascii="Tahoma" w:hAnsi="Tahoma" w:cs="Tahoma"/>
                <w:color w:val="000000"/>
                <w:sz w:val="18"/>
                <w:szCs w:val="18"/>
                <w:lang w:val="it-IT"/>
              </w:rPr>
              <w:t>Accesso e risposte rapide dall’autorità di controllo delle modifiche</w:t>
            </w:r>
          </w:p>
          <w:p w14:paraId="56E543D5" w14:textId="77777777" w:rsidR="00BF1CE1" w:rsidRPr="006C577C" w:rsidRDefault="00BF1CE1" w:rsidP="006C577C">
            <w:pPr>
              <w:pStyle w:val="ListBullet3"/>
              <w:numPr>
                <w:ilvl w:val="0"/>
                <w:numId w:val="69"/>
              </w:numPr>
              <w:spacing w:line="276" w:lineRule="auto"/>
              <w:rPr>
                <w:rFonts w:ascii="Tahoma" w:hAnsi="Tahoma" w:cs="Tahoma"/>
                <w:color w:val="000000"/>
                <w:sz w:val="18"/>
                <w:szCs w:val="18"/>
              </w:rPr>
            </w:pPr>
            <w:r w:rsidRPr="006C577C">
              <w:rPr>
                <w:rFonts w:ascii="Tahoma" w:hAnsi="Tahoma" w:cs="Tahoma"/>
                <w:color w:val="000000"/>
                <w:sz w:val="18"/>
                <w:szCs w:val="18"/>
                <w:lang w:val="it-IT"/>
              </w:rPr>
              <w:t>Comunicazione della direzione</w:t>
            </w:r>
          </w:p>
        </w:tc>
      </w:tr>
      <w:tr w:rsidR="00BF1CE1" w:rsidRPr="007B69D0" w14:paraId="56E543E0" w14:textId="77777777" w:rsidTr="00725B7E">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E543D7" w14:textId="77777777" w:rsidR="00BF1CE1" w:rsidRPr="006C577C" w:rsidRDefault="00BF1CE1" w:rsidP="006C577C">
            <w:pPr>
              <w:pStyle w:val="tableclose"/>
              <w:spacing w:line="276" w:lineRule="auto"/>
              <w:rPr>
                <w:rFonts w:ascii="Tahoma" w:hAnsi="Tahoma" w:cs="Tahoma"/>
                <w:color w:val="000000"/>
                <w:sz w:val="18"/>
                <w:szCs w:val="18"/>
                <w:lang w:val="it-IT"/>
              </w:rPr>
            </w:pPr>
            <w:r w:rsidRPr="006C577C">
              <w:rPr>
                <w:rFonts w:ascii="Tahoma" w:hAnsi="Tahoma" w:cs="Tahoma"/>
                <w:color w:val="000000"/>
                <w:sz w:val="18"/>
                <w:szCs w:val="18"/>
                <w:lang w:val="it-IT"/>
              </w:rPr>
              <w:t>B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6E543D8" w14:textId="77777777" w:rsidR="00BF1CE1" w:rsidRPr="006C577C" w:rsidRDefault="00BF1CE1" w:rsidP="006C577C">
            <w:pPr>
              <w:pStyle w:val="ListBullet3"/>
              <w:numPr>
                <w:ilvl w:val="0"/>
                <w:numId w:val="67"/>
              </w:numPr>
              <w:spacing w:line="276" w:lineRule="auto"/>
              <w:rPr>
                <w:rFonts w:ascii="Tahoma" w:hAnsi="Tahoma" w:cs="Tahoma"/>
                <w:sz w:val="18"/>
                <w:szCs w:val="18"/>
              </w:rPr>
            </w:pPr>
            <w:r w:rsidRPr="006C577C">
              <w:rPr>
                <w:rFonts w:ascii="Tahoma" w:hAnsi="Tahoma" w:cs="Tahoma"/>
                <w:color w:val="000000"/>
                <w:sz w:val="18"/>
                <w:szCs w:val="18"/>
                <w:lang w:val="it-IT"/>
              </w:rPr>
              <w:t>Impatto commerciale moderato</w:t>
            </w:r>
            <w:r w:rsidRPr="006C577C">
              <w:rPr>
                <w:rFonts w:ascii="Tahoma" w:hAnsi="Tahoma" w:cs="Tahoma"/>
                <w:color w:val="000000"/>
                <w:sz w:val="18"/>
                <w:szCs w:val="18"/>
              </w:rPr>
              <w:t xml:space="preserve"> </w:t>
            </w:r>
          </w:p>
          <w:p w14:paraId="56E543D9" w14:textId="77777777" w:rsidR="00BF1CE1" w:rsidRPr="006C577C" w:rsidRDefault="00BF1CE1" w:rsidP="006C577C">
            <w:pPr>
              <w:pStyle w:val="ListBullet3"/>
              <w:numPr>
                <w:ilvl w:val="0"/>
                <w:numId w:val="67"/>
              </w:numPr>
              <w:spacing w:line="276" w:lineRule="auto"/>
              <w:rPr>
                <w:rFonts w:ascii="Tahoma" w:hAnsi="Tahoma" w:cs="Tahoma"/>
                <w:sz w:val="18"/>
                <w:szCs w:val="18"/>
                <w:lang w:val="it-IT"/>
              </w:rPr>
            </w:pPr>
            <w:r w:rsidRPr="006C577C">
              <w:rPr>
                <w:rFonts w:ascii="Tahoma" w:hAnsi="Tahoma" w:cs="Tahoma"/>
                <w:color w:val="000000"/>
                <w:sz w:val="18"/>
                <w:szCs w:val="18"/>
                <w:lang w:val="it-IT"/>
              </w:rPr>
              <w:t>Perdita o degradazione moderata dei servizi e possibilità di continuare il lavoro in modo meno efficiente.</w:t>
            </w:r>
          </w:p>
          <w:p w14:paraId="56E543DA" w14:textId="77777777" w:rsidR="00BF1CE1" w:rsidRPr="006C577C" w:rsidRDefault="00BF1CE1" w:rsidP="006C577C">
            <w:pPr>
              <w:pStyle w:val="ListBullet3"/>
              <w:numPr>
                <w:ilvl w:val="0"/>
                <w:numId w:val="67"/>
              </w:numPr>
              <w:spacing w:line="276" w:lineRule="auto"/>
              <w:rPr>
                <w:rFonts w:ascii="Tahoma" w:hAnsi="Tahoma" w:cs="Tahoma"/>
                <w:color w:val="000000"/>
                <w:sz w:val="18"/>
                <w:szCs w:val="18"/>
                <w:lang w:val="it-IT"/>
              </w:rPr>
            </w:pPr>
            <w:r w:rsidRPr="006C577C">
              <w:rPr>
                <w:rFonts w:ascii="Tahoma" w:hAnsi="Tahoma" w:cs="Tahoma"/>
                <w:color w:val="000000"/>
                <w:sz w:val="18"/>
                <w:szCs w:val="18"/>
                <w:lang w:val="it-IT"/>
              </w:rPr>
              <w:t>Necessità dell’intervento entro 2 Ore Lavorative</w:t>
            </w:r>
            <w:r w:rsidRPr="00670118">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E543DB" w14:textId="77777777" w:rsidR="00BF1CE1" w:rsidRPr="006C577C" w:rsidRDefault="00BF1CE1" w:rsidP="006C577C">
            <w:pPr>
              <w:pStyle w:val="ListBullet3"/>
              <w:numPr>
                <w:ilvl w:val="0"/>
                <w:numId w:val="68"/>
              </w:numPr>
              <w:spacing w:line="276" w:lineRule="auto"/>
              <w:rPr>
                <w:rFonts w:ascii="Tahoma" w:hAnsi="Tahoma" w:cs="Tahoma"/>
                <w:sz w:val="18"/>
                <w:szCs w:val="18"/>
                <w:lang w:val="it-IT"/>
              </w:rPr>
            </w:pPr>
            <w:r w:rsidRPr="006C577C">
              <w:rPr>
                <w:rFonts w:ascii="Tahoma" w:hAnsi="Tahoma" w:cs="Tahoma"/>
                <w:color w:val="000000"/>
                <w:sz w:val="18"/>
                <w:szCs w:val="18"/>
                <w:lang w:val="it-IT"/>
              </w:rPr>
              <w:t>Risposta alla 1</w:t>
            </w:r>
            <w:r w:rsidRPr="006C577C">
              <w:rPr>
                <w:rFonts w:ascii="Tahoma" w:hAnsi="Tahoma" w:cs="Tahoma"/>
                <w:color w:val="000000"/>
                <w:sz w:val="18"/>
                <w:szCs w:val="18"/>
                <w:vertAlign w:val="superscript"/>
                <w:lang w:val="it-IT"/>
              </w:rPr>
              <w:t>a</w:t>
            </w:r>
            <w:r w:rsidRPr="006C577C">
              <w:rPr>
                <w:rFonts w:ascii="Tahoma" w:hAnsi="Tahoma" w:cs="Tahoma"/>
                <w:color w:val="000000"/>
                <w:sz w:val="18"/>
                <w:szCs w:val="18"/>
                <w:lang w:val="it-IT"/>
              </w:rPr>
              <w:t xml:space="preserve"> chiamata in 2 ore o meno</w:t>
            </w:r>
          </w:p>
          <w:p w14:paraId="56E543DC" w14:textId="77777777" w:rsidR="00BF1CE1" w:rsidRPr="006C577C" w:rsidRDefault="00BF1CE1" w:rsidP="006C577C">
            <w:pPr>
              <w:pStyle w:val="ListBullet3"/>
              <w:numPr>
                <w:ilvl w:val="0"/>
                <w:numId w:val="68"/>
              </w:numPr>
              <w:spacing w:line="276" w:lineRule="auto"/>
              <w:rPr>
                <w:rFonts w:ascii="Tahoma" w:hAnsi="Tahoma" w:cs="Tahoma"/>
                <w:sz w:val="18"/>
                <w:szCs w:val="18"/>
                <w:lang w:val="it-IT"/>
              </w:rPr>
            </w:pPr>
            <w:r w:rsidRPr="006C577C">
              <w:rPr>
                <w:rFonts w:ascii="Tahoma" w:hAnsi="Tahoma" w:cs="Tahoma"/>
                <w:color w:val="000000"/>
                <w:sz w:val="18"/>
                <w:szCs w:val="18"/>
                <w:lang w:val="it-IT"/>
              </w:rPr>
              <w:t>Impegno solo durante le Ore Lavorative</w:t>
            </w:r>
            <w:r w:rsidRPr="006C577C">
              <w:rPr>
                <w:rFonts w:ascii="Tahoma" w:hAnsi="Tahoma" w:cs="Tahoma"/>
                <w:color w:val="000000"/>
                <w:sz w:val="18"/>
                <w:szCs w:val="18"/>
                <w:vertAlign w:val="superscript"/>
                <w:lang w:val="it-IT"/>
              </w:rPr>
              <w:t>1</w:t>
            </w:r>
          </w:p>
          <w:p w14:paraId="56E543DD" w14:textId="77777777" w:rsidR="00BF1CE1" w:rsidRPr="006C577C" w:rsidRDefault="00BF1CE1" w:rsidP="006C577C">
            <w:pPr>
              <w:pStyle w:val="ListBullet3"/>
              <w:tabs>
                <w:tab w:val="clear" w:pos="1080"/>
                <w:tab w:val="left" w:pos="720"/>
              </w:tabs>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6E543DE" w14:textId="77777777" w:rsidR="00BF1CE1" w:rsidRPr="006C577C" w:rsidRDefault="00BF1CE1" w:rsidP="006C577C">
            <w:pPr>
              <w:pStyle w:val="ListBullet3"/>
              <w:numPr>
                <w:ilvl w:val="0"/>
                <w:numId w:val="69"/>
              </w:numPr>
              <w:spacing w:line="276" w:lineRule="auto"/>
              <w:rPr>
                <w:rFonts w:ascii="Tahoma" w:hAnsi="Tahoma" w:cs="Tahoma"/>
                <w:sz w:val="18"/>
                <w:szCs w:val="18"/>
                <w:lang w:val="it-IT"/>
              </w:rPr>
            </w:pPr>
            <w:r w:rsidRPr="006C577C">
              <w:rPr>
                <w:rFonts w:ascii="Tahoma" w:hAnsi="Tahoma" w:cs="Tahoma"/>
                <w:color w:val="000000"/>
                <w:sz w:val="18"/>
                <w:szCs w:val="18"/>
                <w:lang w:val="it-IT"/>
              </w:rPr>
              <w:t>Allocazione di risorse appropriate per sostenere l’impegno continuo durante le Ore Lavorative</w:t>
            </w:r>
            <w:r w:rsidRPr="006C577C">
              <w:rPr>
                <w:rFonts w:ascii="Tahoma" w:hAnsi="Tahoma" w:cs="Tahoma"/>
                <w:color w:val="000000"/>
                <w:sz w:val="18"/>
                <w:szCs w:val="18"/>
                <w:vertAlign w:val="superscript"/>
                <w:lang w:val="it-IT"/>
              </w:rPr>
              <w:t>1</w:t>
            </w:r>
          </w:p>
          <w:p w14:paraId="56E543DF" w14:textId="77777777" w:rsidR="00BF1CE1" w:rsidRPr="006C577C" w:rsidRDefault="00BF1CE1" w:rsidP="006C577C">
            <w:pPr>
              <w:pStyle w:val="ListBullet3"/>
              <w:numPr>
                <w:ilvl w:val="0"/>
                <w:numId w:val="69"/>
              </w:numPr>
              <w:spacing w:line="276" w:lineRule="auto"/>
              <w:rPr>
                <w:rFonts w:ascii="Tahoma" w:hAnsi="Tahoma" w:cs="Tahoma"/>
                <w:color w:val="000000"/>
                <w:sz w:val="18"/>
                <w:szCs w:val="18"/>
                <w:lang w:val="it-IT"/>
              </w:rPr>
            </w:pPr>
            <w:r w:rsidRPr="006C577C">
              <w:rPr>
                <w:rFonts w:ascii="Tahoma" w:hAnsi="Tahoma" w:cs="Tahoma"/>
                <w:color w:val="000000"/>
                <w:sz w:val="18"/>
                <w:szCs w:val="18"/>
                <w:lang w:val="it-IT"/>
              </w:rPr>
              <w:t>Accesso e risposta dall’autorità preposta al controllo delle modifiche entro 4 Ore Lavorative</w:t>
            </w:r>
            <w:r w:rsidRPr="006C577C">
              <w:rPr>
                <w:rFonts w:ascii="Tahoma" w:hAnsi="Tahoma" w:cs="Tahoma"/>
                <w:color w:val="000000"/>
                <w:sz w:val="18"/>
                <w:szCs w:val="18"/>
                <w:vertAlign w:val="superscript"/>
                <w:lang w:val="it-IT"/>
              </w:rPr>
              <w:t>1</w:t>
            </w:r>
          </w:p>
        </w:tc>
      </w:tr>
      <w:tr w:rsidR="00BF1CE1" w:rsidRPr="00BC005D" w14:paraId="56E543EA" w14:textId="77777777" w:rsidTr="00725B7E">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E543E1" w14:textId="77777777" w:rsidR="00BF1CE1" w:rsidRPr="006C577C" w:rsidRDefault="00BF1CE1" w:rsidP="006C577C">
            <w:pPr>
              <w:pStyle w:val="tableclose"/>
              <w:spacing w:line="276" w:lineRule="auto"/>
              <w:rPr>
                <w:rFonts w:ascii="Tahoma" w:hAnsi="Tahoma" w:cs="Tahoma"/>
                <w:color w:val="000000"/>
                <w:sz w:val="18"/>
                <w:szCs w:val="18"/>
                <w:lang w:val="it-IT"/>
              </w:rPr>
            </w:pPr>
            <w:r w:rsidRPr="006C577C">
              <w:rPr>
                <w:rFonts w:ascii="Tahoma" w:hAnsi="Tahoma" w:cs="Tahoma"/>
                <w:color w:val="000000"/>
                <w:sz w:val="18"/>
                <w:szCs w:val="18"/>
                <w:lang w:val="it-IT"/>
              </w:rPr>
              <w:t>C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6E543E2" w14:textId="77777777" w:rsidR="00BF1CE1" w:rsidRPr="006C577C" w:rsidRDefault="00BF1CE1" w:rsidP="006C577C">
            <w:pPr>
              <w:pStyle w:val="ListBullet3"/>
              <w:numPr>
                <w:ilvl w:val="0"/>
                <w:numId w:val="67"/>
              </w:numPr>
              <w:spacing w:line="276" w:lineRule="auto"/>
              <w:rPr>
                <w:rFonts w:ascii="Tahoma" w:hAnsi="Tahoma" w:cs="Tahoma"/>
                <w:sz w:val="18"/>
                <w:szCs w:val="18"/>
              </w:rPr>
            </w:pPr>
            <w:r w:rsidRPr="006C577C">
              <w:rPr>
                <w:rFonts w:ascii="Tahoma" w:hAnsi="Tahoma" w:cs="Tahoma"/>
                <w:color w:val="000000"/>
                <w:sz w:val="18"/>
                <w:szCs w:val="18"/>
                <w:lang w:val="it-IT"/>
              </w:rPr>
              <w:t>Impatto commerciale minimo</w:t>
            </w:r>
            <w:r w:rsidRPr="006C577C">
              <w:rPr>
                <w:rFonts w:ascii="Tahoma" w:hAnsi="Tahoma" w:cs="Tahoma"/>
                <w:color w:val="000000"/>
                <w:sz w:val="18"/>
                <w:szCs w:val="18"/>
              </w:rPr>
              <w:t xml:space="preserve"> </w:t>
            </w:r>
          </w:p>
          <w:p w14:paraId="56E543E3" w14:textId="77777777" w:rsidR="00BF1CE1" w:rsidRPr="006C577C" w:rsidRDefault="00BF1CE1" w:rsidP="006C577C">
            <w:pPr>
              <w:pStyle w:val="ListBullet3"/>
              <w:numPr>
                <w:ilvl w:val="0"/>
                <w:numId w:val="67"/>
              </w:numPr>
              <w:spacing w:line="276" w:lineRule="auto"/>
              <w:rPr>
                <w:rFonts w:ascii="Tahoma" w:hAnsi="Tahoma" w:cs="Tahoma"/>
                <w:sz w:val="18"/>
                <w:szCs w:val="18"/>
                <w:lang w:val="it-IT"/>
              </w:rPr>
            </w:pPr>
            <w:r w:rsidRPr="006C577C">
              <w:rPr>
                <w:rFonts w:ascii="Tahoma" w:hAnsi="Tahoma" w:cs="Tahoma"/>
                <w:color w:val="000000"/>
                <w:sz w:val="18"/>
                <w:szCs w:val="18"/>
                <w:lang w:val="it-IT"/>
              </w:rPr>
              <w:t>Funzionamento sostanzialmente nella norma, in alcuni casi con qualche minimo impedimento dei servizi.</w:t>
            </w:r>
          </w:p>
          <w:p w14:paraId="56E543E4" w14:textId="77777777" w:rsidR="00BF1CE1" w:rsidRPr="006C577C" w:rsidRDefault="00BF1CE1" w:rsidP="006C577C">
            <w:pPr>
              <w:pStyle w:val="ListBullet3"/>
              <w:numPr>
                <w:ilvl w:val="0"/>
                <w:numId w:val="67"/>
              </w:numPr>
              <w:spacing w:line="276" w:lineRule="auto"/>
              <w:rPr>
                <w:rFonts w:ascii="Tahoma" w:hAnsi="Tahoma" w:cs="Tahoma"/>
                <w:color w:val="000000"/>
                <w:sz w:val="18"/>
                <w:szCs w:val="18"/>
                <w:lang w:val="it-IT"/>
              </w:rPr>
            </w:pPr>
            <w:r w:rsidRPr="006C577C">
              <w:rPr>
                <w:rFonts w:ascii="Tahoma" w:hAnsi="Tahoma" w:cs="Tahoma"/>
                <w:color w:val="000000"/>
                <w:sz w:val="18"/>
                <w:szCs w:val="18"/>
                <w:lang w:val="it-IT"/>
              </w:rPr>
              <w:t>Necessità dell’intervento entro 4 Ore Lavorative</w:t>
            </w:r>
            <w:r w:rsidRPr="006C577C">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E543E5" w14:textId="77777777" w:rsidR="00BF1CE1" w:rsidRPr="006C577C" w:rsidRDefault="00BF1CE1" w:rsidP="006C577C">
            <w:pPr>
              <w:pStyle w:val="ListBullet3"/>
              <w:numPr>
                <w:ilvl w:val="0"/>
                <w:numId w:val="68"/>
              </w:numPr>
              <w:spacing w:line="276" w:lineRule="auto"/>
              <w:rPr>
                <w:rFonts w:ascii="Tahoma" w:hAnsi="Tahoma" w:cs="Tahoma"/>
                <w:sz w:val="18"/>
                <w:szCs w:val="18"/>
                <w:lang w:val="it-IT"/>
              </w:rPr>
            </w:pPr>
            <w:r w:rsidRPr="006C577C">
              <w:rPr>
                <w:rFonts w:ascii="Tahoma" w:hAnsi="Tahoma" w:cs="Tahoma"/>
                <w:color w:val="000000"/>
                <w:sz w:val="18"/>
                <w:szCs w:val="18"/>
                <w:lang w:val="it-IT"/>
              </w:rPr>
              <w:t>Risposta alla 1</w:t>
            </w:r>
            <w:r w:rsidRPr="006C577C">
              <w:rPr>
                <w:rFonts w:ascii="Tahoma" w:hAnsi="Tahoma" w:cs="Tahoma"/>
                <w:color w:val="000000"/>
                <w:sz w:val="18"/>
                <w:szCs w:val="18"/>
                <w:vertAlign w:val="superscript"/>
                <w:lang w:val="it-IT"/>
              </w:rPr>
              <w:t>a</w:t>
            </w:r>
            <w:r w:rsidRPr="006C577C">
              <w:rPr>
                <w:rFonts w:ascii="Tahoma" w:hAnsi="Tahoma" w:cs="Tahoma"/>
                <w:color w:val="000000"/>
                <w:sz w:val="18"/>
                <w:szCs w:val="18"/>
                <w:lang w:val="it-IT"/>
              </w:rPr>
              <w:t xml:space="preserve"> chiamata in 4 ore o meno</w:t>
            </w:r>
          </w:p>
          <w:p w14:paraId="56E543E6" w14:textId="77777777" w:rsidR="00BF1CE1" w:rsidRPr="006C577C" w:rsidRDefault="00BF1CE1" w:rsidP="006C577C">
            <w:pPr>
              <w:pStyle w:val="ListBullet3"/>
              <w:numPr>
                <w:ilvl w:val="0"/>
                <w:numId w:val="68"/>
              </w:numPr>
              <w:spacing w:line="276" w:lineRule="auto"/>
              <w:rPr>
                <w:rFonts w:ascii="Tahoma" w:hAnsi="Tahoma" w:cs="Tahoma"/>
                <w:sz w:val="18"/>
                <w:szCs w:val="18"/>
                <w:lang w:val="it-IT"/>
              </w:rPr>
            </w:pPr>
            <w:r w:rsidRPr="006C577C">
              <w:rPr>
                <w:rFonts w:ascii="Tahoma" w:hAnsi="Tahoma" w:cs="Tahoma"/>
                <w:color w:val="000000"/>
                <w:sz w:val="18"/>
                <w:szCs w:val="18"/>
                <w:lang w:val="it-IT"/>
              </w:rPr>
              <w:t>Impegno solo durante le Ore Lavorative</w:t>
            </w:r>
            <w:r w:rsidRPr="006C577C">
              <w:rPr>
                <w:rFonts w:ascii="Tahoma" w:hAnsi="Tahoma" w:cs="Tahoma"/>
                <w:color w:val="000000"/>
                <w:sz w:val="18"/>
                <w:szCs w:val="18"/>
                <w:vertAlign w:val="superscript"/>
                <w:lang w:val="it-IT"/>
              </w:rPr>
              <w:t>1</w:t>
            </w:r>
          </w:p>
          <w:p w14:paraId="56E543E7" w14:textId="77777777" w:rsidR="00BF1CE1" w:rsidRPr="006C577C" w:rsidRDefault="00BF1CE1" w:rsidP="006C577C">
            <w:pPr>
              <w:pStyle w:val="tableclose"/>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6E543E8" w14:textId="77777777" w:rsidR="00BF1CE1" w:rsidRPr="006C577C" w:rsidRDefault="00BF1CE1" w:rsidP="006C577C">
            <w:pPr>
              <w:pStyle w:val="ListBullet3"/>
              <w:numPr>
                <w:ilvl w:val="0"/>
                <w:numId w:val="69"/>
              </w:numPr>
              <w:spacing w:line="276" w:lineRule="auto"/>
              <w:rPr>
                <w:rFonts w:ascii="Tahoma" w:hAnsi="Tahoma" w:cs="Tahoma"/>
                <w:sz w:val="18"/>
                <w:szCs w:val="18"/>
                <w:lang w:val="it-IT"/>
              </w:rPr>
            </w:pPr>
            <w:r w:rsidRPr="006C577C">
              <w:rPr>
                <w:rFonts w:ascii="Tahoma" w:hAnsi="Tahoma" w:cs="Tahoma"/>
                <w:color w:val="000000"/>
                <w:sz w:val="18"/>
                <w:szCs w:val="18"/>
                <w:lang w:val="it-IT"/>
              </w:rPr>
              <w:t>Informazioni accurate da parte di chi segue il caso</w:t>
            </w:r>
          </w:p>
          <w:p w14:paraId="56E543E9" w14:textId="77777777" w:rsidR="00BF1CE1" w:rsidRPr="006C577C" w:rsidRDefault="00BF1CE1" w:rsidP="006C577C">
            <w:pPr>
              <w:pStyle w:val="ListBullet3"/>
              <w:numPr>
                <w:ilvl w:val="0"/>
                <w:numId w:val="69"/>
              </w:numPr>
              <w:spacing w:line="276" w:lineRule="auto"/>
              <w:rPr>
                <w:rFonts w:ascii="Tahoma" w:hAnsi="Tahoma" w:cs="Tahoma"/>
                <w:color w:val="000000"/>
                <w:sz w:val="18"/>
                <w:szCs w:val="18"/>
              </w:rPr>
            </w:pPr>
            <w:r w:rsidRPr="006C577C">
              <w:rPr>
                <w:rFonts w:ascii="Tahoma" w:hAnsi="Tahoma" w:cs="Tahoma"/>
                <w:color w:val="000000"/>
                <w:sz w:val="18"/>
                <w:szCs w:val="18"/>
                <w:lang w:val="it-IT"/>
              </w:rPr>
              <w:t>Risposta entro 24 ore.</w:t>
            </w:r>
          </w:p>
        </w:tc>
      </w:tr>
    </w:tbl>
    <w:p w14:paraId="56E543EB" w14:textId="77777777" w:rsidR="00BF1CE1" w:rsidRPr="006C577C" w:rsidRDefault="00BF1CE1" w:rsidP="00BF1CE1">
      <w:pPr>
        <w:pStyle w:val="tableclose"/>
        <w:rPr>
          <w:rFonts w:ascii="Tahoma" w:hAnsi="Tahoma" w:cs="Tahoma"/>
          <w:sz w:val="16"/>
          <w:szCs w:val="16"/>
          <w:lang w:val="it-IT"/>
        </w:rPr>
      </w:pPr>
      <w:r w:rsidRPr="006C577C">
        <w:rPr>
          <w:rFonts w:ascii="Tahoma" w:hAnsi="Tahoma" w:cs="Tahoma"/>
          <w:i/>
          <w:color w:val="000000"/>
          <w:sz w:val="16"/>
          <w:szCs w:val="16"/>
          <w:vertAlign w:val="superscript"/>
          <w:lang w:val="it-IT"/>
        </w:rPr>
        <w:t>1</w:t>
      </w:r>
      <w:r w:rsidRPr="006C577C">
        <w:rPr>
          <w:rFonts w:ascii="Tahoma" w:hAnsi="Tahoma" w:cs="Tahoma"/>
          <w:i/>
          <w:color w:val="000000"/>
          <w:sz w:val="16"/>
          <w:szCs w:val="16"/>
          <w:lang w:val="it-IT"/>
        </w:rPr>
        <w:t>Le Ore Lavorative sono definite su base locale.</w:t>
      </w:r>
    </w:p>
    <w:p w14:paraId="56E543EC" w14:textId="77777777" w:rsidR="00BF1CE1" w:rsidRPr="006C577C" w:rsidRDefault="00BF1CE1" w:rsidP="00BF1CE1">
      <w:pPr>
        <w:pStyle w:val="tableclose"/>
        <w:spacing w:after="120"/>
        <w:rPr>
          <w:rFonts w:ascii="Tahoma" w:hAnsi="Tahoma" w:cs="Tahoma"/>
          <w:sz w:val="16"/>
          <w:szCs w:val="16"/>
          <w:lang w:val="it-IT"/>
        </w:rPr>
      </w:pPr>
      <w:r w:rsidRPr="006C577C">
        <w:rPr>
          <w:rFonts w:ascii="Tahoma" w:hAnsi="Tahoma" w:cs="Tahoma"/>
          <w:i/>
          <w:color w:val="000000"/>
          <w:sz w:val="16"/>
          <w:szCs w:val="16"/>
          <w:vertAlign w:val="superscript"/>
          <w:lang w:val="it-IT"/>
        </w:rPr>
        <w:t>2</w:t>
      </w:r>
      <w:r w:rsidRPr="006C577C">
        <w:rPr>
          <w:rFonts w:ascii="Tahoma" w:hAnsi="Tahoma" w:cs="Tahoma"/>
          <w:i/>
          <w:color w:val="000000"/>
          <w:sz w:val="16"/>
          <w:szCs w:val="16"/>
          <w:lang w:val="it-IT"/>
        </w:rPr>
        <w:t>È possibile che Microsoft riduca il livello di gravità se la società non è in grado di fornire risorse o risposte adeguate a supporto dell’impegno di Microsoft volto a risolvere il problema.</w:t>
      </w:r>
    </w:p>
    <w:p w14:paraId="56E543ED" w14:textId="77777777" w:rsidR="00BF1CE1" w:rsidRPr="00D004C5" w:rsidRDefault="00BF1CE1" w:rsidP="00BF1CE1">
      <w:pPr>
        <w:rPr>
          <w:rFonts w:cs="Tahoma"/>
          <w:b/>
          <w:bCs/>
          <w:color w:val="000000"/>
          <w:sz w:val="20"/>
          <w:szCs w:val="20"/>
          <w:lang w:val="it-IT"/>
        </w:rPr>
      </w:pPr>
    </w:p>
    <w:p w14:paraId="56E543EE" w14:textId="77777777" w:rsidR="00BF1CE1" w:rsidRPr="00BF1CE1" w:rsidRDefault="00BF1CE1" w:rsidP="00BF1CE1">
      <w:pPr>
        <w:spacing w:after="120"/>
        <w:rPr>
          <w:rFonts w:cs="Tahoma"/>
          <w:lang w:val="it-IT"/>
        </w:rPr>
      </w:pPr>
      <w:r w:rsidRPr="00BC005D">
        <w:rPr>
          <w:rFonts w:cs="Tahoma"/>
          <w:color w:val="000000"/>
          <w:lang w:val="it-IT"/>
        </w:rPr>
        <w:t xml:space="preserve">Il servizio </w:t>
      </w:r>
      <w:r w:rsidRPr="00BC005D">
        <w:rPr>
          <w:rFonts w:cs="Tahoma"/>
          <w:b/>
          <w:color w:val="000000"/>
          <w:lang w:val="it-IT"/>
        </w:rPr>
        <w:t>Information Services</w:t>
      </w:r>
      <w:r w:rsidRPr="00BC005D">
        <w:rPr>
          <w:rFonts w:cs="Tahoma"/>
          <w:color w:val="000000"/>
          <w:lang w:val="it-IT"/>
        </w:rPr>
        <w:t xml:space="preserve"> include l’accesso al sito Web Premier e a Webcast di supporto pianificati su base periodica condotte da manager, sviluppatori ed esperti del programma Microsoft che forniscono informazioni chiave sulla tecnologia Microsoft.</w:t>
      </w:r>
    </w:p>
    <w:p w14:paraId="56E543EF" w14:textId="77777777" w:rsidR="00BF1CE1" w:rsidRPr="00BF1CE1" w:rsidRDefault="00BF1CE1" w:rsidP="00BF1CE1">
      <w:pPr>
        <w:rPr>
          <w:rFonts w:cs="Tahoma"/>
          <w:lang w:val="it-IT"/>
        </w:rPr>
      </w:pPr>
      <w:r w:rsidRPr="00BC005D">
        <w:rPr>
          <w:rFonts w:cs="Tahoma"/>
          <w:color w:val="000000"/>
          <w:lang w:val="it-IT"/>
        </w:rPr>
        <w:t xml:space="preserve">Le </w:t>
      </w:r>
      <w:r w:rsidRPr="00BC005D">
        <w:rPr>
          <w:rFonts w:cs="Tahoma"/>
          <w:b/>
          <w:color w:val="000000"/>
          <w:lang w:val="it-IT"/>
        </w:rPr>
        <w:t>Ore di Aggiunta</w:t>
      </w:r>
      <w:r w:rsidRPr="00BC005D">
        <w:rPr>
          <w:rFonts w:cs="Tahoma"/>
          <w:color w:val="000000"/>
          <w:lang w:val="it-IT"/>
        </w:rPr>
        <w:t xml:space="preserve"> possono essere utilizzate per le Attività Proattive di Supporto (Support Assistance) o il Supporto per la Risoluzione dei Problemi.</w:t>
      </w:r>
      <w:r w:rsidRPr="00BF1CE1">
        <w:rPr>
          <w:rFonts w:cs="Tahoma"/>
          <w:lang w:val="it-IT"/>
        </w:rPr>
        <w:t xml:space="preserve"> </w:t>
      </w:r>
    </w:p>
    <w:p w14:paraId="56E543F0" w14:textId="77777777" w:rsidR="00BF1CE1" w:rsidRPr="00D004C5" w:rsidRDefault="00BF1CE1" w:rsidP="00BF1CE1">
      <w:pPr>
        <w:jc w:val="both"/>
        <w:rPr>
          <w:rFonts w:cs="Tahoma"/>
          <w:b/>
          <w:bCs/>
          <w:color w:val="000000"/>
          <w:szCs w:val="18"/>
          <w:lang w:val="it-IT"/>
        </w:rPr>
      </w:pPr>
    </w:p>
    <w:p w14:paraId="56E543F1" w14:textId="77777777" w:rsidR="00BF1CE1" w:rsidRPr="00BF1CE1" w:rsidRDefault="00BF1CE1" w:rsidP="00BF1CE1">
      <w:pPr>
        <w:rPr>
          <w:rFonts w:cs="Tahoma"/>
          <w:lang w:val="it-IT"/>
        </w:rPr>
      </w:pPr>
      <w:r w:rsidRPr="00BC005D">
        <w:rPr>
          <w:rFonts w:cs="Tahoma"/>
          <w:b/>
          <w:color w:val="000000"/>
          <w:lang w:val="it-IT"/>
        </w:rPr>
        <w:t xml:space="preserve">Regole Commerciali Associate. </w:t>
      </w:r>
      <w:r w:rsidRPr="00BC005D">
        <w:rPr>
          <w:rFonts w:cs="Tahoma"/>
          <w:color w:val="000000"/>
          <w:lang w:val="it-IT"/>
        </w:rPr>
        <w:t>Tutti i Servizi forniscono il supporto per Prodotti Microsoft disponibili sul mercato e destinati a un uso commerciale (se non specificamente escluso sul sito Web Microsoft Premier o sul sito Web Microsoft di Supporto del Ciclo di Vita). I Servizi saranno addebitati, in genere, su base oraria, forniti in remoto e</w:t>
      </w:r>
      <w:r>
        <w:rPr>
          <w:rFonts w:cs="Tahoma"/>
          <w:color w:val="000000"/>
          <w:lang w:val="it-IT"/>
        </w:rPr>
        <w:t> </w:t>
      </w:r>
      <w:r w:rsidRPr="00BC005D">
        <w:rPr>
          <w:rFonts w:cs="Tahoma"/>
          <w:color w:val="000000"/>
          <w:lang w:val="it-IT"/>
        </w:rPr>
        <w:t>in</w:t>
      </w:r>
      <w:r>
        <w:rPr>
          <w:rFonts w:cs="Tahoma"/>
          <w:color w:val="000000"/>
          <w:lang w:val="it-IT"/>
        </w:rPr>
        <w:t> </w:t>
      </w:r>
      <w:r w:rsidRPr="00BC005D">
        <w:rPr>
          <w:rFonts w:cs="Tahoma"/>
          <w:color w:val="000000"/>
          <w:lang w:val="it-IT"/>
        </w:rPr>
        <w:t>lingua inglese (salvo laddove sia disponibile un’altra lingua). I Servizi saranno forniti nel paese in cui è stato sottoscritto il contratto VL.</w:t>
      </w:r>
      <w:r w:rsidRPr="00BF1CE1">
        <w:rPr>
          <w:rFonts w:cs="Tahoma"/>
          <w:lang w:val="it-IT"/>
        </w:rPr>
        <w:t xml:space="preserve"> </w:t>
      </w:r>
      <w:r w:rsidRPr="00BC005D">
        <w:rPr>
          <w:rFonts w:cs="Tahoma"/>
          <w:color w:val="000000"/>
          <w:lang w:val="it-IT"/>
        </w:rPr>
        <w:t>Gli interventi in loco non sono prepagati e dipendono dalla disponibilità delle risorse. Tutti</w:t>
      </w:r>
      <w:r>
        <w:rPr>
          <w:rFonts w:cs="Tahoma"/>
          <w:color w:val="000000"/>
          <w:lang w:val="it-IT"/>
        </w:rPr>
        <w:t> </w:t>
      </w:r>
      <w:r w:rsidRPr="00BC005D">
        <w:rPr>
          <w:rFonts w:cs="Tahoma"/>
          <w:color w:val="000000"/>
          <w:lang w:val="it-IT"/>
        </w:rPr>
        <w:t>i Servizi non utilizzati nell’anno andranno persi. Su richiesta della società, Microsoft potrà accedere al sistema della società tramite connessione telefonica remota per analizzare i problemi. Le società dovranno disporre di un accesso a Internet per poter utilizzare i servizi basati su Internet.</w:t>
      </w:r>
    </w:p>
    <w:p w14:paraId="56E543F2" w14:textId="77777777" w:rsidR="00BF1CE1" w:rsidRPr="00BF1CE1" w:rsidRDefault="00BF1CE1" w:rsidP="00BF1CE1">
      <w:pPr>
        <w:jc w:val="both"/>
        <w:rPr>
          <w:rFonts w:cs="Tahoma"/>
          <w:lang w:val="it-IT"/>
        </w:rPr>
      </w:pPr>
    </w:p>
    <w:p w14:paraId="56E543F3" w14:textId="77777777" w:rsidR="00BF1CE1" w:rsidRPr="00D004C5" w:rsidRDefault="00BF1CE1" w:rsidP="0021105F">
      <w:pPr>
        <w:rPr>
          <w:b/>
          <w:sz w:val="22"/>
          <w:szCs w:val="24"/>
          <w:lang w:val="it-IT"/>
        </w:rPr>
      </w:pPr>
    </w:p>
    <w:p w14:paraId="56E543F4" w14:textId="77777777" w:rsidR="00BF1CE1" w:rsidRPr="00BF1CE1" w:rsidRDefault="00BF1CE1" w:rsidP="00BF1CE1">
      <w:pPr>
        <w:rPr>
          <w:rFonts w:cs="Tahoma"/>
          <w:lang w:val="it-IT"/>
        </w:rPr>
      </w:pPr>
      <w:r w:rsidRPr="00BC005D">
        <w:rPr>
          <w:rFonts w:cs="Tahoma"/>
          <w:b/>
          <w:sz w:val="22"/>
          <w:lang w:val="it-IT"/>
        </w:rPr>
        <w:t>Offerte per il Programma Microsoft Enterprise Strategy</w:t>
      </w:r>
    </w:p>
    <w:p w14:paraId="56E543F5" w14:textId="77777777" w:rsidR="00BF1CE1" w:rsidRPr="00D004C5" w:rsidRDefault="00BF1CE1" w:rsidP="00BF1CE1">
      <w:pPr>
        <w:rPr>
          <w:sz w:val="22"/>
          <w:szCs w:val="24"/>
          <w:lang w:val="it-IT"/>
        </w:rPr>
      </w:pPr>
    </w:p>
    <w:p w14:paraId="56E543F6" w14:textId="77777777" w:rsidR="00BF1CE1" w:rsidRPr="00D24A20" w:rsidRDefault="00BF1CE1" w:rsidP="00D24A20">
      <w:pPr>
        <w:pStyle w:val="Heading2"/>
        <w:ind w:left="0"/>
        <w:rPr>
          <w:rFonts w:ascii="Tahoma" w:hAnsi="Tahoma" w:cs="Tahoma"/>
          <w:sz w:val="22"/>
          <w:szCs w:val="22"/>
          <w:lang w:val="it-IT"/>
        </w:rPr>
      </w:pPr>
      <w:bookmarkStart w:id="1079" w:name="_Toc333418854"/>
      <w:r w:rsidRPr="00D24A20">
        <w:rPr>
          <w:rFonts w:ascii="Tahoma" w:hAnsi="Tahoma" w:cs="Tahoma"/>
          <w:sz w:val="22"/>
          <w:szCs w:val="22"/>
          <w:lang w:val="it-IT"/>
        </w:rPr>
        <w:t>Panoramica del Programma Enterprise Strategy</w:t>
      </w:r>
      <w:bookmarkEnd w:id="1079"/>
    </w:p>
    <w:p w14:paraId="56E543F7" w14:textId="77777777" w:rsidR="00BF1CE1" w:rsidRPr="00BF1CE1" w:rsidRDefault="00BF1CE1" w:rsidP="00BF1CE1">
      <w:pPr>
        <w:widowControl w:val="0"/>
        <w:tabs>
          <w:tab w:val="left" w:pos="720"/>
          <w:tab w:val="left" w:pos="1170"/>
        </w:tabs>
        <w:rPr>
          <w:rFonts w:cs="Tahoma"/>
          <w:lang w:val="it-IT"/>
        </w:rPr>
      </w:pPr>
    </w:p>
    <w:p w14:paraId="56E543F8" w14:textId="77777777" w:rsidR="00BF1CE1" w:rsidRPr="00BF1CE1" w:rsidRDefault="00BF1CE1" w:rsidP="006C577C">
      <w:pPr>
        <w:rPr>
          <w:rFonts w:cs="Tahoma"/>
          <w:lang w:val="it-IT"/>
        </w:rPr>
      </w:pPr>
      <w:r w:rsidRPr="00BC005D">
        <w:rPr>
          <w:rFonts w:cs="Tahoma"/>
          <w:lang w:val="it-IT"/>
        </w:rPr>
        <w:t>Il Programma Enterprise Strategy per il Contratto Microsoft Enterprise offre alle società la consulenza di un Microsoft</w:t>
      </w:r>
      <w:r>
        <w:rPr>
          <w:rFonts w:cs="Tahoma"/>
          <w:lang w:val="it-IT"/>
        </w:rPr>
        <w:t> </w:t>
      </w:r>
      <w:r w:rsidRPr="00BC005D">
        <w:rPr>
          <w:rFonts w:cs="Tahoma"/>
          <w:lang w:val="it-IT"/>
        </w:rPr>
        <w:t>Enterprise Architect in merito a come velocizzare la distribuzione e pianificare modifiche ragionevoli allo scopo di massimizzare l’investimento effettuato nelle tecnologie e nei prodotti Microsoft.</w:t>
      </w:r>
      <w:r w:rsidRPr="00BF1CE1">
        <w:rPr>
          <w:rFonts w:cs="Tahoma"/>
          <w:lang w:val="it-IT"/>
        </w:rPr>
        <w:t xml:space="preserve"> </w:t>
      </w:r>
      <w:r w:rsidRPr="00BC005D">
        <w:rPr>
          <w:rFonts w:cs="Tahoma"/>
          <w:lang w:val="it-IT"/>
        </w:rPr>
        <w:t>Le tempistiche, le date e</w:t>
      </w:r>
      <w:r w:rsidR="006C577C">
        <w:rPr>
          <w:rFonts w:cs="Tahoma"/>
        </w:rPr>
        <w:t> </w:t>
      </w:r>
      <w:r w:rsidRPr="00BC005D">
        <w:rPr>
          <w:rFonts w:cs="Tahoma"/>
          <w:lang w:val="it-IT"/>
        </w:rPr>
        <w:t>i</w:t>
      </w:r>
      <w:r>
        <w:rPr>
          <w:rFonts w:cs="Tahoma"/>
          <w:lang w:val="it-IT"/>
        </w:rPr>
        <w:t> </w:t>
      </w:r>
      <w:r w:rsidRPr="00BC005D">
        <w:rPr>
          <w:rFonts w:cs="Tahoma"/>
          <w:lang w:val="it-IT"/>
        </w:rPr>
        <w:t>piani di consegna sono semplici stime e pertanto sono soggette a modifica.</w:t>
      </w:r>
      <w:r w:rsidRPr="00BF1CE1">
        <w:rPr>
          <w:rFonts w:cs="Tahoma"/>
          <w:lang w:val="it-IT"/>
        </w:rPr>
        <w:t xml:space="preserve"> </w:t>
      </w:r>
    </w:p>
    <w:p w14:paraId="56E543F9" w14:textId="77777777" w:rsidR="00BF1CE1" w:rsidRPr="00BF1CE1" w:rsidRDefault="00BF1CE1" w:rsidP="00BF1CE1">
      <w:pPr>
        <w:spacing w:after="60"/>
        <w:rPr>
          <w:rFonts w:cs="Tahoma"/>
          <w:lang w:val="it-IT"/>
        </w:rPr>
      </w:pPr>
    </w:p>
    <w:p w14:paraId="56E543FA" w14:textId="77777777" w:rsidR="00BF1CE1" w:rsidRPr="00BF1CE1" w:rsidRDefault="00BF1CE1" w:rsidP="00BF1CE1">
      <w:pPr>
        <w:spacing w:after="60"/>
        <w:rPr>
          <w:rFonts w:cs="Tahoma"/>
          <w:lang w:val="it-IT"/>
        </w:rPr>
      </w:pPr>
      <w:r w:rsidRPr="00BC005D">
        <w:rPr>
          <w:rFonts w:cs="Tahoma"/>
          <w:lang w:val="it-IT"/>
        </w:rPr>
        <w:t>Le offerte relative al Programma Enterprise Strategy includono i componenti descritti di seguito, che verranno forniti per ogni anno di validità del Contratto Enterprise stipulato dalla Società:</w:t>
      </w:r>
    </w:p>
    <w:p w14:paraId="56E543FB" w14:textId="77777777" w:rsidR="00BF1CE1" w:rsidRPr="00BF1CE1" w:rsidRDefault="00BF1CE1" w:rsidP="00BF1CE1">
      <w:pPr>
        <w:spacing w:after="60"/>
        <w:rPr>
          <w:rFonts w:cs="Tahoma"/>
          <w:lang w:val="it-IT"/>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28"/>
        <w:gridCol w:w="2142"/>
        <w:gridCol w:w="2340"/>
        <w:gridCol w:w="2250"/>
      </w:tblGrid>
      <w:tr w:rsidR="00BF1CE1" w:rsidRPr="00BC005D" w14:paraId="56E54400" w14:textId="77777777" w:rsidTr="00725B7E">
        <w:tc>
          <w:tcPr>
            <w:tcW w:w="2628" w:type="dxa"/>
            <w:shd w:val="clear" w:color="auto" w:fill="FABF8F"/>
            <w:vAlign w:val="center"/>
          </w:tcPr>
          <w:p w14:paraId="56E543FC" w14:textId="77777777" w:rsidR="00BF1CE1" w:rsidRPr="00BC005D" w:rsidRDefault="00BF1CE1" w:rsidP="00725B7E">
            <w:pPr>
              <w:jc w:val="center"/>
              <w:rPr>
                <w:rFonts w:cs="Tahoma"/>
                <w:color w:val="000000"/>
                <w:szCs w:val="18"/>
              </w:rPr>
            </w:pPr>
            <w:bookmarkStart w:id="1080" w:name="OLE_LINK5"/>
            <w:bookmarkStart w:id="1081" w:name="OLE_LINK6"/>
            <w:bookmarkEnd w:id="1080"/>
            <w:bookmarkEnd w:id="1081"/>
            <w:r w:rsidRPr="00BC005D">
              <w:rPr>
                <w:rFonts w:cs="Tahoma"/>
                <w:b/>
                <w:color w:val="000000"/>
                <w:sz w:val="20"/>
                <w:lang w:val="it-IT"/>
              </w:rPr>
              <w:t>Area</w:t>
            </w:r>
          </w:p>
        </w:tc>
        <w:tc>
          <w:tcPr>
            <w:tcW w:w="2142" w:type="dxa"/>
            <w:shd w:val="clear" w:color="auto" w:fill="FABF8F"/>
            <w:vAlign w:val="center"/>
          </w:tcPr>
          <w:p w14:paraId="56E543FD" w14:textId="77777777" w:rsidR="00BF1CE1" w:rsidRPr="00BC005D" w:rsidRDefault="00BF1CE1" w:rsidP="00725B7E">
            <w:pPr>
              <w:jc w:val="center"/>
              <w:rPr>
                <w:rFonts w:cs="Tahoma"/>
                <w:b/>
                <w:bCs/>
                <w:color w:val="000000"/>
                <w:sz w:val="20"/>
                <w:szCs w:val="20"/>
              </w:rPr>
            </w:pPr>
            <w:r w:rsidRPr="00BC005D">
              <w:rPr>
                <w:rFonts w:cs="Tahoma"/>
                <w:b/>
                <w:color w:val="000000"/>
                <w:sz w:val="20"/>
                <w:lang w:val="it-IT"/>
              </w:rPr>
              <w:t>Enterprise Strategy Connect</w:t>
            </w:r>
          </w:p>
        </w:tc>
        <w:tc>
          <w:tcPr>
            <w:tcW w:w="2340" w:type="dxa"/>
            <w:shd w:val="clear" w:color="auto" w:fill="FABF8F"/>
            <w:vAlign w:val="center"/>
          </w:tcPr>
          <w:p w14:paraId="56E543FE" w14:textId="77777777" w:rsidR="00BF1CE1" w:rsidRPr="00BC005D" w:rsidRDefault="00BF1CE1" w:rsidP="00725B7E">
            <w:pPr>
              <w:jc w:val="center"/>
              <w:rPr>
                <w:rFonts w:cs="Tahoma"/>
                <w:color w:val="000000"/>
                <w:sz w:val="20"/>
                <w:szCs w:val="20"/>
              </w:rPr>
            </w:pPr>
            <w:r w:rsidRPr="00BC005D">
              <w:rPr>
                <w:rFonts w:cs="Tahoma"/>
                <w:b/>
                <w:color w:val="000000"/>
                <w:sz w:val="20"/>
                <w:lang w:val="it-IT"/>
              </w:rPr>
              <w:t>Enterprise Strategy Foundation</w:t>
            </w:r>
          </w:p>
        </w:tc>
        <w:tc>
          <w:tcPr>
            <w:tcW w:w="2250" w:type="dxa"/>
            <w:shd w:val="clear" w:color="auto" w:fill="FABF8F"/>
            <w:vAlign w:val="center"/>
          </w:tcPr>
          <w:p w14:paraId="56E543FF" w14:textId="77777777" w:rsidR="00BF1CE1" w:rsidRPr="00BC005D" w:rsidRDefault="00BF1CE1" w:rsidP="00725B7E">
            <w:pPr>
              <w:jc w:val="center"/>
              <w:rPr>
                <w:rFonts w:cs="Tahoma"/>
                <w:b/>
                <w:bCs/>
                <w:color w:val="000000"/>
                <w:sz w:val="20"/>
                <w:szCs w:val="18"/>
              </w:rPr>
            </w:pPr>
            <w:r w:rsidRPr="00BC005D">
              <w:rPr>
                <w:rFonts w:cs="Tahoma"/>
                <w:b/>
                <w:bCs/>
                <w:color w:val="000000"/>
                <w:sz w:val="20"/>
                <w:szCs w:val="18"/>
                <w:lang w:val="it-IT"/>
              </w:rPr>
              <w:t>Enterprise Strategy Portfolio</w:t>
            </w:r>
          </w:p>
        </w:tc>
      </w:tr>
      <w:tr w:rsidR="00BF1CE1" w:rsidRPr="00BC005D" w14:paraId="56E54405" w14:textId="77777777" w:rsidTr="00725B7E">
        <w:tc>
          <w:tcPr>
            <w:tcW w:w="2628" w:type="dxa"/>
            <w:vAlign w:val="center"/>
          </w:tcPr>
          <w:p w14:paraId="56E54401" w14:textId="77777777" w:rsidR="00BF1CE1" w:rsidRPr="00BC005D" w:rsidRDefault="00BF1CE1" w:rsidP="00725B7E">
            <w:pPr>
              <w:rPr>
                <w:rFonts w:cs="Tahoma"/>
                <w:color w:val="000000"/>
                <w:szCs w:val="18"/>
              </w:rPr>
            </w:pPr>
            <w:r w:rsidRPr="00BC005D">
              <w:rPr>
                <w:rFonts w:cs="Tahoma"/>
                <w:color w:val="000000"/>
                <w:szCs w:val="18"/>
                <w:lang w:val="it-IT"/>
              </w:rPr>
              <w:t>Enterprise Architect</w:t>
            </w:r>
          </w:p>
        </w:tc>
        <w:tc>
          <w:tcPr>
            <w:tcW w:w="2142" w:type="dxa"/>
            <w:vAlign w:val="center"/>
          </w:tcPr>
          <w:p w14:paraId="56E54402" w14:textId="77777777" w:rsidR="00BF1CE1" w:rsidRPr="00BC005D" w:rsidRDefault="00BF1CE1" w:rsidP="00725B7E">
            <w:pPr>
              <w:jc w:val="center"/>
              <w:rPr>
                <w:rFonts w:eastAsia="MS UI Gothic" w:cs="Tahoma"/>
                <w:color w:val="000000"/>
                <w:szCs w:val="18"/>
              </w:rPr>
            </w:pPr>
            <w:r w:rsidRPr="00BC005D">
              <w:rPr>
                <w:rFonts w:cs="Tahoma"/>
                <w:color w:val="000000"/>
                <w:lang w:val="it-IT"/>
              </w:rPr>
              <w:t>1 Microsoft Enterprise Architect trimestrale</w:t>
            </w:r>
          </w:p>
        </w:tc>
        <w:tc>
          <w:tcPr>
            <w:tcW w:w="2340" w:type="dxa"/>
            <w:vAlign w:val="center"/>
          </w:tcPr>
          <w:p w14:paraId="56E54403" w14:textId="77777777" w:rsidR="00BF1CE1" w:rsidRPr="00BC005D" w:rsidRDefault="00BF1CE1" w:rsidP="00725B7E">
            <w:pPr>
              <w:jc w:val="center"/>
              <w:rPr>
                <w:rFonts w:cs="Tahoma"/>
                <w:color w:val="000000"/>
                <w:szCs w:val="18"/>
              </w:rPr>
            </w:pPr>
            <w:r w:rsidRPr="00BF1CE1">
              <w:rPr>
                <w:rFonts w:cs="Tahoma"/>
                <w:color w:val="000000"/>
              </w:rPr>
              <w:t>1 Microsoft Enterprise Architect part-time</w:t>
            </w:r>
          </w:p>
        </w:tc>
        <w:tc>
          <w:tcPr>
            <w:tcW w:w="2250" w:type="dxa"/>
            <w:vAlign w:val="center"/>
          </w:tcPr>
          <w:p w14:paraId="56E54404" w14:textId="77777777" w:rsidR="00BF1CE1" w:rsidRPr="00BC005D" w:rsidRDefault="00BF1CE1" w:rsidP="00725B7E">
            <w:pPr>
              <w:jc w:val="center"/>
              <w:rPr>
                <w:rFonts w:cs="Tahoma"/>
                <w:color w:val="000000"/>
                <w:szCs w:val="18"/>
              </w:rPr>
            </w:pPr>
            <w:r w:rsidRPr="00BF1CE1">
              <w:rPr>
                <w:rFonts w:cs="Tahoma"/>
                <w:color w:val="000000"/>
              </w:rPr>
              <w:t>1 Microsoft Enterprise Architect full-time</w:t>
            </w:r>
          </w:p>
        </w:tc>
      </w:tr>
      <w:tr w:rsidR="00BF1CE1" w:rsidRPr="007B69D0" w14:paraId="56E5440A" w14:textId="77777777" w:rsidTr="00725B7E">
        <w:tc>
          <w:tcPr>
            <w:tcW w:w="2628" w:type="dxa"/>
            <w:vAlign w:val="center"/>
          </w:tcPr>
          <w:p w14:paraId="56E54406" w14:textId="77777777" w:rsidR="00BF1CE1" w:rsidRPr="00BC005D" w:rsidRDefault="00BF1CE1" w:rsidP="0021105F">
            <w:pPr>
              <w:rPr>
                <w:rFonts w:cs="Tahoma"/>
                <w:color w:val="000000"/>
                <w:szCs w:val="18"/>
              </w:rPr>
            </w:pPr>
            <w:r w:rsidRPr="00BC005D">
              <w:rPr>
                <w:rFonts w:cs="Tahoma"/>
                <w:color w:val="000000"/>
                <w:lang w:val="it-IT"/>
              </w:rPr>
              <w:t>Valutazione</w:t>
            </w:r>
            <w:r w:rsidRPr="00C868FA">
              <w:rPr>
                <w:rFonts w:cs="Tahoma"/>
                <w:bCs/>
                <w:color w:val="000000"/>
                <w:sz w:val="20"/>
                <w:vertAlign w:val="superscript"/>
                <w:lang w:val="it-IT"/>
              </w:rPr>
              <w:t>1</w:t>
            </w:r>
          </w:p>
        </w:tc>
        <w:tc>
          <w:tcPr>
            <w:tcW w:w="2142" w:type="dxa"/>
            <w:vAlign w:val="center"/>
          </w:tcPr>
          <w:p w14:paraId="56E54407" w14:textId="77777777" w:rsidR="00BF1CE1" w:rsidRPr="00BF1CE1" w:rsidRDefault="00BF1CE1" w:rsidP="00725B7E">
            <w:pPr>
              <w:jc w:val="center"/>
              <w:rPr>
                <w:rFonts w:cs="Tahoma"/>
                <w:color w:val="000000"/>
                <w:szCs w:val="18"/>
                <w:lang w:val="it-IT"/>
              </w:rPr>
            </w:pPr>
            <w:r w:rsidRPr="00BC005D">
              <w:rPr>
                <w:rFonts w:cs="Tahoma"/>
                <w:color w:val="000000"/>
                <w:lang w:val="it-IT"/>
              </w:rPr>
              <w:t>Fino al 25% dell’impegno di un Architect all’anno</w:t>
            </w:r>
          </w:p>
        </w:tc>
        <w:tc>
          <w:tcPr>
            <w:tcW w:w="2340" w:type="dxa"/>
            <w:vAlign w:val="center"/>
          </w:tcPr>
          <w:p w14:paraId="56E54408" w14:textId="77777777" w:rsidR="00BF1CE1" w:rsidRPr="00BF1CE1" w:rsidRDefault="00BF1CE1" w:rsidP="00725B7E">
            <w:pPr>
              <w:jc w:val="center"/>
              <w:rPr>
                <w:rFonts w:cs="Tahoma"/>
                <w:color w:val="000000"/>
                <w:szCs w:val="18"/>
                <w:lang w:val="it-IT"/>
              </w:rPr>
            </w:pPr>
            <w:r w:rsidRPr="00BC005D">
              <w:rPr>
                <w:rFonts w:cs="Tahoma"/>
                <w:color w:val="000000"/>
                <w:lang w:val="it-IT"/>
              </w:rPr>
              <w:t>Fino al 25% dell’impegno di un Architect all’anno</w:t>
            </w:r>
          </w:p>
        </w:tc>
        <w:tc>
          <w:tcPr>
            <w:tcW w:w="2250" w:type="dxa"/>
            <w:vAlign w:val="center"/>
          </w:tcPr>
          <w:p w14:paraId="56E54409" w14:textId="77777777" w:rsidR="00BF1CE1" w:rsidRPr="00BF1CE1" w:rsidRDefault="00BF1CE1" w:rsidP="00725B7E">
            <w:pPr>
              <w:jc w:val="center"/>
              <w:rPr>
                <w:rFonts w:cs="Tahoma"/>
                <w:color w:val="000000"/>
                <w:szCs w:val="18"/>
                <w:lang w:val="it-IT"/>
              </w:rPr>
            </w:pPr>
            <w:r w:rsidRPr="00BC005D">
              <w:rPr>
                <w:rFonts w:cs="Tahoma"/>
                <w:color w:val="000000"/>
                <w:lang w:val="it-IT"/>
              </w:rPr>
              <w:t>Fino al 25% dell’impegno di un Architect all’anno</w:t>
            </w:r>
          </w:p>
        </w:tc>
      </w:tr>
      <w:tr w:rsidR="00BF1CE1" w:rsidRPr="007B69D0" w14:paraId="56E5440F" w14:textId="77777777" w:rsidTr="00725B7E">
        <w:tc>
          <w:tcPr>
            <w:tcW w:w="2628" w:type="dxa"/>
            <w:vAlign w:val="center"/>
          </w:tcPr>
          <w:p w14:paraId="56E5440B" w14:textId="77777777" w:rsidR="00BF1CE1" w:rsidRPr="00BC005D" w:rsidRDefault="00BF1CE1" w:rsidP="0021105F">
            <w:pPr>
              <w:rPr>
                <w:rFonts w:cs="Tahoma"/>
                <w:color w:val="000000"/>
                <w:szCs w:val="18"/>
              </w:rPr>
            </w:pPr>
            <w:r w:rsidRPr="00BC005D">
              <w:rPr>
                <w:rFonts w:cs="Tahoma"/>
                <w:color w:val="000000"/>
                <w:lang w:val="it-IT"/>
              </w:rPr>
              <w:t>Progetto Enterprise Strategy</w:t>
            </w:r>
            <w:r w:rsidRPr="00C868FA">
              <w:rPr>
                <w:rFonts w:cs="Tahoma"/>
                <w:bCs/>
                <w:color w:val="000000"/>
                <w:sz w:val="20"/>
                <w:vertAlign w:val="superscript"/>
                <w:lang w:val="it-IT"/>
              </w:rPr>
              <w:t>1</w:t>
            </w:r>
          </w:p>
        </w:tc>
        <w:tc>
          <w:tcPr>
            <w:tcW w:w="2142" w:type="dxa"/>
            <w:vAlign w:val="center"/>
          </w:tcPr>
          <w:p w14:paraId="56E5440C" w14:textId="77777777" w:rsidR="00BF1CE1" w:rsidRPr="00BF1CE1" w:rsidRDefault="00BF1CE1" w:rsidP="00725B7E">
            <w:pPr>
              <w:jc w:val="center"/>
              <w:rPr>
                <w:rFonts w:cs="Tahoma"/>
                <w:color w:val="000000"/>
                <w:szCs w:val="18"/>
                <w:lang w:val="it-IT"/>
              </w:rPr>
            </w:pPr>
            <w:r w:rsidRPr="00BC005D">
              <w:rPr>
                <w:rFonts w:cs="Tahoma"/>
                <w:color w:val="000000"/>
                <w:lang w:val="it-IT"/>
              </w:rPr>
              <w:t>Fino al 75% dell’impegno di un Architect all’anno</w:t>
            </w:r>
          </w:p>
        </w:tc>
        <w:tc>
          <w:tcPr>
            <w:tcW w:w="2340" w:type="dxa"/>
            <w:vAlign w:val="center"/>
          </w:tcPr>
          <w:p w14:paraId="56E5440D" w14:textId="77777777" w:rsidR="00BF1CE1" w:rsidRPr="00BF1CE1" w:rsidRDefault="00BF1CE1" w:rsidP="00725B7E">
            <w:pPr>
              <w:jc w:val="center"/>
              <w:rPr>
                <w:rFonts w:cs="Tahoma"/>
                <w:color w:val="000000"/>
                <w:szCs w:val="18"/>
                <w:lang w:val="it-IT"/>
              </w:rPr>
            </w:pPr>
            <w:r w:rsidRPr="00BC005D">
              <w:rPr>
                <w:rFonts w:cs="Tahoma"/>
                <w:color w:val="000000"/>
                <w:lang w:val="it-IT"/>
              </w:rPr>
              <w:t>Fino al 75% dell’impegno di un Architect all’anno</w:t>
            </w:r>
          </w:p>
        </w:tc>
        <w:tc>
          <w:tcPr>
            <w:tcW w:w="2250" w:type="dxa"/>
            <w:vAlign w:val="center"/>
          </w:tcPr>
          <w:p w14:paraId="56E5440E" w14:textId="77777777" w:rsidR="00BF1CE1" w:rsidRPr="00BF1CE1" w:rsidRDefault="00BF1CE1" w:rsidP="00725B7E">
            <w:pPr>
              <w:jc w:val="center"/>
              <w:rPr>
                <w:rFonts w:cs="Tahoma"/>
                <w:color w:val="000000"/>
                <w:szCs w:val="18"/>
                <w:lang w:val="it-IT"/>
              </w:rPr>
            </w:pPr>
            <w:r w:rsidRPr="00BC005D">
              <w:rPr>
                <w:rFonts w:cs="Tahoma"/>
                <w:color w:val="000000"/>
                <w:lang w:val="it-IT"/>
              </w:rPr>
              <w:t>Fino al 75% dell’impegno di un Architect all’anno</w:t>
            </w:r>
          </w:p>
        </w:tc>
      </w:tr>
      <w:tr w:rsidR="00BF1CE1" w:rsidRPr="00BC005D" w14:paraId="56E54414" w14:textId="77777777" w:rsidTr="00725B7E">
        <w:tc>
          <w:tcPr>
            <w:tcW w:w="2628" w:type="dxa"/>
            <w:vAlign w:val="center"/>
          </w:tcPr>
          <w:p w14:paraId="56E54410" w14:textId="77777777" w:rsidR="00BF1CE1" w:rsidRPr="00BC005D" w:rsidRDefault="00BF1CE1" w:rsidP="00725B7E">
            <w:pPr>
              <w:rPr>
                <w:rFonts w:cs="Tahoma"/>
                <w:color w:val="000000"/>
                <w:szCs w:val="18"/>
              </w:rPr>
            </w:pPr>
            <w:r w:rsidRPr="00BC005D">
              <w:rPr>
                <w:rFonts w:cs="Tahoma"/>
                <w:color w:val="000000"/>
                <w:szCs w:val="18"/>
                <w:lang w:val="it-IT"/>
              </w:rPr>
              <w:t>Workshop relativi all’engagement</w:t>
            </w:r>
          </w:p>
        </w:tc>
        <w:tc>
          <w:tcPr>
            <w:tcW w:w="2142" w:type="dxa"/>
            <w:vAlign w:val="center"/>
          </w:tcPr>
          <w:p w14:paraId="56E54411" w14:textId="77777777" w:rsidR="00BF1CE1" w:rsidRPr="00BC005D" w:rsidRDefault="00BF1CE1" w:rsidP="00725B7E">
            <w:pPr>
              <w:jc w:val="center"/>
              <w:rPr>
                <w:rFonts w:cs="Tahoma"/>
                <w:color w:val="000000"/>
                <w:szCs w:val="18"/>
              </w:rPr>
            </w:pPr>
            <w:r w:rsidRPr="00BC005D">
              <w:rPr>
                <w:rFonts w:cs="Tahoma"/>
                <w:color w:val="000000"/>
                <w:lang w:val="it-IT"/>
              </w:rPr>
              <w:t>Fino a 1 all’anno</w:t>
            </w:r>
          </w:p>
        </w:tc>
        <w:tc>
          <w:tcPr>
            <w:tcW w:w="2340" w:type="dxa"/>
            <w:vAlign w:val="center"/>
          </w:tcPr>
          <w:p w14:paraId="56E54412" w14:textId="77777777" w:rsidR="00BF1CE1" w:rsidRPr="00BC005D" w:rsidRDefault="00BF1CE1" w:rsidP="00725B7E">
            <w:pPr>
              <w:jc w:val="center"/>
              <w:rPr>
                <w:rFonts w:cs="Tahoma"/>
                <w:color w:val="000000"/>
                <w:szCs w:val="18"/>
              </w:rPr>
            </w:pPr>
            <w:r w:rsidRPr="00BC005D">
              <w:rPr>
                <w:rFonts w:cs="Tahoma"/>
                <w:color w:val="000000"/>
                <w:szCs w:val="18"/>
                <w:lang w:val="it-IT"/>
              </w:rPr>
              <w:t>Fino a 2 all’anno</w:t>
            </w:r>
          </w:p>
        </w:tc>
        <w:tc>
          <w:tcPr>
            <w:tcW w:w="2250" w:type="dxa"/>
            <w:vAlign w:val="center"/>
          </w:tcPr>
          <w:p w14:paraId="56E54413" w14:textId="77777777" w:rsidR="00BF1CE1" w:rsidRPr="00BC005D" w:rsidRDefault="00BF1CE1" w:rsidP="00725B7E">
            <w:pPr>
              <w:spacing w:before="120"/>
              <w:jc w:val="center"/>
              <w:rPr>
                <w:rFonts w:cs="Tahoma"/>
                <w:color w:val="000000"/>
                <w:szCs w:val="18"/>
              </w:rPr>
            </w:pPr>
            <w:r w:rsidRPr="00BC005D">
              <w:rPr>
                <w:rFonts w:cs="Tahoma"/>
                <w:lang w:val="it-IT"/>
              </w:rPr>
              <w:t>Fino a 4 all’anno</w:t>
            </w:r>
          </w:p>
        </w:tc>
      </w:tr>
      <w:tr w:rsidR="00BF1CE1" w:rsidRPr="00BC005D" w14:paraId="56E54419" w14:textId="77777777" w:rsidTr="00725B7E">
        <w:tc>
          <w:tcPr>
            <w:tcW w:w="2628" w:type="dxa"/>
            <w:vAlign w:val="center"/>
          </w:tcPr>
          <w:p w14:paraId="56E54415" w14:textId="77777777" w:rsidR="00BF1CE1" w:rsidRPr="00BC005D" w:rsidRDefault="00BF1CE1" w:rsidP="00725B7E">
            <w:pPr>
              <w:rPr>
                <w:rFonts w:cs="Tahoma"/>
                <w:color w:val="000000"/>
                <w:szCs w:val="18"/>
              </w:rPr>
            </w:pPr>
            <w:r w:rsidRPr="00BC005D">
              <w:rPr>
                <w:rFonts w:cs="Tahoma"/>
                <w:color w:val="000000"/>
                <w:lang w:val="it-IT"/>
              </w:rPr>
              <w:t>Enterprise Strategy Network</w:t>
            </w:r>
          </w:p>
        </w:tc>
        <w:tc>
          <w:tcPr>
            <w:tcW w:w="2142" w:type="dxa"/>
            <w:vAlign w:val="center"/>
          </w:tcPr>
          <w:p w14:paraId="56E54416" w14:textId="77777777" w:rsidR="00BF1CE1" w:rsidRPr="006A781C" w:rsidRDefault="00BF1CE1" w:rsidP="00725B7E">
            <w:pPr>
              <w:jc w:val="center"/>
              <w:rPr>
                <w:rFonts w:ascii="MS UI Gothic" w:eastAsia="MS UI Gothic" w:hAnsi="MS UI Gothic" w:cs="MS UI Gothic"/>
                <w:color w:val="000000"/>
                <w:szCs w:val="18"/>
              </w:rPr>
            </w:pPr>
            <w:r w:rsidRPr="006A781C">
              <w:rPr>
                <w:rFonts w:ascii="MS UI Gothic" w:eastAsia="MS UI Gothic" w:hAnsi="MS UI Gothic" w:cs="MS UI Gothic" w:hint="eastAsia"/>
                <w:color w:val="000000"/>
                <w:szCs w:val="18"/>
              </w:rPr>
              <w:t>✓</w:t>
            </w:r>
          </w:p>
        </w:tc>
        <w:tc>
          <w:tcPr>
            <w:tcW w:w="2340" w:type="dxa"/>
            <w:vAlign w:val="center"/>
          </w:tcPr>
          <w:p w14:paraId="56E54417" w14:textId="77777777" w:rsidR="00BF1CE1" w:rsidRPr="006A781C" w:rsidRDefault="00BF1CE1" w:rsidP="00725B7E">
            <w:pPr>
              <w:jc w:val="center"/>
              <w:rPr>
                <w:rFonts w:ascii="MS UI Gothic" w:eastAsia="MS UI Gothic" w:hAnsi="MS UI Gothic" w:cs="MS UI Gothic"/>
                <w:color w:val="000000"/>
                <w:szCs w:val="18"/>
              </w:rPr>
            </w:pPr>
            <w:r w:rsidRPr="006A781C">
              <w:rPr>
                <w:rFonts w:ascii="MS UI Gothic" w:eastAsia="MS UI Gothic" w:hAnsi="MS UI Gothic" w:cs="MS UI Gothic" w:hint="eastAsia"/>
                <w:color w:val="000000"/>
                <w:szCs w:val="18"/>
              </w:rPr>
              <w:t>✓</w:t>
            </w:r>
          </w:p>
        </w:tc>
        <w:tc>
          <w:tcPr>
            <w:tcW w:w="2250" w:type="dxa"/>
            <w:vAlign w:val="center"/>
          </w:tcPr>
          <w:p w14:paraId="56E54418" w14:textId="77777777" w:rsidR="00BF1CE1" w:rsidRPr="006A781C" w:rsidRDefault="00BF1CE1" w:rsidP="00725B7E">
            <w:pPr>
              <w:jc w:val="center"/>
              <w:rPr>
                <w:rFonts w:ascii="MS UI Gothic" w:eastAsia="MS UI Gothic" w:hAnsi="MS UI Gothic" w:cs="MS UI Gothic"/>
                <w:color w:val="000000"/>
                <w:szCs w:val="18"/>
              </w:rPr>
            </w:pPr>
            <w:r w:rsidRPr="006A781C">
              <w:rPr>
                <w:rFonts w:ascii="MS UI Gothic" w:eastAsia="MS UI Gothic" w:hAnsi="MS UI Gothic" w:cs="MS UI Gothic" w:hint="eastAsia"/>
                <w:color w:val="000000"/>
                <w:szCs w:val="18"/>
              </w:rPr>
              <w:t>✓</w:t>
            </w:r>
          </w:p>
        </w:tc>
      </w:tr>
      <w:tr w:rsidR="00BF1CE1" w:rsidRPr="00BC005D" w14:paraId="56E5441E" w14:textId="77777777" w:rsidTr="00725B7E">
        <w:tc>
          <w:tcPr>
            <w:tcW w:w="2628" w:type="dxa"/>
            <w:vAlign w:val="center"/>
          </w:tcPr>
          <w:p w14:paraId="56E5441A" w14:textId="77777777" w:rsidR="00BF1CE1" w:rsidRPr="00BC005D" w:rsidRDefault="00BF1CE1" w:rsidP="00725B7E">
            <w:pPr>
              <w:rPr>
                <w:rFonts w:cs="Tahoma"/>
                <w:color w:val="000000"/>
                <w:szCs w:val="18"/>
              </w:rPr>
            </w:pPr>
            <w:r w:rsidRPr="00BC005D">
              <w:rPr>
                <w:rFonts w:cs="Tahoma"/>
                <w:color w:val="000000"/>
                <w:lang w:val="it-IT"/>
              </w:rPr>
              <w:t>Enterprise Strategy Library</w:t>
            </w:r>
          </w:p>
        </w:tc>
        <w:tc>
          <w:tcPr>
            <w:tcW w:w="2142" w:type="dxa"/>
            <w:vAlign w:val="center"/>
          </w:tcPr>
          <w:p w14:paraId="56E5441B" w14:textId="77777777" w:rsidR="00BF1CE1" w:rsidRPr="006A781C" w:rsidRDefault="00BF1CE1" w:rsidP="00725B7E">
            <w:pPr>
              <w:jc w:val="center"/>
              <w:rPr>
                <w:rFonts w:ascii="MS UI Gothic" w:eastAsia="MS UI Gothic" w:hAnsi="MS UI Gothic" w:cs="MS UI Gothic"/>
                <w:color w:val="000000"/>
                <w:szCs w:val="18"/>
              </w:rPr>
            </w:pPr>
            <w:r w:rsidRPr="006A781C">
              <w:rPr>
                <w:rFonts w:ascii="MS UI Gothic" w:eastAsia="MS UI Gothic" w:hAnsi="MS UI Gothic" w:cs="MS UI Gothic" w:hint="eastAsia"/>
                <w:color w:val="000000"/>
                <w:szCs w:val="18"/>
              </w:rPr>
              <w:t>✓</w:t>
            </w:r>
          </w:p>
        </w:tc>
        <w:tc>
          <w:tcPr>
            <w:tcW w:w="2340" w:type="dxa"/>
            <w:vAlign w:val="center"/>
          </w:tcPr>
          <w:p w14:paraId="56E5441C" w14:textId="77777777" w:rsidR="00BF1CE1" w:rsidRPr="006A781C" w:rsidRDefault="00BF1CE1" w:rsidP="00725B7E">
            <w:pPr>
              <w:jc w:val="center"/>
              <w:rPr>
                <w:rFonts w:ascii="MS UI Gothic" w:eastAsia="MS UI Gothic" w:hAnsi="MS UI Gothic" w:cs="MS UI Gothic"/>
                <w:color w:val="000000"/>
                <w:szCs w:val="18"/>
              </w:rPr>
            </w:pPr>
            <w:r w:rsidRPr="006A781C">
              <w:rPr>
                <w:rFonts w:ascii="MS UI Gothic" w:eastAsia="MS UI Gothic" w:hAnsi="MS UI Gothic" w:cs="MS UI Gothic" w:hint="eastAsia"/>
                <w:color w:val="000000"/>
                <w:szCs w:val="18"/>
              </w:rPr>
              <w:t>✓</w:t>
            </w:r>
          </w:p>
        </w:tc>
        <w:tc>
          <w:tcPr>
            <w:tcW w:w="2250" w:type="dxa"/>
            <w:vAlign w:val="center"/>
          </w:tcPr>
          <w:p w14:paraId="56E5441D" w14:textId="77777777" w:rsidR="00BF1CE1" w:rsidRPr="006A781C" w:rsidRDefault="00BF1CE1" w:rsidP="00725B7E">
            <w:pPr>
              <w:jc w:val="center"/>
              <w:rPr>
                <w:rFonts w:ascii="MS UI Gothic" w:eastAsia="MS UI Gothic" w:hAnsi="MS UI Gothic" w:cs="MS UI Gothic"/>
                <w:color w:val="000000"/>
                <w:szCs w:val="18"/>
              </w:rPr>
            </w:pPr>
            <w:r w:rsidRPr="006A781C">
              <w:rPr>
                <w:rFonts w:ascii="MS UI Gothic" w:eastAsia="MS UI Gothic" w:hAnsi="MS UI Gothic" w:cs="MS UI Gothic" w:hint="eastAsia"/>
                <w:color w:val="000000"/>
                <w:szCs w:val="18"/>
              </w:rPr>
              <w:t>✓</w:t>
            </w:r>
          </w:p>
        </w:tc>
      </w:tr>
      <w:tr w:rsidR="00BF1CE1" w:rsidRPr="00BC005D" w14:paraId="56E54423" w14:textId="77777777" w:rsidTr="00725B7E">
        <w:tc>
          <w:tcPr>
            <w:tcW w:w="2628" w:type="dxa"/>
            <w:vAlign w:val="center"/>
          </w:tcPr>
          <w:p w14:paraId="56E5441F" w14:textId="77777777" w:rsidR="00BF1CE1" w:rsidRPr="00BC005D" w:rsidRDefault="00BF1CE1" w:rsidP="00725B7E">
            <w:pPr>
              <w:rPr>
                <w:rFonts w:cs="Tahoma"/>
                <w:color w:val="000000"/>
                <w:szCs w:val="18"/>
              </w:rPr>
            </w:pPr>
            <w:r w:rsidRPr="00BC005D">
              <w:rPr>
                <w:rFonts w:cs="Tahoma"/>
                <w:color w:val="000000"/>
                <w:szCs w:val="18"/>
                <w:lang w:val="it-IT"/>
              </w:rPr>
              <w:t>Briefing strategici</w:t>
            </w:r>
          </w:p>
        </w:tc>
        <w:tc>
          <w:tcPr>
            <w:tcW w:w="2142" w:type="dxa"/>
            <w:vAlign w:val="center"/>
          </w:tcPr>
          <w:p w14:paraId="56E54420" w14:textId="77777777" w:rsidR="00BF1CE1" w:rsidRPr="006A781C" w:rsidRDefault="00BF1CE1" w:rsidP="00725B7E">
            <w:pPr>
              <w:jc w:val="center"/>
              <w:rPr>
                <w:rFonts w:ascii="MS UI Gothic" w:eastAsia="MS UI Gothic" w:hAnsi="MS UI Gothic" w:cs="MS UI Gothic"/>
                <w:color w:val="000000"/>
                <w:szCs w:val="18"/>
              </w:rPr>
            </w:pPr>
            <w:r w:rsidRPr="006A781C">
              <w:rPr>
                <w:rFonts w:ascii="MS UI Gothic" w:eastAsia="MS UI Gothic" w:hAnsi="MS UI Gothic" w:cs="MS UI Gothic" w:hint="eastAsia"/>
                <w:color w:val="000000"/>
                <w:szCs w:val="18"/>
              </w:rPr>
              <w:t>✓</w:t>
            </w:r>
          </w:p>
        </w:tc>
        <w:tc>
          <w:tcPr>
            <w:tcW w:w="2340" w:type="dxa"/>
            <w:vAlign w:val="center"/>
          </w:tcPr>
          <w:p w14:paraId="56E54421" w14:textId="77777777" w:rsidR="00BF1CE1" w:rsidRPr="006A781C" w:rsidRDefault="00BF1CE1" w:rsidP="00725B7E">
            <w:pPr>
              <w:jc w:val="center"/>
              <w:rPr>
                <w:rFonts w:ascii="MS UI Gothic" w:eastAsia="MS UI Gothic" w:hAnsi="MS UI Gothic" w:cs="MS UI Gothic"/>
                <w:color w:val="000000"/>
                <w:szCs w:val="18"/>
              </w:rPr>
            </w:pPr>
            <w:r w:rsidRPr="006A781C">
              <w:rPr>
                <w:rFonts w:ascii="MS UI Gothic" w:eastAsia="MS UI Gothic" w:hAnsi="MS UI Gothic" w:cs="MS UI Gothic" w:hint="eastAsia"/>
                <w:color w:val="000000"/>
                <w:szCs w:val="18"/>
              </w:rPr>
              <w:t>✓</w:t>
            </w:r>
          </w:p>
        </w:tc>
        <w:tc>
          <w:tcPr>
            <w:tcW w:w="2250" w:type="dxa"/>
            <w:vAlign w:val="center"/>
          </w:tcPr>
          <w:p w14:paraId="56E54422" w14:textId="77777777" w:rsidR="00BF1CE1" w:rsidRPr="006A781C" w:rsidRDefault="00BF1CE1" w:rsidP="00725B7E">
            <w:pPr>
              <w:jc w:val="center"/>
              <w:rPr>
                <w:rFonts w:ascii="MS UI Gothic" w:eastAsia="MS UI Gothic" w:hAnsi="MS UI Gothic" w:cs="MS UI Gothic"/>
                <w:color w:val="000000"/>
                <w:szCs w:val="18"/>
              </w:rPr>
            </w:pPr>
            <w:r w:rsidRPr="006A781C">
              <w:rPr>
                <w:rFonts w:ascii="MS UI Gothic" w:eastAsia="MS UI Gothic" w:hAnsi="MS UI Gothic" w:cs="MS UI Gothic" w:hint="eastAsia"/>
                <w:color w:val="000000"/>
                <w:szCs w:val="18"/>
              </w:rPr>
              <w:t>✓</w:t>
            </w:r>
          </w:p>
        </w:tc>
      </w:tr>
      <w:tr w:rsidR="00BF1CE1" w:rsidRPr="00BC005D" w14:paraId="56E54428" w14:textId="77777777" w:rsidTr="00725B7E">
        <w:tc>
          <w:tcPr>
            <w:tcW w:w="2628" w:type="dxa"/>
            <w:vAlign w:val="center"/>
          </w:tcPr>
          <w:p w14:paraId="56E54424" w14:textId="77777777" w:rsidR="00BF1CE1" w:rsidRPr="00BF1CE1" w:rsidRDefault="00BF1CE1" w:rsidP="00725B7E">
            <w:pPr>
              <w:rPr>
                <w:rFonts w:cs="Tahoma"/>
                <w:color w:val="000000"/>
                <w:szCs w:val="18"/>
                <w:lang w:val="it-IT"/>
              </w:rPr>
            </w:pPr>
            <w:r w:rsidRPr="00BC005D">
              <w:rPr>
                <w:rFonts w:cs="Tahoma"/>
                <w:color w:val="000000"/>
                <w:szCs w:val="18"/>
                <w:lang w:val="it-IT"/>
              </w:rPr>
              <w:t>Forum strategico con Enterprise Architect</w:t>
            </w:r>
          </w:p>
        </w:tc>
        <w:tc>
          <w:tcPr>
            <w:tcW w:w="2142" w:type="dxa"/>
            <w:vAlign w:val="center"/>
          </w:tcPr>
          <w:p w14:paraId="56E54425" w14:textId="77777777" w:rsidR="00BF1CE1" w:rsidRPr="00BF1CE1" w:rsidRDefault="00BF1CE1" w:rsidP="00725B7E">
            <w:pPr>
              <w:jc w:val="center"/>
              <w:rPr>
                <w:rFonts w:ascii="MS UI Gothic" w:eastAsia="MS UI Gothic" w:hAnsi="MS UI Gothic" w:cs="MS UI Gothic"/>
                <w:color w:val="000000"/>
                <w:szCs w:val="18"/>
                <w:lang w:val="it-IT"/>
              </w:rPr>
            </w:pPr>
          </w:p>
        </w:tc>
        <w:tc>
          <w:tcPr>
            <w:tcW w:w="2340" w:type="dxa"/>
            <w:vAlign w:val="center"/>
          </w:tcPr>
          <w:p w14:paraId="56E54426" w14:textId="77777777" w:rsidR="00BF1CE1" w:rsidRPr="006A781C" w:rsidRDefault="00BF1CE1" w:rsidP="00725B7E">
            <w:pPr>
              <w:jc w:val="center"/>
              <w:rPr>
                <w:rFonts w:ascii="MS UI Gothic" w:eastAsia="MS UI Gothic" w:hAnsi="MS UI Gothic" w:cs="MS UI Gothic"/>
                <w:color w:val="000000"/>
                <w:szCs w:val="18"/>
              </w:rPr>
            </w:pPr>
            <w:r w:rsidRPr="006A781C">
              <w:rPr>
                <w:rFonts w:ascii="MS UI Gothic" w:eastAsia="MS UI Gothic" w:hAnsi="MS UI Gothic" w:cs="MS UI Gothic" w:hint="eastAsia"/>
                <w:color w:val="000000"/>
                <w:szCs w:val="18"/>
              </w:rPr>
              <w:t>✓</w:t>
            </w:r>
          </w:p>
        </w:tc>
        <w:tc>
          <w:tcPr>
            <w:tcW w:w="2250" w:type="dxa"/>
            <w:vAlign w:val="center"/>
          </w:tcPr>
          <w:p w14:paraId="56E54427" w14:textId="77777777" w:rsidR="00BF1CE1" w:rsidRPr="006A781C" w:rsidRDefault="00BF1CE1" w:rsidP="00725B7E">
            <w:pPr>
              <w:jc w:val="center"/>
              <w:rPr>
                <w:rFonts w:ascii="MS UI Gothic" w:eastAsia="MS UI Gothic" w:hAnsi="MS UI Gothic" w:cs="MS UI Gothic"/>
                <w:color w:val="000000"/>
                <w:szCs w:val="18"/>
              </w:rPr>
            </w:pPr>
            <w:r w:rsidRPr="006A781C">
              <w:rPr>
                <w:rFonts w:ascii="MS UI Gothic" w:eastAsia="MS UI Gothic" w:hAnsi="MS UI Gothic" w:cs="MS UI Gothic" w:hint="eastAsia"/>
                <w:color w:val="000000"/>
                <w:szCs w:val="18"/>
              </w:rPr>
              <w:t>✓</w:t>
            </w:r>
          </w:p>
        </w:tc>
      </w:tr>
      <w:tr w:rsidR="00BF1CE1" w:rsidRPr="00BC005D" w14:paraId="56E5442D" w14:textId="77777777" w:rsidTr="00725B7E">
        <w:tc>
          <w:tcPr>
            <w:tcW w:w="2628" w:type="dxa"/>
            <w:vAlign w:val="center"/>
          </w:tcPr>
          <w:p w14:paraId="56E54429" w14:textId="77777777" w:rsidR="00BF1CE1" w:rsidRPr="00BF1CE1" w:rsidRDefault="00BF1CE1" w:rsidP="00725B7E">
            <w:pPr>
              <w:rPr>
                <w:rFonts w:cs="Tahoma"/>
                <w:color w:val="000000"/>
                <w:szCs w:val="18"/>
                <w:lang w:val="it-IT"/>
              </w:rPr>
            </w:pPr>
            <w:r w:rsidRPr="00BC005D">
              <w:rPr>
                <w:rFonts w:cs="Tahoma"/>
                <w:color w:val="000000"/>
                <w:lang w:val="it-IT"/>
              </w:rPr>
              <w:t>Componente Aggiuntivo di Enterprise Strategy Capacity</w:t>
            </w:r>
          </w:p>
        </w:tc>
        <w:tc>
          <w:tcPr>
            <w:tcW w:w="2142" w:type="dxa"/>
            <w:vAlign w:val="center"/>
          </w:tcPr>
          <w:p w14:paraId="56E5442A" w14:textId="77777777" w:rsidR="00BF1CE1" w:rsidRPr="00BC005D" w:rsidRDefault="00BF1CE1" w:rsidP="00725B7E">
            <w:pPr>
              <w:jc w:val="center"/>
              <w:rPr>
                <w:rFonts w:eastAsia="MS UI Gothic" w:cs="Tahoma"/>
                <w:color w:val="000000"/>
                <w:szCs w:val="18"/>
              </w:rPr>
            </w:pPr>
            <w:r w:rsidRPr="00BC005D">
              <w:rPr>
                <w:rFonts w:cs="Tahoma"/>
                <w:color w:val="000000"/>
                <w:lang w:val="it-IT"/>
              </w:rPr>
              <w:t>200 ore</w:t>
            </w:r>
          </w:p>
        </w:tc>
        <w:tc>
          <w:tcPr>
            <w:tcW w:w="2340" w:type="dxa"/>
            <w:vAlign w:val="center"/>
          </w:tcPr>
          <w:p w14:paraId="56E5442B" w14:textId="77777777" w:rsidR="00BF1CE1" w:rsidRPr="00BC005D" w:rsidRDefault="00BF1CE1" w:rsidP="00725B7E">
            <w:pPr>
              <w:jc w:val="center"/>
              <w:rPr>
                <w:rFonts w:eastAsia="MS UI Gothic" w:cs="Tahoma"/>
                <w:color w:val="000000"/>
                <w:szCs w:val="18"/>
              </w:rPr>
            </w:pPr>
            <w:r w:rsidRPr="00BC005D">
              <w:rPr>
                <w:rFonts w:cs="Tahoma"/>
                <w:color w:val="000000"/>
                <w:lang w:val="it-IT"/>
              </w:rPr>
              <w:t>200 ore</w:t>
            </w:r>
          </w:p>
        </w:tc>
        <w:tc>
          <w:tcPr>
            <w:tcW w:w="2250" w:type="dxa"/>
            <w:vAlign w:val="center"/>
          </w:tcPr>
          <w:p w14:paraId="56E5442C" w14:textId="77777777" w:rsidR="00BF1CE1" w:rsidRPr="00BC005D" w:rsidRDefault="00BF1CE1" w:rsidP="00725B7E">
            <w:pPr>
              <w:jc w:val="center"/>
              <w:rPr>
                <w:rFonts w:eastAsia="MS UI Gothic" w:cs="Tahoma"/>
              </w:rPr>
            </w:pPr>
            <w:r w:rsidRPr="00BC005D">
              <w:rPr>
                <w:rFonts w:cs="Tahoma"/>
                <w:color w:val="000000"/>
                <w:lang w:val="it-IT"/>
              </w:rPr>
              <w:t>200 ore</w:t>
            </w:r>
          </w:p>
        </w:tc>
      </w:tr>
    </w:tbl>
    <w:p w14:paraId="56E5442E" w14:textId="77777777" w:rsidR="00BF1CE1" w:rsidRPr="00BF1CE1" w:rsidRDefault="00BF1CE1" w:rsidP="00BF1CE1">
      <w:pPr>
        <w:rPr>
          <w:rFonts w:cs="Tahoma"/>
          <w:lang w:val="it-IT"/>
        </w:rPr>
      </w:pPr>
      <w:r w:rsidRPr="001F2C15">
        <w:rPr>
          <w:rFonts w:cs="Tahoma"/>
          <w:b/>
          <w:color w:val="000000"/>
          <w:sz w:val="20"/>
          <w:vertAlign w:val="superscript"/>
          <w:lang w:val="it-IT"/>
        </w:rPr>
        <w:t>1</w:t>
      </w:r>
      <w:r w:rsidR="001F2C15" w:rsidRPr="001F2C15">
        <w:rPr>
          <w:rFonts w:cs="Tahoma"/>
          <w:bCs/>
          <w:color w:val="000000"/>
          <w:sz w:val="20"/>
          <w:vertAlign w:val="superscript"/>
          <w:lang w:val="it-IT"/>
        </w:rPr>
        <w:t xml:space="preserve"> </w:t>
      </w:r>
      <w:r w:rsidRPr="00BC005D">
        <w:rPr>
          <w:rFonts w:cs="Tahoma"/>
          <w:i/>
          <w:sz w:val="16"/>
          <w:lang w:val="it-IT"/>
        </w:rPr>
        <w:t>La quantità effettiva di impegno è concordata tra Microsoft e la Società</w:t>
      </w:r>
    </w:p>
    <w:p w14:paraId="56E5442F" w14:textId="77777777" w:rsidR="00BF1CE1" w:rsidRPr="00D004C5" w:rsidRDefault="00BF1CE1" w:rsidP="00BF1CE1">
      <w:pPr>
        <w:rPr>
          <w:rFonts w:cs="Tahoma"/>
          <w:i/>
          <w:color w:val="000000"/>
          <w:sz w:val="16"/>
          <w:szCs w:val="16"/>
          <w:lang w:val="it-IT"/>
        </w:rPr>
      </w:pPr>
    </w:p>
    <w:p w14:paraId="56E54430" w14:textId="77777777" w:rsidR="00BF1CE1" w:rsidRPr="00BC005D" w:rsidRDefault="00BF1CE1" w:rsidP="00BF1CE1">
      <w:pPr>
        <w:spacing w:after="60"/>
        <w:rPr>
          <w:rFonts w:cs="Tahoma"/>
        </w:rPr>
      </w:pPr>
      <w:r w:rsidRPr="00BC005D">
        <w:rPr>
          <w:rFonts w:cs="Tahoma"/>
          <w:b/>
          <w:lang w:val="it-IT"/>
        </w:rPr>
        <w:t>Enterprise Architect:</w:t>
      </w:r>
      <w:r w:rsidRPr="00BC005D">
        <w:rPr>
          <w:rFonts w:cs="Tahoma"/>
          <w:b/>
        </w:rPr>
        <w:t xml:space="preserve"> </w:t>
      </w:r>
    </w:p>
    <w:p w14:paraId="56E54431" w14:textId="77777777" w:rsidR="00BF1CE1" w:rsidRPr="00BF1CE1" w:rsidRDefault="00BF1CE1" w:rsidP="003D3E06">
      <w:pPr>
        <w:numPr>
          <w:ilvl w:val="0"/>
          <w:numId w:val="89"/>
        </w:numPr>
        <w:spacing w:after="60"/>
        <w:ind w:left="1440"/>
        <w:contextualSpacing/>
        <w:rPr>
          <w:rFonts w:cs="Tahoma"/>
          <w:lang w:val="it-IT"/>
        </w:rPr>
      </w:pPr>
      <w:r w:rsidRPr="00BC005D">
        <w:rPr>
          <w:rFonts w:cs="Tahoma"/>
          <w:lang w:val="it-IT"/>
        </w:rPr>
        <w:t>Lavorerà a stretto contatto con la Società per sviluppare un Piano di Erogazione dei Servizi di Architettura da implementare, nel quale verranno definiti obiettivi e milestone e verranno stabiliti processi, dati e regole che consentiranno di tenere traccia dei progressi conseguiti.</w:t>
      </w:r>
      <w:r w:rsidRPr="00BF1CE1">
        <w:rPr>
          <w:rFonts w:cs="Tahoma"/>
          <w:lang w:val="it-IT"/>
        </w:rPr>
        <w:t xml:space="preserve"> </w:t>
      </w:r>
    </w:p>
    <w:p w14:paraId="56E54432" w14:textId="77777777" w:rsidR="00BF1CE1" w:rsidRPr="00BF1CE1" w:rsidRDefault="00BF1CE1" w:rsidP="003D3E06">
      <w:pPr>
        <w:numPr>
          <w:ilvl w:val="0"/>
          <w:numId w:val="89"/>
        </w:numPr>
        <w:spacing w:after="60"/>
        <w:ind w:left="1440"/>
        <w:contextualSpacing/>
        <w:rPr>
          <w:rFonts w:cs="Tahoma"/>
          <w:lang w:val="it-IT"/>
        </w:rPr>
      </w:pPr>
      <w:r w:rsidRPr="00BC005D">
        <w:rPr>
          <w:rFonts w:cs="Tahoma"/>
          <w:lang w:val="it-IT"/>
        </w:rPr>
        <w:t>Presenterà inoltre aggiornamenti mensili dello stato relativi ai progressi conseguiti dalla Società rispetto al piano prestabilito.</w:t>
      </w:r>
    </w:p>
    <w:p w14:paraId="56E54433" w14:textId="77777777" w:rsidR="00BF1CE1" w:rsidRPr="00BF1CE1" w:rsidRDefault="00BF1CE1" w:rsidP="003D3E06">
      <w:pPr>
        <w:numPr>
          <w:ilvl w:val="0"/>
          <w:numId w:val="89"/>
        </w:numPr>
        <w:spacing w:after="60"/>
        <w:ind w:left="1440"/>
        <w:contextualSpacing/>
        <w:rPr>
          <w:rFonts w:cs="Tahoma"/>
          <w:lang w:val="it-IT"/>
        </w:rPr>
      </w:pPr>
      <w:r w:rsidRPr="00BC005D">
        <w:rPr>
          <w:rFonts w:cs="Tahoma"/>
          <w:lang w:val="it-IT"/>
        </w:rPr>
        <w:t>Gestirà l’accesso alla Microsoft Enterprise Strategy Network.</w:t>
      </w:r>
    </w:p>
    <w:p w14:paraId="56E54434" w14:textId="77777777" w:rsidR="00BF1CE1" w:rsidRDefault="00BF1CE1" w:rsidP="00BF1CE1">
      <w:pPr>
        <w:spacing w:after="60"/>
        <w:rPr>
          <w:rFonts w:eastAsia="PMingLiU" w:cs="Tahoma"/>
          <w:lang w:val="it-IT" w:eastAsia="zh-TW"/>
        </w:rPr>
      </w:pPr>
    </w:p>
    <w:p w14:paraId="56E54435" w14:textId="77777777" w:rsidR="006C577C" w:rsidRPr="006C577C" w:rsidRDefault="006C577C" w:rsidP="00BF1CE1">
      <w:pPr>
        <w:spacing w:after="60"/>
        <w:rPr>
          <w:rFonts w:eastAsia="PMingLiU" w:cs="Tahoma"/>
          <w:lang w:val="it-IT" w:eastAsia="zh-TW"/>
        </w:rPr>
      </w:pPr>
    </w:p>
    <w:p w14:paraId="56E54436" w14:textId="77777777" w:rsidR="00BF1CE1" w:rsidRPr="00BC005D" w:rsidRDefault="00BF1CE1" w:rsidP="00BF1CE1">
      <w:pPr>
        <w:spacing w:after="60"/>
        <w:rPr>
          <w:rFonts w:cs="Tahoma"/>
        </w:rPr>
      </w:pPr>
      <w:r w:rsidRPr="00BC005D">
        <w:rPr>
          <w:rFonts w:cs="Tahoma"/>
          <w:b/>
          <w:lang w:val="it-IT"/>
        </w:rPr>
        <w:t>Valutazione:</w:t>
      </w:r>
    </w:p>
    <w:p w14:paraId="56E54437" w14:textId="77777777" w:rsidR="00BF1CE1" w:rsidRPr="00BF1CE1" w:rsidRDefault="00BF1CE1" w:rsidP="003D3E06">
      <w:pPr>
        <w:numPr>
          <w:ilvl w:val="0"/>
          <w:numId w:val="90"/>
        </w:numPr>
        <w:spacing w:after="60"/>
        <w:ind w:left="1440"/>
        <w:contextualSpacing/>
        <w:rPr>
          <w:rFonts w:cs="Tahoma"/>
          <w:lang w:val="it-IT"/>
        </w:rPr>
      </w:pPr>
      <w:r w:rsidRPr="00BC005D">
        <w:rPr>
          <w:rFonts w:cs="Tahoma"/>
          <w:lang w:val="it-IT"/>
        </w:rPr>
        <w:t>Identifica le opportunità a livello IT allineabili agli obiettivi aziendali della Società.</w:t>
      </w:r>
    </w:p>
    <w:p w14:paraId="56E54438" w14:textId="77777777" w:rsidR="00BF1CE1" w:rsidRPr="00BF1CE1" w:rsidRDefault="00BF1CE1" w:rsidP="003D3E06">
      <w:pPr>
        <w:numPr>
          <w:ilvl w:val="0"/>
          <w:numId w:val="90"/>
        </w:numPr>
        <w:spacing w:after="60"/>
        <w:ind w:left="1440"/>
        <w:contextualSpacing/>
        <w:rPr>
          <w:rFonts w:cs="Tahoma"/>
          <w:lang w:val="it-IT"/>
        </w:rPr>
      </w:pPr>
      <w:r w:rsidRPr="00BC005D">
        <w:rPr>
          <w:rFonts w:cs="Tahoma"/>
          <w:lang w:val="it-IT"/>
        </w:rPr>
        <w:t>Analizza queste opportunità relativamente ai servizi IT e ai gruppi aziendali interessati, allo scopo di</w:t>
      </w:r>
      <w:r>
        <w:rPr>
          <w:rFonts w:cs="Tahoma"/>
          <w:lang w:val="it-IT"/>
        </w:rPr>
        <w:t> </w:t>
      </w:r>
      <w:r w:rsidRPr="00BC005D">
        <w:rPr>
          <w:rFonts w:cs="Tahoma"/>
          <w:lang w:val="it-IT"/>
        </w:rPr>
        <w:t>individuare le dipendenze e definire attività e costi che giustifichino l’ulteriore pianificazione.</w:t>
      </w:r>
    </w:p>
    <w:p w14:paraId="56E54439" w14:textId="77777777" w:rsidR="00BF1CE1" w:rsidRPr="00BF1CE1" w:rsidRDefault="00BF1CE1" w:rsidP="003D3E06">
      <w:pPr>
        <w:numPr>
          <w:ilvl w:val="0"/>
          <w:numId w:val="90"/>
        </w:numPr>
        <w:spacing w:after="60"/>
        <w:ind w:left="1440"/>
        <w:contextualSpacing/>
        <w:rPr>
          <w:rFonts w:cs="Tahoma"/>
          <w:lang w:val="it-IT"/>
        </w:rPr>
      </w:pPr>
      <w:r w:rsidRPr="00BC005D">
        <w:rPr>
          <w:rFonts w:cs="Tahoma"/>
          <w:lang w:val="it-IT"/>
        </w:rPr>
        <w:t>Definisce e conferma le iniziative e ne stabilisce la priorità nel Piano di Erogazione dei Servizi.</w:t>
      </w:r>
    </w:p>
    <w:p w14:paraId="56E5443A" w14:textId="77777777" w:rsidR="00BF1CE1" w:rsidRPr="00BF1CE1" w:rsidRDefault="00BF1CE1" w:rsidP="003D3E06">
      <w:pPr>
        <w:numPr>
          <w:ilvl w:val="0"/>
          <w:numId w:val="90"/>
        </w:numPr>
        <w:spacing w:after="60"/>
        <w:ind w:left="1440"/>
        <w:contextualSpacing/>
        <w:rPr>
          <w:rFonts w:cs="Tahoma"/>
          <w:lang w:val="it-IT"/>
        </w:rPr>
      </w:pPr>
      <w:r w:rsidRPr="00BC005D">
        <w:rPr>
          <w:rFonts w:cs="Tahoma"/>
          <w:lang w:val="it-IT"/>
        </w:rPr>
        <w:t>Fornisce la Relazione di Valutazione Finale in cui viene consigliata almeno un’iniziativa come Progetto Enterprise Strategy.</w:t>
      </w:r>
    </w:p>
    <w:p w14:paraId="56E5443B" w14:textId="77777777" w:rsidR="00BF1CE1" w:rsidRPr="00BF1CE1" w:rsidRDefault="00BF1CE1" w:rsidP="00BF1CE1">
      <w:pPr>
        <w:spacing w:after="60"/>
        <w:rPr>
          <w:rFonts w:cs="Tahoma"/>
          <w:lang w:val="it-IT"/>
        </w:rPr>
      </w:pPr>
    </w:p>
    <w:p w14:paraId="56E5443C" w14:textId="77777777" w:rsidR="00BF1CE1" w:rsidRPr="00BF1CE1" w:rsidRDefault="00BF1CE1" w:rsidP="00BF1CE1">
      <w:pPr>
        <w:spacing w:after="60"/>
        <w:rPr>
          <w:rFonts w:cs="Tahoma"/>
          <w:lang w:val="it-IT"/>
        </w:rPr>
      </w:pPr>
      <w:r w:rsidRPr="00BC005D">
        <w:rPr>
          <w:rFonts w:cs="Tahoma"/>
          <w:b/>
          <w:lang w:val="it-IT"/>
        </w:rPr>
        <w:t>Progetti Enterprise Strategy:</w:t>
      </w:r>
    </w:p>
    <w:p w14:paraId="56E5443D" w14:textId="77777777" w:rsidR="00BF1CE1" w:rsidRPr="00BF1CE1" w:rsidRDefault="00BF1CE1" w:rsidP="00BF1CE1">
      <w:pPr>
        <w:spacing w:after="120"/>
        <w:rPr>
          <w:rFonts w:cs="Tahoma"/>
          <w:lang w:val="it-IT"/>
        </w:rPr>
      </w:pPr>
      <w:r w:rsidRPr="00BC005D">
        <w:rPr>
          <w:rFonts w:cs="Tahoma"/>
          <w:color w:val="000000"/>
          <w:lang w:val="it-IT"/>
        </w:rPr>
        <w:t xml:space="preserve">L’Enterprise </w:t>
      </w:r>
      <w:r w:rsidRPr="00BC005D">
        <w:rPr>
          <w:rFonts w:cs="Tahoma"/>
          <w:lang w:val="it-IT"/>
        </w:rPr>
        <w:t>Architect collaborerà con la Società allo sviluppo di un piano che consenta a quest’ultima di realizzare gli obiettivi aziendali identificati</w:t>
      </w:r>
      <w:r w:rsidRPr="00BC005D">
        <w:rPr>
          <w:rFonts w:cs="Tahoma"/>
          <w:color w:val="000000"/>
          <w:lang w:val="it-IT"/>
        </w:rPr>
        <w:t xml:space="preserve"> per l’iniziativa o le iniziative selezionate e di passare allo stato IT definito, riducendo al contempo le interruzioni relative alla distribuzione e alle operazioni e massimizzando il ROI.</w:t>
      </w:r>
    </w:p>
    <w:p w14:paraId="56E5443E" w14:textId="77777777" w:rsidR="00BF1CE1" w:rsidRPr="00BF1CE1" w:rsidRDefault="00BF1CE1" w:rsidP="00BF1CE1">
      <w:pPr>
        <w:spacing w:after="120"/>
        <w:rPr>
          <w:rFonts w:cs="Tahoma"/>
          <w:lang w:val="it-IT"/>
        </w:rPr>
      </w:pPr>
      <w:r w:rsidRPr="00BC005D">
        <w:rPr>
          <w:rFonts w:cs="Tahoma"/>
          <w:b/>
          <w:color w:val="000000"/>
          <w:u w:val="single"/>
          <w:lang w:val="it-IT"/>
        </w:rPr>
        <w:t>I Progetti Enterprise Strategy includono</w:t>
      </w:r>
      <w:r w:rsidRPr="00B42142">
        <w:rPr>
          <w:rFonts w:cs="Tahoma"/>
          <w:b/>
          <w:color w:val="000000"/>
          <w:lang w:val="it-IT"/>
        </w:rPr>
        <w:t>:</w:t>
      </w:r>
    </w:p>
    <w:p w14:paraId="56E5443F" w14:textId="77777777" w:rsidR="00BF1CE1" w:rsidRPr="00BF1CE1" w:rsidRDefault="00BF1CE1" w:rsidP="003D3E06">
      <w:pPr>
        <w:numPr>
          <w:ilvl w:val="0"/>
          <w:numId w:val="91"/>
        </w:numPr>
        <w:spacing w:after="60"/>
        <w:ind w:left="1440"/>
        <w:contextualSpacing/>
        <w:rPr>
          <w:rFonts w:cs="Tahoma"/>
          <w:lang w:val="it-IT"/>
        </w:rPr>
      </w:pPr>
      <w:r w:rsidRPr="00BC005D">
        <w:rPr>
          <w:rFonts w:cs="Tahoma"/>
          <w:szCs w:val="20"/>
          <w:lang w:val="it-IT"/>
        </w:rPr>
        <w:t>Documentazione e allineamento di tecnologie Microsoft a obiettivi aziendali fondamentali.</w:t>
      </w:r>
      <w:r w:rsidRPr="00BF1CE1">
        <w:rPr>
          <w:rFonts w:eastAsia="Times New Roman" w:cs="Tahoma"/>
          <w:szCs w:val="20"/>
          <w:lang w:val="it-IT"/>
        </w:rPr>
        <w:t xml:space="preserve"> </w:t>
      </w:r>
    </w:p>
    <w:p w14:paraId="56E54440" w14:textId="77777777" w:rsidR="00BF1CE1" w:rsidRPr="00BF1CE1" w:rsidRDefault="00BF1CE1" w:rsidP="003D3E06">
      <w:pPr>
        <w:numPr>
          <w:ilvl w:val="0"/>
          <w:numId w:val="91"/>
        </w:numPr>
        <w:tabs>
          <w:tab w:val="left" w:pos="1080"/>
        </w:tabs>
        <w:spacing w:after="60"/>
        <w:ind w:left="1440"/>
        <w:contextualSpacing/>
        <w:rPr>
          <w:rFonts w:cs="Tahoma"/>
          <w:lang w:val="it-IT"/>
        </w:rPr>
      </w:pPr>
      <w:r w:rsidRPr="00BC005D">
        <w:rPr>
          <w:rFonts w:cs="Tahoma"/>
          <w:lang w:val="it-IT"/>
        </w:rPr>
        <w:t>Sviluppo di un business case per l’identificazione dei vantaggi e dei costi potenziali relativi a ogni unità aziendale o funzionale interessata dal progetto.</w:t>
      </w:r>
    </w:p>
    <w:p w14:paraId="56E54441" w14:textId="77777777" w:rsidR="00BF1CE1" w:rsidRPr="00BF1CE1" w:rsidRDefault="00BF1CE1" w:rsidP="003D3E06">
      <w:pPr>
        <w:numPr>
          <w:ilvl w:val="0"/>
          <w:numId w:val="91"/>
        </w:numPr>
        <w:tabs>
          <w:tab w:val="left" w:pos="1080"/>
        </w:tabs>
        <w:spacing w:after="60"/>
        <w:ind w:left="1440"/>
        <w:contextualSpacing/>
        <w:rPr>
          <w:rFonts w:cs="Tahoma"/>
          <w:lang w:val="it-IT"/>
        </w:rPr>
      </w:pPr>
      <w:r w:rsidRPr="00BC005D">
        <w:rPr>
          <w:rFonts w:cs="Tahoma"/>
          <w:lang w:val="it-IT"/>
        </w:rPr>
        <w:t>Creazione di un Documento di Definizione dell’Architettura nel quale vengono descritti i requisiti delle specifiche e l’architettura funzionale delle applicazioni e della tecnologia a supporto della consulenza fornita.</w:t>
      </w:r>
    </w:p>
    <w:p w14:paraId="56E54442" w14:textId="77777777" w:rsidR="00BF1CE1" w:rsidRPr="00BF1CE1" w:rsidRDefault="00BF1CE1" w:rsidP="003D3E06">
      <w:pPr>
        <w:numPr>
          <w:ilvl w:val="0"/>
          <w:numId w:val="91"/>
        </w:numPr>
        <w:tabs>
          <w:tab w:val="left" w:pos="1080"/>
        </w:tabs>
        <w:spacing w:after="60"/>
        <w:ind w:left="1440"/>
        <w:contextualSpacing/>
        <w:rPr>
          <w:rFonts w:cs="Tahoma"/>
          <w:lang w:val="it-IT"/>
        </w:rPr>
      </w:pPr>
      <w:r w:rsidRPr="00BC005D">
        <w:rPr>
          <w:rFonts w:cs="Tahoma"/>
          <w:lang w:val="it-IT"/>
        </w:rPr>
        <w:t>Creazione di un Piano di Misurazione nel quale viene descritta la metrica utilizzata per la misurazione dei progressi conseguiti a fronte della responsabilità, della tempistica e degli obiettivi</w:t>
      </w:r>
      <w:r>
        <w:rPr>
          <w:rFonts w:cs="Tahoma"/>
          <w:lang w:val="it-IT"/>
        </w:rPr>
        <w:t> </w:t>
      </w:r>
      <w:r w:rsidRPr="00BC005D">
        <w:rPr>
          <w:rFonts w:cs="Tahoma"/>
          <w:lang w:val="it-IT"/>
        </w:rPr>
        <w:t>aziendali proposti.</w:t>
      </w:r>
    </w:p>
    <w:p w14:paraId="56E54443" w14:textId="77777777" w:rsidR="00BF1CE1" w:rsidRPr="00BF1CE1" w:rsidRDefault="00BF1CE1" w:rsidP="003D3E06">
      <w:pPr>
        <w:numPr>
          <w:ilvl w:val="0"/>
          <w:numId w:val="91"/>
        </w:numPr>
        <w:spacing w:after="60"/>
        <w:ind w:left="1440"/>
        <w:contextualSpacing/>
        <w:rPr>
          <w:rFonts w:cs="Tahoma"/>
          <w:lang w:val="it-IT"/>
        </w:rPr>
      </w:pPr>
      <w:r w:rsidRPr="00BC005D">
        <w:rPr>
          <w:rFonts w:cs="Tahoma"/>
          <w:lang w:val="it-IT"/>
        </w:rPr>
        <w:t>Personalizzazione, in base all’ambiente della Società, delle Procedure Consigliate Microsoft relativamente a supervisione/direzione, adozione e misurazione.</w:t>
      </w:r>
    </w:p>
    <w:p w14:paraId="56E54444" w14:textId="77777777" w:rsidR="00BF1CE1" w:rsidRPr="00BF1CE1" w:rsidRDefault="00BF1CE1" w:rsidP="003D3E06">
      <w:pPr>
        <w:numPr>
          <w:ilvl w:val="0"/>
          <w:numId w:val="91"/>
        </w:numPr>
        <w:spacing w:after="60"/>
        <w:ind w:left="1440"/>
        <w:contextualSpacing/>
        <w:rPr>
          <w:rFonts w:cs="Tahoma"/>
          <w:lang w:val="it-IT"/>
        </w:rPr>
      </w:pPr>
      <w:r w:rsidRPr="00BC005D">
        <w:rPr>
          <w:rFonts w:cs="Tahoma"/>
          <w:lang w:val="it-IT"/>
        </w:rPr>
        <w:t>Collaborazione con il team esecutivo della Società per la definizione della governance del programma.</w:t>
      </w:r>
    </w:p>
    <w:p w14:paraId="56E54445" w14:textId="77777777" w:rsidR="00BF1CE1" w:rsidRPr="00BF1CE1" w:rsidDel="00954C6A" w:rsidRDefault="00BF1CE1" w:rsidP="003D3E06">
      <w:pPr>
        <w:numPr>
          <w:ilvl w:val="0"/>
          <w:numId w:val="91"/>
        </w:numPr>
        <w:spacing w:after="60"/>
        <w:ind w:left="1440"/>
        <w:contextualSpacing/>
        <w:rPr>
          <w:rFonts w:cs="Tahoma"/>
          <w:lang w:val="it-IT"/>
        </w:rPr>
      </w:pPr>
      <w:r w:rsidRPr="00BC005D">
        <w:rPr>
          <w:rFonts w:cs="Tahoma"/>
          <w:lang w:val="it-IT"/>
        </w:rPr>
        <w:t>Esame periodico dei progressi conseguiti dalla Società rispetto alla scorecard degli obiettivi aziendali.</w:t>
      </w:r>
    </w:p>
    <w:p w14:paraId="56E54446" w14:textId="77777777" w:rsidR="00BF1CE1" w:rsidRPr="00BF1CE1" w:rsidRDefault="00BF1CE1" w:rsidP="00BF1CE1">
      <w:pPr>
        <w:spacing w:after="60"/>
        <w:rPr>
          <w:rFonts w:cs="Tahoma"/>
          <w:lang w:val="it-IT"/>
        </w:rPr>
      </w:pPr>
    </w:p>
    <w:p w14:paraId="56E54447" w14:textId="77777777" w:rsidR="00BF1CE1" w:rsidRPr="00BF1CE1" w:rsidRDefault="00BF1CE1" w:rsidP="00BF1CE1">
      <w:pPr>
        <w:rPr>
          <w:rFonts w:cs="Tahoma"/>
          <w:lang w:val="it-IT"/>
        </w:rPr>
      </w:pPr>
      <w:r w:rsidRPr="00BC005D">
        <w:rPr>
          <w:rFonts w:cs="Tahoma"/>
          <w:b/>
          <w:sz w:val="22"/>
          <w:lang w:val="it-IT"/>
        </w:rPr>
        <w:t>Vantaggi del Programma</w:t>
      </w:r>
    </w:p>
    <w:p w14:paraId="56E54448" w14:textId="77777777" w:rsidR="00BF1CE1" w:rsidRPr="00D004C5" w:rsidRDefault="00BF1CE1" w:rsidP="00BF1CE1">
      <w:pPr>
        <w:rPr>
          <w:rFonts w:eastAsia="Arial" w:cs="Arial"/>
          <w:b/>
          <w:szCs w:val="18"/>
          <w:lang w:val="it-IT" w:eastAsia="ja-JP"/>
        </w:rPr>
      </w:pPr>
    </w:p>
    <w:p w14:paraId="56E54449" w14:textId="77777777" w:rsidR="00BF1CE1" w:rsidRPr="00BF1CE1" w:rsidRDefault="00BF1CE1" w:rsidP="00BF1CE1">
      <w:pPr>
        <w:rPr>
          <w:rFonts w:cs="Tahoma"/>
          <w:lang w:val="it-IT"/>
        </w:rPr>
      </w:pPr>
      <w:r w:rsidRPr="00BC005D">
        <w:rPr>
          <w:rFonts w:eastAsia="Times New Roman" w:cs="Tahoma"/>
          <w:szCs w:val="18"/>
          <w:lang w:val="it-IT" w:eastAsia="ja-JP"/>
        </w:rPr>
        <w:t>La partecipazione al programma consente di usufruire dei vantaggi seguenti:</w:t>
      </w:r>
      <w:r w:rsidRPr="00BF1CE1">
        <w:rPr>
          <w:rFonts w:eastAsia="Times New Roman" w:cs="Tahoma"/>
          <w:szCs w:val="18"/>
          <w:lang w:val="it-IT" w:eastAsia="ja-JP"/>
        </w:rPr>
        <w:t xml:space="preserve"> </w:t>
      </w:r>
    </w:p>
    <w:p w14:paraId="56E5444A" w14:textId="77777777" w:rsidR="00BF1CE1" w:rsidRPr="00D004C5" w:rsidRDefault="00BF1CE1" w:rsidP="00006FF0">
      <w:pPr>
        <w:rPr>
          <w:rFonts w:eastAsia="Arial" w:cs="Arial"/>
          <w:b/>
          <w:szCs w:val="18"/>
          <w:lang w:val="it-IT" w:eastAsia="ja-JP"/>
        </w:rPr>
      </w:pPr>
    </w:p>
    <w:p w14:paraId="56E5444B" w14:textId="77777777" w:rsidR="00BF1CE1" w:rsidRPr="00BF1CE1" w:rsidRDefault="00BF1CE1" w:rsidP="00BF1CE1">
      <w:pPr>
        <w:rPr>
          <w:rFonts w:cs="Tahoma"/>
          <w:lang w:val="it-IT"/>
        </w:rPr>
      </w:pPr>
      <w:r w:rsidRPr="00BC005D">
        <w:rPr>
          <w:rFonts w:cs="Tahoma"/>
          <w:b/>
          <w:lang w:val="it-IT"/>
        </w:rPr>
        <w:t>Enterprise Strategy Network:</w:t>
      </w:r>
      <w:r w:rsidRPr="00BF1CE1">
        <w:rPr>
          <w:rFonts w:cs="Tahoma"/>
          <w:szCs w:val="18"/>
          <w:lang w:val="it-IT"/>
        </w:rPr>
        <w:t xml:space="preserve"> </w:t>
      </w:r>
      <w:r w:rsidRPr="00BC005D">
        <w:rPr>
          <w:rFonts w:cs="Tahoma"/>
          <w:lang w:val="it-IT"/>
        </w:rPr>
        <w:t>Il Programma Enterprise Strategy include una connessione integrale ai team di ricerca e sviluppo di Microsoft e agli esperti con competenze specifiche dei reparti dei servizi Microsoft.</w:t>
      </w:r>
      <w:r w:rsidRPr="00BF1CE1">
        <w:rPr>
          <w:rFonts w:cs="Tahoma"/>
          <w:szCs w:val="18"/>
          <w:lang w:val="it-IT"/>
        </w:rPr>
        <w:t xml:space="preserve"> </w:t>
      </w:r>
      <w:r w:rsidRPr="00BC005D">
        <w:rPr>
          <w:rFonts w:cs="Tahoma"/>
          <w:lang w:val="it-IT"/>
        </w:rPr>
        <w:t>Gli Enterprise Architect utilizzano tali esperti per fornire alle Società procedure appropriate, indicazioni specifiche su determinate tecnologie di Microsoft e architetture di riferimento.</w:t>
      </w:r>
      <w:r w:rsidRPr="00BF1CE1">
        <w:rPr>
          <w:rFonts w:cs="Tahoma"/>
          <w:lang w:val="it-IT"/>
        </w:rPr>
        <w:t xml:space="preserve"> </w:t>
      </w:r>
      <w:r w:rsidRPr="00BC005D">
        <w:rPr>
          <w:rFonts w:cs="Tahoma"/>
          <w:lang w:val="it-IT"/>
        </w:rPr>
        <w:t>Le procedure consigliate e il materiale e gli strumenti associati sono inclusi nella Microsoft Enterprise Strategy Library al fine di accelerare l’erogazione degli engagement ESP per le</w:t>
      </w:r>
      <w:r>
        <w:rPr>
          <w:rFonts w:cs="Tahoma"/>
          <w:lang w:val="it-IT"/>
        </w:rPr>
        <w:t> </w:t>
      </w:r>
      <w:r w:rsidRPr="00BC005D">
        <w:rPr>
          <w:rFonts w:cs="Tahoma"/>
          <w:lang w:val="it-IT"/>
        </w:rPr>
        <w:t>società.</w:t>
      </w:r>
    </w:p>
    <w:p w14:paraId="56E5444C" w14:textId="77777777" w:rsidR="00BF1CE1" w:rsidRPr="00BF1CE1" w:rsidRDefault="00BF1CE1" w:rsidP="00BF1CE1">
      <w:pPr>
        <w:rPr>
          <w:rFonts w:cs="Tahoma"/>
          <w:lang w:val="it-IT"/>
        </w:rPr>
      </w:pPr>
    </w:p>
    <w:p w14:paraId="56E5444D" w14:textId="77777777" w:rsidR="00BF1CE1" w:rsidRPr="00BF1CE1" w:rsidRDefault="00BF1CE1" w:rsidP="00BF1CE1">
      <w:pPr>
        <w:rPr>
          <w:rFonts w:cs="Tahoma"/>
          <w:lang w:val="it-IT"/>
        </w:rPr>
      </w:pPr>
      <w:r w:rsidRPr="00BC005D">
        <w:rPr>
          <w:rFonts w:cs="Tahoma"/>
          <w:b/>
          <w:lang w:val="it-IT"/>
        </w:rPr>
        <w:t>Enterprise Strategy Library:</w:t>
      </w:r>
      <w:r w:rsidRPr="00BF1CE1">
        <w:rPr>
          <w:rFonts w:cs="Tahoma"/>
          <w:b/>
          <w:szCs w:val="18"/>
          <w:lang w:val="it-IT"/>
        </w:rPr>
        <w:t xml:space="preserve"> </w:t>
      </w:r>
      <w:r w:rsidRPr="00BC005D">
        <w:rPr>
          <w:rFonts w:cs="Tahoma"/>
          <w:lang w:val="it-IT"/>
        </w:rPr>
        <w:t>Il Programma Enterprise Strategy include un’ampia raccolta di materiale, inclusi gli strumenti per gli approfondimenti del settore e le prove comparative e i modelli e i metodi di riferimento di Enterprise Architecture e Technology Architecture.</w:t>
      </w:r>
      <w:r w:rsidRPr="00BF1CE1">
        <w:rPr>
          <w:rFonts w:cs="Tahoma"/>
          <w:lang w:val="it-IT"/>
        </w:rPr>
        <w:t xml:space="preserve"> </w:t>
      </w:r>
      <w:r w:rsidRPr="00BC005D">
        <w:rPr>
          <w:rFonts w:cs="Tahoma"/>
          <w:lang w:val="it-IT"/>
        </w:rPr>
        <w:t>A seconda delle esigenze della Società, l’Enterprise Architect utilizza il materiale e gli strumenti appropriati.</w:t>
      </w:r>
    </w:p>
    <w:p w14:paraId="56E5444E" w14:textId="77777777" w:rsidR="00BF1CE1" w:rsidRPr="00BF1CE1" w:rsidRDefault="00BF1CE1" w:rsidP="00BF1CE1">
      <w:pPr>
        <w:spacing w:after="60"/>
        <w:rPr>
          <w:rFonts w:cs="Tahoma"/>
          <w:lang w:val="it-IT"/>
        </w:rPr>
      </w:pPr>
    </w:p>
    <w:p w14:paraId="56E5444F" w14:textId="77777777" w:rsidR="00BF1CE1" w:rsidRPr="00BF1CE1" w:rsidRDefault="00BF1CE1" w:rsidP="00BF1CE1">
      <w:pPr>
        <w:spacing w:after="60"/>
        <w:rPr>
          <w:rFonts w:cs="Tahoma"/>
          <w:lang w:val="it-IT"/>
        </w:rPr>
      </w:pPr>
      <w:r w:rsidRPr="00BC005D">
        <w:rPr>
          <w:rFonts w:eastAsia="Times New Roman" w:cs="Tahoma"/>
          <w:b/>
          <w:lang w:val="it-IT" w:eastAsia="ja-JP"/>
        </w:rPr>
        <w:t>Workshop relativi all’Engagement:</w:t>
      </w:r>
      <w:r w:rsidRPr="00BF1CE1">
        <w:rPr>
          <w:rFonts w:eastAsia="Times New Roman" w:cs="Tahoma"/>
          <w:b/>
          <w:lang w:val="it-IT" w:eastAsia="ja-JP"/>
        </w:rPr>
        <w:t xml:space="preserve"> </w:t>
      </w:r>
      <w:r w:rsidRPr="00BC005D">
        <w:rPr>
          <w:rFonts w:eastAsia="Times New Roman" w:cs="Tahoma"/>
          <w:lang w:val="it-IT" w:eastAsia="ja-JP"/>
        </w:rPr>
        <w:t>questi workshop destinati all’esecutivo della Società hanno durata giornaliera e vengono generalmente svolti negli uffici regionali di Microsoft presso la filiale locale.</w:t>
      </w:r>
      <w:r w:rsidRPr="00BF1CE1">
        <w:rPr>
          <w:rFonts w:eastAsia="Times New Roman" w:cs="Tahoma"/>
          <w:lang w:val="it-IT" w:eastAsia="ja-JP"/>
        </w:rPr>
        <w:t xml:space="preserve"> </w:t>
      </w:r>
      <w:r w:rsidRPr="00BC005D">
        <w:rPr>
          <w:rFonts w:eastAsia="Times New Roman" w:cs="Tahoma"/>
          <w:lang w:val="it-IT" w:eastAsia="ja-JP"/>
        </w:rPr>
        <w:t>Sono ideati e personalizzati per i responsabili aziendali e IT della Società, in quanto consentiranno loro di comprendere la rilevanza delle tecnologie emergenti e ricevere informazioni settoriali importanti per l’attività svolta.</w:t>
      </w:r>
      <w:r w:rsidRPr="00BF1CE1">
        <w:rPr>
          <w:rFonts w:cs="Tahoma"/>
          <w:lang w:val="it-IT"/>
        </w:rPr>
        <w:t xml:space="preserve"> </w:t>
      </w:r>
      <w:r w:rsidRPr="00BC005D">
        <w:rPr>
          <w:rFonts w:cs="Tahoma"/>
          <w:lang w:val="it-IT"/>
        </w:rPr>
        <w:t>La Società è responsabile dei costi da essa stessa sostenuti relativamente alla partecipazione a tali workshop.</w:t>
      </w:r>
    </w:p>
    <w:p w14:paraId="56E54450" w14:textId="77777777" w:rsidR="00BF1CE1" w:rsidRPr="00BF1CE1" w:rsidRDefault="00BF1CE1" w:rsidP="00BF1CE1">
      <w:pPr>
        <w:spacing w:after="60"/>
        <w:rPr>
          <w:rFonts w:cs="Tahoma"/>
          <w:lang w:val="it-IT"/>
        </w:rPr>
      </w:pPr>
    </w:p>
    <w:p w14:paraId="56E54451" w14:textId="77777777" w:rsidR="00BF1CE1" w:rsidRPr="00BF1CE1" w:rsidRDefault="00BF1CE1" w:rsidP="00BF1CE1">
      <w:pPr>
        <w:spacing w:after="60"/>
        <w:rPr>
          <w:rFonts w:cs="Tahoma"/>
          <w:lang w:val="it-IT"/>
        </w:rPr>
      </w:pPr>
      <w:r w:rsidRPr="00BC005D">
        <w:rPr>
          <w:rFonts w:eastAsia="Times New Roman" w:cs="Tahoma"/>
          <w:b/>
          <w:lang w:val="it-IT" w:eastAsia="ja-JP"/>
        </w:rPr>
        <w:t>Briefing Strategici:</w:t>
      </w:r>
      <w:r w:rsidRPr="00BF1CE1">
        <w:rPr>
          <w:rFonts w:eastAsia="Times New Roman" w:cs="Tahoma"/>
          <w:b/>
          <w:lang w:val="it-IT" w:eastAsia="ja-JP"/>
        </w:rPr>
        <w:t xml:space="preserve"> </w:t>
      </w:r>
      <w:r w:rsidRPr="00BC005D">
        <w:rPr>
          <w:rFonts w:eastAsia="Times New Roman" w:cs="Tahoma"/>
          <w:lang w:val="it-IT" w:eastAsia="ja-JP"/>
        </w:rPr>
        <w:t>si tratta di conferenze Web globali della durata di un’ora, destinate a responsabili aziendali e IT, riguardanti le opportunità aziendali e di settore, le tendenze tecnologiche e la prospettiva di Microsoft in merito a punti di vista strategici su problemi importanti.</w:t>
      </w:r>
      <w:r w:rsidRPr="00BF1CE1">
        <w:rPr>
          <w:rFonts w:cs="Tahoma"/>
          <w:lang w:val="it-IT"/>
        </w:rPr>
        <w:t xml:space="preserve"> </w:t>
      </w:r>
      <w:r w:rsidRPr="00BC005D">
        <w:rPr>
          <w:rFonts w:cs="Tahoma"/>
          <w:lang w:val="it-IT"/>
        </w:rPr>
        <w:t>Le Società avranno la possibilità di vedere i Briefing Strategici registrati in precedenza.</w:t>
      </w:r>
    </w:p>
    <w:p w14:paraId="56E54452" w14:textId="77777777" w:rsidR="00BF1CE1" w:rsidRPr="006C577C" w:rsidRDefault="00BF1CE1" w:rsidP="00BF1CE1">
      <w:pPr>
        <w:spacing w:after="60"/>
        <w:rPr>
          <w:rFonts w:cs="Tahoma"/>
          <w:spacing w:val="-3"/>
          <w:lang w:val="it-IT"/>
        </w:rPr>
      </w:pPr>
      <w:r w:rsidRPr="006C577C">
        <w:rPr>
          <w:rFonts w:eastAsia="Times New Roman" w:cs="Tahoma"/>
          <w:b/>
          <w:spacing w:val="-3"/>
          <w:lang w:val="it-IT" w:eastAsia="ja-JP"/>
        </w:rPr>
        <w:t xml:space="preserve">Forum strategico con Enterprise Architect: </w:t>
      </w:r>
      <w:r w:rsidRPr="006C577C">
        <w:rPr>
          <w:rFonts w:eastAsia="Times New Roman" w:cs="Tahoma"/>
          <w:spacing w:val="-3"/>
          <w:lang w:val="it-IT" w:eastAsia="ja-JP"/>
        </w:rPr>
        <w:t>si tratta di una conferenza, con partecipazione esclusivamente su invito, dedicata ai Chief Architect e ai rispettivi dirigenti, fruibile esclusivamente dalle Società partecipanti al Programma Enterprise Strategy di tutto il mondo. Offrirà ai Chief Architect un’opportunità di scambio con colleghi e dirigenti Microsoft. Durante il forum verranno discussi alcuni dei problemi delle grandi Società nonché le varie modalità di risoluzione degli stessi.</w:t>
      </w:r>
      <w:r w:rsidRPr="006C577C">
        <w:rPr>
          <w:rFonts w:cs="Tahoma"/>
          <w:spacing w:val="-3"/>
          <w:lang w:val="it-IT"/>
        </w:rPr>
        <w:t xml:space="preserve"> La Società è responsabile dei costi da essa stessa sostenuti relativamente alla partecipazione a tali forum.</w:t>
      </w:r>
    </w:p>
    <w:p w14:paraId="56E54453" w14:textId="77777777" w:rsidR="00BF1CE1" w:rsidRPr="00BF1CE1" w:rsidRDefault="00BF1CE1" w:rsidP="00BF1CE1">
      <w:pPr>
        <w:rPr>
          <w:rFonts w:cs="Tahoma"/>
          <w:lang w:val="it-IT"/>
        </w:rPr>
      </w:pPr>
    </w:p>
    <w:p w14:paraId="56E54454" w14:textId="77777777" w:rsidR="00BF1CE1" w:rsidRPr="00BF1CE1" w:rsidRDefault="00BF1CE1" w:rsidP="00BF1CE1">
      <w:pPr>
        <w:rPr>
          <w:rFonts w:cs="Tahoma"/>
          <w:lang w:val="it-IT"/>
        </w:rPr>
      </w:pPr>
      <w:r w:rsidRPr="00BC005D">
        <w:rPr>
          <w:rFonts w:cs="Tahoma"/>
          <w:b/>
          <w:color w:val="000000"/>
          <w:lang w:val="it-IT"/>
        </w:rPr>
        <w:t>Componente Aggiuntivo di Enterprise Strategy Capacity:</w:t>
      </w:r>
      <w:r w:rsidRPr="00BF1CE1">
        <w:rPr>
          <w:rFonts w:cs="Tahoma"/>
          <w:b/>
          <w:bCs/>
          <w:color w:val="000000"/>
          <w:szCs w:val="18"/>
          <w:lang w:val="it-IT"/>
        </w:rPr>
        <w:t xml:space="preserve"> </w:t>
      </w:r>
      <w:r w:rsidRPr="00BC005D">
        <w:rPr>
          <w:rFonts w:cs="Tahoma"/>
          <w:color w:val="000000"/>
          <w:lang w:val="it-IT"/>
        </w:rPr>
        <w:t>La società può acquistare blocchi di 200 ore di risorse del Programma Enterprise Strategy per migliorare la capacità di erogazione dei Progetti Enterprise Strategy.</w:t>
      </w:r>
      <w:r w:rsidRPr="00BF1CE1">
        <w:rPr>
          <w:rFonts w:cs="Tahoma"/>
          <w:lang w:val="it-IT"/>
        </w:rPr>
        <w:t xml:space="preserve"> </w:t>
      </w:r>
      <w:r w:rsidRPr="00BC005D">
        <w:rPr>
          <w:rFonts w:cs="Tahoma"/>
          <w:color w:val="000000"/>
          <w:lang w:val="it-IT"/>
        </w:rPr>
        <w:t>Il</w:t>
      </w:r>
      <w:r>
        <w:rPr>
          <w:rFonts w:cs="Tahoma"/>
          <w:color w:val="000000"/>
          <w:lang w:val="it-IT"/>
        </w:rPr>
        <w:t> </w:t>
      </w:r>
      <w:r w:rsidRPr="00BC005D">
        <w:rPr>
          <w:rFonts w:cs="Tahoma"/>
          <w:color w:val="000000"/>
          <w:lang w:val="it-IT"/>
        </w:rPr>
        <w:t>Componente Aggiuntivo di Enterprise Strategy Capacity è disponibile per le Società che hanno acquistato l’offerta Enterprise Strategy Connect, Enterprise Strategy Foundation o Enterprise Strategy Portfolio.</w:t>
      </w:r>
    </w:p>
    <w:p w14:paraId="56E54455" w14:textId="77777777" w:rsidR="00BF1CE1" w:rsidRPr="00BF1CE1" w:rsidRDefault="00BF1CE1" w:rsidP="00BF1CE1">
      <w:pPr>
        <w:spacing w:after="60"/>
        <w:rPr>
          <w:rFonts w:cs="Tahoma"/>
          <w:lang w:val="it-IT"/>
        </w:rPr>
      </w:pPr>
    </w:p>
    <w:p w14:paraId="56E54456" w14:textId="77777777" w:rsidR="00BF1CE1" w:rsidRPr="00BF1CE1" w:rsidRDefault="00BF1CE1" w:rsidP="00BF1CE1">
      <w:pPr>
        <w:rPr>
          <w:rFonts w:cs="Tahoma"/>
          <w:lang w:val="it-IT"/>
        </w:rPr>
      </w:pPr>
      <w:r w:rsidRPr="00BC005D">
        <w:rPr>
          <w:rFonts w:cs="Tahoma"/>
          <w:b/>
          <w:sz w:val="22"/>
          <w:lang w:val="it-IT"/>
        </w:rPr>
        <w:t>Servizi non Inclusi nell’Ambito del Programma</w:t>
      </w:r>
      <w:r w:rsidRPr="00BC005D">
        <w:rPr>
          <w:rFonts w:cs="Tahoma"/>
          <w:sz w:val="22"/>
          <w:lang w:val="it-IT"/>
        </w:rPr>
        <w:t>.</w:t>
      </w:r>
      <w:r w:rsidRPr="00BF1CE1">
        <w:rPr>
          <w:rFonts w:cs="Tahoma"/>
          <w:lang w:val="it-IT"/>
        </w:rPr>
        <w:t xml:space="preserve"> </w:t>
      </w:r>
    </w:p>
    <w:p w14:paraId="56E54457" w14:textId="77777777" w:rsidR="00BF1CE1" w:rsidRPr="00BF1CE1" w:rsidRDefault="00BF1CE1" w:rsidP="00BF1CE1">
      <w:pPr>
        <w:rPr>
          <w:rFonts w:cs="Tahoma"/>
          <w:lang w:val="it-IT"/>
        </w:rPr>
      </w:pPr>
    </w:p>
    <w:p w14:paraId="56E54458" w14:textId="77777777" w:rsidR="00BF1CE1" w:rsidRPr="00BF1CE1" w:rsidRDefault="00BF1CE1" w:rsidP="00BF1CE1">
      <w:pPr>
        <w:rPr>
          <w:rFonts w:cs="Tahoma"/>
          <w:szCs w:val="18"/>
          <w:lang w:val="it-IT"/>
        </w:rPr>
      </w:pPr>
      <w:r w:rsidRPr="009B4B75">
        <w:rPr>
          <w:rFonts w:cs="Tahoma"/>
          <w:szCs w:val="18"/>
          <w:lang w:val="it-IT"/>
        </w:rPr>
        <w:t>Il Programma Enterprise Strategy include esclusivamente consulenza e assistenza relative alla distribuzione e all’utilizzo di tecnologie Microsoft da parte della Società.</w:t>
      </w:r>
      <w:r w:rsidRPr="00BF1CE1">
        <w:rPr>
          <w:rFonts w:cs="Tahoma"/>
          <w:szCs w:val="18"/>
          <w:lang w:val="it-IT"/>
        </w:rPr>
        <w:t xml:space="preserve"> </w:t>
      </w:r>
      <w:r w:rsidRPr="009B4B75">
        <w:rPr>
          <w:rFonts w:cs="Tahoma"/>
          <w:szCs w:val="18"/>
          <w:lang w:val="it-IT"/>
        </w:rPr>
        <w:t>Spetta solamente alla Società scegliere se seguire o ignorare la consulenza, l’assistenza e i consigli di Microsoft.</w:t>
      </w:r>
      <w:r w:rsidRPr="00BF1CE1">
        <w:rPr>
          <w:rFonts w:cs="Tahoma"/>
          <w:szCs w:val="18"/>
          <w:lang w:val="it-IT"/>
        </w:rPr>
        <w:t xml:space="preserve"> </w:t>
      </w:r>
      <w:r w:rsidRPr="009B4B75">
        <w:rPr>
          <w:rFonts w:cs="Tahoma"/>
          <w:szCs w:val="18"/>
          <w:lang w:val="it-IT"/>
        </w:rPr>
        <w:t>Microsoft non rilascia alcuna dichiarazione, garanzia o condizione relativamente ai risultati ottenibili dalla Società in seguito all’applicazione della consulenza, dell’assistenza e dei consigli forniti da Microsoft stessa e riportati di seguito.</w:t>
      </w:r>
      <w:r w:rsidRPr="00BF1CE1">
        <w:rPr>
          <w:rFonts w:cs="Tahoma"/>
          <w:szCs w:val="18"/>
          <w:lang w:val="it-IT"/>
        </w:rPr>
        <w:t xml:space="preserve"> </w:t>
      </w:r>
      <w:r w:rsidRPr="009B4B75">
        <w:rPr>
          <w:rFonts w:cs="Tahoma"/>
          <w:szCs w:val="18"/>
          <w:lang w:val="it-IT"/>
        </w:rPr>
        <w:t>Le licenze per i prodotti non sono incluse.</w:t>
      </w:r>
      <w:r w:rsidRPr="00BF1CE1">
        <w:rPr>
          <w:rFonts w:cs="Tahoma"/>
          <w:szCs w:val="18"/>
          <w:lang w:val="it-IT"/>
        </w:rPr>
        <w:t xml:space="preserve"> </w:t>
      </w:r>
      <w:r w:rsidRPr="009B4B75">
        <w:rPr>
          <w:rFonts w:cs="Tahoma"/>
          <w:szCs w:val="18"/>
          <w:lang w:val="it-IT"/>
        </w:rPr>
        <w:t>I Servizi dell’Enterprise Architect, inoltre, non includono la distribuzione dei prodotti, la risoluzione dei problemi o l’assistenza break-fix, l’analisi di codice sorgente non Microsoft o consulenza tecnica e sull’architettura che non rientri nella Valutazione di cui sopra.</w:t>
      </w:r>
      <w:r w:rsidRPr="00BF1CE1">
        <w:rPr>
          <w:rFonts w:cs="Tahoma"/>
          <w:szCs w:val="18"/>
          <w:lang w:val="it-IT"/>
        </w:rPr>
        <w:t xml:space="preserve"> </w:t>
      </w:r>
      <w:r w:rsidRPr="009B4B75">
        <w:rPr>
          <w:rFonts w:cs="Tahoma"/>
          <w:szCs w:val="18"/>
          <w:lang w:val="it-IT"/>
        </w:rPr>
        <w:t>Nel caso di codice sorgente non Microsoft, i Servizi di Microsoft saranno limitati solo all’analisi dei dati binari, ad esempio un dump di processo o una traccia di Network Monitor.</w:t>
      </w:r>
    </w:p>
    <w:p w14:paraId="56E54459" w14:textId="77777777" w:rsidR="00BF1CE1" w:rsidRPr="00BF1CE1" w:rsidRDefault="00BF1CE1" w:rsidP="00BF1CE1">
      <w:pPr>
        <w:rPr>
          <w:rFonts w:cs="Tahoma"/>
          <w:lang w:val="it-IT"/>
        </w:rPr>
      </w:pPr>
    </w:p>
    <w:p w14:paraId="56E5445A" w14:textId="77777777" w:rsidR="00BF1CE1" w:rsidRPr="00BF1CE1" w:rsidRDefault="00BF1CE1" w:rsidP="00BF1CE1">
      <w:pPr>
        <w:rPr>
          <w:rFonts w:cs="Tahoma"/>
          <w:lang w:val="it-IT"/>
        </w:rPr>
      </w:pPr>
      <w:r w:rsidRPr="00BC005D">
        <w:rPr>
          <w:rFonts w:cs="Tahoma"/>
          <w:b/>
          <w:sz w:val="22"/>
          <w:lang w:val="it-IT"/>
        </w:rPr>
        <w:t>Responsabilità della Società</w:t>
      </w:r>
      <w:r w:rsidRPr="00BC005D">
        <w:rPr>
          <w:rFonts w:cs="Tahoma"/>
          <w:sz w:val="22"/>
          <w:lang w:val="it-IT"/>
        </w:rPr>
        <w:t>.</w:t>
      </w:r>
      <w:r w:rsidRPr="00BF1CE1">
        <w:rPr>
          <w:rFonts w:cs="Tahoma"/>
          <w:lang w:val="it-IT"/>
        </w:rPr>
        <w:t xml:space="preserve"> </w:t>
      </w:r>
    </w:p>
    <w:p w14:paraId="56E5445B" w14:textId="77777777" w:rsidR="00BF1CE1" w:rsidRPr="00BF1CE1" w:rsidRDefault="00BF1CE1" w:rsidP="00BF1CE1">
      <w:pPr>
        <w:rPr>
          <w:rFonts w:cs="Tahoma"/>
          <w:lang w:val="it-IT"/>
        </w:rPr>
      </w:pPr>
    </w:p>
    <w:p w14:paraId="56E5445C" w14:textId="77777777" w:rsidR="00BF1CE1" w:rsidRPr="00BF1CE1" w:rsidRDefault="00BF1CE1" w:rsidP="00BF1CE1">
      <w:pPr>
        <w:rPr>
          <w:rFonts w:cs="Tahoma"/>
          <w:lang w:val="it-IT"/>
        </w:rPr>
      </w:pPr>
      <w:r w:rsidRPr="00BC005D">
        <w:rPr>
          <w:rFonts w:cs="Tahoma"/>
          <w:lang w:val="it-IT"/>
        </w:rPr>
        <w:t>Il successo del Programma Enterprise Strategy e le prestazioni di Microsoft relativamente alle proprie obbligazioni dipendono dal coinvolgimento della Società nel programma, inclusi, a titolo esemplificativo:</w:t>
      </w:r>
    </w:p>
    <w:p w14:paraId="56E5445D" w14:textId="77777777" w:rsidR="00BF1CE1" w:rsidRPr="00BF1CE1" w:rsidRDefault="00BF1CE1" w:rsidP="00BF1CE1">
      <w:pPr>
        <w:rPr>
          <w:rFonts w:cs="Tahoma"/>
          <w:lang w:val="it-IT"/>
        </w:rPr>
      </w:pPr>
    </w:p>
    <w:p w14:paraId="56E5445E" w14:textId="77777777" w:rsidR="00BF1CE1" w:rsidRPr="00BF1CE1" w:rsidRDefault="00BF1CE1" w:rsidP="003D3E06">
      <w:pPr>
        <w:numPr>
          <w:ilvl w:val="0"/>
          <w:numId w:val="92"/>
        </w:numPr>
        <w:tabs>
          <w:tab w:val="left" w:pos="1440"/>
        </w:tabs>
        <w:ind w:left="1440"/>
        <w:contextualSpacing/>
        <w:rPr>
          <w:rFonts w:cs="Tahoma"/>
          <w:lang w:val="it-IT"/>
        </w:rPr>
      </w:pPr>
      <w:r w:rsidRPr="00BC005D">
        <w:rPr>
          <w:rFonts w:cs="Tahoma"/>
          <w:color w:val="000000"/>
          <w:lang w:val="it-IT"/>
        </w:rPr>
        <w:t>disponibilità dei rappresentanti, del personale IT e delle risorse della Società, inclusi, in via esemplificativa, hardware, software, connettività Internet e spazi ragionevolmente sufficienti;</w:t>
      </w:r>
      <w:r w:rsidRPr="00BF1CE1">
        <w:rPr>
          <w:rFonts w:cs="Tahoma"/>
          <w:lang w:val="it-IT"/>
        </w:rPr>
        <w:t xml:space="preserve"> </w:t>
      </w:r>
    </w:p>
    <w:p w14:paraId="56E5445F" w14:textId="77777777" w:rsidR="00BF1CE1" w:rsidRPr="00BF1CE1" w:rsidRDefault="00BF1CE1" w:rsidP="003D3E06">
      <w:pPr>
        <w:numPr>
          <w:ilvl w:val="0"/>
          <w:numId w:val="92"/>
        </w:numPr>
        <w:tabs>
          <w:tab w:val="left" w:pos="1440"/>
        </w:tabs>
        <w:ind w:left="1440"/>
        <w:contextualSpacing/>
        <w:rPr>
          <w:rFonts w:cs="Tahoma"/>
          <w:lang w:val="it-IT"/>
        </w:rPr>
      </w:pPr>
      <w:r w:rsidRPr="00BC005D">
        <w:rPr>
          <w:rFonts w:cs="Tahoma"/>
          <w:color w:val="000000"/>
          <w:lang w:val="it-IT"/>
        </w:rPr>
        <w:t>tempestiva comunicazione, da parte della Società, di informazioni accurate e complete;</w:t>
      </w:r>
      <w:r w:rsidRPr="00BF1CE1">
        <w:rPr>
          <w:rFonts w:cs="Tahoma"/>
          <w:lang w:val="it-IT"/>
        </w:rPr>
        <w:t xml:space="preserve"> </w:t>
      </w:r>
    </w:p>
    <w:p w14:paraId="56E54460" w14:textId="77777777" w:rsidR="00BF1CE1" w:rsidRPr="00BF1CE1" w:rsidRDefault="00BF1CE1" w:rsidP="003D3E06">
      <w:pPr>
        <w:numPr>
          <w:ilvl w:val="0"/>
          <w:numId w:val="92"/>
        </w:numPr>
        <w:tabs>
          <w:tab w:val="left" w:pos="1440"/>
        </w:tabs>
        <w:ind w:left="1440"/>
        <w:contextualSpacing/>
        <w:rPr>
          <w:rFonts w:cs="Tahoma"/>
          <w:lang w:val="it-IT"/>
        </w:rPr>
      </w:pPr>
      <w:r w:rsidRPr="00BC005D">
        <w:rPr>
          <w:rFonts w:cs="Tahoma"/>
          <w:color w:val="000000"/>
          <w:lang w:val="it-IT"/>
        </w:rPr>
        <w:t>accesso a informazioni riguardanti l’organizzazione della Società;</w:t>
      </w:r>
    </w:p>
    <w:p w14:paraId="56E54461" w14:textId="77777777" w:rsidR="00BF1CE1" w:rsidRPr="00BF1CE1" w:rsidRDefault="00BF1CE1" w:rsidP="003D3E06">
      <w:pPr>
        <w:numPr>
          <w:ilvl w:val="0"/>
          <w:numId w:val="92"/>
        </w:numPr>
        <w:tabs>
          <w:tab w:val="left" w:pos="1440"/>
        </w:tabs>
        <w:ind w:left="1440"/>
        <w:contextualSpacing/>
        <w:rPr>
          <w:rFonts w:cs="Tahoma"/>
          <w:lang w:val="it-IT"/>
        </w:rPr>
      </w:pPr>
      <w:r w:rsidRPr="00BC005D">
        <w:rPr>
          <w:rFonts w:cs="Tahoma"/>
          <w:color w:val="000000"/>
          <w:lang w:val="it-IT"/>
        </w:rPr>
        <w:t>adempimento tempestivo ed efficace delle responsabilità della Società e</w:t>
      </w:r>
    </w:p>
    <w:p w14:paraId="56E54462" w14:textId="77777777" w:rsidR="00BF1CE1" w:rsidRPr="00BF1CE1" w:rsidRDefault="00BF1CE1" w:rsidP="003D3E06">
      <w:pPr>
        <w:numPr>
          <w:ilvl w:val="0"/>
          <w:numId w:val="92"/>
        </w:numPr>
        <w:tabs>
          <w:tab w:val="left" w:pos="1440"/>
        </w:tabs>
        <w:ind w:left="1440"/>
        <w:contextualSpacing/>
        <w:rPr>
          <w:rFonts w:cs="Tahoma"/>
          <w:lang w:val="it-IT"/>
        </w:rPr>
      </w:pPr>
      <w:r w:rsidRPr="00BC005D">
        <w:rPr>
          <w:rFonts w:cs="Tahoma"/>
          <w:color w:val="000000"/>
          <w:szCs w:val="18"/>
          <w:lang w:val="it-IT"/>
        </w:rPr>
        <w:t>approvazioni e decisioni tempestive da parte dei dirigenti e manager della Società.</w:t>
      </w:r>
      <w:r w:rsidRPr="00BF1CE1">
        <w:rPr>
          <w:rFonts w:cs="Tahoma"/>
          <w:color w:val="000000"/>
          <w:szCs w:val="18"/>
          <w:lang w:val="it-IT"/>
        </w:rPr>
        <w:t xml:space="preserve"> </w:t>
      </w:r>
    </w:p>
    <w:p w14:paraId="56E54463" w14:textId="77777777" w:rsidR="00BF1CE1" w:rsidRPr="00BF1CE1" w:rsidRDefault="00BF1CE1" w:rsidP="00BF1CE1">
      <w:pPr>
        <w:rPr>
          <w:rFonts w:cs="Tahoma"/>
          <w:lang w:val="it-IT"/>
        </w:rPr>
      </w:pPr>
      <w:bookmarkStart w:id="1082" w:name="_Toc288760404"/>
    </w:p>
    <w:p w14:paraId="56E54464" w14:textId="77777777" w:rsidR="00BF1CE1" w:rsidRPr="00BF1CE1" w:rsidRDefault="00BF1CE1" w:rsidP="00BF1CE1">
      <w:pPr>
        <w:rPr>
          <w:rFonts w:cs="Tahoma"/>
          <w:lang w:val="it-IT"/>
        </w:rPr>
      </w:pPr>
      <w:r w:rsidRPr="00BC005D">
        <w:rPr>
          <w:rFonts w:cs="Tahoma"/>
          <w:b/>
          <w:sz w:val="22"/>
          <w:lang w:val="it-IT"/>
        </w:rPr>
        <w:t>Condizioni di Servizio Aggiuntive</w:t>
      </w:r>
    </w:p>
    <w:p w14:paraId="56E54465" w14:textId="77777777" w:rsidR="00BF1CE1" w:rsidRPr="00006FF0" w:rsidRDefault="00BF1CE1" w:rsidP="00BF1CE1">
      <w:pPr>
        <w:rPr>
          <w:sz w:val="22"/>
          <w:szCs w:val="18"/>
          <w:lang w:val="it-IT"/>
        </w:rPr>
      </w:pPr>
    </w:p>
    <w:p w14:paraId="56E54466" w14:textId="77777777" w:rsidR="00BF1CE1" w:rsidRPr="00BF1CE1" w:rsidRDefault="00BF1CE1" w:rsidP="0092254F">
      <w:pPr>
        <w:rPr>
          <w:lang w:val="it-IT"/>
        </w:rPr>
      </w:pPr>
      <w:bookmarkStart w:id="1083" w:name="_Toc317591257"/>
      <w:bookmarkStart w:id="1084" w:name="_Toc331421961"/>
      <w:bookmarkEnd w:id="1082"/>
      <w:bookmarkEnd w:id="1083"/>
      <w:bookmarkEnd w:id="1084"/>
      <w:r w:rsidRPr="00BC005D">
        <w:rPr>
          <w:rStyle w:val="CarattereCarattere19"/>
          <w:rFonts w:ascii="Tahoma" w:hAnsi="Tahoma" w:cs="Tahoma"/>
          <w:sz w:val="20"/>
          <w:lang w:val="it-IT"/>
        </w:rPr>
        <w:t>Diritti sull’utilizzo, di titolarità e di licenza.</w:t>
      </w:r>
    </w:p>
    <w:p w14:paraId="56E54467" w14:textId="77777777" w:rsidR="00BF1CE1" w:rsidRPr="00006FF0" w:rsidRDefault="00BF1CE1" w:rsidP="00BF1CE1">
      <w:pPr>
        <w:pStyle w:val="normal1"/>
        <w:spacing w:after="120"/>
        <w:rPr>
          <w:rFonts w:ascii="Tahoma" w:eastAsia="Calibri" w:hAnsi="Tahoma" w:cs="Tahoma"/>
          <w:b/>
          <w:bCs/>
          <w:color w:val="000000"/>
          <w:sz w:val="18"/>
          <w:szCs w:val="18"/>
          <w:lang w:val="it-IT"/>
        </w:rPr>
      </w:pPr>
    </w:p>
    <w:p w14:paraId="56E54468" w14:textId="77777777" w:rsidR="00BF1CE1" w:rsidRPr="006C577C" w:rsidRDefault="00BF1CE1" w:rsidP="00006FF0">
      <w:pPr>
        <w:pStyle w:val="normal1"/>
        <w:spacing w:after="120"/>
        <w:rPr>
          <w:rFonts w:ascii="Tahoma" w:hAnsi="Tahoma" w:cs="Tahoma"/>
          <w:sz w:val="18"/>
          <w:szCs w:val="18"/>
          <w:lang w:val="it-IT"/>
        </w:rPr>
      </w:pPr>
      <w:r w:rsidRPr="006C577C">
        <w:rPr>
          <w:rFonts w:ascii="Tahoma" w:hAnsi="Tahoma" w:cs="Tahoma"/>
          <w:b/>
          <w:color w:val="000000"/>
          <w:sz w:val="18"/>
          <w:szCs w:val="18"/>
          <w:lang w:val="it-IT"/>
        </w:rPr>
        <w:t>Fix.</w:t>
      </w:r>
      <w:r w:rsidRPr="006C577C">
        <w:rPr>
          <w:rFonts w:ascii="Tahoma" w:eastAsia="Times New Roman" w:hAnsi="Tahoma" w:cs="Tahoma"/>
          <w:b/>
          <w:color w:val="000000"/>
          <w:sz w:val="18"/>
          <w:szCs w:val="18"/>
          <w:lang w:val="it-IT"/>
        </w:rPr>
        <w:t xml:space="preserve"> </w:t>
      </w:r>
      <w:r w:rsidRPr="006C577C">
        <w:rPr>
          <w:rFonts w:ascii="Tahoma" w:hAnsi="Tahoma" w:cs="Tahoma"/>
          <w:color w:val="000000"/>
          <w:sz w:val="18"/>
          <w:szCs w:val="18"/>
          <w:lang w:val="it-IT"/>
        </w:rPr>
        <w:t>Qualora Microsoft fornisca Fix alla Società durante l’erogazione dei Servizi, tali Fix sono concessi in licenza in conformità alle condizioni di licenza applicabili al Prodotto cui si riferiscono.</w:t>
      </w:r>
      <w:r w:rsidRPr="006C577C">
        <w:rPr>
          <w:rFonts w:ascii="Tahoma" w:eastAsia="Times New Roman" w:hAnsi="Tahoma" w:cs="Tahoma"/>
          <w:color w:val="000000"/>
          <w:sz w:val="18"/>
          <w:szCs w:val="18"/>
          <w:lang w:val="it-IT"/>
        </w:rPr>
        <w:t xml:space="preserve"> </w:t>
      </w:r>
      <w:r w:rsidRPr="006C577C">
        <w:rPr>
          <w:rFonts w:ascii="Tahoma" w:hAnsi="Tahoma" w:cs="Tahoma"/>
          <w:color w:val="000000"/>
          <w:sz w:val="18"/>
          <w:szCs w:val="18"/>
          <w:lang w:val="it-IT"/>
        </w:rPr>
        <w:t>Qualora i Fix non siano relativi a un Prodotto specifico, si applicheranno le condizioni per l’utilizzo fornite da Microsoft con i Fix. Nel caso non siano fornite condizioni per l’utilizzo, la Società avrà una licenza non esclusiva, perpetua e gratuita di utilizzare e riprodurre i Fix esclusivamente a uso interno.</w:t>
      </w:r>
      <w:r w:rsidRPr="006C577C">
        <w:rPr>
          <w:rFonts w:ascii="Tahoma" w:eastAsia="Times New Roman" w:hAnsi="Tahoma" w:cs="Tahoma"/>
          <w:color w:val="000000"/>
          <w:sz w:val="18"/>
          <w:szCs w:val="18"/>
          <w:lang w:val="it-IT"/>
        </w:rPr>
        <w:t xml:space="preserve"> </w:t>
      </w:r>
      <w:r w:rsidRPr="006C577C">
        <w:rPr>
          <w:rFonts w:ascii="Tahoma" w:hAnsi="Tahoma" w:cs="Tahoma"/>
          <w:color w:val="000000"/>
          <w:sz w:val="18"/>
          <w:szCs w:val="18"/>
          <w:lang w:val="it-IT"/>
        </w:rPr>
        <w:t>La Società non potrà modificare, cambiare il nome del file né combinare i Fix con altro codice per computer che non sia di Microsoft.</w:t>
      </w:r>
    </w:p>
    <w:p w14:paraId="56E54469" w14:textId="77777777" w:rsidR="00BF1CE1" w:rsidRPr="006C577C" w:rsidRDefault="00BF1CE1" w:rsidP="00BF1CE1">
      <w:pPr>
        <w:pStyle w:val="normal1"/>
        <w:spacing w:after="120"/>
        <w:rPr>
          <w:rFonts w:ascii="Tahoma" w:hAnsi="Tahoma" w:cs="Tahoma"/>
          <w:spacing w:val="-2"/>
          <w:sz w:val="18"/>
          <w:szCs w:val="18"/>
          <w:lang w:val="it-IT"/>
        </w:rPr>
      </w:pPr>
      <w:r w:rsidRPr="006C577C">
        <w:rPr>
          <w:rFonts w:ascii="Tahoma" w:hAnsi="Tahoma" w:cs="Tahoma"/>
          <w:b/>
          <w:color w:val="000000"/>
          <w:spacing w:val="-2"/>
          <w:sz w:val="18"/>
          <w:szCs w:val="18"/>
          <w:lang w:val="it-IT"/>
        </w:rPr>
        <w:t>Lavoro Pre-esistente.</w:t>
      </w:r>
      <w:r w:rsidRPr="006C577C">
        <w:rPr>
          <w:rFonts w:ascii="Tahoma" w:hAnsi="Tahoma" w:cs="Tahoma"/>
          <w:color w:val="000000"/>
          <w:spacing w:val="-2"/>
          <w:sz w:val="18"/>
          <w:szCs w:val="18"/>
          <w:lang w:val="it-IT"/>
        </w:rPr>
        <w:t xml:space="preserve"> Tutti i diritti riguardanti il codice per computer o qualsiasi altro materiale scritto non basato su codice sviluppato o altrimenti ottenuto da o per le parti o le relative Consociate e indipendente dal presente contratto (“Lavoro Pre-Esistente”) resteranno di esclusiva proprietà della parte che lo fornisce. Durante l’esecuzione dei Servizi, ciascuna parte concederà all’altra, e se necessario ai fornitori di Microsoft, una licenza temporanea e non esclusiva di utilizzare, riprodurre e modificare qualsiasi Lavoro Pre-esistente fornito all’altra parte, al solo fine di eseguire i Servizi.</w:t>
      </w:r>
    </w:p>
    <w:p w14:paraId="56E5446A" w14:textId="77777777" w:rsidR="00BF1CE1" w:rsidRPr="006C577C" w:rsidRDefault="00BF1CE1" w:rsidP="00BF1CE1">
      <w:pPr>
        <w:pStyle w:val="normal1"/>
        <w:spacing w:after="120"/>
        <w:rPr>
          <w:rFonts w:ascii="Tahoma" w:hAnsi="Tahoma" w:cs="Tahoma"/>
          <w:sz w:val="18"/>
          <w:szCs w:val="18"/>
          <w:lang w:val="it-IT"/>
        </w:rPr>
      </w:pPr>
      <w:r w:rsidRPr="006C577C">
        <w:rPr>
          <w:rFonts w:ascii="Tahoma" w:hAnsi="Tahoma" w:cs="Tahoma"/>
          <w:color w:val="000000"/>
          <w:sz w:val="18"/>
          <w:szCs w:val="18"/>
          <w:lang w:val="it-IT"/>
        </w:rP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w:t>
      </w:r>
      <w:r w:rsidRPr="006C577C">
        <w:rPr>
          <w:rFonts w:ascii="Tahoma" w:hAnsi="Tahoma" w:cs="Tahoma"/>
          <w:sz w:val="18"/>
          <w:szCs w:val="18"/>
          <w:lang w:val="it-IT"/>
        </w:rPr>
        <w:t xml:space="preserve"> </w:t>
      </w:r>
      <w:r w:rsidRPr="006C577C">
        <w:rPr>
          <w:rFonts w:ascii="Tahoma" w:hAnsi="Tahoma" w:cs="Tahoma"/>
          <w:color w:val="000000"/>
          <w:sz w:val="18"/>
          <w:szCs w:val="18"/>
          <w:lang w:val="it-IT"/>
        </w:rPr>
        <w:t xml:space="preserve">La licenza riguardante il Lavoro </w:t>
      </w:r>
      <w:r w:rsidRPr="006C577C">
        <w:rPr>
          <w:rFonts w:ascii="Tahoma" w:hAnsi="Tahoma" w:cs="Tahoma"/>
          <w:color w:val="000000"/>
          <w:sz w:val="18"/>
          <w:szCs w:val="18"/>
          <w:lang w:val="it-IT"/>
        </w:rPr>
        <w:br/>
        <w:t>Pre-esistente di Microsoft è subordinata al rispetto da parte della Società delle condizioni del presente contratto.</w:t>
      </w:r>
    </w:p>
    <w:p w14:paraId="56E5446B" w14:textId="77777777" w:rsidR="00BF1CE1" w:rsidRPr="00BF1CE1" w:rsidRDefault="00BF1CE1" w:rsidP="00BF1CE1">
      <w:pPr>
        <w:pStyle w:val="normal1"/>
        <w:spacing w:after="120"/>
        <w:rPr>
          <w:rFonts w:ascii="Tahoma" w:hAnsi="Tahoma" w:cs="Tahoma"/>
          <w:lang w:val="it-IT"/>
        </w:rPr>
      </w:pPr>
      <w:r w:rsidRPr="00BC005D">
        <w:rPr>
          <w:rFonts w:ascii="Tahoma" w:hAnsi="Tahoma" w:cs="Tahoma"/>
          <w:b/>
          <w:color w:val="000000"/>
          <w:sz w:val="18"/>
          <w:lang w:val="it-IT"/>
        </w:rPr>
        <w:t>Sviluppi.</w:t>
      </w:r>
      <w:r w:rsidRPr="00BC005D">
        <w:rPr>
          <w:rFonts w:ascii="Tahoma" w:hAnsi="Tahoma" w:cs="Tahoma"/>
          <w:color w:val="000000"/>
          <w:sz w:val="18"/>
          <w:lang w:val="it-IT"/>
        </w:rPr>
        <w:t xml:space="preserve"> Microsoft, ricevuto l’intero corrispettivo, concede alla Società la titolarità congiunta di qualsiasi codice per</w:t>
      </w:r>
      <w:r>
        <w:rPr>
          <w:rFonts w:ascii="Tahoma" w:hAnsi="Tahoma" w:cs="Tahoma"/>
          <w:color w:val="000000"/>
          <w:sz w:val="18"/>
          <w:lang w:val="it-IT"/>
        </w:rPr>
        <w:t> </w:t>
      </w:r>
      <w:r w:rsidRPr="00BC005D">
        <w:rPr>
          <w:rFonts w:ascii="Tahoma" w:hAnsi="Tahoma" w:cs="Tahoma"/>
          <w:color w:val="000000"/>
          <w:sz w:val="18"/>
          <w:lang w:val="it-IT"/>
        </w:rPr>
        <w:t>computer o materiale scritto non basato su codice (diverso da Prodotti, Fix o Lavoro Pre-esistente) sviluppato da</w:t>
      </w:r>
      <w:r>
        <w:rPr>
          <w:rFonts w:ascii="Tahoma" w:hAnsi="Tahoma" w:cs="Tahoma"/>
          <w:color w:val="000000"/>
          <w:sz w:val="18"/>
          <w:lang w:val="it-IT"/>
        </w:rPr>
        <w:t> </w:t>
      </w:r>
      <w:r w:rsidRPr="00BC005D">
        <w:rPr>
          <w:rFonts w:ascii="Tahoma" w:hAnsi="Tahoma" w:cs="Tahoma"/>
          <w:color w:val="000000"/>
          <w:sz w:val="18"/>
          <w:lang w:val="it-IT"/>
        </w:rPr>
        <w:t>Microsoft o in collaborazione con la Società e lasciato presso quest’ultima alla conclusione dei Servizi (“Sviluppi”). Ciascuna parte sarà l’unica titolare dei diritti attinenti alle modifiche effettuate in base agli sviluppi. La Società accetta di esercitare i propri diritti in relazione a qualsiasi Sviluppo esclusivamente per le proprie attività interne e di non rivendere né distribuire gli Sviluppi a terze parti.</w:t>
      </w:r>
    </w:p>
    <w:p w14:paraId="56E5446C" w14:textId="77777777" w:rsidR="00BF1CE1" w:rsidRPr="00BF1CE1" w:rsidRDefault="00BF1CE1" w:rsidP="00BF1CE1">
      <w:pPr>
        <w:pStyle w:val="normal1"/>
        <w:spacing w:after="120"/>
        <w:rPr>
          <w:rFonts w:ascii="Tahoma" w:hAnsi="Tahoma" w:cs="Tahoma"/>
          <w:lang w:val="it-IT"/>
        </w:rPr>
      </w:pPr>
      <w:r w:rsidRPr="00BC005D">
        <w:rPr>
          <w:rFonts w:ascii="Tahoma" w:hAnsi="Tahoma" w:cs="Tahoma"/>
          <w:b/>
          <w:color w:val="000000"/>
          <w:sz w:val="18"/>
          <w:lang w:val="it-IT"/>
        </w:rPr>
        <w:t>Restrizioni di Licenza Open Source.</w:t>
      </w:r>
      <w:r w:rsidRPr="00BC005D">
        <w:rPr>
          <w:rFonts w:ascii="Tahoma" w:hAnsi="Tahoma" w:cs="Tahoma"/>
          <w:color w:val="000000"/>
          <w:sz w:val="18"/>
          <w:lang w:val="it-IT"/>
        </w:rPr>
        <w:t xml:space="preserve"> 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“Condizioni di Licenza Open Source”),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w:t>
      </w:r>
      <w:r>
        <w:rPr>
          <w:rFonts w:ascii="Tahoma" w:hAnsi="Tahoma" w:cs="Tahoma"/>
          <w:color w:val="000000"/>
          <w:sz w:val="18"/>
          <w:lang w:val="it-IT"/>
        </w:rPr>
        <w:t> </w:t>
      </w:r>
      <w:r w:rsidRPr="00BC005D">
        <w:rPr>
          <w:rFonts w:ascii="Tahoma" w:hAnsi="Tahoma" w:cs="Tahoma"/>
          <w:color w:val="000000"/>
          <w:sz w:val="18"/>
          <w:lang w:val="it-IT"/>
        </w:rPr>
        <w:t>assoggettare il codice per computer dell’altra parte a Condizioni di Licenza Open Source. Inoltre, ciascuna parte garantisce che non fornirà né metterà a disposizione dell’altra parte codice per computer che sia disciplinato da Condizioni di Licenza Open Source.</w:t>
      </w:r>
    </w:p>
    <w:p w14:paraId="56E5446D" w14:textId="77777777" w:rsidR="00BF1CE1" w:rsidRPr="00BF1CE1" w:rsidRDefault="00BF1CE1" w:rsidP="00BF1CE1">
      <w:pPr>
        <w:pStyle w:val="normal1"/>
        <w:spacing w:after="120"/>
        <w:rPr>
          <w:rFonts w:ascii="Tahoma" w:hAnsi="Tahoma" w:cs="Tahoma"/>
          <w:lang w:val="it-IT"/>
        </w:rPr>
      </w:pPr>
      <w:r w:rsidRPr="00BC005D">
        <w:rPr>
          <w:rFonts w:ascii="Tahoma" w:hAnsi="Tahoma" w:cs="Tahoma"/>
          <w:b/>
          <w:color w:val="000000"/>
          <w:sz w:val="18"/>
          <w:lang w:val="it-IT"/>
        </w:rPr>
        <w:t>Diritti delle Consociate</w:t>
      </w:r>
      <w:r w:rsidRPr="00C868FA">
        <w:rPr>
          <w:rFonts w:ascii="Tahoma" w:hAnsi="Tahoma" w:cs="Tahoma"/>
          <w:b/>
          <w:color w:val="000000"/>
          <w:sz w:val="18"/>
          <w:lang w:val="it-IT"/>
        </w:rPr>
        <w:t xml:space="preserve">. </w:t>
      </w:r>
      <w:r w:rsidRPr="00BC005D">
        <w:rPr>
          <w:rFonts w:ascii="Tahoma" w:hAnsi="Tahoma" w:cs="Tahoma"/>
          <w:color w:val="000000"/>
          <w:sz w:val="18"/>
          <w:lang w:val="it-IT"/>
        </w:rPr>
        <w:t>La Società può concedere in sublicenza alle proprie Consociate i diritti contenuti nel</w:t>
      </w:r>
      <w:r>
        <w:rPr>
          <w:rFonts w:ascii="Tahoma" w:hAnsi="Tahoma" w:cs="Tahoma"/>
          <w:color w:val="000000"/>
          <w:sz w:val="18"/>
          <w:lang w:val="it-IT"/>
        </w:rPr>
        <w:t> </w:t>
      </w:r>
      <w:r w:rsidRPr="00BC005D">
        <w:rPr>
          <w:rFonts w:ascii="Tahoma" w:hAnsi="Tahoma" w:cs="Tahoma"/>
          <w:color w:val="000000"/>
          <w:sz w:val="18"/>
          <w:lang w:val="it-IT"/>
        </w:rPr>
        <w:t>presente sottoparagrafo relativi al Materiale Fornito con i Servizi. Tali Consociate, tuttavia, non potranno ulteriormente concedere in sublicenza tali diritti e il loro utilizzo dovrà essere conforme alle condizioni di licenza previste nel presente contratto.</w:t>
      </w:r>
    </w:p>
    <w:p w14:paraId="56E5446E" w14:textId="77777777" w:rsidR="00BF1CE1" w:rsidRPr="00BF1CE1" w:rsidRDefault="00BF1CE1" w:rsidP="00BF1CE1">
      <w:pPr>
        <w:rPr>
          <w:rFonts w:cs="Tahoma"/>
          <w:lang w:val="it-IT"/>
        </w:rPr>
      </w:pPr>
      <w:r w:rsidRPr="00BC005D">
        <w:rPr>
          <w:rFonts w:cs="Tahoma"/>
          <w:b/>
          <w:color w:val="000000"/>
          <w:lang w:val="it-IT"/>
        </w:rPr>
        <w:t>Riserva di Diritti.</w:t>
      </w:r>
      <w:r w:rsidRPr="00BC005D">
        <w:rPr>
          <w:rFonts w:cs="Tahoma"/>
          <w:color w:val="000000"/>
          <w:lang w:val="it-IT"/>
        </w:rPr>
        <w:t xml:space="preserve"> Tutti i diritti non espressamente concessi sono riservati.</w:t>
      </w:r>
    </w:p>
    <w:p w14:paraId="56E5446F" w14:textId="77777777" w:rsidR="00BF1CE1" w:rsidRPr="00BF1CE1" w:rsidRDefault="00BF1CE1" w:rsidP="00BF1CE1">
      <w:pPr>
        <w:rPr>
          <w:rFonts w:cs="Tahoma"/>
          <w:lang w:val="it-IT"/>
        </w:rPr>
      </w:pPr>
    </w:p>
    <w:p w14:paraId="56E54470" w14:textId="77777777" w:rsidR="00BF1CE1" w:rsidRPr="00BF1CE1" w:rsidRDefault="00BF1CE1" w:rsidP="00BF1CE1">
      <w:pPr>
        <w:rPr>
          <w:rFonts w:cs="Tahoma"/>
          <w:lang w:val="it-IT"/>
        </w:rPr>
      </w:pPr>
      <w:r w:rsidRPr="00BC005D">
        <w:rPr>
          <w:rFonts w:cs="Tahoma"/>
          <w:b/>
          <w:lang w:val="it-IT"/>
        </w:rPr>
        <w:t>Garanzie, Dichiarazioni di non Responsabilità e Limitazioni di Responsabilità</w:t>
      </w:r>
      <w:r w:rsidRPr="00BC005D">
        <w:rPr>
          <w:rFonts w:cs="Tahoma"/>
          <w:b/>
          <w:color w:val="000000"/>
          <w:lang w:val="it-IT"/>
        </w:rPr>
        <w:t>.</w:t>
      </w:r>
    </w:p>
    <w:p w14:paraId="56E54471" w14:textId="77777777" w:rsidR="00BF1CE1" w:rsidRPr="00BF1CE1" w:rsidRDefault="00BF1CE1" w:rsidP="00BF1CE1">
      <w:pPr>
        <w:rPr>
          <w:rFonts w:cs="Tahoma"/>
          <w:lang w:val="it-IT"/>
        </w:rPr>
      </w:pPr>
    </w:p>
    <w:p w14:paraId="56E54472" w14:textId="77777777" w:rsidR="00BF1CE1" w:rsidRPr="00BF1CE1" w:rsidRDefault="00BF1CE1" w:rsidP="00BF1CE1">
      <w:pPr>
        <w:ind w:left="360"/>
        <w:rPr>
          <w:rFonts w:cs="Tahoma"/>
          <w:lang w:val="it-IT"/>
        </w:rPr>
      </w:pPr>
      <w:r w:rsidRPr="00BC005D">
        <w:rPr>
          <w:rFonts w:cs="Tahoma"/>
          <w:b/>
          <w:color w:val="000000"/>
          <w:lang w:val="it-IT"/>
        </w:rPr>
        <w:t>Garanzia per i Servizi</w:t>
      </w:r>
      <w:r w:rsidRPr="00C868FA">
        <w:rPr>
          <w:rFonts w:cs="Tahoma"/>
          <w:b/>
          <w:bCs/>
          <w:color w:val="000000"/>
          <w:lang w:val="it-IT"/>
        </w:rPr>
        <w:t>.</w:t>
      </w:r>
      <w:r w:rsidRPr="00BF1CE1">
        <w:rPr>
          <w:rFonts w:cs="Tahoma"/>
          <w:lang w:val="it-IT"/>
        </w:rPr>
        <w:t xml:space="preserve"> </w:t>
      </w:r>
      <w:r w:rsidRPr="00BC005D">
        <w:rPr>
          <w:rFonts w:cs="Tahoma"/>
          <w:color w:val="000000"/>
          <w:lang w:val="it-IT"/>
        </w:rPr>
        <w:t>Microsoft garantisce che tutti i Servizi verranno eseguiti con cura e competenza professionali.</w:t>
      </w:r>
    </w:p>
    <w:p w14:paraId="56E54473" w14:textId="77777777" w:rsidR="00BF1CE1" w:rsidRPr="00BF1CE1" w:rsidRDefault="00BF1CE1" w:rsidP="00BF1CE1">
      <w:pPr>
        <w:ind w:left="360"/>
        <w:rPr>
          <w:rFonts w:cs="Tahoma"/>
          <w:lang w:val="it-IT"/>
        </w:rPr>
      </w:pPr>
    </w:p>
    <w:p w14:paraId="56E54474" w14:textId="77777777" w:rsidR="00BF1CE1" w:rsidRPr="00BF1CE1" w:rsidRDefault="00BF1CE1" w:rsidP="00BF1CE1">
      <w:pPr>
        <w:ind w:left="360"/>
        <w:rPr>
          <w:rFonts w:cs="Tahoma"/>
          <w:lang w:val="it-IT"/>
        </w:rPr>
      </w:pPr>
      <w:r w:rsidRPr="00BC005D">
        <w:rPr>
          <w:rFonts w:cs="Tahoma"/>
          <w:b/>
          <w:lang w:val="it-IT"/>
        </w:rPr>
        <w:t>ESCLUSIONE DI ALTRE GARANZIE.</w:t>
      </w:r>
      <w:r w:rsidRPr="00BF1CE1">
        <w:rPr>
          <w:rFonts w:cs="Tahoma"/>
          <w:lang w:val="it-IT"/>
        </w:rPr>
        <w:t xml:space="preserve"> </w:t>
      </w:r>
      <w:r w:rsidRPr="00BC005D">
        <w:rPr>
          <w:rFonts w:cs="Tahoma"/>
          <w:lang w:val="it-IT"/>
        </w:rPr>
        <w:t>NELLA MISURA MASSIMA CONSENTITA DALLA LEGGE APPLICABILE, MICROSOFT NON RICONOSCE ED ESCLUDE TUTTE LE DICHIARAZIONI, LE GARANZIE E LE CONDIZIONI ESPRESSE, IMPLICITE O DI LEGGE DIVERSE DA QUELLE SPECIFICATAMENTE INDICATE NEL PRESENTE CONTRATTO.</w:t>
      </w:r>
      <w:r w:rsidRPr="00BF1CE1">
        <w:rPr>
          <w:rFonts w:cs="Tahoma"/>
          <w:lang w:val="it-IT"/>
        </w:rPr>
        <w:t xml:space="preserve"> </w:t>
      </w:r>
      <w:r w:rsidRPr="00BC005D">
        <w:rPr>
          <w:rFonts w:cs="Tahoma"/>
          <w:lang w:val="it-IT"/>
        </w:rPr>
        <w:t>LA PRESENTE DICHIARAZIONE DI NON RESPONSABILITÀ INCLUDE QUALSIASI GARANZIA O</w:t>
      </w:r>
      <w:r>
        <w:rPr>
          <w:rFonts w:cs="Tahoma"/>
          <w:lang w:val="it-IT"/>
        </w:rPr>
        <w:t> </w:t>
      </w:r>
      <w:r w:rsidRPr="00BC005D">
        <w:rPr>
          <w:rFonts w:cs="Tahoma"/>
          <w:lang w:val="it-IT"/>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L’EROGAZIONE DEI SERVIZI.</w:t>
      </w:r>
      <w:r w:rsidRPr="00BF1CE1">
        <w:rPr>
          <w:rFonts w:cs="Tahoma"/>
          <w:lang w:val="it-IT"/>
        </w:rPr>
        <w:t xml:space="preserve"> </w:t>
      </w:r>
    </w:p>
    <w:p w14:paraId="56E54475" w14:textId="77777777" w:rsidR="00BF1CE1" w:rsidRPr="00BF1CE1" w:rsidRDefault="00BF1CE1" w:rsidP="00BF1CE1">
      <w:pPr>
        <w:ind w:left="360"/>
        <w:rPr>
          <w:rFonts w:cs="Tahoma"/>
          <w:lang w:val="it-IT"/>
        </w:rPr>
      </w:pPr>
    </w:p>
    <w:p w14:paraId="56E54476" w14:textId="77777777" w:rsidR="00BF1CE1" w:rsidRPr="00BF1CE1" w:rsidRDefault="00BF1CE1" w:rsidP="00BF1CE1">
      <w:pPr>
        <w:ind w:left="360"/>
        <w:rPr>
          <w:rFonts w:cs="Tahoma"/>
          <w:lang w:val="it-IT"/>
        </w:rPr>
      </w:pPr>
      <w:r w:rsidRPr="00BC005D">
        <w:rPr>
          <w:rFonts w:cs="Tahoma"/>
          <w:b/>
          <w:lang w:val="it-IT"/>
        </w:rPr>
        <w:t>Limitazione di Responsabilità.</w:t>
      </w:r>
      <w:r w:rsidRPr="00BF1CE1">
        <w:rPr>
          <w:rFonts w:cs="Tahoma"/>
          <w:lang w:val="it-IT"/>
        </w:rPr>
        <w:t xml:space="preserve"> </w:t>
      </w:r>
      <w:r w:rsidRPr="00BC005D">
        <w:rPr>
          <w:rFonts w:cs="Tahoma"/>
          <w:lang w:val="it-IT"/>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Pr="00BF1CE1">
        <w:rPr>
          <w:rFonts w:cs="Tahoma"/>
          <w:lang w:val="it-IT"/>
        </w:rPr>
        <w:t xml:space="preserve"> </w:t>
      </w:r>
    </w:p>
    <w:p w14:paraId="56E54477" w14:textId="77777777" w:rsidR="00BF1CE1" w:rsidRPr="00BF1CE1" w:rsidRDefault="00BF1CE1" w:rsidP="00BF1CE1">
      <w:pPr>
        <w:ind w:left="360"/>
        <w:rPr>
          <w:rFonts w:cs="Tahoma"/>
          <w:lang w:val="it-IT"/>
        </w:rPr>
      </w:pPr>
    </w:p>
    <w:p w14:paraId="56E54478" w14:textId="77777777" w:rsidR="00BF1CE1" w:rsidRPr="00BF1CE1" w:rsidRDefault="00BF1CE1" w:rsidP="00BF1CE1">
      <w:pPr>
        <w:ind w:left="360"/>
        <w:rPr>
          <w:rFonts w:cs="Tahoma"/>
          <w:lang w:val="it-IT"/>
        </w:rPr>
      </w:pPr>
      <w:r w:rsidRPr="00BC005D">
        <w:rPr>
          <w:rFonts w:cs="Tahoma"/>
          <w:b/>
          <w:lang w:val="it-IT"/>
        </w:rPr>
        <w:t>ESCLUSIONE DI RESPONSABILITÀ PER DANNI PARTICOLARI.</w:t>
      </w:r>
      <w:r w:rsidRPr="00BF1CE1">
        <w:rPr>
          <w:rFonts w:cs="Tahoma"/>
          <w:lang w:val="it-IT"/>
        </w:rPr>
        <w:t xml:space="preserve"> </w:t>
      </w:r>
      <w:r w:rsidRPr="00BC005D">
        <w:rPr>
          <w:rFonts w:cs="Tahoma"/>
          <w:lang w:val="it-IT"/>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DELL’ATTIVITÀ O PERDITA DI INFORMAZIONI) CORRELATI AL PRESENTE CONTRATTO, ANCHE NEL CASO IN CUI LA POSSIBILITÀ DEL VERIFICARSI DI TALI DANNI FOSSE STATA COMUNICATA O FOSSE RAGIONEVOLMENTE PREVEDIBILE.</w:t>
      </w:r>
      <w:r w:rsidRPr="00BF1CE1">
        <w:rPr>
          <w:rFonts w:cs="Tahoma"/>
          <w:lang w:val="it-IT"/>
        </w:rPr>
        <w:t xml:space="preserve"> </w:t>
      </w:r>
      <w:r w:rsidRPr="00BC005D">
        <w:rPr>
          <w:rFonts w:cs="Tahoma"/>
          <w:lang w:val="it-IT"/>
        </w:rPr>
        <w:t>LA PRESENTE ESCLUSIONE DI RESPONSABILITÀ NON SI APPLICA ALLA RESPONSABILITÀ DI CIASCUNA DELLE PARTI NEI CONFRONTI DELL’ALTRA PER LA VIOLAZIONE DI OBBLIGHI DI RISERVATEZZA O PER LA VIOLAZIONE DEI DIRITTI DI PROPRIETÀ INTELLETTUALE DELL’ALTRA PARTE.</w:t>
      </w:r>
    </w:p>
    <w:p w14:paraId="56E54479" w14:textId="77777777" w:rsidR="00BF1CE1" w:rsidRPr="00BF1CE1" w:rsidRDefault="00BF1CE1" w:rsidP="00BF1CE1">
      <w:pPr>
        <w:ind w:left="360" w:hanging="360"/>
        <w:jc w:val="both"/>
        <w:rPr>
          <w:rFonts w:cs="Tahoma"/>
          <w:lang w:val="it-IT"/>
        </w:rPr>
      </w:pPr>
    </w:p>
    <w:p w14:paraId="56E5447A" w14:textId="77777777" w:rsidR="00BF1CE1" w:rsidRPr="00BF1CE1" w:rsidRDefault="00BF1CE1" w:rsidP="00BF1CE1">
      <w:pPr>
        <w:ind w:left="360"/>
        <w:rPr>
          <w:rFonts w:cs="Tahoma"/>
          <w:lang w:val="it-IT"/>
        </w:rPr>
      </w:pPr>
      <w:r w:rsidRPr="00BC005D">
        <w:rPr>
          <w:rFonts w:cs="Tahoma"/>
          <w:b/>
          <w:lang w:val="it-IT"/>
        </w:rPr>
        <w:t>Applicazione.</w:t>
      </w:r>
      <w:r w:rsidRPr="00BF1CE1">
        <w:rPr>
          <w:rFonts w:cs="Tahoma"/>
          <w:lang w:val="it-IT"/>
        </w:rPr>
        <w:t xml:space="preserve"> </w:t>
      </w:r>
      <w:r w:rsidRPr="00BC005D">
        <w:rPr>
          <w:rFonts w:cs="Tahoma"/>
          <w:lang w:val="it-IT"/>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14:paraId="56E5447B" w14:textId="77777777" w:rsidR="00BF1CE1" w:rsidRPr="00BF1CE1" w:rsidRDefault="00BF1CE1" w:rsidP="00BF1CE1">
      <w:pPr>
        <w:tabs>
          <w:tab w:val="left" w:pos="2936"/>
        </w:tabs>
        <w:rPr>
          <w:rFonts w:cs="Tahoma"/>
          <w:lang w:val="it-IT"/>
        </w:rPr>
      </w:pPr>
    </w:p>
    <w:p w14:paraId="56E5447C" w14:textId="77777777" w:rsidR="00BF1CE1" w:rsidRPr="00BF1CE1" w:rsidRDefault="00BF1CE1" w:rsidP="00BF1CE1">
      <w:pPr>
        <w:rPr>
          <w:rFonts w:cs="Tahoma"/>
          <w:lang w:val="it-IT"/>
        </w:rPr>
      </w:pPr>
      <w:r w:rsidRPr="00BF1CE1">
        <w:rPr>
          <w:rFonts w:cs="Tahoma"/>
          <w:lang w:val="it-IT" w:eastAsia="ja-JP"/>
        </w:rPr>
        <w:br w:type="page"/>
      </w:r>
    </w:p>
    <w:p w14:paraId="56E5447D" w14:textId="77777777" w:rsidR="00BF1CE1" w:rsidRPr="00BF1CE1" w:rsidRDefault="00BF1CE1" w:rsidP="00B57FA2">
      <w:pPr>
        <w:pStyle w:val="Heading1"/>
        <w:rPr>
          <w:lang w:val="it-IT"/>
        </w:rPr>
      </w:pPr>
      <w:bookmarkStart w:id="1085" w:name="_Toc331421962"/>
      <w:bookmarkStart w:id="1086" w:name="_Toc333418855"/>
      <w:bookmarkEnd w:id="1085"/>
      <w:r w:rsidRPr="00BC005D">
        <w:rPr>
          <w:lang w:val="it-IT"/>
        </w:rPr>
        <w:t>ARTICOLO 9 - Condizioni Aggiuntive</w:t>
      </w:r>
      <w:bookmarkEnd w:id="1086"/>
    </w:p>
    <w:p w14:paraId="56E5447E" w14:textId="77777777" w:rsidR="00BF1CE1" w:rsidRPr="00BF1CE1" w:rsidRDefault="00BF1CE1" w:rsidP="00B57FA2">
      <w:pPr>
        <w:pStyle w:val="Heading1"/>
        <w:rPr>
          <w:lang w:val="it-IT"/>
        </w:rPr>
      </w:pPr>
    </w:p>
    <w:p w14:paraId="56E5447F" w14:textId="77777777" w:rsidR="00BF1CE1" w:rsidRPr="00BF1CE1" w:rsidRDefault="00BF1CE1" w:rsidP="00BF1CE1">
      <w:pPr>
        <w:pStyle w:val="Heading3"/>
        <w:ind w:left="800" w:right="720" w:hanging="800"/>
        <w:rPr>
          <w:rFonts w:ascii="Tahoma" w:hAnsi="Tahoma" w:cs="Tahoma"/>
          <w:lang w:val="it-IT"/>
        </w:rPr>
      </w:pPr>
      <w:bookmarkStart w:id="1087" w:name="_Toc323159781"/>
      <w:bookmarkStart w:id="1088" w:name="_Toc331421963"/>
      <w:bookmarkStart w:id="1089" w:name="_Toc333418856"/>
      <w:bookmarkEnd w:id="1087"/>
      <w:bookmarkEnd w:id="1088"/>
      <w:r w:rsidRPr="00BC005D">
        <w:rPr>
          <w:rFonts w:ascii="Tahoma" w:hAnsi="Tahoma" w:cs="Tahoma"/>
          <w:color w:val="000000"/>
          <w:sz w:val="22"/>
          <w:lang w:val="it-IT"/>
        </w:rPr>
        <w:t>Client Access Licenses (CAL) e Licenze di Gestione Client (ML)</w:t>
      </w:r>
      <w:bookmarkEnd w:id="1089"/>
    </w:p>
    <w:p w14:paraId="56E54480" w14:textId="77777777" w:rsidR="00BF1CE1" w:rsidRPr="00006FF0" w:rsidRDefault="00BF1CE1" w:rsidP="00BF1CE1">
      <w:pPr>
        <w:pStyle w:val="AppendixFlushBulletedList"/>
        <w:tabs>
          <w:tab w:val="clear" w:pos="360"/>
        </w:tabs>
        <w:ind w:left="720" w:right="720" w:firstLine="0"/>
        <w:rPr>
          <w:rFonts w:ascii="Tahoma" w:hAnsi="Tahoma" w:cs="Tahoma"/>
          <w:lang w:val="it-IT"/>
        </w:rPr>
      </w:pPr>
    </w:p>
    <w:p w14:paraId="56E54481" w14:textId="77777777" w:rsidR="00BF1CE1" w:rsidRPr="00BF1CE1" w:rsidRDefault="00BF1CE1" w:rsidP="003D3E06">
      <w:pPr>
        <w:pStyle w:val="AppendixFlushBulletedList"/>
        <w:numPr>
          <w:ilvl w:val="0"/>
          <w:numId w:val="93"/>
        </w:numPr>
        <w:ind w:left="1440" w:right="720"/>
        <w:rPr>
          <w:rFonts w:ascii="Tahoma" w:hAnsi="Tahoma" w:cs="Tahoma"/>
          <w:lang w:val="it-IT"/>
        </w:rPr>
      </w:pPr>
      <w:r w:rsidRPr="00BC005D">
        <w:rPr>
          <w:rFonts w:ascii="Tahoma" w:hAnsi="Tahoma" w:cs="Tahoma"/>
          <w:b/>
          <w:color w:val="000000"/>
          <w:sz w:val="18"/>
          <w:lang w:val="it-IT"/>
        </w:rPr>
        <w:t>Transizione tra User CAL e CAL per Dispositivo</w:t>
      </w:r>
    </w:p>
    <w:p w14:paraId="56E54482" w14:textId="77777777" w:rsidR="00BF1CE1" w:rsidRPr="00ED765E" w:rsidRDefault="00BF1CE1" w:rsidP="003D3E06">
      <w:pPr>
        <w:pStyle w:val="AppendixBodyText"/>
        <w:numPr>
          <w:ilvl w:val="0"/>
          <w:numId w:val="94"/>
        </w:numPr>
        <w:ind w:left="1800" w:right="720"/>
        <w:rPr>
          <w:rFonts w:ascii="Tahoma" w:hAnsi="Tahoma" w:cs="Tahoma"/>
          <w:sz w:val="18"/>
          <w:szCs w:val="18"/>
          <w:lang w:val="it-IT"/>
        </w:rPr>
      </w:pPr>
      <w:r w:rsidRPr="00ED765E">
        <w:rPr>
          <w:rFonts w:ascii="Tahoma" w:hAnsi="Tahoma" w:cs="Tahoma"/>
          <w:color w:val="000000"/>
          <w:sz w:val="18"/>
          <w:szCs w:val="18"/>
          <w:lang w:val="it-IT"/>
        </w:rPr>
        <w:t>Le società con Software Assurance attiva per le CAL possono passare da Utente a Dispositivo e viceversa quando effettuano il rinnovo della loro copertura Software Assurance. Tale transizione non cambia l’edizione della CAL (ad esempio, da Standard a Enterprise).</w:t>
      </w:r>
      <w:r w:rsidRPr="00ED765E">
        <w:rPr>
          <w:rFonts w:ascii="Tahoma" w:hAnsi="Tahoma" w:cs="Tahoma"/>
          <w:sz w:val="18"/>
          <w:szCs w:val="18"/>
          <w:lang w:val="it-IT"/>
        </w:rPr>
        <w:t xml:space="preserve"> </w:t>
      </w:r>
      <w:r w:rsidRPr="00ED765E">
        <w:rPr>
          <w:rFonts w:ascii="Tahoma" w:hAnsi="Tahoma" w:cs="Tahoma"/>
          <w:color w:val="000000"/>
          <w:sz w:val="18"/>
          <w:szCs w:val="18"/>
          <w:lang w:val="it-IT"/>
        </w:rPr>
        <w:t>Fare riferimento alle Note del Prodotto per informazioni sui singoli prodotti.</w:t>
      </w:r>
      <w:r w:rsidRPr="00ED765E">
        <w:rPr>
          <w:rFonts w:ascii="Tahoma" w:hAnsi="Tahoma" w:cs="Tahoma"/>
          <w:sz w:val="18"/>
          <w:szCs w:val="18"/>
          <w:lang w:val="it-IT"/>
        </w:rPr>
        <w:t xml:space="preserve"> </w:t>
      </w:r>
    </w:p>
    <w:p w14:paraId="56E54483" w14:textId="77777777" w:rsidR="00BF1CE1" w:rsidRPr="00ED765E" w:rsidRDefault="00BF1CE1" w:rsidP="003D3E06">
      <w:pPr>
        <w:pStyle w:val="AppendixFlushBulletedList"/>
        <w:numPr>
          <w:ilvl w:val="0"/>
          <w:numId w:val="93"/>
        </w:numPr>
        <w:ind w:left="1440" w:right="720"/>
        <w:rPr>
          <w:rFonts w:ascii="Tahoma" w:hAnsi="Tahoma" w:cs="Tahoma"/>
          <w:sz w:val="18"/>
          <w:szCs w:val="18"/>
          <w:lang w:val="it-IT"/>
        </w:rPr>
      </w:pPr>
      <w:r w:rsidRPr="00ED765E">
        <w:rPr>
          <w:rFonts w:ascii="Tahoma" w:hAnsi="Tahoma" w:cs="Tahoma"/>
          <w:b/>
          <w:color w:val="000000"/>
          <w:sz w:val="18"/>
          <w:szCs w:val="18"/>
          <w:lang w:val="it-IT"/>
        </w:rPr>
        <w:t>Transizione tra User CAL e OSE client ML</w:t>
      </w:r>
    </w:p>
    <w:p w14:paraId="56E54484" w14:textId="77777777" w:rsidR="00BF1CE1" w:rsidRPr="00ED765E" w:rsidRDefault="00BF1CE1" w:rsidP="003D3E06">
      <w:pPr>
        <w:pStyle w:val="AppendixBodyText"/>
        <w:numPr>
          <w:ilvl w:val="0"/>
          <w:numId w:val="94"/>
        </w:numPr>
        <w:ind w:left="1800" w:right="720"/>
        <w:rPr>
          <w:rFonts w:ascii="Tahoma" w:hAnsi="Tahoma" w:cs="Tahoma"/>
          <w:sz w:val="18"/>
          <w:szCs w:val="18"/>
          <w:lang w:val="it-IT"/>
        </w:rPr>
      </w:pPr>
      <w:r w:rsidRPr="00ED765E">
        <w:rPr>
          <w:rFonts w:ascii="Tahoma" w:hAnsi="Tahoma" w:cs="Tahoma"/>
          <w:color w:val="000000"/>
          <w:sz w:val="18"/>
          <w:szCs w:val="18"/>
          <w:lang w:val="it-IT"/>
        </w:rPr>
        <w:t xml:space="preserve">Le società con Software Assurance attiva per le client ML possono passare da Utente a OSE e viceversa quando effettuano il rinnovo della loro copertura Software Assurance. Fare riferimento alle Note del Prodotto per informazioni sui singoli prodotti. </w:t>
      </w:r>
    </w:p>
    <w:p w14:paraId="56E54485" w14:textId="77777777" w:rsidR="00BF1CE1" w:rsidRPr="00ED765E" w:rsidRDefault="00BF1CE1" w:rsidP="003D3E06">
      <w:pPr>
        <w:pStyle w:val="AppendixFlushBulletedList"/>
        <w:numPr>
          <w:ilvl w:val="0"/>
          <w:numId w:val="93"/>
        </w:numPr>
        <w:ind w:left="1440" w:right="720"/>
        <w:rPr>
          <w:rFonts w:ascii="Tahoma" w:hAnsi="Tahoma" w:cs="Tahoma"/>
          <w:sz w:val="18"/>
          <w:szCs w:val="18"/>
        </w:rPr>
      </w:pPr>
      <w:r w:rsidRPr="00ED765E">
        <w:rPr>
          <w:rFonts w:ascii="Tahoma" w:hAnsi="Tahoma" w:cs="Tahoma"/>
          <w:b/>
          <w:color w:val="000000"/>
          <w:sz w:val="18"/>
          <w:szCs w:val="18"/>
          <w:lang w:val="it-IT"/>
        </w:rPr>
        <w:t>In fase di rinnovo</w:t>
      </w:r>
    </w:p>
    <w:p w14:paraId="56E54486" w14:textId="77777777" w:rsidR="00BF1CE1" w:rsidRPr="00ED765E" w:rsidRDefault="00BF1CE1" w:rsidP="003D3E06">
      <w:pPr>
        <w:pStyle w:val="AppendixBodyText"/>
        <w:numPr>
          <w:ilvl w:val="0"/>
          <w:numId w:val="94"/>
        </w:numPr>
        <w:ind w:left="1800" w:right="720"/>
        <w:rPr>
          <w:rFonts w:ascii="Tahoma" w:hAnsi="Tahoma" w:cs="Tahoma"/>
          <w:sz w:val="18"/>
          <w:szCs w:val="18"/>
        </w:rPr>
      </w:pPr>
      <w:r w:rsidRPr="00ED765E">
        <w:rPr>
          <w:rFonts w:ascii="Tahoma" w:hAnsi="Tahoma" w:cs="Tahoma"/>
          <w:color w:val="000000"/>
          <w:sz w:val="18"/>
          <w:szCs w:val="18"/>
          <w:lang w:val="it-IT"/>
        </w:rPr>
        <w:t>Nel caso in cui siano disponibili sia User CAL che CAL per Dispositivo, le società potranno rinnovare Software Assurance per entrambi i tipi. I diritti di utilizzo del prodotto per il tipo di CAL per il quale è stata ordinata Software Assurance determinano la modalità di assegnazione e uso delle CAL. Le società che hanno effettuato l’Iscrizione Enterprise e che scelgono di ordinare Software Assurance per le User CAL potranno acquistare le CAL sulla base del loro numero di utenti. Fare riferimento alle note per informazioni sui singoli prodotti.</w:t>
      </w:r>
      <w:r w:rsidRPr="00ED765E">
        <w:rPr>
          <w:rFonts w:ascii="Tahoma" w:hAnsi="Tahoma" w:cs="Tahoma"/>
          <w:color w:val="000000"/>
          <w:sz w:val="18"/>
          <w:szCs w:val="18"/>
        </w:rPr>
        <w:t xml:space="preserve"> </w:t>
      </w:r>
    </w:p>
    <w:p w14:paraId="56E54487" w14:textId="77777777" w:rsidR="00BF1CE1" w:rsidRPr="00ED765E" w:rsidRDefault="00BF1CE1" w:rsidP="003D3E06">
      <w:pPr>
        <w:pStyle w:val="AppendixFlushBulletedList"/>
        <w:numPr>
          <w:ilvl w:val="0"/>
          <w:numId w:val="93"/>
        </w:numPr>
        <w:ind w:left="1440" w:right="720"/>
        <w:rPr>
          <w:rFonts w:ascii="Tahoma" w:hAnsi="Tahoma" w:cs="Tahoma"/>
          <w:sz w:val="18"/>
          <w:szCs w:val="18"/>
        </w:rPr>
      </w:pPr>
      <w:r w:rsidRPr="00ED765E">
        <w:rPr>
          <w:rFonts w:ascii="Tahoma" w:hAnsi="Tahoma" w:cs="Tahoma"/>
          <w:b/>
          <w:color w:val="000000"/>
          <w:sz w:val="18"/>
          <w:szCs w:val="18"/>
          <w:lang w:val="it-IT"/>
        </w:rPr>
        <w:t>CAL in Eccedenza</w:t>
      </w:r>
    </w:p>
    <w:p w14:paraId="56E54488" w14:textId="77777777" w:rsidR="00BF1CE1" w:rsidRPr="00ED765E" w:rsidRDefault="00BF1CE1" w:rsidP="003D3E06">
      <w:pPr>
        <w:pStyle w:val="AppendixBodyText"/>
        <w:numPr>
          <w:ilvl w:val="0"/>
          <w:numId w:val="94"/>
        </w:numPr>
        <w:ind w:left="1800" w:right="720"/>
        <w:rPr>
          <w:rFonts w:ascii="Tahoma" w:hAnsi="Tahoma" w:cs="Tahoma"/>
          <w:sz w:val="18"/>
          <w:szCs w:val="18"/>
          <w:lang w:val="it-IT"/>
        </w:rPr>
      </w:pPr>
      <w:r w:rsidRPr="00ED765E">
        <w:rPr>
          <w:rFonts w:ascii="Tahoma" w:hAnsi="Tahoma" w:cs="Tahoma"/>
          <w:color w:val="000000"/>
          <w:sz w:val="18"/>
          <w:szCs w:val="18"/>
          <w:lang w:val="it-IT"/>
        </w:rPr>
        <w:t xml:space="preserve">La transizione tra User CAL e CAL per Dispositivo, nella modalità consentita sopra, potrebbe dar luogo a un’eccedenza di CAL. Le società potranno riassegnare le CAL in eccedenza quando il loro numero di utenti o dispositivi crescerà. In fase di rinnovo le società potranno scegliere di tenere Software Assurance per le CAL in eccedenza. Le società non potranno rinnovare successivamente Software Assurance per le CAL in eccedenza, per le quali è scaduta la copertura. </w:t>
      </w:r>
    </w:p>
    <w:p w14:paraId="56E54489" w14:textId="77777777" w:rsidR="00BF1CE1" w:rsidRPr="00ED765E" w:rsidRDefault="00BF1CE1" w:rsidP="003D3E06">
      <w:pPr>
        <w:pStyle w:val="AppendixFlushBulletedList"/>
        <w:numPr>
          <w:ilvl w:val="0"/>
          <w:numId w:val="93"/>
        </w:numPr>
        <w:ind w:left="1440" w:right="720"/>
        <w:rPr>
          <w:rFonts w:ascii="Tahoma" w:hAnsi="Tahoma" w:cs="Tahoma"/>
          <w:sz w:val="18"/>
          <w:szCs w:val="18"/>
        </w:rPr>
      </w:pPr>
      <w:r w:rsidRPr="00ED765E">
        <w:rPr>
          <w:rFonts w:ascii="Tahoma" w:hAnsi="Tahoma" w:cs="Tahoma"/>
          <w:b/>
          <w:color w:val="000000"/>
          <w:sz w:val="18"/>
          <w:szCs w:val="18"/>
          <w:lang w:val="it-IT"/>
        </w:rPr>
        <w:t>ML in Eccedenza</w:t>
      </w:r>
    </w:p>
    <w:p w14:paraId="56E5448A" w14:textId="77777777" w:rsidR="00BF1CE1" w:rsidRPr="00ED765E" w:rsidRDefault="00BF1CE1" w:rsidP="003D3E06">
      <w:pPr>
        <w:pStyle w:val="AppendixBodyText"/>
        <w:numPr>
          <w:ilvl w:val="0"/>
          <w:numId w:val="94"/>
        </w:numPr>
        <w:ind w:left="1800" w:right="720"/>
        <w:rPr>
          <w:rFonts w:ascii="Tahoma" w:hAnsi="Tahoma" w:cs="Tahoma"/>
          <w:sz w:val="18"/>
          <w:szCs w:val="18"/>
          <w:lang w:val="it-IT"/>
        </w:rPr>
      </w:pPr>
      <w:r w:rsidRPr="00ED765E">
        <w:rPr>
          <w:rFonts w:ascii="Tahoma" w:hAnsi="Tahoma" w:cs="Tahoma"/>
          <w:color w:val="000000"/>
          <w:sz w:val="18"/>
          <w:szCs w:val="18"/>
          <w:lang w:val="it-IT"/>
        </w:rPr>
        <w:t xml:space="preserve">La transizione tra User CAL e OSE client ML, nella modalità consentita sopra, potrebbe dar luogo a un’eccedenza di ML. Le società potranno riassegnare le ML in eccedenza quando il loro numero di utenti o di OSE gestiti crescerà. In fase di rinnovo le società potranno scegliere di tenere Software Assurance per le ML in eccedenza. Le società non potranno rinnovare successivamente Software Assurance per le ML in eccedenza, per le quali è scaduta la copertura. </w:t>
      </w:r>
    </w:p>
    <w:p w14:paraId="56E5448B" w14:textId="77777777" w:rsidR="00BF1CE1" w:rsidRPr="00ED765E" w:rsidRDefault="00BF1CE1" w:rsidP="003D3E06">
      <w:pPr>
        <w:pStyle w:val="AppendixFlushBulletedList"/>
        <w:numPr>
          <w:ilvl w:val="0"/>
          <w:numId w:val="93"/>
        </w:numPr>
        <w:ind w:left="1440" w:right="720"/>
        <w:rPr>
          <w:rFonts w:ascii="Tahoma" w:hAnsi="Tahoma" w:cs="Tahoma"/>
          <w:sz w:val="18"/>
          <w:szCs w:val="18"/>
        </w:rPr>
      </w:pPr>
      <w:r w:rsidRPr="00ED765E">
        <w:rPr>
          <w:rFonts w:ascii="Tahoma" w:hAnsi="Tahoma" w:cs="Tahoma"/>
          <w:b/>
          <w:color w:val="000000"/>
          <w:sz w:val="18"/>
          <w:szCs w:val="18"/>
          <w:lang w:val="it-IT"/>
        </w:rPr>
        <w:t>Prova di Licenze</w:t>
      </w:r>
    </w:p>
    <w:p w14:paraId="56E5448C" w14:textId="77777777" w:rsidR="00BF1CE1" w:rsidRPr="00ED765E" w:rsidRDefault="00BF1CE1" w:rsidP="003D3E06">
      <w:pPr>
        <w:pStyle w:val="AppendixBodyText"/>
        <w:numPr>
          <w:ilvl w:val="0"/>
          <w:numId w:val="94"/>
        </w:numPr>
        <w:ind w:left="1800" w:right="720"/>
        <w:rPr>
          <w:rFonts w:ascii="Tahoma" w:hAnsi="Tahoma" w:cs="Tahoma"/>
          <w:sz w:val="18"/>
          <w:szCs w:val="18"/>
          <w:lang w:val="it-IT"/>
        </w:rPr>
      </w:pPr>
      <w:r w:rsidRPr="00ED765E">
        <w:rPr>
          <w:rFonts w:ascii="Tahoma" w:hAnsi="Tahoma" w:cs="Tahoma"/>
          <w:color w:val="000000"/>
          <w:sz w:val="18"/>
          <w:szCs w:val="18"/>
          <w:lang w:val="it-IT"/>
        </w:rPr>
        <w:t>Il diritto di migrare alle User CAL e di utilizzarle è evidenziato nella presente Lista di Prodotti, nelle documentazioni relative a Software Assurance delle società e nelle CAL sottostanti.</w:t>
      </w:r>
      <w:r w:rsidRPr="00ED765E">
        <w:rPr>
          <w:rFonts w:ascii="Tahoma" w:hAnsi="Tahoma" w:cs="Tahoma"/>
          <w:sz w:val="18"/>
          <w:szCs w:val="18"/>
          <w:lang w:val="it-IT"/>
        </w:rPr>
        <w:t xml:space="preserve"> </w:t>
      </w:r>
      <w:r w:rsidRPr="00ED765E">
        <w:rPr>
          <w:rFonts w:ascii="Tahoma" w:hAnsi="Tahoma" w:cs="Tahoma"/>
          <w:color w:val="000000"/>
          <w:sz w:val="18"/>
          <w:szCs w:val="18"/>
          <w:lang w:val="it-IT"/>
        </w:rPr>
        <w:t>Il diritto di migrare alle User ML e di utilizzarle è evidenziato nella presente Lista di Prodotti, nelle documentazioni relative a Software Assurance delle società e nelle ML sottostanti.</w:t>
      </w:r>
    </w:p>
    <w:p w14:paraId="56E5448D" w14:textId="77777777" w:rsidR="00BF1CE1" w:rsidRPr="00BF1CE1" w:rsidRDefault="00BF1CE1" w:rsidP="00BF1CE1">
      <w:pPr>
        <w:pStyle w:val="Heading3"/>
        <w:ind w:right="720"/>
        <w:rPr>
          <w:rFonts w:ascii="Tahoma" w:hAnsi="Tahoma" w:cs="Tahoma"/>
          <w:lang w:val="it-IT"/>
        </w:rPr>
      </w:pPr>
    </w:p>
    <w:p w14:paraId="56E5448E" w14:textId="77777777" w:rsidR="00BF1CE1" w:rsidRPr="00BF1CE1" w:rsidRDefault="00BF1CE1" w:rsidP="00BF1CE1">
      <w:pPr>
        <w:pStyle w:val="Heading3"/>
        <w:ind w:right="720"/>
        <w:rPr>
          <w:rFonts w:ascii="Tahoma" w:hAnsi="Tahoma" w:cs="Tahoma"/>
          <w:lang w:val="it-IT"/>
        </w:rPr>
      </w:pPr>
      <w:bookmarkStart w:id="1090" w:name="_Toc323159782"/>
      <w:bookmarkStart w:id="1091" w:name="_Toc331421964"/>
      <w:bookmarkStart w:id="1092" w:name="_Toc333418857"/>
      <w:bookmarkEnd w:id="1090"/>
      <w:bookmarkEnd w:id="1091"/>
      <w:r w:rsidRPr="00BC005D">
        <w:rPr>
          <w:rFonts w:ascii="Tahoma" w:hAnsi="Tahoma" w:cs="Tahoma"/>
          <w:sz w:val="22"/>
          <w:lang w:val="it-IT"/>
        </w:rPr>
        <w:t>Limitazioni dei Controlli EI</w:t>
      </w:r>
      <w:bookmarkEnd w:id="1092"/>
    </w:p>
    <w:p w14:paraId="56E5448F" w14:textId="77777777" w:rsidR="00BF1CE1" w:rsidRPr="00BF1CE1" w:rsidRDefault="00BF1CE1" w:rsidP="00BF1CE1">
      <w:pPr>
        <w:ind w:right="720"/>
        <w:rPr>
          <w:rFonts w:cs="Tahoma"/>
          <w:lang w:val="it-IT"/>
        </w:rPr>
      </w:pPr>
    </w:p>
    <w:p w14:paraId="56E54490" w14:textId="77777777" w:rsidR="00BF1CE1" w:rsidRPr="001F2C15" w:rsidRDefault="00BF1CE1" w:rsidP="00BF1CE1">
      <w:pPr>
        <w:pStyle w:val="AppendixBodyText"/>
        <w:ind w:right="720"/>
        <w:rPr>
          <w:rFonts w:ascii="Tahoma" w:hAnsi="Tahoma" w:cs="Tahoma"/>
          <w:sz w:val="18"/>
          <w:szCs w:val="18"/>
          <w:lang w:val="it-IT"/>
        </w:rPr>
      </w:pPr>
      <w:r w:rsidRPr="001F2C15">
        <w:rPr>
          <w:rFonts w:ascii="Tahoma" w:hAnsi="Tahoma" w:cs="Tahoma"/>
          <w:sz w:val="18"/>
          <w:szCs w:val="18"/>
          <w:lang w:val="it-IT"/>
        </w:rPr>
        <w:t xml:space="preserve">L’esportazione di alcuni prodotti Microsoft dagli Stati Uniti è regolata ai sensi dei “Controlli EI” dell’Export Administration Regulations (EAR, 15 CFR 730-744) del Commerce Department, Bureau of Export Administration (BXA) degli Stati Uniti. Per ulteriori informazioni, visitare la pagina: </w:t>
      </w:r>
      <w:hyperlink r:id="rId29" w:history="1">
        <w:r w:rsidRPr="001F2C15">
          <w:rPr>
            <w:rStyle w:val="Hyperlink"/>
            <w:rFonts w:ascii="Tahoma" w:hAnsi="Tahoma" w:cs="Tahoma"/>
            <w:sz w:val="18"/>
            <w:szCs w:val="18"/>
            <w:lang w:val="it-IT"/>
          </w:rPr>
          <w:t>www.microsoft.com/products/exporting/basics.htm</w:t>
        </w:r>
      </w:hyperlink>
    </w:p>
    <w:p w14:paraId="56E54491" w14:textId="77777777" w:rsidR="00BF1CE1" w:rsidRPr="00BF1CE1" w:rsidRDefault="00BF1CE1" w:rsidP="00BF1CE1">
      <w:pPr>
        <w:rPr>
          <w:rFonts w:cs="Tahoma"/>
          <w:lang w:val="it-IT"/>
        </w:rPr>
      </w:pPr>
    </w:p>
    <w:p w14:paraId="56E54492" w14:textId="77777777" w:rsidR="00BF1CE1" w:rsidRPr="00BF1CE1" w:rsidRDefault="00BF1CE1" w:rsidP="00ED765E">
      <w:pPr>
        <w:pStyle w:val="Heading3"/>
        <w:ind w:right="720"/>
        <w:rPr>
          <w:rFonts w:ascii="Tahoma" w:hAnsi="Tahoma" w:cs="Tahoma"/>
          <w:lang w:val="it-IT"/>
        </w:rPr>
      </w:pPr>
      <w:bookmarkStart w:id="1093" w:name="_Toc323159783"/>
      <w:bookmarkStart w:id="1094" w:name="_Toc331421965"/>
      <w:bookmarkStart w:id="1095" w:name="_Toc333418858"/>
      <w:bookmarkEnd w:id="1093"/>
      <w:bookmarkEnd w:id="1094"/>
      <w:r w:rsidRPr="00BC005D">
        <w:rPr>
          <w:rFonts w:ascii="Tahoma" w:hAnsi="Tahoma" w:cs="Tahoma"/>
          <w:lang w:val="it-IT"/>
        </w:rPr>
        <w:t>Multilanguage Pack (MLP), Funzionalità Multilanguage User Interface (MUI) e Nuovi Diritti sulle Lingue</w:t>
      </w:r>
      <w:bookmarkEnd w:id="1095"/>
    </w:p>
    <w:p w14:paraId="56E54493" w14:textId="77777777" w:rsidR="00BF1CE1" w:rsidRPr="00BF1CE1" w:rsidRDefault="00BF1CE1" w:rsidP="00BF1CE1">
      <w:pPr>
        <w:pStyle w:val="Heading3"/>
        <w:ind w:right="720"/>
        <w:rPr>
          <w:rFonts w:ascii="Tahoma" w:hAnsi="Tahoma" w:cs="Tahoma"/>
          <w:lang w:val="it-IT"/>
        </w:rPr>
      </w:pPr>
    </w:p>
    <w:p w14:paraId="56E54494" w14:textId="77777777" w:rsidR="00BF1CE1" w:rsidRPr="00BF1CE1" w:rsidRDefault="00BF1CE1" w:rsidP="00BF1CE1">
      <w:pPr>
        <w:rPr>
          <w:rFonts w:cs="Tahoma"/>
          <w:lang w:val="it-IT"/>
        </w:rPr>
      </w:pPr>
      <w:r w:rsidRPr="00BC005D">
        <w:rPr>
          <w:rFonts w:cs="Tahoma"/>
          <w:lang w:val="it-IT"/>
        </w:rPr>
        <w:t>Le funzionalità MLP e MUI consentono alle società di eseguire e alternare versioni in lingua diversa di prodotti con</w:t>
      </w:r>
      <w:r>
        <w:rPr>
          <w:rFonts w:cs="Tahoma"/>
          <w:lang w:val="it-IT"/>
        </w:rPr>
        <w:t> </w:t>
      </w:r>
      <w:r w:rsidRPr="00BC005D">
        <w:rPr>
          <w:rFonts w:cs="Tahoma"/>
          <w:lang w:val="it-IT"/>
        </w:rPr>
        <w:t>licenza. Il diritto di utilizzare entrambi varia in base al tipo di prodotto, programma e licenza.</w:t>
      </w:r>
      <w:r w:rsidRPr="00BF1CE1">
        <w:rPr>
          <w:rFonts w:cs="Tahoma"/>
          <w:lang w:val="it-IT"/>
        </w:rPr>
        <w:t xml:space="preserve"> </w:t>
      </w:r>
    </w:p>
    <w:p w14:paraId="56E54495" w14:textId="77777777" w:rsidR="00BF1CE1" w:rsidRPr="00006FF0" w:rsidRDefault="00BF1CE1" w:rsidP="00BF1CE1">
      <w:pPr>
        <w:pStyle w:val="Heading3"/>
        <w:ind w:right="720"/>
        <w:rPr>
          <w:rFonts w:ascii="Tahoma" w:hAnsi="Tahoma" w:cs="Tahoma"/>
          <w:b w:val="0"/>
          <w:sz w:val="18"/>
          <w:szCs w:val="18"/>
          <w:lang w:val="it-IT"/>
        </w:rPr>
      </w:pPr>
    </w:p>
    <w:p w14:paraId="56E54496" w14:textId="77777777" w:rsidR="00BF1CE1" w:rsidRPr="00BF1CE1" w:rsidRDefault="00BF1CE1" w:rsidP="003D3E06">
      <w:pPr>
        <w:numPr>
          <w:ilvl w:val="0"/>
          <w:numId w:val="19"/>
        </w:numPr>
        <w:tabs>
          <w:tab w:val="left" w:pos="1440"/>
        </w:tabs>
        <w:rPr>
          <w:rFonts w:cs="Tahoma"/>
          <w:lang w:val="it-IT"/>
        </w:rPr>
      </w:pPr>
      <w:r w:rsidRPr="00BC005D">
        <w:rPr>
          <w:rFonts w:cs="Tahoma"/>
          <w:lang w:val="it-IT"/>
        </w:rPr>
        <w:t>Per la maggior parte dei prodotti server, ad esempio Windows Server, la funzionalità MUI è</w:t>
      </w:r>
      <w:r>
        <w:rPr>
          <w:rFonts w:cs="Tahoma"/>
          <w:lang w:val="it-IT"/>
        </w:rPr>
        <w:t> </w:t>
      </w:r>
      <w:r w:rsidRPr="00BC005D">
        <w:rPr>
          <w:rFonts w:cs="Tahoma"/>
          <w:lang w:val="it-IT"/>
        </w:rPr>
        <w:t>inclusa</w:t>
      </w:r>
      <w:r>
        <w:rPr>
          <w:rFonts w:cs="Tahoma"/>
          <w:lang w:val="it-IT"/>
        </w:rPr>
        <w:t> </w:t>
      </w:r>
      <w:r w:rsidRPr="00BC005D">
        <w:rPr>
          <w:rFonts w:cs="Tahoma"/>
          <w:lang w:val="it-IT"/>
        </w:rPr>
        <w:t>nel prodotto base. Le società che ottengono in licenza tali prodotti potranno utilizzare tale</w:t>
      </w:r>
      <w:r>
        <w:rPr>
          <w:rFonts w:cs="Tahoma"/>
          <w:lang w:val="it-IT"/>
        </w:rPr>
        <w:t> </w:t>
      </w:r>
      <w:r w:rsidRPr="00BC005D">
        <w:rPr>
          <w:rFonts w:cs="Tahoma"/>
          <w:lang w:val="it-IT"/>
        </w:rPr>
        <w:t>funzionalità in conformità ai diritti sull’utilizzo per tali prodotti.</w:t>
      </w:r>
      <w:r w:rsidRPr="00BF1CE1">
        <w:rPr>
          <w:rFonts w:cs="Tahoma"/>
          <w:lang w:val="it-IT"/>
        </w:rPr>
        <w:t xml:space="preserve"> </w:t>
      </w:r>
    </w:p>
    <w:p w14:paraId="56E54497" w14:textId="77777777" w:rsidR="00BF1CE1" w:rsidRPr="00006FF0" w:rsidRDefault="00BF1CE1" w:rsidP="00BF1CE1">
      <w:pPr>
        <w:pStyle w:val="Heading3"/>
        <w:tabs>
          <w:tab w:val="left" w:pos="1440"/>
        </w:tabs>
        <w:ind w:left="1440" w:right="720" w:hanging="360"/>
        <w:rPr>
          <w:rFonts w:ascii="Tahoma" w:hAnsi="Tahoma" w:cs="Tahoma"/>
          <w:b w:val="0"/>
          <w:sz w:val="18"/>
          <w:szCs w:val="18"/>
          <w:lang w:val="it-IT"/>
        </w:rPr>
      </w:pPr>
    </w:p>
    <w:p w14:paraId="56E54498" w14:textId="77777777" w:rsidR="00BF1CE1" w:rsidRPr="00BF1CE1" w:rsidRDefault="00BF1CE1" w:rsidP="003D3E06">
      <w:pPr>
        <w:numPr>
          <w:ilvl w:val="0"/>
          <w:numId w:val="19"/>
        </w:numPr>
        <w:tabs>
          <w:tab w:val="left" w:pos="1440"/>
        </w:tabs>
        <w:rPr>
          <w:rFonts w:cs="Tahoma"/>
          <w:lang w:val="it-IT"/>
        </w:rPr>
      </w:pPr>
      <w:r w:rsidRPr="00BC005D">
        <w:rPr>
          <w:rFonts w:cs="Tahoma"/>
          <w:lang w:val="it-IT"/>
        </w:rPr>
        <w:t>Nel caso dei prodotti Office System, diversi dai server, e delle suite, a partire dal 1 ottobre 2008 il</w:t>
      </w:r>
      <w:r>
        <w:rPr>
          <w:rFonts w:cs="Tahoma"/>
          <w:lang w:val="it-IT"/>
        </w:rPr>
        <w:t> </w:t>
      </w:r>
      <w:r w:rsidRPr="00BC005D">
        <w:rPr>
          <w:rFonts w:cs="Tahoma"/>
          <w:lang w:val="it-IT"/>
        </w:rPr>
        <w:t>diritto di utilizzare la funzionalità MLP è disponibile per le società con copertura Software Assurance attiva sulle licenze qualificanti (per dettagli consultare l’Articolo 6). Ai sensi di alcuni programmi, ad esempio Select, i pacchetti MLP per i prodotti e le suite Office System continuano a</w:t>
      </w:r>
      <w:r>
        <w:rPr>
          <w:rFonts w:cs="Tahoma"/>
          <w:lang w:val="it-IT"/>
        </w:rPr>
        <w:t> </w:t>
      </w:r>
      <w:r w:rsidRPr="00BC005D">
        <w:rPr>
          <w:rFonts w:cs="Tahoma"/>
          <w:lang w:val="it-IT"/>
        </w:rPr>
        <w:t>essere disponibili separatamente al di fuori di Software Assurance.</w:t>
      </w:r>
      <w:r w:rsidRPr="00BF1CE1">
        <w:rPr>
          <w:rFonts w:cs="Tahoma"/>
          <w:lang w:val="it-IT"/>
        </w:rPr>
        <w:t xml:space="preserve"> </w:t>
      </w:r>
    </w:p>
    <w:p w14:paraId="56E54499" w14:textId="77777777" w:rsidR="00BF1CE1" w:rsidRPr="00ED765E" w:rsidRDefault="00BF1CE1" w:rsidP="00BF1CE1">
      <w:pPr>
        <w:pStyle w:val="Heading3"/>
        <w:ind w:left="2160" w:right="720"/>
        <w:rPr>
          <w:rFonts w:ascii="Tahoma" w:hAnsi="Tahoma" w:cs="Tahoma"/>
          <w:sz w:val="18"/>
          <w:szCs w:val="18"/>
          <w:lang w:val="it-IT"/>
        </w:rPr>
      </w:pPr>
    </w:p>
    <w:p w14:paraId="56E5449A" w14:textId="77777777" w:rsidR="00BF1CE1" w:rsidRPr="00BF1CE1" w:rsidRDefault="00BF1CE1" w:rsidP="003D3E06">
      <w:pPr>
        <w:numPr>
          <w:ilvl w:val="0"/>
          <w:numId w:val="19"/>
        </w:numPr>
        <w:rPr>
          <w:rFonts w:cs="Tahoma"/>
          <w:lang w:val="it-IT"/>
        </w:rPr>
      </w:pPr>
      <w:r w:rsidRPr="00BC005D">
        <w:rPr>
          <w:rFonts w:cs="Tahoma"/>
          <w:lang w:val="it-IT"/>
        </w:rPr>
        <w:t>Nel caso di Windows 8 la funzionalità MUI è inclusa nella versione Windows 8 Pro.</w:t>
      </w:r>
      <w:r w:rsidRPr="00BF1CE1">
        <w:rPr>
          <w:rFonts w:cs="Tahoma"/>
          <w:lang w:val="it-IT"/>
        </w:rPr>
        <w:t xml:space="preserve"> </w:t>
      </w:r>
    </w:p>
    <w:p w14:paraId="56E5449B" w14:textId="77777777" w:rsidR="00BF1CE1" w:rsidRPr="00BF1CE1" w:rsidRDefault="00BF1CE1" w:rsidP="00BF1CE1">
      <w:pPr>
        <w:rPr>
          <w:rFonts w:cs="Tahoma"/>
          <w:lang w:val="it-IT"/>
        </w:rPr>
      </w:pPr>
    </w:p>
    <w:p w14:paraId="56E5449C" w14:textId="77777777" w:rsidR="00BF1CE1" w:rsidRPr="00BF1CE1" w:rsidRDefault="00BF1CE1" w:rsidP="00BF1CE1">
      <w:pPr>
        <w:rPr>
          <w:rFonts w:cs="Tahoma"/>
          <w:lang w:val="it-IT"/>
        </w:rPr>
      </w:pPr>
      <w:r w:rsidRPr="00BC005D">
        <w:rPr>
          <w:rFonts w:cs="Tahoma"/>
          <w:lang w:val="it-IT"/>
        </w:rPr>
        <w:t>Le versioni in lingua, grazie alle quali alle società è consentito utilizzare nello stesso modo le funzionalità MUI e MLP, variano in base al programma, al prodotto e al paese.</w:t>
      </w:r>
      <w:r w:rsidRPr="00BF1CE1">
        <w:rPr>
          <w:rFonts w:cs="Tahoma"/>
          <w:lang w:val="it-IT"/>
        </w:rPr>
        <w:t xml:space="preserve"> </w:t>
      </w:r>
    </w:p>
    <w:p w14:paraId="56E5449D" w14:textId="77777777" w:rsidR="00BF1CE1" w:rsidRPr="00ED765E" w:rsidRDefault="00BF1CE1" w:rsidP="00BF1CE1">
      <w:pPr>
        <w:pStyle w:val="Heading3"/>
        <w:ind w:right="720"/>
        <w:rPr>
          <w:rFonts w:ascii="Tahoma" w:hAnsi="Tahoma" w:cs="Tahoma"/>
          <w:sz w:val="18"/>
          <w:szCs w:val="18"/>
          <w:lang w:val="it-IT"/>
        </w:rPr>
      </w:pPr>
    </w:p>
    <w:p w14:paraId="56E5449E" w14:textId="77777777" w:rsidR="00BF1CE1" w:rsidRPr="00BF1CE1" w:rsidRDefault="00BF1CE1" w:rsidP="003D3E06">
      <w:pPr>
        <w:numPr>
          <w:ilvl w:val="0"/>
          <w:numId w:val="120"/>
        </w:numPr>
        <w:tabs>
          <w:tab w:val="clear" w:pos="1080"/>
          <w:tab w:val="num" w:pos="1440"/>
        </w:tabs>
        <w:ind w:left="1440"/>
        <w:rPr>
          <w:rFonts w:cs="Tahoma"/>
          <w:lang w:val="it-IT"/>
        </w:rPr>
      </w:pPr>
      <w:r w:rsidRPr="00BC005D">
        <w:rPr>
          <w:rFonts w:cs="Tahoma"/>
          <w:lang w:val="it-IT"/>
        </w:rPr>
        <w:t>A partire dal 1 ottobre 2008 le società che acquistano il diritto di utilizzare le funzionalità MUI e</w:t>
      </w:r>
      <w:r>
        <w:rPr>
          <w:rFonts w:cs="Tahoma"/>
          <w:lang w:val="it-IT"/>
        </w:rPr>
        <w:t> </w:t>
      </w:r>
      <w:r w:rsidRPr="00BC005D">
        <w:rPr>
          <w:rFonts w:cs="Tahoma"/>
          <w:lang w:val="it-IT"/>
        </w:rPr>
        <w:t>MLP ai sensi di un Contratto Enterprise, Enterprise Subscription, Open Value (per l’intera organizzazione/a livello aziendale) o Open Value Subscription, potranno usare tali funzionalità con</w:t>
      </w:r>
      <w:r>
        <w:rPr>
          <w:rFonts w:cs="Tahoma"/>
          <w:lang w:val="it-IT"/>
        </w:rPr>
        <w:t> </w:t>
      </w:r>
      <w:r w:rsidRPr="00BC005D">
        <w:rPr>
          <w:rFonts w:cs="Tahoma"/>
          <w:lang w:val="it-IT"/>
        </w:rPr>
        <w:t>i</w:t>
      </w:r>
      <w:r>
        <w:rPr>
          <w:rFonts w:cs="Tahoma"/>
          <w:lang w:val="it-IT"/>
        </w:rPr>
        <w:t> </w:t>
      </w:r>
      <w:r w:rsidRPr="00BC005D">
        <w:rPr>
          <w:rFonts w:cs="Tahoma"/>
          <w:lang w:val="it-IT"/>
        </w:rPr>
        <w:t xml:space="preserve">prodotti con licenza </w:t>
      </w:r>
      <w:r w:rsidRPr="00BC005D">
        <w:rPr>
          <w:rFonts w:cs="Tahoma"/>
          <w:b/>
          <w:u w:val="single"/>
          <w:lang w:val="it-IT"/>
        </w:rPr>
        <w:t>in tutte le versioni in lingua</w:t>
      </w:r>
      <w:r w:rsidRPr="004375A4">
        <w:rPr>
          <w:rFonts w:cs="Tahoma"/>
          <w:b/>
          <w:bCs/>
          <w:lang w:val="it-IT"/>
        </w:rPr>
        <w:t>,</w:t>
      </w:r>
      <w:r w:rsidRPr="00BC005D">
        <w:rPr>
          <w:rFonts w:cs="Tahoma"/>
          <w:lang w:val="it-IT"/>
        </w:rPr>
        <w:t xml:space="preserve"> nonostante qualsiasi limitazione in tali contratti rispetto all’utilizzo di determinate lingue.</w:t>
      </w:r>
      <w:r w:rsidRPr="00BF1CE1">
        <w:rPr>
          <w:rFonts w:cs="Tahoma"/>
          <w:lang w:val="it-IT"/>
        </w:rPr>
        <w:t xml:space="preserve"> </w:t>
      </w:r>
    </w:p>
    <w:p w14:paraId="56E5449F" w14:textId="77777777" w:rsidR="00BF1CE1" w:rsidRPr="00ED765E" w:rsidRDefault="00BF1CE1" w:rsidP="00BF1CE1">
      <w:pPr>
        <w:pStyle w:val="Heading3"/>
        <w:ind w:right="720"/>
        <w:rPr>
          <w:rFonts w:ascii="Tahoma" w:hAnsi="Tahoma" w:cs="Tahoma"/>
          <w:sz w:val="18"/>
          <w:szCs w:val="18"/>
          <w:lang w:val="it-IT"/>
        </w:rPr>
      </w:pPr>
    </w:p>
    <w:p w14:paraId="56E544A0" w14:textId="77777777" w:rsidR="00BF1CE1" w:rsidRPr="00BF1CE1" w:rsidRDefault="00BF1CE1" w:rsidP="00BF1CE1">
      <w:pPr>
        <w:rPr>
          <w:rFonts w:cs="Tahoma"/>
          <w:lang w:val="it-IT"/>
        </w:rPr>
      </w:pPr>
      <w:r w:rsidRPr="00BC005D">
        <w:rPr>
          <w:rFonts w:cs="Tahoma"/>
          <w:lang w:val="it-IT"/>
        </w:rPr>
        <w:t>Le società che acquistano il diritto di utilizzare le funzionalità MUI e MLP ai sensi di contratti diversi da un Contratto Enterprise o Open Value (per l’intera organizzazione/a livello aziendale) (con il prodotto base o tramite Software Assurance) rimangono soggette a eventuali limitazioni presenti nel loro contratto per quanto riguarda l’uso di alcune lingue. Ad esempio, nel caso in cui la versione in lingua locale di un prodotto sia ottenuta in licenza a un prezzo diverso da quello riportato sul listino prezzi della società, il diritto di tale società di utilizzare altre versioni in lingua al</w:t>
      </w:r>
      <w:r>
        <w:rPr>
          <w:rFonts w:cs="Tahoma"/>
          <w:lang w:val="it-IT"/>
        </w:rPr>
        <w:t> </w:t>
      </w:r>
      <w:r w:rsidRPr="00BC005D">
        <w:rPr>
          <w:rFonts w:cs="Tahoma"/>
          <w:lang w:val="it-IT"/>
        </w:rPr>
        <w:t>posto di tale versione (con o senza funzionalità MUI o MLP) potrà essere limitato.</w:t>
      </w:r>
      <w:r w:rsidRPr="00BF1CE1">
        <w:rPr>
          <w:rFonts w:cs="Tahoma"/>
          <w:lang w:val="it-IT"/>
        </w:rPr>
        <w:t xml:space="preserve"> </w:t>
      </w:r>
      <w:r w:rsidRPr="00BC005D">
        <w:rPr>
          <w:rFonts w:cs="Tahoma"/>
          <w:lang w:val="it-IT"/>
        </w:rPr>
        <w:t>Le società dovranno esaminare il</w:t>
      </w:r>
      <w:r>
        <w:rPr>
          <w:rFonts w:cs="Tahoma"/>
          <w:lang w:val="it-IT"/>
        </w:rPr>
        <w:t> </w:t>
      </w:r>
      <w:r w:rsidRPr="00BC005D">
        <w:rPr>
          <w:rFonts w:cs="Tahoma"/>
          <w:lang w:val="it-IT"/>
        </w:rPr>
        <w:t>loro Contratto di Licenza oppure contattare il loro Rivenditore o l’Account Manager designato da Microsoft per ulteriori informazioni sul loro diritto di utilizzare altre lingue.</w:t>
      </w:r>
      <w:r w:rsidRPr="00BF1CE1">
        <w:rPr>
          <w:rFonts w:cs="Tahoma"/>
          <w:lang w:val="it-IT"/>
        </w:rPr>
        <w:t xml:space="preserve"> </w:t>
      </w:r>
    </w:p>
    <w:p w14:paraId="56E544A1" w14:textId="77777777" w:rsidR="00BF1CE1" w:rsidRPr="00BF1CE1" w:rsidRDefault="00BF1CE1" w:rsidP="00BF1CE1">
      <w:pPr>
        <w:rPr>
          <w:rFonts w:cs="Tahoma"/>
          <w:lang w:val="it-IT"/>
        </w:rPr>
      </w:pPr>
    </w:p>
    <w:p w14:paraId="56E544A2" w14:textId="77777777" w:rsidR="00BF1CE1" w:rsidRPr="00BF1CE1" w:rsidRDefault="00BF1CE1" w:rsidP="00BF1CE1">
      <w:pPr>
        <w:rPr>
          <w:rFonts w:cs="Tahoma"/>
          <w:lang w:val="it-IT"/>
        </w:rPr>
      </w:pPr>
    </w:p>
    <w:p w14:paraId="56E544A3" w14:textId="77777777" w:rsidR="00BF1CE1" w:rsidRPr="00BF1CE1" w:rsidRDefault="00BF1CE1" w:rsidP="00BF1CE1">
      <w:pPr>
        <w:pStyle w:val="Heading2"/>
        <w:ind w:left="0"/>
        <w:rPr>
          <w:rFonts w:ascii="Tahoma" w:hAnsi="Tahoma" w:cs="Tahoma"/>
          <w:lang w:val="it-IT"/>
        </w:rPr>
      </w:pPr>
      <w:bookmarkStart w:id="1096" w:name="_Toc323159784"/>
      <w:bookmarkStart w:id="1097" w:name="_Toc331421966"/>
      <w:bookmarkStart w:id="1098" w:name="_Toc333418859"/>
      <w:bookmarkEnd w:id="1096"/>
      <w:bookmarkEnd w:id="1097"/>
      <w:r w:rsidRPr="00BC005D">
        <w:rPr>
          <w:rFonts w:ascii="Tahoma" w:hAnsi="Tahoma" w:cs="Tahoma"/>
          <w:lang w:val="it-IT"/>
        </w:rPr>
        <w:t>Licenze Indipendenti dalla Piattaforma</w:t>
      </w:r>
      <w:bookmarkEnd w:id="1098"/>
    </w:p>
    <w:p w14:paraId="56E544A4" w14:textId="77777777" w:rsidR="00BF1CE1" w:rsidRPr="00BF1CE1" w:rsidRDefault="00BF1CE1" w:rsidP="00BF1CE1">
      <w:pPr>
        <w:tabs>
          <w:tab w:val="num" w:pos="0"/>
        </w:tabs>
        <w:ind w:right="720"/>
        <w:rPr>
          <w:rFonts w:cs="Tahoma"/>
          <w:lang w:val="it-IT"/>
        </w:rPr>
      </w:pPr>
    </w:p>
    <w:p w14:paraId="56E544A5" w14:textId="77777777" w:rsidR="00BF1CE1" w:rsidRPr="00ED765E" w:rsidRDefault="00BF1CE1" w:rsidP="00BF1CE1">
      <w:pPr>
        <w:pStyle w:val="AppendixBodyText"/>
        <w:ind w:right="720"/>
        <w:rPr>
          <w:rFonts w:ascii="Tahoma" w:hAnsi="Tahoma" w:cs="Tahoma"/>
          <w:spacing w:val="-2"/>
          <w:sz w:val="18"/>
          <w:szCs w:val="18"/>
          <w:lang w:val="it-IT"/>
        </w:rPr>
      </w:pPr>
      <w:r w:rsidRPr="00ED765E">
        <w:rPr>
          <w:rFonts w:ascii="Tahoma" w:hAnsi="Tahoma" w:cs="Tahoma"/>
          <w:color w:val="000000"/>
          <w:spacing w:val="-2"/>
          <w:sz w:val="18"/>
          <w:szCs w:val="18"/>
          <w:lang w:val="it-IT"/>
        </w:rPr>
        <w:t>Microsoft Office Standard, Office Professional Plus, Word, Excel, PowerPoint, Outlook, Lync Office per Mac, Word per Mac, Excel per Mac, PowerPoint per Mac, Lync per Mac e Outlook per Mac sono licenze “indipendenti dalla piattaforma”. Una licenza indipendente dalla piattaforma consente l’utilizzo di un prodotto specifico su qualsiasi piattaforma di computer su cui è in esecuzione il software, a condizione che la versione usata sia identica o precedente alla versione originale ottenuta in licenza. Ad esempio, una società che ha ottenuto in licenza Office per Mac Standard 2011 potrà scegliere di utilizzare tale licenza per eseguire Office Standard 2010 per Windows.</w:t>
      </w:r>
    </w:p>
    <w:p w14:paraId="56E544A6" w14:textId="77777777" w:rsidR="00BF1CE1" w:rsidRPr="00006FF0" w:rsidRDefault="00BF1CE1" w:rsidP="00BF1CE1">
      <w:pPr>
        <w:pStyle w:val="AppendixBodyText"/>
        <w:rPr>
          <w:rFonts w:ascii="Tahoma" w:hAnsi="Tahoma" w:cs="Tahoma"/>
          <w:color w:val="000000"/>
          <w:sz w:val="18"/>
          <w:szCs w:val="18"/>
          <w:lang w:val="it-IT"/>
        </w:rPr>
      </w:pPr>
    </w:p>
    <w:p w14:paraId="56E544A7" w14:textId="77777777" w:rsidR="00BF1CE1" w:rsidRDefault="00BF1CE1" w:rsidP="00BF1CE1">
      <w:pPr>
        <w:pStyle w:val="AppendixBodyText"/>
        <w:ind w:right="720"/>
        <w:rPr>
          <w:rFonts w:ascii="Tahoma" w:eastAsia="PMingLiU" w:hAnsi="Tahoma" w:cs="Tahoma"/>
          <w:color w:val="000000"/>
          <w:sz w:val="18"/>
          <w:szCs w:val="18"/>
          <w:lang w:val="it-IT" w:eastAsia="zh-TW"/>
        </w:rPr>
      </w:pPr>
      <w:r w:rsidRPr="00ED765E">
        <w:rPr>
          <w:rFonts w:ascii="Tahoma" w:hAnsi="Tahoma" w:cs="Tahoma"/>
          <w:color w:val="000000"/>
          <w:sz w:val="18"/>
          <w:szCs w:val="18"/>
          <w:lang w:val="it-IT"/>
        </w:rPr>
        <w:t>I componenti di una famiglia di prodotti potranno essere diversi a seconda della versione della piattaforma. La società potrà utilizzare esclusivamente i componenti della famiglia di prodotti che ha scelto di distribuire.</w:t>
      </w:r>
      <w:r w:rsidRPr="00ED765E">
        <w:rPr>
          <w:rFonts w:ascii="Tahoma" w:hAnsi="Tahoma" w:cs="Tahoma"/>
          <w:sz w:val="18"/>
          <w:szCs w:val="18"/>
          <w:lang w:val="it-IT"/>
        </w:rPr>
        <w:t xml:space="preserve"> </w:t>
      </w:r>
      <w:r w:rsidRPr="00ED765E">
        <w:rPr>
          <w:rFonts w:ascii="Tahoma" w:hAnsi="Tahoma" w:cs="Tahoma"/>
          <w:color w:val="000000"/>
          <w:sz w:val="18"/>
          <w:szCs w:val="18"/>
          <w:lang w:val="it-IT"/>
        </w:rPr>
        <w:t>Ad esempio, nel caso in cui una società con licenza per Office per Mac Standard 2011 scelga di eseguire Office Standard 2010, tale società potrà eseguire solo i componenti inclusi in Office Standard 2010. Non avrà, ad esempio, il diritto di eseguire Lync, bensì OneNote.</w:t>
      </w:r>
    </w:p>
    <w:p w14:paraId="56E544A8" w14:textId="77777777" w:rsidR="00ED765E" w:rsidRDefault="00ED765E" w:rsidP="00BF1CE1">
      <w:pPr>
        <w:pStyle w:val="AppendixBodyText"/>
        <w:ind w:right="720"/>
        <w:rPr>
          <w:rFonts w:ascii="Tahoma" w:eastAsia="PMingLiU" w:hAnsi="Tahoma" w:cs="Tahoma"/>
          <w:color w:val="000000"/>
          <w:sz w:val="18"/>
          <w:szCs w:val="18"/>
          <w:lang w:val="it-IT" w:eastAsia="zh-TW"/>
        </w:rPr>
      </w:pPr>
    </w:p>
    <w:p w14:paraId="56E544A9" w14:textId="77777777" w:rsidR="00ED765E" w:rsidRDefault="00ED765E" w:rsidP="00BF1CE1">
      <w:pPr>
        <w:pStyle w:val="AppendixBodyText"/>
        <w:ind w:right="720"/>
        <w:rPr>
          <w:rFonts w:ascii="Tahoma" w:eastAsia="PMingLiU" w:hAnsi="Tahoma" w:cs="Tahoma"/>
          <w:color w:val="000000"/>
          <w:sz w:val="18"/>
          <w:szCs w:val="18"/>
          <w:lang w:val="it-IT" w:eastAsia="zh-TW"/>
        </w:rPr>
      </w:pPr>
    </w:p>
    <w:p w14:paraId="56E544AA" w14:textId="77777777" w:rsidR="00ED765E" w:rsidRPr="00ED765E" w:rsidRDefault="00ED765E" w:rsidP="00BF1CE1">
      <w:pPr>
        <w:pStyle w:val="AppendixBodyText"/>
        <w:ind w:right="720"/>
        <w:rPr>
          <w:rFonts w:ascii="Tahoma" w:eastAsia="PMingLiU" w:hAnsi="Tahoma" w:cs="Tahoma"/>
          <w:sz w:val="18"/>
          <w:szCs w:val="18"/>
          <w:lang w:val="it-IT" w:eastAsia="zh-TW"/>
        </w:rPr>
      </w:pPr>
    </w:p>
    <w:p w14:paraId="56E544AB" w14:textId="77777777" w:rsidR="00BF1CE1" w:rsidRPr="00ED765E" w:rsidRDefault="00BF1CE1" w:rsidP="00BF1CE1">
      <w:pPr>
        <w:pStyle w:val="AppendixBodyText"/>
        <w:ind w:right="720"/>
        <w:rPr>
          <w:rFonts w:ascii="Tahoma" w:hAnsi="Tahoma" w:cs="Tahoma"/>
          <w:sz w:val="18"/>
          <w:szCs w:val="18"/>
          <w:lang w:val="it-IT"/>
        </w:rPr>
      </w:pPr>
      <w:r w:rsidRPr="00ED765E">
        <w:rPr>
          <w:rFonts w:ascii="Tahoma" w:hAnsi="Tahoma" w:cs="Tahoma"/>
          <w:color w:val="000000"/>
          <w:sz w:val="18"/>
          <w:szCs w:val="18"/>
          <w:lang w:val="it-IT"/>
        </w:rPr>
        <w:t>Inoltre, la copertura Software Assurance attiva per una licenza indipendente dalla piattaforma permette a una società di utilizzare al posto del prodotto con licenza la versione più corrente di una delle due versioni della piattaforma del prodotto che diventa disponibile durante il periodo di validità della copertura Software Assurance (in conformità alla limitazione relativa ai componenti di cui sopra).</w:t>
      </w:r>
      <w:r w:rsidRPr="00ED765E">
        <w:rPr>
          <w:rFonts w:ascii="Tahoma" w:hAnsi="Tahoma" w:cs="Tahoma"/>
          <w:sz w:val="18"/>
          <w:szCs w:val="18"/>
          <w:lang w:val="it-IT"/>
        </w:rPr>
        <w:t xml:space="preserve"> </w:t>
      </w:r>
      <w:r w:rsidRPr="00ED765E">
        <w:rPr>
          <w:rFonts w:ascii="Tahoma" w:hAnsi="Tahoma" w:cs="Tahoma"/>
          <w:color w:val="000000"/>
          <w:sz w:val="18"/>
          <w:szCs w:val="18"/>
          <w:lang w:val="it-IT"/>
        </w:rPr>
        <w:t>Ad esempio, una società che ha una copertura Software Assurance attiva per una licenza Office per Mac è idonea a utilizzare al posto di Office per Mac la versione più corrente della corrispondente edizione di Office per Windows rilasciata nel periodo di validità della copertura.</w:t>
      </w:r>
    </w:p>
    <w:p w14:paraId="56E544AC" w14:textId="77777777" w:rsidR="00BF1CE1" w:rsidRPr="00BF1CE1" w:rsidRDefault="00BF1CE1" w:rsidP="00BF1CE1">
      <w:pPr>
        <w:tabs>
          <w:tab w:val="left" w:pos="360"/>
        </w:tabs>
        <w:ind w:right="720"/>
        <w:rPr>
          <w:rFonts w:cs="Tahoma"/>
          <w:lang w:val="it-IT"/>
        </w:rPr>
      </w:pPr>
    </w:p>
    <w:p w14:paraId="56E544AD" w14:textId="77777777" w:rsidR="00BF1CE1" w:rsidRPr="00BF1CE1" w:rsidRDefault="00BF1CE1" w:rsidP="00BF1CE1">
      <w:pPr>
        <w:pStyle w:val="AppendixBodyText"/>
        <w:ind w:right="720"/>
        <w:rPr>
          <w:rFonts w:ascii="Tahoma" w:hAnsi="Tahoma" w:cs="Tahoma"/>
          <w:lang w:val="it-IT"/>
        </w:rPr>
      </w:pPr>
      <w:r w:rsidRPr="00BC005D">
        <w:rPr>
          <w:rFonts w:ascii="Tahoma" w:hAnsi="Tahoma" w:cs="Tahoma"/>
          <w:sz w:val="18"/>
          <w:lang w:val="it-IT"/>
        </w:rPr>
        <w:t>Microsoft SQL Server è una licenza “indipendente dalla piattaforma”.</w:t>
      </w:r>
      <w:r w:rsidRPr="00BF1CE1">
        <w:rPr>
          <w:rFonts w:ascii="Tahoma" w:hAnsi="Tahoma" w:cs="Tahoma"/>
          <w:lang w:val="it-IT"/>
        </w:rPr>
        <w:t xml:space="preserve"> </w:t>
      </w:r>
      <w:r w:rsidRPr="00BC005D">
        <w:rPr>
          <w:rFonts w:ascii="Tahoma" w:hAnsi="Tahoma" w:cs="Tahoma"/>
          <w:sz w:val="18"/>
          <w:lang w:val="it-IT"/>
        </w:rPr>
        <w:t>Una licenza indipendente dalla piattaforma consente l’utilizzo di un prodotto specifico su qualsiasi piattaforma di computer su cui è in esecuzione il software, a condizione che la versione usata sia identica o precedente alla versione originale ottenuta in licenza.</w:t>
      </w:r>
    </w:p>
    <w:p w14:paraId="56E544AE" w14:textId="77777777" w:rsidR="00BF1CE1" w:rsidRPr="00006FF0" w:rsidRDefault="00BF1CE1" w:rsidP="00AD25CA">
      <w:pPr>
        <w:pStyle w:val="AppendixBodyText"/>
        <w:rPr>
          <w:rFonts w:ascii="Tahoma" w:hAnsi="Tahoma" w:cs="Tahoma"/>
          <w:color w:val="000000"/>
          <w:sz w:val="18"/>
          <w:szCs w:val="18"/>
          <w:lang w:val="it-IT"/>
        </w:rPr>
      </w:pPr>
    </w:p>
    <w:p w14:paraId="56E544AF" w14:textId="77777777" w:rsidR="00BF1CE1" w:rsidRPr="00BF1CE1" w:rsidRDefault="00BF1CE1" w:rsidP="00BF1CE1">
      <w:pPr>
        <w:pStyle w:val="AppendixBodyText"/>
        <w:ind w:right="720"/>
        <w:rPr>
          <w:rFonts w:ascii="Tahoma" w:hAnsi="Tahoma" w:cs="Tahoma"/>
          <w:lang w:val="it-IT"/>
        </w:rPr>
      </w:pPr>
      <w:r w:rsidRPr="00BC005D">
        <w:rPr>
          <w:rFonts w:ascii="Tahoma" w:hAnsi="Tahoma" w:cs="Tahoma"/>
          <w:sz w:val="18"/>
          <w:lang w:val="it-IT"/>
        </w:rPr>
        <w:t>Inoltre, una società che si iscrive a una licenza indipendente dalla piattaforma in Software Assurance è</w:t>
      </w:r>
      <w:r>
        <w:rPr>
          <w:rFonts w:ascii="Tahoma" w:hAnsi="Tahoma" w:cs="Tahoma"/>
          <w:sz w:val="18"/>
          <w:lang w:val="it-IT"/>
        </w:rPr>
        <w:t> </w:t>
      </w:r>
      <w:r w:rsidRPr="00BC005D">
        <w:rPr>
          <w:rFonts w:ascii="Tahoma" w:hAnsi="Tahoma" w:cs="Tahoma"/>
          <w:sz w:val="18"/>
          <w:lang w:val="it-IT"/>
        </w:rPr>
        <w:t>idonea a utilizzare la versione più corrente di quel particolare prodotto che è disponibile durante il periodo di validità della copertura Software Assurance, indipendentemente dalla piattaforma (a condizione che sia installata o utilizzata una sola versione alla volta).</w:t>
      </w:r>
    </w:p>
    <w:p w14:paraId="56E544B0" w14:textId="77777777" w:rsidR="00BF1CE1" w:rsidRPr="00BF1CE1" w:rsidRDefault="00BF1CE1" w:rsidP="00BF1CE1">
      <w:pPr>
        <w:rPr>
          <w:rFonts w:cs="Tahoma"/>
          <w:lang w:val="it-IT"/>
        </w:rPr>
      </w:pPr>
    </w:p>
    <w:p w14:paraId="56E544B1" w14:textId="77777777" w:rsidR="00BF1CE1" w:rsidRPr="00BF1CE1" w:rsidRDefault="00BF1CE1" w:rsidP="00BF1CE1">
      <w:pPr>
        <w:pStyle w:val="Heading2"/>
        <w:ind w:left="0"/>
        <w:rPr>
          <w:rFonts w:ascii="Tahoma" w:hAnsi="Tahoma" w:cs="Tahoma"/>
          <w:lang w:val="it-IT"/>
        </w:rPr>
      </w:pPr>
      <w:bookmarkStart w:id="1099" w:name="_Toc331421967"/>
      <w:bookmarkStart w:id="1100" w:name="_Toc333418860"/>
      <w:bookmarkEnd w:id="1099"/>
      <w:r w:rsidRPr="00BC005D">
        <w:rPr>
          <w:rFonts w:ascii="Tahoma" w:hAnsi="Tahoma" w:cs="Tahoma"/>
          <w:lang w:val="it-IT"/>
        </w:rPr>
        <w:t>Codice “Product Key” per Volume Licensing</w:t>
      </w:r>
      <w:bookmarkEnd w:id="1100"/>
    </w:p>
    <w:p w14:paraId="56E544B2" w14:textId="77777777" w:rsidR="00BF1CE1" w:rsidRPr="00BF1CE1" w:rsidRDefault="00BF1CE1" w:rsidP="00BF1CE1">
      <w:pPr>
        <w:spacing w:after="60"/>
        <w:ind w:right="720"/>
        <w:rPr>
          <w:rFonts w:cs="Tahoma"/>
          <w:lang w:val="it-IT"/>
        </w:rPr>
      </w:pPr>
    </w:p>
    <w:p w14:paraId="56E544B3" w14:textId="77777777" w:rsidR="00BF1CE1" w:rsidRPr="00BF1CE1" w:rsidRDefault="00BF1CE1" w:rsidP="00BF1CE1">
      <w:pPr>
        <w:ind w:right="720"/>
        <w:rPr>
          <w:rFonts w:cs="Tahoma"/>
          <w:lang w:val="it-IT"/>
        </w:rPr>
      </w:pPr>
      <w:r w:rsidRPr="00BC005D">
        <w:rPr>
          <w:rFonts w:cs="Tahoma"/>
          <w:color w:val="000000"/>
          <w:lang w:val="it-IT"/>
        </w:rPr>
        <w:t>I codici “Product Key” consentono alle organizzazioni di utilizzare il software e i prodotti ricevuti in licenza.</w:t>
      </w:r>
      <w:r w:rsidRPr="00BF1CE1">
        <w:rPr>
          <w:rFonts w:cs="Tahoma"/>
          <w:color w:val="000000"/>
          <w:lang w:val="it-IT"/>
        </w:rPr>
        <w:t xml:space="preserve"> </w:t>
      </w:r>
      <w:r w:rsidRPr="00BC005D">
        <w:rPr>
          <w:rFonts w:cs="Tahoma"/>
          <w:color w:val="000000"/>
          <w:lang w:val="it-IT"/>
        </w:rPr>
        <w:t xml:space="preserve">Tutti i codici vengono rilasciati a una società ai sensi di un contratto di licenza specifico. Per ottenere i codici “Product Key”, visitare </w:t>
      </w:r>
      <w:hyperlink r:id="rId30" w:history="1">
        <w:r w:rsidRPr="00BC005D">
          <w:rPr>
            <w:rStyle w:val="Hyperlink"/>
            <w:rFonts w:cs="Tahoma"/>
            <w:lang w:val="it-IT"/>
          </w:rPr>
          <w:t>Microsoft Volume Licensing Service Center (VLSC)</w:t>
        </w:r>
      </w:hyperlink>
      <w:r w:rsidRPr="00BC005D">
        <w:rPr>
          <w:rFonts w:cs="Tahoma"/>
          <w:color w:val="000000"/>
          <w:lang w:val="it-IT"/>
        </w:rPr>
        <w:t>.</w:t>
      </w:r>
      <w:r w:rsidRPr="00BF1CE1">
        <w:rPr>
          <w:rFonts w:cs="Tahoma"/>
          <w:lang w:val="it-IT"/>
        </w:rPr>
        <w:t xml:space="preserve"> </w:t>
      </w:r>
      <w:r w:rsidRPr="00BC005D">
        <w:rPr>
          <w:rFonts w:cs="Tahoma"/>
          <w:color w:val="000000"/>
          <w:lang w:val="it-IT"/>
        </w:rPr>
        <w:t>Sarà inoltre possibile contattare il</w:t>
      </w:r>
      <w:r>
        <w:rPr>
          <w:rFonts w:cs="Tahoma"/>
          <w:color w:val="000000"/>
          <w:lang w:val="it-IT"/>
        </w:rPr>
        <w:t> </w:t>
      </w:r>
      <w:hyperlink r:id="rId31" w:history="1">
        <w:r w:rsidRPr="00ED765E">
          <w:rPr>
            <w:rStyle w:val="Hyperlink"/>
            <w:rFonts w:cs="Tahoma"/>
            <w:color w:val="0070C0"/>
            <w:lang w:val="it-IT"/>
          </w:rPr>
          <w:t>Centro di Attivazione dei Contratti Multilicenza Microsoft</w:t>
        </w:r>
      </w:hyperlink>
      <w:r w:rsidRPr="00BC005D">
        <w:rPr>
          <w:rFonts w:cs="Tahoma"/>
          <w:lang w:val="it-IT"/>
        </w:rPr>
        <w:t>.</w:t>
      </w:r>
      <w:r w:rsidRPr="00BF1CE1">
        <w:rPr>
          <w:rFonts w:cs="Tahoma"/>
          <w:lang w:val="it-IT"/>
        </w:rPr>
        <w:t xml:space="preserve"> </w:t>
      </w:r>
    </w:p>
    <w:p w14:paraId="56E544B4" w14:textId="77777777" w:rsidR="00BF1CE1" w:rsidRPr="00BF1CE1" w:rsidRDefault="00BF1CE1" w:rsidP="00BF1CE1">
      <w:pPr>
        <w:ind w:right="720"/>
        <w:rPr>
          <w:rFonts w:cs="Tahoma"/>
          <w:lang w:val="it-IT"/>
        </w:rPr>
      </w:pPr>
    </w:p>
    <w:p w14:paraId="56E544B5" w14:textId="77777777" w:rsidR="00BF1CE1" w:rsidRPr="00BF1CE1" w:rsidRDefault="00BF1CE1" w:rsidP="00BF1CE1">
      <w:pPr>
        <w:ind w:right="720"/>
        <w:rPr>
          <w:rFonts w:cs="Tahoma"/>
          <w:lang w:val="it-IT"/>
        </w:rPr>
      </w:pPr>
      <w:r w:rsidRPr="00BC005D">
        <w:rPr>
          <w:rFonts w:cs="Tahoma"/>
          <w:color w:val="000000"/>
          <w:szCs w:val="18"/>
          <w:lang w:val="it-IT"/>
        </w:rPr>
        <w:t>Per prendere visione di una lista di prodotti Volume Licensing che richiedono i codici “Product Key” e per ulteriori informazioni, fare riferimento a:</w:t>
      </w:r>
      <w:r w:rsidRPr="00BF1CE1">
        <w:rPr>
          <w:rFonts w:cs="Tahoma"/>
          <w:color w:val="000000"/>
          <w:szCs w:val="18"/>
          <w:lang w:val="it-IT"/>
        </w:rPr>
        <w:t xml:space="preserve"> </w:t>
      </w:r>
      <w:hyperlink r:id="rId32" w:history="1">
        <w:r w:rsidRPr="00BC005D">
          <w:rPr>
            <w:rStyle w:val="Hyperlink"/>
            <w:rFonts w:cs="Tahoma"/>
            <w:lang w:val="it-IT"/>
          </w:rPr>
          <w:t>http://www.microsoft.com/licensing/resources/vol/volumelicensekey/default.mspx</w:t>
        </w:r>
      </w:hyperlink>
      <w:r w:rsidRPr="00BC005D">
        <w:rPr>
          <w:rFonts w:cs="Tahoma"/>
          <w:lang w:val="it-IT"/>
        </w:rPr>
        <w:t>.</w:t>
      </w:r>
      <w:r w:rsidRPr="00BF1CE1">
        <w:rPr>
          <w:rFonts w:cs="Tahoma"/>
          <w:lang w:val="it-IT"/>
        </w:rPr>
        <w:t xml:space="preserve"> </w:t>
      </w:r>
    </w:p>
    <w:p w14:paraId="56E544B6" w14:textId="77777777" w:rsidR="00BF1CE1" w:rsidRPr="00BF1CE1" w:rsidRDefault="00BF1CE1" w:rsidP="00BF1CE1">
      <w:pPr>
        <w:ind w:right="720"/>
        <w:rPr>
          <w:rFonts w:cs="Tahoma"/>
          <w:lang w:val="it-IT"/>
        </w:rPr>
      </w:pPr>
      <w:r w:rsidRPr="00BF1CE1">
        <w:rPr>
          <w:rFonts w:cs="Tahoma"/>
          <w:color w:val="1F497D"/>
          <w:szCs w:val="18"/>
          <w:lang w:val="it-IT"/>
        </w:rPr>
        <w:br/>
      </w:r>
      <w:r w:rsidRPr="00BC005D">
        <w:rPr>
          <w:rFonts w:cs="Tahoma"/>
          <w:color w:val="000000"/>
          <w:lang w:val="it-IT"/>
        </w:rPr>
        <w:t>Non tutti i prodotti con contratti multilicenza (Volume Licensing) richiedono un codice “Product Key”.</w:t>
      </w:r>
      <w:r w:rsidRPr="00BF1CE1">
        <w:rPr>
          <w:rFonts w:cs="Tahoma"/>
          <w:lang w:val="it-IT"/>
        </w:rPr>
        <w:t xml:space="preserve"> </w:t>
      </w:r>
      <w:r w:rsidRPr="00BC005D">
        <w:rPr>
          <w:rFonts w:cs="Tahoma"/>
          <w:color w:val="000000"/>
          <w:lang w:val="it-IT"/>
        </w:rPr>
        <w:t>Se il prodotto non è indicato nell’elenco, non richiede un codice “Product Key”.</w:t>
      </w:r>
    </w:p>
    <w:p w14:paraId="56E544B7" w14:textId="77777777" w:rsidR="00BF1CE1" w:rsidRPr="00BF1CE1" w:rsidRDefault="00BF1CE1" w:rsidP="00BF1CE1">
      <w:pPr>
        <w:ind w:right="720"/>
        <w:rPr>
          <w:rFonts w:cs="Tahoma"/>
          <w:lang w:val="it-IT"/>
        </w:rPr>
      </w:pPr>
    </w:p>
    <w:p w14:paraId="56E544B8" w14:textId="77777777" w:rsidR="00BF1CE1" w:rsidRPr="00BF1CE1" w:rsidRDefault="00BF1CE1" w:rsidP="00BF1CE1">
      <w:pPr>
        <w:ind w:right="720"/>
        <w:rPr>
          <w:rFonts w:cs="Tahoma"/>
          <w:lang w:val="it-IT"/>
        </w:rPr>
      </w:pPr>
      <w:r w:rsidRPr="00BC005D">
        <w:rPr>
          <w:rFonts w:cs="Tahoma"/>
          <w:b/>
          <w:color w:val="000000"/>
          <w:lang w:val="it-IT"/>
        </w:rPr>
        <w:t>Nota</w:t>
      </w:r>
      <w:r w:rsidRPr="00D14EE6">
        <w:rPr>
          <w:rFonts w:cs="Tahoma"/>
          <w:b/>
          <w:color w:val="000000"/>
          <w:lang w:val="it-IT"/>
        </w:rPr>
        <w:t>:</w:t>
      </w:r>
      <w:r w:rsidRPr="00BC005D">
        <w:rPr>
          <w:rFonts w:cs="Tahoma"/>
          <w:color w:val="000000"/>
          <w:lang w:val="it-IT"/>
        </w:rPr>
        <w:t> i codici “Product Key” vengono ceduti all’organizzazione e sono a suo esclusivo utilizzo.</w:t>
      </w:r>
      <w:r w:rsidRPr="00BF1CE1">
        <w:rPr>
          <w:rFonts w:cs="Tahoma"/>
          <w:lang w:val="it-IT"/>
        </w:rPr>
        <w:t xml:space="preserve"> </w:t>
      </w:r>
      <w:r w:rsidRPr="00BC005D">
        <w:rPr>
          <w:rFonts w:cs="Tahoma"/>
          <w:color w:val="000000"/>
          <w:lang w:val="it-IT"/>
        </w:rPr>
        <w:t>La società sarà responsabile dell’utilizzo non autorizzato dei codici “Product Key” rilasciati ai sensi del contratto stipulato.</w:t>
      </w:r>
      <w:r w:rsidRPr="00BF1CE1">
        <w:rPr>
          <w:rFonts w:cs="Tahoma"/>
          <w:lang w:val="it-IT"/>
        </w:rPr>
        <w:t xml:space="preserve"> </w:t>
      </w:r>
      <w:r w:rsidRPr="00BC005D">
        <w:rPr>
          <w:rFonts w:cs="Tahoma"/>
          <w:color w:val="000000"/>
          <w:lang w:val="it-IT"/>
        </w:rPr>
        <w:t>La società dovrà adottare le precauzioni necessarie per proteggerli.</w:t>
      </w:r>
      <w:r w:rsidRPr="00BF1CE1">
        <w:rPr>
          <w:rFonts w:cs="Tahoma"/>
          <w:lang w:val="it-IT"/>
        </w:rPr>
        <w:t xml:space="preserve"> </w:t>
      </w:r>
      <w:r w:rsidRPr="00BC005D">
        <w:rPr>
          <w:rFonts w:cs="Tahoma"/>
          <w:color w:val="000000"/>
          <w:lang w:val="it-IT"/>
        </w:rPr>
        <w:t>Non dovrà divulgarli a terzi non autorizzati.</w:t>
      </w:r>
      <w:r w:rsidRPr="00BF1CE1">
        <w:rPr>
          <w:rFonts w:cs="Tahoma"/>
          <w:lang w:val="it-IT"/>
        </w:rPr>
        <w:t xml:space="preserve"> </w:t>
      </w:r>
    </w:p>
    <w:p w14:paraId="56E544B9" w14:textId="77777777" w:rsidR="00BF1CE1" w:rsidRPr="00BF1CE1" w:rsidRDefault="00BF1CE1" w:rsidP="00B57FA2">
      <w:pPr>
        <w:pStyle w:val="Heading1"/>
        <w:rPr>
          <w:lang w:val="it-IT"/>
        </w:rPr>
      </w:pPr>
      <w:r w:rsidRPr="00BF1CE1">
        <w:rPr>
          <w:lang w:val="it-IT"/>
        </w:rPr>
        <w:br w:type="page"/>
      </w:r>
      <w:bookmarkStart w:id="1101" w:name="_Toc331421968"/>
      <w:bookmarkStart w:id="1102" w:name="_Toc333418861"/>
      <w:bookmarkEnd w:id="1101"/>
      <w:r w:rsidRPr="00BC005D">
        <w:rPr>
          <w:lang w:val="it-IT"/>
        </w:rPr>
        <w:t>NOTE del Prodotto</w:t>
      </w:r>
      <w:bookmarkEnd w:id="1102"/>
    </w:p>
    <w:p w14:paraId="56E544BA" w14:textId="77777777" w:rsidR="00BF1CE1" w:rsidRPr="00006FF0" w:rsidRDefault="00BF1CE1" w:rsidP="00BF1CE1">
      <w:pPr>
        <w:pStyle w:val="Heading2"/>
        <w:ind w:hanging="540"/>
        <w:rPr>
          <w:rFonts w:ascii="Tahoma" w:hAnsi="Tahoma" w:cs="Tahoma"/>
          <w:sz w:val="28"/>
          <w:szCs w:val="28"/>
          <w:lang w:val="it-IT"/>
        </w:rPr>
      </w:pPr>
    </w:p>
    <w:p w14:paraId="56E544BB" w14:textId="77777777" w:rsidR="00BF1CE1" w:rsidRPr="00BF1CE1" w:rsidRDefault="00BF1CE1" w:rsidP="00BF1CE1">
      <w:pPr>
        <w:pStyle w:val="Heading2"/>
        <w:ind w:left="0"/>
        <w:rPr>
          <w:rFonts w:ascii="Tahoma" w:hAnsi="Tahoma" w:cs="Tahoma"/>
          <w:lang w:val="it-IT"/>
        </w:rPr>
      </w:pPr>
      <w:bookmarkStart w:id="1103" w:name="_Toc331421969"/>
      <w:bookmarkStart w:id="1104" w:name="_Toc333418862"/>
      <w:bookmarkEnd w:id="1103"/>
      <w:r w:rsidRPr="00BC005D">
        <w:rPr>
          <w:rFonts w:ascii="Tahoma" w:hAnsi="Tahoma" w:cs="Tahoma"/>
          <w:sz w:val="28"/>
          <w:lang w:val="it-IT"/>
        </w:rPr>
        <w:t>Pool di Applicazioni</w:t>
      </w:r>
      <w:bookmarkEnd w:id="1104"/>
    </w:p>
    <w:p w14:paraId="56E544BC" w14:textId="77777777" w:rsidR="00BF1CE1" w:rsidRPr="00006FF0" w:rsidRDefault="00BF1CE1" w:rsidP="00BF1CE1">
      <w:pPr>
        <w:rPr>
          <w:rFonts w:cs="Tahoma"/>
          <w:sz w:val="20"/>
          <w:lang w:val="it-IT"/>
        </w:rPr>
      </w:pPr>
    </w:p>
    <w:p w14:paraId="56E544BD" w14:textId="77777777" w:rsidR="00BF1CE1" w:rsidRPr="00006FF0" w:rsidRDefault="00BF1CE1" w:rsidP="00AD25CA">
      <w:pPr>
        <w:ind w:left="720"/>
        <w:rPr>
          <w:sz w:val="20"/>
          <w:lang w:val="it-IT"/>
        </w:rPr>
      </w:pPr>
      <w:bookmarkStart w:id="1105" w:name="_1_Data_Analyzer"/>
      <w:bookmarkStart w:id="1106" w:name="Aps_1BingMapsDesktopandContentPack"/>
      <w:bookmarkEnd w:id="1105"/>
    </w:p>
    <w:p w14:paraId="56E544BE" w14:textId="77777777" w:rsidR="00BF1CE1" w:rsidRPr="002F68E6" w:rsidRDefault="00BF1CE1" w:rsidP="00AD25CA">
      <w:pPr>
        <w:pStyle w:val="Heading3"/>
        <w:rPr>
          <w:rFonts w:ascii="Tahoma" w:hAnsi="Tahoma" w:cs="Tahoma"/>
          <w:sz w:val="22"/>
          <w:szCs w:val="22"/>
        </w:rPr>
      </w:pPr>
      <w:bookmarkStart w:id="1107" w:name="_Toc331421970"/>
      <w:bookmarkStart w:id="1108" w:name="_1_Bing_Maps"/>
      <w:bookmarkStart w:id="1109" w:name="_Toc333418863"/>
      <w:bookmarkEnd w:id="1107"/>
      <w:bookmarkEnd w:id="1108"/>
      <w:r w:rsidRPr="002F68E6">
        <w:rPr>
          <w:rFonts w:ascii="Tahoma" w:hAnsi="Tahoma" w:cs="Tahoma"/>
          <w:caps/>
          <w:color w:val="F66400"/>
          <w:sz w:val="22"/>
          <w:szCs w:val="22"/>
          <w:vertAlign w:val="superscript"/>
        </w:rPr>
        <w:t>1</w:t>
      </w:r>
      <w:r w:rsidRPr="002F68E6">
        <w:rPr>
          <w:rFonts w:ascii="Tahoma" w:hAnsi="Tahoma" w:cs="Tahoma"/>
          <w:color w:val="F66400"/>
          <w:sz w:val="22"/>
          <w:szCs w:val="22"/>
        </w:rPr>
        <w:t xml:space="preserve"> Bing Maps Desktop con Enhanced Content Pack</w:t>
      </w:r>
      <w:bookmarkEnd w:id="1109"/>
    </w:p>
    <w:bookmarkEnd w:id="1106"/>
    <w:p w14:paraId="56E544BF" w14:textId="77777777" w:rsidR="00BF1CE1" w:rsidRPr="00BC005D" w:rsidRDefault="00BF1CE1" w:rsidP="00BF1CE1">
      <w:pPr>
        <w:rPr>
          <w:rFonts w:cs="Tahoma"/>
        </w:rPr>
      </w:pPr>
    </w:p>
    <w:p w14:paraId="56E544C0" w14:textId="77777777" w:rsidR="00BF1CE1" w:rsidRPr="00BF1CE1" w:rsidRDefault="00BF1CE1" w:rsidP="00BF1CE1">
      <w:pPr>
        <w:ind w:left="720"/>
        <w:rPr>
          <w:rFonts w:cs="Tahoma"/>
          <w:lang w:val="it-IT"/>
        </w:rPr>
      </w:pPr>
      <w:r w:rsidRPr="00BC005D">
        <w:rPr>
          <w:rFonts w:cs="Tahoma"/>
          <w:u w:val="single"/>
          <w:lang w:val="it-IT"/>
        </w:rPr>
        <w:t>Servizi di Generazione Necessari</w:t>
      </w:r>
      <w:r w:rsidRPr="00EB43AA">
        <w:rPr>
          <w:rFonts w:cs="Tahoma"/>
          <w:lang w:val="it-IT"/>
        </w:rPr>
        <w:t>.</w:t>
      </w:r>
      <w:r w:rsidRPr="00BC005D">
        <w:rPr>
          <w:rFonts w:cs="Tahoma"/>
          <w:lang w:val="it-IT"/>
        </w:rPr>
        <w:t xml:space="preserve"> Bing Maps Desktop con Enhanced Content Pack richiede i servizi di</w:t>
      </w:r>
      <w:r>
        <w:rPr>
          <w:rFonts w:cs="Tahoma"/>
          <w:lang w:val="it-IT"/>
        </w:rPr>
        <w:t> </w:t>
      </w:r>
      <w:r w:rsidRPr="00BC005D">
        <w:rPr>
          <w:rFonts w:cs="Tahoma"/>
          <w:lang w:val="it-IT"/>
        </w:rPr>
        <w:t>generazione del sistema di Vexcel, filiale geospaziale di Microsoft.</w:t>
      </w:r>
      <w:r w:rsidRPr="00BF1CE1">
        <w:rPr>
          <w:rFonts w:cs="Tahoma"/>
          <w:lang w:val="it-IT"/>
        </w:rPr>
        <w:t xml:space="preserve"> </w:t>
      </w:r>
      <w:bookmarkStart w:id="1110" w:name="Aps_ExpStudioproducts"/>
      <w:bookmarkStart w:id="1111" w:name="Aps_ExpStudio2"/>
      <w:bookmarkStart w:id="1112" w:name="Aps_1ExpStudio3"/>
      <w:bookmarkEnd w:id="1110"/>
      <w:bookmarkEnd w:id="1111"/>
      <w:bookmarkEnd w:id="1112"/>
      <w:r w:rsidRPr="00BC005D">
        <w:rPr>
          <w:rFonts w:cs="Tahoma"/>
          <w:lang w:val="it-IT"/>
        </w:rPr>
        <w:t xml:space="preserve">Servizi aggiuntivi di formazione, supporto e manutenzione sono disponibili, ma non necessari. Per ulteriori informazioni, visitare il sito </w:t>
      </w:r>
      <w:hyperlink r:id="rId33" w:history="1">
        <w:r w:rsidRPr="00BC005D">
          <w:rPr>
            <w:rStyle w:val="Hyperlink"/>
            <w:rFonts w:cs="Tahoma"/>
            <w:lang w:val="it-IT"/>
          </w:rPr>
          <w:t>http://www.vexcel.com/geospatial/bingmapsserver/index.asp</w:t>
        </w:r>
      </w:hyperlink>
      <w:r w:rsidRPr="00BC005D">
        <w:rPr>
          <w:rFonts w:cs="Tahoma"/>
          <w:lang w:val="it-IT"/>
        </w:rPr>
        <w:t>.</w:t>
      </w:r>
    </w:p>
    <w:p w14:paraId="56E544C1" w14:textId="77777777" w:rsidR="00BF1CE1" w:rsidRPr="00006FF0" w:rsidRDefault="00BF1CE1" w:rsidP="00BF1CE1">
      <w:pPr>
        <w:pStyle w:val="Heading3"/>
        <w:rPr>
          <w:rFonts w:ascii="Tahoma" w:hAnsi="Tahoma"/>
          <w:caps/>
          <w:color w:val="F66400"/>
          <w:sz w:val="22"/>
          <w:vertAlign w:val="superscript"/>
          <w:lang w:val="it-IT"/>
        </w:rPr>
      </w:pPr>
    </w:p>
    <w:p w14:paraId="56E544C2" w14:textId="77777777" w:rsidR="00BF1CE1" w:rsidRPr="002F68E6" w:rsidRDefault="00BF1CE1" w:rsidP="00BF1CE1">
      <w:pPr>
        <w:pStyle w:val="Heading3"/>
        <w:ind w:left="180" w:hanging="180"/>
        <w:rPr>
          <w:rFonts w:ascii="Tahoma" w:hAnsi="Tahoma" w:cs="Tahoma"/>
          <w:sz w:val="22"/>
          <w:szCs w:val="22"/>
          <w:lang w:val="it-IT"/>
        </w:rPr>
      </w:pPr>
      <w:bookmarkStart w:id="1113" w:name="_Toc331421971"/>
      <w:bookmarkStart w:id="1114" w:name="_2_Expression_Studio"/>
      <w:bookmarkStart w:id="1115" w:name="_Toc333418864"/>
      <w:bookmarkEnd w:id="1113"/>
      <w:bookmarkEnd w:id="1114"/>
      <w:r w:rsidRPr="002F68E6">
        <w:rPr>
          <w:rFonts w:ascii="Tahoma" w:hAnsi="Tahoma" w:cs="Tahoma"/>
          <w:caps/>
          <w:color w:val="F66400"/>
          <w:sz w:val="22"/>
          <w:szCs w:val="22"/>
          <w:vertAlign w:val="superscript"/>
          <w:lang w:val="it-IT"/>
        </w:rPr>
        <w:t>2</w:t>
      </w:r>
      <w:r w:rsidRPr="002F68E6">
        <w:rPr>
          <w:rFonts w:ascii="Tahoma" w:hAnsi="Tahoma" w:cs="Tahoma"/>
          <w:color w:val="F66400"/>
          <w:sz w:val="22"/>
          <w:szCs w:val="22"/>
          <w:lang w:val="it-IT"/>
        </w:rPr>
        <w:t xml:space="preserve"> Expression Studio Web Professional 4, Expression Studio Ultimate 4, Expression Encoder Pro 4</w:t>
      </w:r>
      <w:bookmarkEnd w:id="1115"/>
    </w:p>
    <w:p w14:paraId="56E544C3" w14:textId="77777777" w:rsidR="00BF1CE1" w:rsidRPr="00006FF0" w:rsidRDefault="00BF1CE1" w:rsidP="00BF1CE1">
      <w:pPr>
        <w:pStyle w:val="EndnoteText"/>
        <w:rPr>
          <w:rFonts w:ascii="Tahoma" w:hAnsi="Tahoma" w:cs="Tahoma"/>
          <w:sz w:val="18"/>
          <w:szCs w:val="24"/>
          <w:lang w:val="it-IT"/>
        </w:rPr>
      </w:pPr>
    </w:p>
    <w:p w14:paraId="56E544C4" w14:textId="77777777" w:rsidR="00BF1CE1" w:rsidRPr="00BF1CE1" w:rsidRDefault="00BF1CE1" w:rsidP="00BF1CE1">
      <w:pPr>
        <w:ind w:left="720"/>
        <w:rPr>
          <w:rFonts w:cs="Tahoma"/>
          <w:lang w:val="it-IT"/>
        </w:rPr>
      </w:pPr>
    </w:p>
    <w:p w14:paraId="56E544C5" w14:textId="77777777" w:rsidR="00BF1CE1" w:rsidRPr="00BF1CE1" w:rsidRDefault="00BF1CE1" w:rsidP="00BF1CE1">
      <w:pPr>
        <w:ind w:left="720"/>
        <w:rPr>
          <w:rFonts w:cs="Tahoma"/>
          <w:lang w:val="it-IT"/>
        </w:rPr>
      </w:pPr>
      <w:r w:rsidRPr="00BC005D">
        <w:rPr>
          <w:rFonts w:cs="Tahoma"/>
          <w:color w:val="000000"/>
          <w:u w:val="single"/>
          <w:lang w:val="it-IT"/>
        </w:rPr>
        <w:t>Expression Studio Web Professional 4</w:t>
      </w:r>
    </w:p>
    <w:p w14:paraId="56E544C6" w14:textId="77777777" w:rsidR="00BF1CE1" w:rsidRPr="00006FF0" w:rsidRDefault="00BF1CE1" w:rsidP="00BF1CE1">
      <w:pPr>
        <w:ind w:left="720"/>
        <w:rPr>
          <w:rFonts w:cs="Tahoma"/>
          <w:b/>
          <w:color w:val="000000"/>
          <w:szCs w:val="18"/>
          <w:lang w:val="it-IT"/>
        </w:rPr>
      </w:pPr>
    </w:p>
    <w:p w14:paraId="56E544C7" w14:textId="77777777" w:rsidR="00BF1CE1" w:rsidRPr="00BF1CE1" w:rsidRDefault="00BF1CE1" w:rsidP="00BF1CE1">
      <w:pPr>
        <w:ind w:left="720"/>
        <w:rPr>
          <w:rFonts w:cs="Tahoma"/>
          <w:lang w:val="it-IT"/>
        </w:rPr>
      </w:pPr>
      <w:r w:rsidRPr="00BC005D">
        <w:rPr>
          <w:rFonts w:cs="Tahoma"/>
          <w:color w:val="000000"/>
          <w:szCs w:val="18"/>
          <w:lang w:val="it-IT"/>
        </w:rPr>
        <w:t>È stato applicato un nuovo marchio alla linea di prodotti Expression.</w:t>
      </w:r>
      <w:r w:rsidRPr="00BF1CE1">
        <w:rPr>
          <w:rFonts w:cs="Tahoma"/>
          <w:color w:val="000000"/>
          <w:szCs w:val="18"/>
          <w:lang w:val="it-IT"/>
        </w:rPr>
        <w:t xml:space="preserve"> </w:t>
      </w:r>
      <w:r w:rsidRPr="00BC005D">
        <w:rPr>
          <w:rFonts w:cs="Tahoma"/>
          <w:color w:val="000000"/>
          <w:szCs w:val="18"/>
          <w:lang w:val="it-IT"/>
        </w:rPr>
        <w:t>È stato modificato solo il marchio del</w:t>
      </w:r>
      <w:r>
        <w:rPr>
          <w:rFonts w:cs="Tahoma"/>
          <w:color w:val="000000"/>
          <w:szCs w:val="18"/>
          <w:lang w:val="it-IT"/>
        </w:rPr>
        <w:t> </w:t>
      </w:r>
      <w:r w:rsidRPr="00BC005D">
        <w:rPr>
          <w:rFonts w:cs="Tahoma"/>
          <w:color w:val="000000"/>
          <w:szCs w:val="18"/>
          <w:lang w:val="it-IT"/>
        </w:rPr>
        <w:t>prodotto. La versione 3 e la versione 4 del software sono uguali.</w:t>
      </w:r>
      <w:r w:rsidRPr="00BF1CE1">
        <w:rPr>
          <w:rFonts w:cs="Tahoma"/>
          <w:color w:val="000000"/>
          <w:szCs w:val="18"/>
          <w:lang w:val="it-IT"/>
        </w:rPr>
        <w:t xml:space="preserve"> </w:t>
      </w:r>
      <w:r w:rsidRPr="00BC005D">
        <w:rPr>
          <w:rFonts w:cs="Tahoma"/>
          <w:color w:val="000000"/>
          <w:szCs w:val="18"/>
          <w:lang w:val="it-IT"/>
        </w:rPr>
        <w:t>Di conseguenza, le società che dispongono della licenza per i prodotti con versione 3 saranno considerate titolari della licenza per i prodotti con versione 4 corrispondenti (come illustrato di seguito) e potranno utilizzare il software con il marchio associato alla versione 4 al posto del software con il marchio associato alla versione 3. Il diritto di utilizzo del</w:t>
      </w:r>
      <w:r>
        <w:rPr>
          <w:rFonts w:cs="Tahoma"/>
          <w:color w:val="000000"/>
          <w:szCs w:val="18"/>
          <w:lang w:val="it-IT"/>
        </w:rPr>
        <w:t> </w:t>
      </w:r>
      <w:r w:rsidRPr="00BC005D">
        <w:rPr>
          <w:rFonts w:cs="Tahoma"/>
          <w:color w:val="000000"/>
          <w:szCs w:val="18"/>
          <w:lang w:val="it-IT"/>
        </w:rPr>
        <w:t>software continuerà a essere disciplinato dalle condizioni del Contratto Multilicenza (Volume Licensing) della società e dai diritti di utilizzo del prodotto per il software integrati dalla presente nota relativa alle condizioni del prodotto.</w:t>
      </w:r>
      <w:r w:rsidRPr="00BF1CE1">
        <w:rPr>
          <w:rFonts w:cs="Tahoma"/>
          <w:lang w:val="it-IT"/>
        </w:rPr>
        <w:t xml:space="preserve"> </w:t>
      </w:r>
      <w:r w:rsidRPr="00BC005D">
        <w:rPr>
          <w:rFonts w:cs="Tahoma"/>
          <w:color w:val="000000"/>
          <w:lang w:val="it-IT"/>
        </w:rPr>
        <w:t>La modifica del marchio non estende la garanzia né le obbligazioni correlate al supporto tecnico di Microsoft in relazione alla copertura Software Assurance per il prodotto.</w:t>
      </w:r>
    </w:p>
    <w:p w14:paraId="56E544C8" w14:textId="77777777" w:rsidR="00BF1CE1" w:rsidRPr="00BF1CE1" w:rsidRDefault="00BF1CE1" w:rsidP="00BF1CE1">
      <w:pPr>
        <w:ind w:left="720"/>
        <w:rPr>
          <w:rFonts w:cs="Tahoma"/>
          <w:lang w:val="it-IT"/>
        </w:rPr>
      </w:pPr>
    </w:p>
    <w:p w14:paraId="56E544C9" w14:textId="77777777" w:rsidR="00BF1CE1" w:rsidRPr="00BF1CE1" w:rsidRDefault="00BF1CE1" w:rsidP="00BF1CE1">
      <w:pPr>
        <w:ind w:left="720"/>
        <w:rPr>
          <w:rFonts w:cs="Tahoma"/>
          <w:lang w:val="it-IT"/>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690"/>
        <w:gridCol w:w="3690"/>
      </w:tblGrid>
      <w:tr w:rsidR="00BF1CE1" w:rsidRPr="00BC005D" w14:paraId="56E544CC" w14:textId="77777777" w:rsidTr="00725B7E">
        <w:tc>
          <w:tcPr>
            <w:tcW w:w="3690" w:type="dxa"/>
            <w:shd w:val="clear" w:color="auto" w:fill="FABF8F"/>
          </w:tcPr>
          <w:p w14:paraId="56E544CA" w14:textId="77777777" w:rsidR="00BF1CE1" w:rsidRPr="00BC005D" w:rsidRDefault="00BF1CE1" w:rsidP="00725B7E">
            <w:pPr>
              <w:ind w:left="342"/>
              <w:rPr>
                <w:rFonts w:cs="Tahoma"/>
                <w:b/>
                <w:color w:val="000000"/>
                <w:szCs w:val="18"/>
              </w:rPr>
            </w:pPr>
            <w:r w:rsidRPr="00BC005D">
              <w:rPr>
                <w:rFonts w:cs="Tahoma"/>
                <w:b/>
                <w:color w:val="000000"/>
                <w:szCs w:val="18"/>
                <w:lang w:val="it-IT"/>
              </w:rPr>
              <w:t>Nome Prodotto Precedente</w:t>
            </w:r>
          </w:p>
        </w:tc>
        <w:tc>
          <w:tcPr>
            <w:tcW w:w="3690" w:type="dxa"/>
            <w:shd w:val="clear" w:color="auto" w:fill="FABF8F"/>
          </w:tcPr>
          <w:p w14:paraId="56E544CB" w14:textId="77777777" w:rsidR="00BF1CE1" w:rsidRPr="00BC005D" w:rsidRDefault="00BF1CE1" w:rsidP="00725B7E">
            <w:pPr>
              <w:ind w:left="162"/>
              <w:rPr>
                <w:rFonts w:cs="Tahoma"/>
                <w:b/>
                <w:color w:val="000000"/>
                <w:szCs w:val="18"/>
              </w:rPr>
            </w:pPr>
            <w:r w:rsidRPr="00BC005D">
              <w:rPr>
                <w:rFonts w:cs="Tahoma"/>
                <w:b/>
                <w:color w:val="000000"/>
                <w:szCs w:val="18"/>
                <w:lang w:val="it-IT"/>
              </w:rPr>
              <w:t>Nuovo Nome Prodotto</w:t>
            </w:r>
          </w:p>
        </w:tc>
      </w:tr>
      <w:tr w:rsidR="00BF1CE1" w:rsidRPr="00BC005D" w14:paraId="56E544CF" w14:textId="77777777" w:rsidTr="00725B7E">
        <w:tc>
          <w:tcPr>
            <w:tcW w:w="3690" w:type="dxa"/>
          </w:tcPr>
          <w:p w14:paraId="56E544CD" w14:textId="77777777" w:rsidR="00BF1CE1" w:rsidRPr="00BC005D" w:rsidRDefault="00BF1CE1" w:rsidP="003D3E06">
            <w:pPr>
              <w:numPr>
                <w:ilvl w:val="0"/>
                <w:numId w:val="54"/>
              </w:numPr>
              <w:ind w:left="522"/>
              <w:rPr>
                <w:rFonts w:cs="Tahoma"/>
                <w:color w:val="000000"/>
                <w:szCs w:val="18"/>
              </w:rPr>
            </w:pPr>
            <w:r w:rsidRPr="00BC005D">
              <w:rPr>
                <w:rFonts w:cs="Tahoma"/>
                <w:color w:val="000000"/>
                <w:szCs w:val="18"/>
                <w:lang w:val="it-IT"/>
              </w:rPr>
              <w:t>Expression Professional Subscription</w:t>
            </w:r>
          </w:p>
        </w:tc>
        <w:tc>
          <w:tcPr>
            <w:tcW w:w="3690" w:type="dxa"/>
          </w:tcPr>
          <w:p w14:paraId="56E544CE" w14:textId="77777777" w:rsidR="00BF1CE1" w:rsidRPr="00BC005D" w:rsidRDefault="00BF1CE1" w:rsidP="003D3E06">
            <w:pPr>
              <w:numPr>
                <w:ilvl w:val="0"/>
                <w:numId w:val="55"/>
              </w:numPr>
              <w:ind w:left="342" w:hanging="270"/>
              <w:rPr>
                <w:rFonts w:cs="Tahoma"/>
                <w:color w:val="000000"/>
                <w:szCs w:val="18"/>
              </w:rPr>
            </w:pPr>
            <w:r w:rsidRPr="00BC005D">
              <w:rPr>
                <w:rFonts w:cs="Tahoma"/>
                <w:color w:val="000000"/>
                <w:szCs w:val="18"/>
                <w:lang w:val="it-IT"/>
              </w:rPr>
              <w:t>Expression Studio Ultimate 4 + Expression Encoder Pro 4</w:t>
            </w:r>
          </w:p>
        </w:tc>
      </w:tr>
      <w:tr w:rsidR="00BF1CE1" w:rsidRPr="00BC005D" w14:paraId="56E544D2" w14:textId="77777777" w:rsidTr="00725B7E">
        <w:tc>
          <w:tcPr>
            <w:tcW w:w="3690" w:type="dxa"/>
          </w:tcPr>
          <w:p w14:paraId="56E544D0" w14:textId="77777777" w:rsidR="00BF1CE1" w:rsidRPr="00BC005D" w:rsidRDefault="00BF1CE1" w:rsidP="003D3E06">
            <w:pPr>
              <w:numPr>
                <w:ilvl w:val="0"/>
                <w:numId w:val="54"/>
              </w:numPr>
              <w:ind w:left="522"/>
              <w:rPr>
                <w:rFonts w:cs="Tahoma"/>
                <w:color w:val="000000"/>
                <w:szCs w:val="18"/>
              </w:rPr>
            </w:pPr>
            <w:r w:rsidRPr="00BC005D">
              <w:rPr>
                <w:rFonts w:cs="Tahoma"/>
                <w:color w:val="000000"/>
                <w:szCs w:val="18"/>
                <w:lang w:val="it-IT"/>
              </w:rPr>
              <w:t>Expression Studio 3</w:t>
            </w:r>
          </w:p>
        </w:tc>
        <w:tc>
          <w:tcPr>
            <w:tcW w:w="3690" w:type="dxa"/>
          </w:tcPr>
          <w:p w14:paraId="56E544D1" w14:textId="77777777" w:rsidR="00BF1CE1" w:rsidRPr="00BC005D" w:rsidRDefault="00BF1CE1" w:rsidP="003D3E06">
            <w:pPr>
              <w:numPr>
                <w:ilvl w:val="0"/>
                <w:numId w:val="55"/>
              </w:numPr>
              <w:ind w:left="342" w:hanging="270"/>
              <w:rPr>
                <w:rFonts w:cs="Tahoma"/>
                <w:color w:val="000000"/>
                <w:szCs w:val="18"/>
              </w:rPr>
            </w:pPr>
            <w:r w:rsidRPr="00BC005D">
              <w:rPr>
                <w:rFonts w:cs="Tahoma"/>
                <w:color w:val="000000"/>
                <w:szCs w:val="18"/>
                <w:lang w:val="it-IT"/>
              </w:rPr>
              <w:t>Expression Studio Ultimate 4 + Expression Encoder Pro 4</w:t>
            </w:r>
          </w:p>
        </w:tc>
      </w:tr>
      <w:tr w:rsidR="00BF1CE1" w:rsidRPr="00BC005D" w14:paraId="56E544D5" w14:textId="77777777" w:rsidTr="00725B7E">
        <w:tc>
          <w:tcPr>
            <w:tcW w:w="3690" w:type="dxa"/>
          </w:tcPr>
          <w:p w14:paraId="56E544D3" w14:textId="77777777" w:rsidR="00BF1CE1" w:rsidRPr="00BC005D" w:rsidRDefault="00BF1CE1" w:rsidP="003D3E06">
            <w:pPr>
              <w:numPr>
                <w:ilvl w:val="0"/>
                <w:numId w:val="54"/>
              </w:numPr>
              <w:ind w:left="522"/>
              <w:rPr>
                <w:rFonts w:cs="Tahoma"/>
                <w:color w:val="000000"/>
                <w:szCs w:val="18"/>
              </w:rPr>
            </w:pPr>
            <w:r w:rsidRPr="00BC005D">
              <w:rPr>
                <w:rFonts w:cs="Tahoma"/>
                <w:color w:val="000000"/>
                <w:szCs w:val="18"/>
                <w:lang w:val="it-IT"/>
              </w:rPr>
              <w:t>Expression Web 3</w:t>
            </w:r>
          </w:p>
        </w:tc>
        <w:tc>
          <w:tcPr>
            <w:tcW w:w="3690" w:type="dxa"/>
          </w:tcPr>
          <w:p w14:paraId="56E544D4" w14:textId="77777777" w:rsidR="00BF1CE1" w:rsidRPr="00BC005D" w:rsidRDefault="00BF1CE1" w:rsidP="003D3E06">
            <w:pPr>
              <w:numPr>
                <w:ilvl w:val="0"/>
                <w:numId w:val="55"/>
              </w:numPr>
              <w:ind w:left="342" w:hanging="270"/>
              <w:jc w:val="both"/>
              <w:rPr>
                <w:rFonts w:cs="Tahoma"/>
                <w:color w:val="000000"/>
                <w:szCs w:val="18"/>
              </w:rPr>
            </w:pPr>
            <w:r w:rsidRPr="00BC005D">
              <w:rPr>
                <w:rFonts w:cs="Tahoma"/>
                <w:color w:val="000000"/>
                <w:szCs w:val="18"/>
                <w:lang w:val="it-IT"/>
              </w:rPr>
              <w:t>Expression Studio Web Professional 4</w:t>
            </w:r>
          </w:p>
        </w:tc>
      </w:tr>
      <w:tr w:rsidR="00BF1CE1" w:rsidRPr="00BC005D" w14:paraId="56E544D8" w14:textId="77777777" w:rsidTr="00725B7E">
        <w:tc>
          <w:tcPr>
            <w:tcW w:w="3690" w:type="dxa"/>
          </w:tcPr>
          <w:p w14:paraId="56E544D6" w14:textId="77777777" w:rsidR="00BF1CE1" w:rsidRPr="00BC005D" w:rsidRDefault="00BF1CE1" w:rsidP="003D3E06">
            <w:pPr>
              <w:numPr>
                <w:ilvl w:val="0"/>
                <w:numId w:val="54"/>
              </w:numPr>
              <w:ind w:left="522"/>
              <w:rPr>
                <w:rFonts w:cs="Tahoma"/>
                <w:color w:val="000000"/>
                <w:szCs w:val="18"/>
              </w:rPr>
            </w:pPr>
            <w:r w:rsidRPr="00BC005D">
              <w:rPr>
                <w:rFonts w:cs="Tahoma"/>
                <w:color w:val="000000"/>
                <w:szCs w:val="18"/>
                <w:lang w:val="it-IT"/>
              </w:rPr>
              <w:t>Expression Encoder 3</w:t>
            </w:r>
          </w:p>
        </w:tc>
        <w:tc>
          <w:tcPr>
            <w:tcW w:w="3690" w:type="dxa"/>
          </w:tcPr>
          <w:p w14:paraId="56E544D7" w14:textId="77777777" w:rsidR="00BF1CE1" w:rsidRPr="00BC005D" w:rsidRDefault="00BF1CE1" w:rsidP="003D3E06">
            <w:pPr>
              <w:numPr>
                <w:ilvl w:val="0"/>
                <w:numId w:val="55"/>
              </w:numPr>
              <w:ind w:left="342" w:hanging="270"/>
              <w:rPr>
                <w:rFonts w:cs="Tahoma"/>
                <w:color w:val="000000"/>
                <w:szCs w:val="18"/>
              </w:rPr>
            </w:pPr>
            <w:r w:rsidRPr="00BC005D">
              <w:rPr>
                <w:rFonts w:cs="Tahoma"/>
                <w:color w:val="000000"/>
                <w:szCs w:val="18"/>
                <w:lang w:val="it-IT"/>
              </w:rPr>
              <w:t>Expression Encoder Pro 4</w:t>
            </w:r>
          </w:p>
        </w:tc>
      </w:tr>
    </w:tbl>
    <w:p w14:paraId="56E544D9" w14:textId="77777777" w:rsidR="00BF1CE1" w:rsidRPr="00BC005D" w:rsidRDefault="00BF1CE1" w:rsidP="00BF1CE1">
      <w:pPr>
        <w:ind w:left="720"/>
        <w:rPr>
          <w:rFonts w:cs="Tahoma"/>
        </w:rPr>
      </w:pPr>
    </w:p>
    <w:p w14:paraId="56E544DA" w14:textId="77777777" w:rsidR="00BF1CE1" w:rsidRPr="00AD25CA" w:rsidRDefault="00BF1CE1" w:rsidP="00BF1CE1">
      <w:pPr>
        <w:ind w:left="720"/>
        <w:rPr>
          <w:rFonts w:cs="Tahoma"/>
          <w:b/>
          <w:color w:val="000000"/>
          <w:szCs w:val="18"/>
        </w:rPr>
      </w:pPr>
    </w:p>
    <w:p w14:paraId="56E544DB" w14:textId="77777777" w:rsidR="00BF1CE1" w:rsidRPr="00BC005D" w:rsidRDefault="00BF1CE1" w:rsidP="00BF1CE1">
      <w:pPr>
        <w:ind w:left="720"/>
        <w:rPr>
          <w:rFonts w:cs="Tahoma"/>
        </w:rPr>
      </w:pPr>
      <w:r w:rsidRPr="00BC005D">
        <w:rPr>
          <w:rFonts w:cs="Tahoma"/>
          <w:color w:val="000000"/>
          <w:u w:val="single"/>
          <w:lang w:val="it-IT"/>
        </w:rPr>
        <w:t>Expression Studio Ultimate 4</w:t>
      </w:r>
    </w:p>
    <w:p w14:paraId="56E544DC" w14:textId="77777777" w:rsidR="00BF1CE1" w:rsidRPr="00BC005D" w:rsidRDefault="00BF1CE1" w:rsidP="00BF1CE1">
      <w:pPr>
        <w:ind w:left="720"/>
        <w:rPr>
          <w:rFonts w:cs="Tahoma"/>
        </w:rPr>
      </w:pPr>
    </w:p>
    <w:p w14:paraId="56E544DD" w14:textId="77777777" w:rsidR="00BF1CE1" w:rsidRPr="00BF1CE1" w:rsidRDefault="00BF1CE1" w:rsidP="00BF1CE1">
      <w:pPr>
        <w:ind w:left="720"/>
        <w:rPr>
          <w:rFonts w:cs="Tahoma"/>
          <w:lang w:val="it-IT"/>
        </w:rPr>
      </w:pPr>
      <w:r w:rsidRPr="00BC005D">
        <w:rPr>
          <w:rFonts w:cs="Tahoma"/>
          <w:color w:val="000000"/>
          <w:szCs w:val="18"/>
          <w:lang w:val="it-IT"/>
        </w:rPr>
        <w:t>È stato applicato un nuovo marchio alla linea di prodotti Expression.</w:t>
      </w:r>
      <w:r w:rsidRPr="00BF1CE1">
        <w:rPr>
          <w:rFonts w:cs="Tahoma"/>
          <w:color w:val="000000"/>
          <w:szCs w:val="18"/>
          <w:lang w:val="it-IT"/>
        </w:rPr>
        <w:t xml:space="preserve"> </w:t>
      </w:r>
      <w:r w:rsidRPr="00BC005D">
        <w:rPr>
          <w:rFonts w:cs="Tahoma"/>
          <w:color w:val="000000"/>
          <w:szCs w:val="18"/>
          <w:lang w:val="it-IT"/>
        </w:rPr>
        <w:t>È stato modificato solo il marchio del</w:t>
      </w:r>
      <w:r>
        <w:rPr>
          <w:rFonts w:cs="Tahoma"/>
          <w:color w:val="000000"/>
          <w:szCs w:val="18"/>
          <w:lang w:val="it-IT"/>
        </w:rPr>
        <w:t> </w:t>
      </w:r>
      <w:r w:rsidRPr="00BC005D">
        <w:rPr>
          <w:rFonts w:cs="Tahoma"/>
          <w:color w:val="000000"/>
          <w:szCs w:val="18"/>
          <w:lang w:val="it-IT"/>
        </w:rPr>
        <w:t>prodotto. La versione 3 e la versione 4 del software sono uguali.</w:t>
      </w:r>
      <w:r w:rsidRPr="00BF1CE1">
        <w:rPr>
          <w:rFonts w:cs="Tahoma"/>
          <w:color w:val="000000"/>
          <w:szCs w:val="18"/>
          <w:lang w:val="it-IT"/>
        </w:rPr>
        <w:t xml:space="preserve"> </w:t>
      </w:r>
      <w:r w:rsidRPr="00BC005D">
        <w:rPr>
          <w:rFonts w:cs="Tahoma"/>
          <w:color w:val="000000"/>
          <w:szCs w:val="18"/>
          <w:lang w:val="it-IT"/>
        </w:rPr>
        <w:t>Di conseguenza, le società che dispongono della licenza per i prodotti con versione 3 saranno considerate titolari della licenza per i prodotti con versione 4 corrispondenti (come illustrato di seguito) e potranno utilizzare il software con il marchio associato alla versione 4 al posto del software con il marchio associato alla versione 3. Il diritto di utilizzo del software continuerà a essere disciplinato dalle condizioni del Contratto Multilicenza (Volume Licensing) della società e dai diritti di utilizzo del prodotto per il software integrati dalla presente nota relativa alle condizioni del prodotto.</w:t>
      </w:r>
      <w:r w:rsidRPr="00BF1CE1">
        <w:rPr>
          <w:rFonts w:cs="Tahoma"/>
          <w:lang w:val="it-IT"/>
        </w:rPr>
        <w:t xml:space="preserve"> </w:t>
      </w:r>
      <w:r w:rsidRPr="00BC005D">
        <w:rPr>
          <w:rFonts w:cs="Tahoma"/>
          <w:color w:val="000000"/>
          <w:lang w:val="it-IT"/>
        </w:rPr>
        <w:t>La modifica del marchio non estende la garanzia né le obbligazioni correlate al supporto tecnico di Microsoft in relazione alla copertura Software Assurance per il prodotto.</w:t>
      </w:r>
    </w:p>
    <w:p w14:paraId="56E544DE" w14:textId="77777777" w:rsidR="00BF1CE1" w:rsidRDefault="00BF1CE1" w:rsidP="00BF1CE1">
      <w:pPr>
        <w:ind w:left="720"/>
        <w:rPr>
          <w:rFonts w:eastAsia="PMingLiU" w:cs="Tahoma"/>
          <w:lang w:val="it-IT" w:eastAsia="zh-TW"/>
        </w:rPr>
      </w:pPr>
    </w:p>
    <w:p w14:paraId="56E544DF" w14:textId="77777777" w:rsidR="00ED765E" w:rsidRDefault="00ED765E" w:rsidP="00BF1CE1">
      <w:pPr>
        <w:ind w:left="720"/>
        <w:rPr>
          <w:rFonts w:eastAsia="PMingLiU" w:cs="Tahoma"/>
          <w:lang w:val="it-IT" w:eastAsia="zh-TW"/>
        </w:rPr>
      </w:pPr>
    </w:p>
    <w:p w14:paraId="56E544E0" w14:textId="77777777" w:rsidR="00ED765E" w:rsidRDefault="00ED765E" w:rsidP="00BF1CE1">
      <w:pPr>
        <w:ind w:left="720"/>
        <w:rPr>
          <w:rFonts w:eastAsia="PMingLiU" w:cs="Tahoma"/>
          <w:lang w:val="it-IT" w:eastAsia="zh-TW"/>
        </w:rPr>
      </w:pPr>
    </w:p>
    <w:p w14:paraId="56E544E1" w14:textId="77777777" w:rsidR="00ED765E" w:rsidRPr="00ED765E" w:rsidRDefault="00ED765E" w:rsidP="00BF1CE1">
      <w:pPr>
        <w:ind w:left="720"/>
        <w:rPr>
          <w:rFonts w:eastAsia="PMingLiU" w:cs="Tahoma"/>
          <w:lang w:val="it-IT" w:eastAsia="zh-TW"/>
        </w:rPr>
      </w:pPr>
    </w:p>
    <w:p w14:paraId="56E544E2" w14:textId="77777777" w:rsidR="00BF1CE1" w:rsidRPr="00BF1CE1" w:rsidRDefault="00BF1CE1" w:rsidP="00BF1CE1">
      <w:pPr>
        <w:ind w:left="720"/>
        <w:rPr>
          <w:rFonts w:cs="Tahoma"/>
          <w:lang w:val="it-IT"/>
        </w:rPr>
      </w:pPr>
    </w:p>
    <w:p w14:paraId="56E544E3" w14:textId="77777777" w:rsidR="00BF1CE1" w:rsidRPr="00BF1CE1" w:rsidRDefault="00BF1CE1" w:rsidP="00BF1CE1">
      <w:pPr>
        <w:ind w:left="720"/>
        <w:rPr>
          <w:rFonts w:cs="Tahoma"/>
          <w:lang w:val="it-IT"/>
        </w:rPr>
      </w:pPr>
      <w:r w:rsidRPr="00BC005D">
        <w:rPr>
          <w:rFonts w:cs="Tahoma"/>
          <w:color w:val="000000"/>
          <w:u w:val="single"/>
          <w:lang w:val="it-IT"/>
        </w:rPr>
        <w:t>Expression Encoder Pro 4</w:t>
      </w:r>
    </w:p>
    <w:p w14:paraId="56E544E4" w14:textId="77777777" w:rsidR="00BF1CE1" w:rsidRPr="00006FF0" w:rsidRDefault="00BF1CE1" w:rsidP="00BF1CE1">
      <w:pPr>
        <w:ind w:left="720"/>
        <w:rPr>
          <w:rFonts w:cs="Tahoma"/>
          <w:b/>
          <w:color w:val="000000"/>
          <w:szCs w:val="18"/>
          <w:lang w:val="it-IT"/>
        </w:rPr>
      </w:pPr>
    </w:p>
    <w:p w14:paraId="56E544E5" w14:textId="77777777" w:rsidR="00BF1CE1" w:rsidRPr="00BF1CE1" w:rsidRDefault="00BF1CE1" w:rsidP="00BF1CE1">
      <w:pPr>
        <w:ind w:left="720"/>
        <w:rPr>
          <w:rFonts w:cs="Tahoma"/>
          <w:lang w:val="it-IT"/>
        </w:rPr>
      </w:pPr>
      <w:r w:rsidRPr="00BC005D">
        <w:rPr>
          <w:rFonts w:cs="Tahoma"/>
          <w:color w:val="000000"/>
          <w:szCs w:val="18"/>
          <w:lang w:val="it-IT"/>
        </w:rPr>
        <w:t>È stato applicato un nuovo marchio alla linea di prodotti Expression.</w:t>
      </w:r>
      <w:r w:rsidRPr="00BF1CE1">
        <w:rPr>
          <w:rFonts w:cs="Tahoma"/>
          <w:color w:val="000000"/>
          <w:szCs w:val="18"/>
          <w:lang w:val="it-IT"/>
        </w:rPr>
        <w:t xml:space="preserve"> </w:t>
      </w:r>
      <w:r w:rsidRPr="00BC005D">
        <w:rPr>
          <w:rFonts w:cs="Tahoma"/>
          <w:color w:val="000000"/>
          <w:szCs w:val="18"/>
          <w:lang w:val="it-IT"/>
        </w:rPr>
        <w:t>È stato modificato solo il marchio del prodotto. La versione 3 e la versione 4 del software sono uguali.</w:t>
      </w:r>
      <w:r w:rsidRPr="00BF1CE1">
        <w:rPr>
          <w:rFonts w:cs="Tahoma"/>
          <w:color w:val="000000"/>
          <w:szCs w:val="18"/>
          <w:lang w:val="it-IT"/>
        </w:rPr>
        <w:t xml:space="preserve"> </w:t>
      </w:r>
      <w:r w:rsidRPr="00BC005D">
        <w:rPr>
          <w:rFonts w:cs="Tahoma"/>
          <w:color w:val="000000"/>
          <w:szCs w:val="18"/>
          <w:lang w:val="it-IT"/>
        </w:rPr>
        <w:t>Di conseguenza, le società che dispongono della licenza per i prodotti con versione 3 saranno considerate titolari della licenza per i prodotti con versione 4 corrispondenti (come illustrato di seguito) e potranno utilizzare il software con il marchio associato alla versione 4 al posto del software con il marchio associato alla versione 3. Il diritto di utilizzo del software continuerà a essere disciplinato dalle condizioni del Contratto Multilicenza (Volume Licensing) della società e dai diritti di utilizzo del prodotto per il software integrati dalla presente nota relativa alle condizioni del prodotto.</w:t>
      </w:r>
      <w:r w:rsidRPr="00BF1CE1">
        <w:rPr>
          <w:rFonts w:cs="Tahoma"/>
          <w:lang w:val="it-IT"/>
        </w:rPr>
        <w:t xml:space="preserve"> </w:t>
      </w:r>
      <w:r w:rsidRPr="00BC005D">
        <w:rPr>
          <w:rFonts w:cs="Tahoma"/>
          <w:color w:val="000000"/>
          <w:lang w:val="it-IT"/>
        </w:rPr>
        <w:t>La modifica del marchio non estende la garanzia né le obbligazioni correlate al supporto tecnico di Microsoft in relazione alla copertura Software Assurance per il prodotto.</w:t>
      </w:r>
    </w:p>
    <w:p w14:paraId="56E544E6" w14:textId="77777777" w:rsidR="00BF1CE1" w:rsidRPr="00006FF0" w:rsidRDefault="00BF1CE1" w:rsidP="00BF1CE1">
      <w:pPr>
        <w:ind w:left="720"/>
        <w:rPr>
          <w:rFonts w:cs="Tahoma"/>
          <w:b/>
          <w:color w:val="000000"/>
          <w:szCs w:val="18"/>
          <w:lang w:val="it-IT"/>
        </w:rPr>
      </w:pPr>
    </w:p>
    <w:p w14:paraId="56E544E7" w14:textId="77777777" w:rsidR="00BF1CE1" w:rsidRPr="00BF1CE1" w:rsidRDefault="00BF1CE1" w:rsidP="00BF1CE1">
      <w:pPr>
        <w:ind w:left="720"/>
        <w:rPr>
          <w:rFonts w:cs="Tahoma"/>
          <w:lang w:val="it-IT"/>
        </w:rPr>
      </w:pPr>
      <w:r w:rsidRPr="00BC005D">
        <w:rPr>
          <w:rFonts w:cs="Tahoma"/>
          <w:color w:val="000000"/>
          <w:u w:val="single"/>
          <w:lang w:val="it-IT"/>
        </w:rPr>
        <w:t>Diritto di Migrazione per Expression Blend 3</w:t>
      </w:r>
    </w:p>
    <w:p w14:paraId="56E544E8" w14:textId="77777777" w:rsidR="00BF1CE1" w:rsidRPr="00006FF0" w:rsidRDefault="00BF1CE1" w:rsidP="00BF1CE1">
      <w:pPr>
        <w:ind w:left="720"/>
        <w:rPr>
          <w:rFonts w:cs="Tahoma"/>
          <w:b/>
          <w:color w:val="000000"/>
          <w:szCs w:val="18"/>
          <w:lang w:val="it-IT"/>
        </w:rPr>
      </w:pPr>
    </w:p>
    <w:p w14:paraId="56E544E9" w14:textId="77777777" w:rsidR="00BF1CE1" w:rsidRPr="00BF1CE1" w:rsidRDefault="00BF1CE1" w:rsidP="00BF1CE1">
      <w:pPr>
        <w:ind w:left="720"/>
        <w:rPr>
          <w:rFonts w:cs="Tahoma"/>
          <w:lang w:val="it-IT"/>
        </w:rPr>
      </w:pPr>
      <w:r w:rsidRPr="00BC005D">
        <w:rPr>
          <w:rFonts w:cs="Tahoma"/>
          <w:color w:val="000000"/>
          <w:szCs w:val="18"/>
          <w:lang w:val="it-IT"/>
        </w:rPr>
        <w:t>Inoltre, la distribuzione di Expression Blend 3 verrà interrotta da Microsoft. Le società con Contratto Multilicenza (Volume Licensing) con copertura Software Assurance attiva per Expression Blend 3 potranno utilizzare il software Expression Studio Ultimate 4 e qualunque versione successiva del software Expression Ultimate resa disponibile durante il periodo di validità della copertura al posto delle copie concesse in licenza di Expression Blend 3. Il diritto di utilizzo del software Expression Ultimate ai sensi di tale offerta cesserà alla</w:t>
      </w:r>
      <w:r>
        <w:rPr>
          <w:rFonts w:cs="Tahoma"/>
          <w:color w:val="000000"/>
          <w:szCs w:val="18"/>
          <w:lang w:val="it-IT"/>
        </w:rPr>
        <w:t> </w:t>
      </w:r>
      <w:r w:rsidRPr="00BC005D">
        <w:rPr>
          <w:rFonts w:cs="Tahoma"/>
          <w:color w:val="000000"/>
          <w:szCs w:val="18"/>
          <w:lang w:val="it-IT"/>
        </w:rPr>
        <w:t>cessazione del diritto di utilizzo di Expression Blend 3.</w:t>
      </w:r>
      <w:r w:rsidRPr="00BF1CE1">
        <w:rPr>
          <w:rFonts w:cs="Tahoma"/>
          <w:color w:val="000000"/>
          <w:szCs w:val="18"/>
          <w:lang w:val="it-IT"/>
        </w:rPr>
        <w:t xml:space="preserve"> </w:t>
      </w:r>
      <w:r w:rsidRPr="00BC005D">
        <w:rPr>
          <w:rFonts w:cs="Tahoma"/>
          <w:color w:val="000000"/>
          <w:szCs w:val="18"/>
          <w:lang w:val="it-IT"/>
        </w:rPr>
        <w:t>L’utilizzo del software da parte della società è disciplinato dalle condizioni del Contratto Multilicenza (Volume Licensing) della società, dalla presente nota relativa alle condizioni del prodotto e dai diritti di utilizzo del prodotto per Expression Ultimate.</w:t>
      </w:r>
      <w:r w:rsidRPr="00BF1CE1">
        <w:rPr>
          <w:rFonts w:cs="Tahoma"/>
          <w:lang w:val="it-IT"/>
        </w:rPr>
        <w:t xml:space="preserve"> </w:t>
      </w:r>
      <w:r w:rsidRPr="00BC005D">
        <w:rPr>
          <w:rFonts w:cs="Tahoma"/>
          <w:color w:val="000000"/>
          <w:lang w:val="it-IT"/>
        </w:rPr>
        <w:t>Tale diritto è</w:t>
      </w:r>
      <w:r>
        <w:rPr>
          <w:rFonts w:cs="Tahoma"/>
          <w:color w:val="000000"/>
          <w:lang w:val="it-IT"/>
        </w:rPr>
        <w:t> </w:t>
      </w:r>
      <w:r w:rsidRPr="00BC005D">
        <w:rPr>
          <w:rFonts w:cs="Tahoma"/>
          <w:color w:val="000000"/>
          <w:lang w:val="it-IT"/>
        </w:rPr>
        <w:t>attestato dalla presente nota relativa alle condizioni del prodotto, dalla prova delle licenze per Expression Blend 3 e dai contratti delle società.</w:t>
      </w:r>
    </w:p>
    <w:p w14:paraId="56E544EA" w14:textId="77777777" w:rsidR="00BF1CE1" w:rsidRPr="00006FF0" w:rsidRDefault="00BF1CE1" w:rsidP="00BF1CE1">
      <w:pPr>
        <w:pStyle w:val="Heading3"/>
        <w:rPr>
          <w:rFonts w:ascii="Tahoma" w:hAnsi="Tahoma"/>
          <w:caps/>
          <w:color w:val="F66400"/>
          <w:sz w:val="22"/>
          <w:vertAlign w:val="superscript"/>
          <w:lang w:val="it-IT"/>
        </w:rPr>
      </w:pPr>
      <w:bookmarkStart w:id="1116" w:name="_Toc254806117"/>
      <w:bookmarkStart w:id="1117" w:name="Aps_MSDNOPSystems"/>
      <w:bookmarkStart w:id="1118" w:name="Aps_3MSDNOPSystems"/>
      <w:bookmarkStart w:id="1119" w:name="Aps_5OffCommunicator07"/>
    </w:p>
    <w:p w14:paraId="56E544EB" w14:textId="77777777" w:rsidR="00BF1CE1" w:rsidRPr="002F68E6" w:rsidRDefault="00BF1CE1" w:rsidP="00BF1CE1">
      <w:pPr>
        <w:pStyle w:val="Heading3"/>
        <w:rPr>
          <w:rFonts w:ascii="Tahoma" w:hAnsi="Tahoma" w:cs="Tahoma"/>
          <w:sz w:val="22"/>
          <w:szCs w:val="22"/>
          <w:lang w:val="it-IT"/>
        </w:rPr>
      </w:pPr>
      <w:bookmarkStart w:id="1120" w:name="_Toc331421972"/>
      <w:bookmarkStart w:id="1121" w:name="_3_Lync_2010"/>
      <w:bookmarkStart w:id="1122" w:name="_Toc333418865"/>
      <w:bookmarkStart w:id="1123" w:name="Aps_3Lync2010"/>
      <w:bookmarkEnd w:id="1120"/>
      <w:bookmarkEnd w:id="1121"/>
      <w:r w:rsidRPr="002F68E6">
        <w:rPr>
          <w:rFonts w:ascii="Tahoma" w:hAnsi="Tahoma" w:cs="Tahoma"/>
          <w:caps/>
          <w:color w:val="F66400"/>
          <w:sz w:val="22"/>
          <w:szCs w:val="22"/>
          <w:vertAlign w:val="superscript"/>
          <w:lang w:val="it-IT"/>
        </w:rPr>
        <w:t>3</w:t>
      </w:r>
      <w:r w:rsidRPr="002F68E6">
        <w:rPr>
          <w:rFonts w:ascii="Tahoma" w:hAnsi="Tahoma" w:cs="Tahoma"/>
          <w:color w:val="F66400"/>
          <w:sz w:val="22"/>
          <w:szCs w:val="22"/>
          <w:lang w:val="it-IT"/>
        </w:rPr>
        <w:t xml:space="preserve"> Lync 2010</w:t>
      </w:r>
      <w:bookmarkEnd w:id="1122"/>
    </w:p>
    <w:bookmarkEnd w:id="1123"/>
    <w:p w14:paraId="56E544EC" w14:textId="77777777" w:rsidR="00BF1CE1" w:rsidRPr="00BF1CE1" w:rsidRDefault="00BF1CE1" w:rsidP="00BF1CE1">
      <w:pPr>
        <w:tabs>
          <w:tab w:val="num" w:pos="1080"/>
        </w:tabs>
        <w:adjustRightInd w:val="0"/>
        <w:spacing w:before="120" w:after="120"/>
        <w:ind w:left="720"/>
        <w:textAlignment w:val="baseline"/>
        <w:rPr>
          <w:rFonts w:cs="Tahoma"/>
          <w:lang w:val="it-IT"/>
        </w:rPr>
      </w:pPr>
      <w:r w:rsidRPr="00BC005D">
        <w:rPr>
          <w:rFonts w:cs="Tahoma"/>
          <w:u w:val="single"/>
          <w:lang w:val="it-IT"/>
        </w:rPr>
        <w:t>Percorso di Migrazione di Software Assurance per Office Communicator 2007 R2</w:t>
      </w:r>
      <w:r w:rsidRPr="00B17300">
        <w:rPr>
          <w:rFonts w:cs="Tahoma"/>
          <w:lang w:val="it-IT"/>
        </w:rPr>
        <w:t>.</w:t>
      </w:r>
      <w:r w:rsidRPr="00BF1CE1">
        <w:rPr>
          <w:rFonts w:cs="Tahoma"/>
          <w:lang w:val="it-IT"/>
        </w:rPr>
        <w:t xml:space="preserve"> </w:t>
      </w:r>
    </w:p>
    <w:p w14:paraId="56E544ED" w14:textId="77777777" w:rsidR="00BF1CE1" w:rsidRPr="00BF1CE1" w:rsidRDefault="00BF1CE1" w:rsidP="00BF1CE1">
      <w:pPr>
        <w:tabs>
          <w:tab w:val="num" w:pos="1080"/>
        </w:tabs>
        <w:adjustRightInd w:val="0"/>
        <w:spacing w:before="120" w:after="120"/>
        <w:ind w:left="720"/>
        <w:textAlignment w:val="baseline"/>
        <w:rPr>
          <w:rFonts w:cs="Tahoma"/>
          <w:lang w:val="it-IT"/>
        </w:rPr>
      </w:pPr>
      <w:r w:rsidRPr="00BC005D">
        <w:rPr>
          <w:rFonts w:cs="Tahoma"/>
          <w:lang w:val="it-IT"/>
        </w:rPr>
        <w:t>La versione sostitutiva di Office Communicator 2007 R2 è Lync 2010.</w:t>
      </w:r>
    </w:p>
    <w:p w14:paraId="56E544EE" w14:textId="77777777" w:rsidR="00BF1CE1" w:rsidRPr="002F68E6" w:rsidRDefault="00BF1CE1" w:rsidP="00BF1CE1">
      <w:pPr>
        <w:pStyle w:val="Heading3"/>
        <w:rPr>
          <w:rFonts w:ascii="Tahoma" w:hAnsi="Tahoma" w:cs="Tahoma"/>
          <w:sz w:val="22"/>
          <w:szCs w:val="22"/>
          <w:lang w:val="it-IT"/>
        </w:rPr>
      </w:pPr>
      <w:bookmarkStart w:id="1124" w:name="_Toc331421973"/>
      <w:bookmarkStart w:id="1125" w:name="Aps_4LyncforMac2011"/>
      <w:bookmarkStart w:id="1126" w:name="_4_Lync_per"/>
      <w:bookmarkStart w:id="1127" w:name="_Toc333418866"/>
      <w:bookmarkEnd w:id="1124"/>
      <w:bookmarkEnd w:id="1125"/>
      <w:bookmarkEnd w:id="1126"/>
      <w:r w:rsidRPr="002F68E6">
        <w:rPr>
          <w:rFonts w:ascii="Tahoma" w:hAnsi="Tahoma" w:cs="Tahoma"/>
          <w:caps/>
          <w:color w:val="F66400"/>
          <w:sz w:val="22"/>
          <w:szCs w:val="22"/>
          <w:vertAlign w:val="superscript"/>
          <w:lang w:val="it-IT"/>
        </w:rPr>
        <w:t xml:space="preserve">4 </w:t>
      </w:r>
      <w:r w:rsidRPr="002F68E6">
        <w:rPr>
          <w:rFonts w:ascii="Tahoma" w:hAnsi="Tahoma" w:cs="Tahoma"/>
          <w:color w:val="F66400"/>
          <w:sz w:val="22"/>
          <w:szCs w:val="22"/>
          <w:lang w:val="it-IT"/>
        </w:rPr>
        <w:t>Lync per Mac 2011</w:t>
      </w:r>
      <w:bookmarkEnd w:id="1127"/>
    </w:p>
    <w:p w14:paraId="56E544EF" w14:textId="77777777" w:rsidR="00BF1CE1" w:rsidRPr="00BF1CE1" w:rsidRDefault="00BF1CE1" w:rsidP="00BF1CE1">
      <w:pPr>
        <w:tabs>
          <w:tab w:val="num" w:pos="1080"/>
        </w:tabs>
        <w:adjustRightInd w:val="0"/>
        <w:spacing w:before="120" w:after="120"/>
        <w:ind w:left="720"/>
        <w:textAlignment w:val="baseline"/>
        <w:rPr>
          <w:rFonts w:cs="Tahoma"/>
          <w:lang w:val="it-IT"/>
        </w:rPr>
      </w:pPr>
      <w:r w:rsidRPr="00BC005D">
        <w:rPr>
          <w:rFonts w:cs="Tahoma"/>
          <w:u w:val="single"/>
          <w:lang w:val="it-IT"/>
        </w:rPr>
        <w:t>Percorso di Migrazione a Software Assurance per Communicator per Mac 2011</w:t>
      </w:r>
      <w:r w:rsidRPr="00B17300">
        <w:rPr>
          <w:rFonts w:cs="Tahoma"/>
          <w:lang w:val="it-IT"/>
        </w:rPr>
        <w:t>.</w:t>
      </w:r>
      <w:r w:rsidRPr="00BF1CE1">
        <w:rPr>
          <w:rFonts w:cs="Tahoma"/>
          <w:lang w:val="it-IT"/>
        </w:rPr>
        <w:t xml:space="preserve"> </w:t>
      </w:r>
    </w:p>
    <w:p w14:paraId="56E544F0" w14:textId="77777777" w:rsidR="00BF1CE1" w:rsidRPr="00BF1CE1" w:rsidRDefault="00BF1CE1" w:rsidP="00BF1CE1">
      <w:pPr>
        <w:tabs>
          <w:tab w:val="num" w:pos="1080"/>
        </w:tabs>
        <w:adjustRightInd w:val="0"/>
        <w:spacing w:before="120" w:after="120"/>
        <w:ind w:left="720"/>
        <w:textAlignment w:val="baseline"/>
        <w:rPr>
          <w:rFonts w:cs="Tahoma"/>
          <w:lang w:val="it-IT"/>
        </w:rPr>
      </w:pPr>
      <w:r w:rsidRPr="00BC005D">
        <w:rPr>
          <w:rFonts w:cs="Tahoma"/>
          <w:lang w:val="it-IT"/>
        </w:rPr>
        <w:t>La versione sostitutiva di Communicator per Mac 2011 è Lync per Mac 2011.</w:t>
      </w:r>
      <w:r w:rsidRPr="00BF1CE1">
        <w:rPr>
          <w:rFonts w:cs="Tahoma"/>
          <w:lang w:val="it-IT"/>
        </w:rPr>
        <w:t xml:space="preserve"> </w:t>
      </w:r>
    </w:p>
    <w:p w14:paraId="56E544F1" w14:textId="77777777" w:rsidR="00BF1CE1" w:rsidRPr="00006FF0" w:rsidRDefault="00BF1CE1" w:rsidP="00BF1CE1">
      <w:pPr>
        <w:pStyle w:val="Heading3"/>
        <w:rPr>
          <w:rFonts w:ascii="Tahoma" w:hAnsi="Tahoma"/>
          <w:caps/>
          <w:color w:val="F66400"/>
          <w:sz w:val="22"/>
          <w:vertAlign w:val="superscript"/>
          <w:lang w:val="it-IT"/>
        </w:rPr>
      </w:pPr>
    </w:p>
    <w:p w14:paraId="56E544F2" w14:textId="77777777" w:rsidR="00BF1CE1" w:rsidRPr="002F68E6" w:rsidRDefault="00BF1CE1" w:rsidP="00BF1CE1">
      <w:pPr>
        <w:pStyle w:val="Heading3"/>
        <w:rPr>
          <w:rFonts w:ascii="Tahoma" w:hAnsi="Tahoma" w:cs="Tahoma"/>
          <w:sz w:val="22"/>
          <w:szCs w:val="22"/>
          <w:lang w:val="it-IT"/>
        </w:rPr>
      </w:pPr>
      <w:bookmarkStart w:id="1128" w:name="_Toc331421974"/>
      <w:bookmarkStart w:id="1129" w:name="_5_MSDN_Operating"/>
      <w:bookmarkStart w:id="1130" w:name="_Toc333418867"/>
      <w:bookmarkEnd w:id="1116"/>
      <w:bookmarkEnd w:id="1128"/>
      <w:bookmarkEnd w:id="1129"/>
      <w:r w:rsidRPr="002F68E6">
        <w:rPr>
          <w:rFonts w:ascii="Tahoma" w:hAnsi="Tahoma" w:cs="Tahoma"/>
          <w:caps/>
          <w:color w:val="F66400"/>
          <w:sz w:val="22"/>
          <w:szCs w:val="22"/>
          <w:vertAlign w:val="superscript"/>
          <w:lang w:val="it-IT"/>
        </w:rPr>
        <w:t>5</w:t>
      </w:r>
      <w:r w:rsidRPr="002F68E6">
        <w:rPr>
          <w:rFonts w:ascii="Tahoma" w:hAnsi="Tahoma" w:cs="Tahoma"/>
          <w:color w:val="F66400"/>
          <w:sz w:val="22"/>
          <w:szCs w:val="22"/>
          <w:lang w:val="it-IT"/>
        </w:rPr>
        <w:t xml:space="preserve"> MSDN Operating Systems</w:t>
      </w:r>
      <w:bookmarkEnd w:id="1130"/>
    </w:p>
    <w:bookmarkEnd w:id="1117"/>
    <w:bookmarkEnd w:id="1118"/>
    <w:p w14:paraId="56E544F3" w14:textId="77777777" w:rsidR="00BF1CE1" w:rsidRPr="00BF1CE1" w:rsidRDefault="00BF1CE1" w:rsidP="00BF1CE1">
      <w:pPr>
        <w:pStyle w:val="FootnoteBulletLevel1"/>
        <w:tabs>
          <w:tab w:val="clear" w:pos="900"/>
          <w:tab w:val="num" w:pos="1080"/>
        </w:tabs>
        <w:ind w:left="720" w:firstLine="0"/>
        <w:rPr>
          <w:rFonts w:ascii="Tahoma" w:hAnsi="Tahoma" w:cs="Tahoma"/>
          <w:lang w:val="it-IT"/>
        </w:rPr>
      </w:pPr>
      <w:r w:rsidRPr="00BC005D">
        <w:rPr>
          <w:rFonts w:ascii="Tahoma" w:hAnsi="Tahoma" w:cs="Tahoma"/>
          <w:sz w:val="18"/>
          <w:u w:val="single"/>
          <w:lang w:val="it-IT"/>
        </w:rPr>
        <w:t>Requisiti di Idoneità per Software Assurance</w:t>
      </w:r>
      <w:r w:rsidRPr="00B50307">
        <w:rPr>
          <w:rFonts w:ascii="Tahoma" w:hAnsi="Tahoma" w:cs="Tahoma"/>
          <w:sz w:val="18"/>
          <w:lang w:val="it-IT"/>
        </w:rPr>
        <w:t>:</w:t>
      </w:r>
    </w:p>
    <w:p w14:paraId="56E544F4" w14:textId="77777777" w:rsidR="00BF1CE1" w:rsidRPr="00AD25CA" w:rsidRDefault="00BF1CE1" w:rsidP="00BF1CE1">
      <w:pPr>
        <w:pStyle w:val="EndnoteText"/>
        <w:tabs>
          <w:tab w:val="num" w:pos="1080"/>
        </w:tabs>
        <w:ind w:left="720"/>
        <w:rPr>
          <w:rFonts w:ascii="Tahoma" w:hAnsi="Tahoma" w:cs="Tahoma"/>
          <w:sz w:val="18"/>
          <w:szCs w:val="18"/>
          <w:lang w:val="it-IT"/>
        </w:rPr>
      </w:pPr>
      <w:r w:rsidRPr="00AD25CA">
        <w:rPr>
          <w:rFonts w:ascii="Tahoma" w:hAnsi="Tahoma" w:cs="Tahoma"/>
          <w:sz w:val="18"/>
          <w:szCs w:val="18"/>
          <w:lang w:val="it-IT"/>
        </w:rPr>
        <w:t>Le società con copertura Software Assurance in scadenza sulle licenze relative ai seguenti prodotti soddisfano i requisiti di idoneità per il rinnovo della copertura Software Assurance per i Sistemi Operativi MSDN.</w:t>
      </w:r>
    </w:p>
    <w:p w14:paraId="56E544F5" w14:textId="77777777" w:rsidR="00BF1CE1" w:rsidRPr="00006FF0" w:rsidRDefault="00BF1CE1" w:rsidP="00BF1CE1">
      <w:pPr>
        <w:pStyle w:val="EndnoteText"/>
        <w:tabs>
          <w:tab w:val="num" w:pos="1080"/>
        </w:tabs>
        <w:ind w:left="720"/>
        <w:rPr>
          <w:rFonts w:ascii="Tahoma" w:hAnsi="Tahoma" w:cs="Tahoma"/>
          <w:sz w:val="18"/>
          <w:szCs w:val="24"/>
          <w:lang w:val="it-IT" w:eastAsia="ja-JP"/>
        </w:rPr>
      </w:pPr>
    </w:p>
    <w:p w14:paraId="56E544F6" w14:textId="77777777" w:rsidR="00BF1CE1" w:rsidRPr="00AD25CA" w:rsidRDefault="00BF1CE1" w:rsidP="003D3E06">
      <w:pPr>
        <w:pStyle w:val="FootnoteBulletLevel2"/>
        <w:numPr>
          <w:ilvl w:val="0"/>
          <w:numId w:val="6"/>
        </w:numPr>
        <w:spacing w:before="0"/>
        <w:ind w:left="1440"/>
        <w:rPr>
          <w:rFonts w:ascii="Tahoma" w:hAnsi="Tahoma" w:cs="Tahoma"/>
          <w:sz w:val="18"/>
          <w:szCs w:val="18"/>
        </w:rPr>
      </w:pPr>
      <w:r w:rsidRPr="00AD25CA">
        <w:rPr>
          <w:rFonts w:ascii="Tahoma" w:hAnsi="Tahoma" w:cs="Tahoma"/>
          <w:sz w:val="18"/>
          <w:szCs w:val="18"/>
          <w:lang w:val="it-IT"/>
        </w:rPr>
        <w:t>Visual Studio Ultimate con MSDN</w:t>
      </w:r>
    </w:p>
    <w:p w14:paraId="56E544F7" w14:textId="77777777" w:rsidR="00BF1CE1" w:rsidRPr="00AD25CA" w:rsidRDefault="00BF1CE1" w:rsidP="003D3E06">
      <w:pPr>
        <w:pStyle w:val="FootnoteBulletLevel2"/>
        <w:numPr>
          <w:ilvl w:val="0"/>
          <w:numId w:val="6"/>
        </w:numPr>
        <w:spacing w:before="0"/>
        <w:ind w:left="1440"/>
        <w:rPr>
          <w:rFonts w:ascii="Tahoma" w:hAnsi="Tahoma" w:cs="Tahoma"/>
          <w:sz w:val="18"/>
          <w:szCs w:val="18"/>
        </w:rPr>
      </w:pPr>
      <w:r w:rsidRPr="00AD25CA">
        <w:rPr>
          <w:rFonts w:ascii="Tahoma" w:hAnsi="Tahoma" w:cs="Tahoma"/>
          <w:sz w:val="18"/>
          <w:szCs w:val="18"/>
          <w:lang w:val="it-IT"/>
        </w:rPr>
        <w:t>Visual Studio Premium con MSDN</w:t>
      </w:r>
    </w:p>
    <w:p w14:paraId="56E544F8" w14:textId="77777777" w:rsidR="00BF1CE1" w:rsidRPr="00AD25CA" w:rsidRDefault="00BF1CE1" w:rsidP="003D3E06">
      <w:pPr>
        <w:pStyle w:val="FootnoteBulletLevel2"/>
        <w:numPr>
          <w:ilvl w:val="0"/>
          <w:numId w:val="6"/>
        </w:numPr>
        <w:spacing w:before="0"/>
        <w:ind w:left="1440"/>
        <w:rPr>
          <w:rFonts w:ascii="Tahoma" w:hAnsi="Tahoma" w:cs="Tahoma"/>
          <w:sz w:val="18"/>
          <w:szCs w:val="18"/>
        </w:rPr>
      </w:pPr>
      <w:r w:rsidRPr="00AD25CA">
        <w:rPr>
          <w:rFonts w:ascii="Tahoma" w:hAnsi="Tahoma" w:cs="Tahoma"/>
          <w:sz w:val="18"/>
          <w:szCs w:val="18"/>
          <w:lang w:val="it-IT"/>
        </w:rPr>
        <w:t>Visual Studio Professional con MSDN</w:t>
      </w:r>
    </w:p>
    <w:p w14:paraId="56E544F9" w14:textId="77777777" w:rsidR="00BF1CE1" w:rsidRPr="00AD25CA" w:rsidRDefault="00BF1CE1" w:rsidP="003D3E06">
      <w:pPr>
        <w:pStyle w:val="FootnoteBulletLevel2"/>
        <w:numPr>
          <w:ilvl w:val="0"/>
          <w:numId w:val="6"/>
        </w:numPr>
        <w:spacing w:before="0"/>
        <w:ind w:left="1440"/>
        <w:rPr>
          <w:rFonts w:ascii="Tahoma" w:hAnsi="Tahoma" w:cs="Tahoma"/>
          <w:sz w:val="18"/>
          <w:szCs w:val="18"/>
          <w:lang w:val="it-IT"/>
        </w:rPr>
      </w:pPr>
      <w:r w:rsidRPr="00AD25CA">
        <w:rPr>
          <w:rFonts w:ascii="Tahoma" w:hAnsi="Tahoma" w:cs="Tahoma"/>
          <w:sz w:val="18"/>
          <w:szCs w:val="18"/>
          <w:lang w:val="it-IT"/>
        </w:rPr>
        <w:t>Visual Studio Professional con MSDN Integrato</w:t>
      </w:r>
    </w:p>
    <w:p w14:paraId="56E544FA" w14:textId="77777777" w:rsidR="00BF1CE1" w:rsidRPr="00AD25CA" w:rsidRDefault="00BF1CE1" w:rsidP="003D3E06">
      <w:pPr>
        <w:pStyle w:val="FootnoteBulletLevel2"/>
        <w:numPr>
          <w:ilvl w:val="0"/>
          <w:numId w:val="6"/>
        </w:numPr>
        <w:spacing w:before="0"/>
        <w:ind w:left="1440"/>
        <w:rPr>
          <w:rFonts w:ascii="Tahoma" w:hAnsi="Tahoma" w:cs="Tahoma"/>
          <w:sz w:val="18"/>
          <w:szCs w:val="18"/>
        </w:rPr>
      </w:pPr>
      <w:r w:rsidRPr="00AD25CA">
        <w:rPr>
          <w:rFonts w:ascii="Tahoma" w:hAnsi="Tahoma" w:cs="Tahoma"/>
          <w:sz w:val="18"/>
          <w:szCs w:val="18"/>
          <w:lang w:val="it-IT"/>
        </w:rPr>
        <w:t>Visual Studio Test Professional con MSDN</w:t>
      </w:r>
    </w:p>
    <w:p w14:paraId="56E544FB" w14:textId="77777777" w:rsidR="00BF1CE1" w:rsidRPr="00AD25CA" w:rsidRDefault="00BF1CE1" w:rsidP="003D3E06">
      <w:pPr>
        <w:pStyle w:val="FootnoteBulletLevel2"/>
        <w:numPr>
          <w:ilvl w:val="0"/>
          <w:numId w:val="6"/>
        </w:numPr>
        <w:spacing w:before="0"/>
        <w:ind w:left="1440"/>
        <w:rPr>
          <w:rFonts w:ascii="Tahoma" w:hAnsi="Tahoma" w:cs="Tahoma"/>
          <w:sz w:val="18"/>
          <w:szCs w:val="18"/>
          <w:lang w:val="it-IT"/>
        </w:rPr>
      </w:pPr>
      <w:r w:rsidRPr="00AD25CA">
        <w:rPr>
          <w:rFonts w:ascii="Tahoma" w:hAnsi="Tahoma" w:cs="Tahoma"/>
          <w:sz w:val="18"/>
          <w:szCs w:val="18"/>
          <w:lang w:val="it-IT"/>
        </w:rPr>
        <w:t>Visual Studio Professional con MSDN Professional</w:t>
      </w:r>
    </w:p>
    <w:p w14:paraId="56E544FC" w14:textId="77777777" w:rsidR="00BF1CE1" w:rsidRPr="00AD25CA" w:rsidRDefault="00BF1CE1" w:rsidP="003D3E06">
      <w:pPr>
        <w:pStyle w:val="FootnoteBulletLevel2"/>
        <w:numPr>
          <w:ilvl w:val="0"/>
          <w:numId w:val="6"/>
        </w:numPr>
        <w:spacing w:before="0"/>
        <w:ind w:left="1440"/>
        <w:rPr>
          <w:rFonts w:ascii="Tahoma" w:hAnsi="Tahoma" w:cs="Tahoma"/>
          <w:sz w:val="18"/>
          <w:szCs w:val="18"/>
          <w:lang w:val="it-IT"/>
        </w:rPr>
      </w:pPr>
      <w:r w:rsidRPr="00AD25CA">
        <w:rPr>
          <w:rFonts w:ascii="Tahoma" w:hAnsi="Tahoma" w:cs="Tahoma"/>
          <w:sz w:val="18"/>
          <w:szCs w:val="18"/>
          <w:lang w:val="it-IT"/>
        </w:rPr>
        <w:t>Visual Studio Professional con MSDN Premium</w:t>
      </w:r>
    </w:p>
    <w:p w14:paraId="56E544FD" w14:textId="77777777" w:rsidR="00BF1CE1" w:rsidRPr="00AD25CA" w:rsidRDefault="00BF1CE1" w:rsidP="003D3E06">
      <w:pPr>
        <w:pStyle w:val="FootnoteBulletLevel2"/>
        <w:numPr>
          <w:ilvl w:val="0"/>
          <w:numId w:val="6"/>
        </w:numPr>
        <w:spacing w:before="0"/>
        <w:ind w:left="1440"/>
        <w:rPr>
          <w:rFonts w:ascii="Tahoma" w:hAnsi="Tahoma" w:cs="Tahoma"/>
          <w:sz w:val="18"/>
          <w:szCs w:val="18"/>
        </w:rPr>
      </w:pPr>
      <w:r w:rsidRPr="00AD25CA">
        <w:rPr>
          <w:rFonts w:ascii="Tahoma" w:hAnsi="Tahoma" w:cs="Tahoma"/>
          <w:sz w:val="18"/>
          <w:szCs w:val="18"/>
          <w:lang w:val="it-IT"/>
        </w:rPr>
        <w:t>Visual Studio Team System Team Suite con MSDN Premium</w:t>
      </w:r>
    </w:p>
    <w:p w14:paraId="56E544FE" w14:textId="77777777" w:rsidR="00BF1CE1" w:rsidRPr="00AD25CA" w:rsidRDefault="00BF1CE1" w:rsidP="003D3E06">
      <w:pPr>
        <w:pStyle w:val="FootnoteBulletLevel2"/>
        <w:numPr>
          <w:ilvl w:val="0"/>
          <w:numId w:val="6"/>
        </w:numPr>
        <w:spacing w:before="0"/>
        <w:ind w:left="1440"/>
        <w:rPr>
          <w:rFonts w:ascii="Tahoma" w:hAnsi="Tahoma" w:cs="Tahoma"/>
          <w:sz w:val="18"/>
          <w:szCs w:val="18"/>
        </w:rPr>
      </w:pPr>
      <w:r w:rsidRPr="00AD25CA">
        <w:rPr>
          <w:rFonts w:ascii="Tahoma" w:hAnsi="Tahoma" w:cs="Tahoma"/>
          <w:sz w:val="18"/>
          <w:szCs w:val="18"/>
        </w:rPr>
        <w:t>Visual Studio Team System Test Edition con MSDN Premium</w:t>
      </w:r>
    </w:p>
    <w:p w14:paraId="56E544FF" w14:textId="77777777" w:rsidR="00BF1CE1" w:rsidRPr="00AD25CA" w:rsidRDefault="00BF1CE1" w:rsidP="003D3E06">
      <w:pPr>
        <w:pStyle w:val="FootnoteBulletLevel2"/>
        <w:numPr>
          <w:ilvl w:val="0"/>
          <w:numId w:val="6"/>
        </w:numPr>
        <w:spacing w:before="0"/>
        <w:ind w:left="1440"/>
        <w:rPr>
          <w:rFonts w:ascii="Tahoma" w:hAnsi="Tahoma" w:cs="Tahoma"/>
          <w:sz w:val="18"/>
          <w:szCs w:val="18"/>
        </w:rPr>
      </w:pPr>
      <w:r w:rsidRPr="00AD25CA">
        <w:rPr>
          <w:rFonts w:ascii="Tahoma" w:hAnsi="Tahoma" w:cs="Tahoma"/>
          <w:sz w:val="18"/>
          <w:szCs w:val="18"/>
        </w:rPr>
        <w:t>Visual Studio Team System Development Edition con MSDN Premium</w:t>
      </w:r>
    </w:p>
    <w:p w14:paraId="56E54500" w14:textId="77777777" w:rsidR="00BF1CE1" w:rsidRPr="00AD25CA" w:rsidRDefault="00BF1CE1" w:rsidP="003D3E06">
      <w:pPr>
        <w:pStyle w:val="FootnoteBulletLevel2"/>
        <w:numPr>
          <w:ilvl w:val="0"/>
          <w:numId w:val="6"/>
        </w:numPr>
        <w:spacing w:before="0"/>
        <w:ind w:left="1440"/>
        <w:rPr>
          <w:rFonts w:ascii="Tahoma" w:hAnsi="Tahoma" w:cs="Tahoma"/>
          <w:sz w:val="18"/>
          <w:szCs w:val="18"/>
        </w:rPr>
      </w:pPr>
      <w:r w:rsidRPr="00AD25CA">
        <w:rPr>
          <w:rFonts w:ascii="Tahoma" w:hAnsi="Tahoma" w:cs="Tahoma"/>
          <w:sz w:val="18"/>
          <w:szCs w:val="18"/>
        </w:rPr>
        <w:t xml:space="preserve">Visual Studio Team System Architecture Edition con MSDN Premium </w:t>
      </w:r>
    </w:p>
    <w:p w14:paraId="56E54501" w14:textId="77777777" w:rsidR="00BF1CE1" w:rsidRPr="00AD25CA" w:rsidRDefault="00BF1CE1" w:rsidP="003D3E06">
      <w:pPr>
        <w:pStyle w:val="FootnoteBulletLevel2"/>
        <w:numPr>
          <w:ilvl w:val="0"/>
          <w:numId w:val="6"/>
        </w:numPr>
        <w:spacing w:before="0"/>
        <w:ind w:left="1440"/>
        <w:rPr>
          <w:rFonts w:ascii="Tahoma" w:hAnsi="Tahoma" w:cs="Tahoma"/>
          <w:sz w:val="18"/>
          <w:szCs w:val="18"/>
        </w:rPr>
      </w:pPr>
      <w:r w:rsidRPr="00AD25CA">
        <w:rPr>
          <w:rFonts w:ascii="Tahoma" w:hAnsi="Tahoma" w:cs="Tahoma"/>
          <w:sz w:val="18"/>
          <w:szCs w:val="18"/>
        </w:rPr>
        <w:t>Visual Studio Team System Database Edition con MSDN Premium</w:t>
      </w:r>
    </w:p>
    <w:p w14:paraId="56E54502" w14:textId="77777777" w:rsidR="00BF1CE1" w:rsidRPr="00AD25CA" w:rsidRDefault="00BF1CE1" w:rsidP="003D3E06">
      <w:pPr>
        <w:pStyle w:val="FootnoteBulletLevel2"/>
        <w:numPr>
          <w:ilvl w:val="0"/>
          <w:numId w:val="6"/>
        </w:numPr>
        <w:spacing w:before="0"/>
        <w:ind w:left="1440"/>
        <w:rPr>
          <w:rFonts w:ascii="Tahoma" w:hAnsi="Tahoma" w:cs="Tahoma"/>
          <w:sz w:val="18"/>
          <w:szCs w:val="18"/>
        </w:rPr>
      </w:pPr>
      <w:r w:rsidRPr="00AD25CA">
        <w:rPr>
          <w:rFonts w:ascii="Tahoma" w:hAnsi="Tahoma" w:cs="Tahoma"/>
          <w:sz w:val="18"/>
          <w:szCs w:val="18"/>
          <w:lang w:val="it-IT"/>
        </w:rPr>
        <w:t>Sistemi Operativi MSDN</w:t>
      </w:r>
    </w:p>
    <w:p w14:paraId="56E54503" w14:textId="77777777" w:rsidR="00BF1CE1" w:rsidRPr="00AD25CA" w:rsidRDefault="00BF1CE1" w:rsidP="003D3E06">
      <w:pPr>
        <w:pStyle w:val="FootnoteBulletLevel2"/>
        <w:numPr>
          <w:ilvl w:val="0"/>
          <w:numId w:val="6"/>
        </w:numPr>
        <w:spacing w:before="0"/>
        <w:ind w:left="1440"/>
        <w:rPr>
          <w:rFonts w:ascii="Tahoma" w:hAnsi="Tahoma" w:cs="Tahoma"/>
          <w:sz w:val="18"/>
          <w:szCs w:val="18"/>
          <w:lang w:val="it-IT"/>
        </w:rPr>
      </w:pPr>
      <w:r w:rsidRPr="00AD25CA">
        <w:rPr>
          <w:rFonts w:ascii="Tahoma" w:hAnsi="Tahoma" w:cs="Tahoma"/>
          <w:sz w:val="18"/>
          <w:szCs w:val="18"/>
          <w:lang w:val="it-IT"/>
        </w:rPr>
        <w:t>Società titolari di un abbonamento retail attivo per qualsiasi prodotto software indicato nel precedente elenco.</w:t>
      </w:r>
    </w:p>
    <w:p w14:paraId="56E54504" w14:textId="77777777" w:rsidR="00BF1CE1" w:rsidRPr="00ED765E" w:rsidRDefault="00BF1CE1" w:rsidP="001F2C15">
      <w:pPr>
        <w:pStyle w:val="Heading3"/>
        <w:rPr>
          <w:rFonts w:ascii="Tahoma" w:hAnsi="Tahoma" w:cs="Tahoma"/>
          <w:sz w:val="22"/>
          <w:szCs w:val="22"/>
          <w:lang w:val="it-IT"/>
        </w:rPr>
      </w:pPr>
      <w:bookmarkStart w:id="1131" w:name="_Toc331421975"/>
      <w:bookmarkStart w:id="1132" w:name="_6_Office_per"/>
      <w:bookmarkStart w:id="1133" w:name="_Toc333418868"/>
      <w:bookmarkStart w:id="1134" w:name="Srv_4OfficeMacStandard2011"/>
      <w:bookmarkEnd w:id="1119"/>
      <w:bookmarkEnd w:id="1131"/>
      <w:bookmarkEnd w:id="1132"/>
      <w:r w:rsidRPr="00ED765E">
        <w:rPr>
          <w:rFonts w:ascii="Tahoma" w:hAnsi="Tahoma" w:cs="Tahoma"/>
          <w:caps/>
          <w:color w:val="F66400"/>
          <w:sz w:val="22"/>
          <w:szCs w:val="22"/>
          <w:vertAlign w:val="superscript"/>
          <w:lang w:val="it-IT"/>
        </w:rPr>
        <w:t xml:space="preserve">6 </w:t>
      </w:r>
      <w:r w:rsidRPr="00ED765E">
        <w:rPr>
          <w:rFonts w:ascii="Tahoma" w:hAnsi="Tahoma" w:cs="Tahoma"/>
          <w:color w:val="F66400"/>
          <w:sz w:val="22"/>
          <w:szCs w:val="22"/>
          <w:lang w:val="it-IT"/>
        </w:rPr>
        <w:t>Office per Mac Standard 2011</w:t>
      </w:r>
      <w:bookmarkEnd w:id="1133"/>
      <w:r w:rsidRPr="00ED765E">
        <w:rPr>
          <w:rFonts w:ascii="Tahoma" w:hAnsi="Tahoma" w:cs="Tahoma"/>
          <w:sz w:val="22"/>
          <w:szCs w:val="22"/>
          <w:lang w:val="it-IT"/>
        </w:rPr>
        <w:t xml:space="preserve"> </w:t>
      </w:r>
    </w:p>
    <w:bookmarkEnd w:id="1134"/>
    <w:p w14:paraId="56E54505" w14:textId="77777777" w:rsidR="00BF1CE1" w:rsidRPr="00BF1CE1" w:rsidRDefault="00BF1CE1" w:rsidP="001F2C15">
      <w:pPr>
        <w:adjustRightInd w:val="0"/>
        <w:spacing w:before="120" w:after="120"/>
        <w:ind w:left="1080"/>
        <w:textAlignment w:val="baseline"/>
        <w:rPr>
          <w:rFonts w:cs="Tahoma"/>
          <w:lang w:val="it-IT"/>
        </w:rPr>
      </w:pPr>
    </w:p>
    <w:p w14:paraId="56E54506" w14:textId="77777777" w:rsidR="00BF1CE1" w:rsidRPr="00BF1CE1" w:rsidRDefault="00BF1CE1" w:rsidP="00BF1CE1">
      <w:pPr>
        <w:adjustRightInd w:val="0"/>
        <w:spacing w:before="120" w:after="120"/>
        <w:ind w:left="1080"/>
        <w:textAlignment w:val="baseline"/>
        <w:rPr>
          <w:rFonts w:cs="Tahoma"/>
          <w:lang w:val="it-IT"/>
        </w:rPr>
      </w:pPr>
      <w:r w:rsidRPr="00BC005D">
        <w:rPr>
          <w:rFonts w:cs="Tahoma"/>
          <w:u w:val="single"/>
          <w:lang w:val="it-IT"/>
        </w:rPr>
        <w:t>Office per Mac Standard 2011</w:t>
      </w:r>
      <w:r w:rsidRPr="0010782D">
        <w:rPr>
          <w:rFonts w:cs="Tahoma"/>
          <w:lang w:val="it-IT"/>
        </w:rPr>
        <w:t>:</w:t>
      </w:r>
      <w:r w:rsidRPr="00BC005D">
        <w:rPr>
          <w:rFonts w:cs="Tahoma"/>
          <w:u w:val="single"/>
          <w:lang w:val="it-IT"/>
        </w:rPr>
        <w:br/>
      </w:r>
      <w:r w:rsidRPr="00BC005D">
        <w:rPr>
          <w:rFonts w:cs="Tahoma"/>
          <w:lang w:val="it-IT"/>
        </w:rPr>
        <w:t>Una Licenza per Office per Mac 2011 Standard è composta dai seguenti prodotti:</w:t>
      </w:r>
      <w:r w:rsidRPr="00BF1CE1">
        <w:rPr>
          <w:rFonts w:cs="Tahoma"/>
          <w:szCs w:val="20"/>
          <w:lang w:val="it-IT"/>
        </w:rPr>
        <w:t xml:space="preserve"> </w:t>
      </w:r>
      <w:r w:rsidRPr="00BC005D">
        <w:rPr>
          <w:rFonts w:cs="Tahoma"/>
          <w:lang w:val="it-IT"/>
        </w:rPr>
        <w:t>Lync per Mac 2011, Excel per Mac 2011, Outlook per Mac 2011, Office Web Apps 2010, PowerPoint per Mac 2011 e Word per Mac 2011.</w:t>
      </w:r>
    </w:p>
    <w:p w14:paraId="56E54507" w14:textId="77777777" w:rsidR="00BF1CE1" w:rsidRPr="00BF1CE1" w:rsidRDefault="00BF1CE1" w:rsidP="00BF1CE1">
      <w:pPr>
        <w:adjustRightInd w:val="0"/>
        <w:spacing w:before="120" w:after="120"/>
        <w:ind w:left="1080"/>
        <w:textAlignment w:val="baseline"/>
        <w:rPr>
          <w:rFonts w:cs="Tahoma"/>
          <w:lang w:val="it-IT"/>
        </w:rPr>
      </w:pPr>
    </w:p>
    <w:p w14:paraId="56E54508" w14:textId="77777777" w:rsidR="00BF1CE1" w:rsidRPr="00BF1CE1" w:rsidRDefault="00BF1CE1" w:rsidP="00BF1CE1">
      <w:pPr>
        <w:adjustRightInd w:val="0"/>
        <w:spacing w:before="120" w:after="120"/>
        <w:ind w:left="1080"/>
        <w:textAlignment w:val="baseline"/>
        <w:rPr>
          <w:rFonts w:cs="Tahoma"/>
          <w:lang w:val="it-IT"/>
        </w:rPr>
      </w:pPr>
      <w:r w:rsidRPr="00BC005D">
        <w:rPr>
          <w:rFonts w:cs="Tahoma"/>
          <w:u w:val="single"/>
          <w:lang w:val="it-IT"/>
        </w:rPr>
        <w:t>Impossibilità di Separare Microsoft Office per Mac Standard 2011</w:t>
      </w:r>
      <w:r w:rsidRPr="00147A27">
        <w:rPr>
          <w:rFonts w:cs="Tahoma"/>
          <w:lang w:val="it-IT"/>
        </w:rPr>
        <w:t>:</w:t>
      </w:r>
      <w:r w:rsidRPr="00BC005D">
        <w:rPr>
          <w:rFonts w:cs="Tahoma"/>
          <w:u w:val="single"/>
          <w:lang w:val="it-IT"/>
        </w:rPr>
        <w:br/>
      </w:r>
      <w:r w:rsidRPr="00BC005D">
        <w:rPr>
          <w:rFonts w:cs="Tahoma"/>
          <w:lang w:val="it-IT"/>
        </w:rPr>
        <w:t>Office per Mac 2011 Standard è composto da più di un prodotto offerto ai sensi di un’unica licenza.</w:t>
      </w:r>
      <w:r w:rsidRPr="00BF1CE1">
        <w:rPr>
          <w:rFonts w:cs="Tahoma"/>
          <w:lang w:val="it-IT"/>
        </w:rPr>
        <w:t xml:space="preserve"> </w:t>
      </w:r>
      <w:r w:rsidRPr="00BC005D">
        <w:rPr>
          <w:rFonts w:cs="Tahoma"/>
          <w:lang w:val="it-IT"/>
        </w:rPr>
        <w:t>Il</w:t>
      </w:r>
      <w:r>
        <w:rPr>
          <w:rFonts w:cs="Tahoma"/>
          <w:lang w:val="it-IT"/>
        </w:rPr>
        <w:t> </w:t>
      </w:r>
      <w:r w:rsidRPr="00BC005D">
        <w:rPr>
          <w:rFonts w:cs="Tahoma"/>
          <w:lang w:val="it-IT"/>
        </w:rPr>
        <w:t>software non può essere separato per l’utilizzo su più di un computer.</w:t>
      </w:r>
    </w:p>
    <w:p w14:paraId="56E54509" w14:textId="77777777" w:rsidR="00BF1CE1" w:rsidRPr="00BF1CE1" w:rsidRDefault="00BF1CE1" w:rsidP="00BF1CE1">
      <w:pPr>
        <w:adjustRightInd w:val="0"/>
        <w:spacing w:before="120" w:after="120"/>
        <w:ind w:left="1080"/>
        <w:textAlignment w:val="baseline"/>
        <w:rPr>
          <w:rFonts w:cs="Tahoma"/>
          <w:lang w:val="it-IT"/>
        </w:rPr>
      </w:pPr>
      <w:r w:rsidRPr="00BC005D">
        <w:rPr>
          <w:rFonts w:cs="Tahoma"/>
          <w:u w:val="single"/>
          <w:lang w:val="it-IT"/>
        </w:rPr>
        <w:t>Diritti di utilizzo di Lync per Mac 2011</w:t>
      </w:r>
      <w:r w:rsidRPr="00147A27">
        <w:rPr>
          <w:rFonts w:cs="Tahoma"/>
          <w:lang w:val="it-IT"/>
        </w:rPr>
        <w:t>:</w:t>
      </w:r>
    </w:p>
    <w:p w14:paraId="56E5450A" w14:textId="77777777" w:rsidR="00BF1CE1" w:rsidRPr="00BF1CE1" w:rsidRDefault="00BF1CE1" w:rsidP="00BF1CE1">
      <w:pPr>
        <w:adjustRightInd w:val="0"/>
        <w:spacing w:before="120" w:after="120"/>
        <w:ind w:left="1080"/>
        <w:textAlignment w:val="baseline"/>
        <w:rPr>
          <w:rFonts w:cs="Tahoma"/>
          <w:lang w:val="it-IT"/>
        </w:rPr>
      </w:pPr>
      <w:r w:rsidRPr="00BC005D">
        <w:rPr>
          <w:rFonts w:cs="Tahoma"/>
          <w:lang w:val="it-IT"/>
        </w:rPr>
        <w:t>Le società che hanno acquistato Office per Mac Standard 2011 alla data del 1 ottobre 2011 riceveranno una famiglia di prodotti Office che include Lync per Mac 2011 anziché Communicator per Mac 2011. Le</w:t>
      </w:r>
      <w:r>
        <w:rPr>
          <w:rFonts w:cs="Tahoma"/>
          <w:lang w:val="it-IT"/>
        </w:rPr>
        <w:t> </w:t>
      </w:r>
      <w:r w:rsidRPr="00BC005D">
        <w:rPr>
          <w:rFonts w:cs="Tahoma"/>
          <w:lang w:val="it-IT"/>
        </w:rPr>
        <w:t>società con copertura Software Assurance attiva per Office per Mac Standard 2011 alla data del 1</w:t>
      </w:r>
      <w:r>
        <w:rPr>
          <w:rFonts w:cs="Tahoma"/>
          <w:lang w:val="it-IT"/>
        </w:rPr>
        <w:t> </w:t>
      </w:r>
      <w:r w:rsidRPr="00BC005D">
        <w:rPr>
          <w:rFonts w:cs="Tahoma"/>
          <w:lang w:val="it-IT"/>
        </w:rPr>
        <w:t>ottobre 2011 possono utilizzare o Communicator per Mac 2011 o fare l’aggiornamento a Lync per Mac</w:t>
      </w:r>
      <w:r>
        <w:rPr>
          <w:rFonts w:cs="Tahoma"/>
          <w:lang w:val="it-IT"/>
        </w:rPr>
        <w:t> </w:t>
      </w:r>
      <w:r w:rsidRPr="00BC005D">
        <w:rPr>
          <w:rFonts w:cs="Tahoma"/>
          <w:lang w:val="it-IT"/>
        </w:rPr>
        <w:t>2011.</w:t>
      </w:r>
      <w:r w:rsidRPr="00BF1CE1">
        <w:rPr>
          <w:rFonts w:cs="Tahoma"/>
          <w:lang w:val="it-IT"/>
        </w:rPr>
        <w:t xml:space="preserve"> </w:t>
      </w:r>
    </w:p>
    <w:p w14:paraId="56E5450B" w14:textId="77777777" w:rsidR="004A2C49" w:rsidRDefault="00BF1CE1" w:rsidP="004A2C49">
      <w:pPr>
        <w:numPr>
          <w:ilvl w:val="3"/>
          <w:numId w:val="16"/>
        </w:numPr>
        <w:spacing w:after="200" w:line="276" w:lineRule="auto"/>
        <w:ind w:left="1710"/>
        <w:rPr>
          <w:rFonts w:cs="Tahoma"/>
          <w:lang w:val="it-IT"/>
        </w:rPr>
      </w:pPr>
      <w:r w:rsidRPr="00BC005D">
        <w:rPr>
          <w:rFonts w:cs="Tahoma"/>
          <w:lang w:val="it-IT"/>
        </w:rPr>
        <w:t>Licenza Work at Home (WAH) disponibile per le società con Contratto Select e Select Plus</w:t>
      </w:r>
      <w:r w:rsidRPr="00BF1CE1">
        <w:rPr>
          <w:rFonts w:cs="Tahoma"/>
          <w:lang w:val="it-IT"/>
        </w:rPr>
        <w:t xml:space="preserve"> </w:t>
      </w:r>
    </w:p>
    <w:p w14:paraId="56E5450C" w14:textId="77777777" w:rsidR="004A2C49" w:rsidRPr="004A2C49" w:rsidRDefault="004A2C49" w:rsidP="004A2C49">
      <w:pPr>
        <w:ind w:left="1080"/>
        <w:rPr>
          <w:color w:val="1F497D"/>
          <w:szCs w:val="20"/>
          <w:u w:val="single"/>
          <w:lang w:val="it-IT"/>
        </w:rPr>
      </w:pPr>
      <w:r w:rsidRPr="004A2C49">
        <w:rPr>
          <w:u w:val="single"/>
          <w:lang w:val="it-IT"/>
        </w:rPr>
        <w:t>Diritti Estesi ai sensi dei Diritti di Utilizzo del Roaming per Software Assurance</w:t>
      </w:r>
      <w:r>
        <w:rPr>
          <w:u w:val="single"/>
          <w:lang w:val="it-IT"/>
        </w:rPr>
        <w:t>:</w:t>
      </w:r>
    </w:p>
    <w:p w14:paraId="56E5450D" w14:textId="77777777" w:rsidR="004A2C49" w:rsidRPr="004A2C49" w:rsidRDefault="004A2C49" w:rsidP="004A2C49">
      <w:pPr>
        <w:ind w:left="1080"/>
        <w:rPr>
          <w:szCs w:val="20"/>
          <w:lang w:val="it-IT"/>
        </w:rPr>
      </w:pPr>
      <w:r w:rsidRPr="004A2C49">
        <w:rPr>
          <w:lang w:val="it-IT"/>
        </w:rPr>
        <w:t>Gli utenti che sono idonei ad accedere al software e a utilizzarlo ai sensi dei Diritti di Utilizzo del Roaming contenuti nei Diritti di Utilizzo del Prodotto hanno un’opzione aggiuntiva.</w:t>
      </w:r>
      <w:r w:rsidRPr="004A2C49">
        <w:rPr>
          <w:szCs w:val="20"/>
          <w:lang w:val="it-IT"/>
        </w:rPr>
        <w:t xml:space="preserve"> </w:t>
      </w:r>
      <w:r w:rsidRPr="004A2C49">
        <w:rPr>
          <w:lang w:val="it-IT"/>
        </w:rPr>
        <w:t>Possono installare il software su un’unità USB e utilizzarlo sull’unità USB di un dispositivo qualificante di terzi quando non si trovano presso i locali della società e delle consociate della società.</w:t>
      </w:r>
      <w:r w:rsidRPr="004A2C49">
        <w:rPr>
          <w:szCs w:val="20"/>
          <w:lang w:val="it-IT"/>
        </w:rPr>
        <w:t xml:space="preserve"> </w:t>
      </w:r>
      <w:r w:rsidRPr="004A2C49">
        <w:rPr>
          <w:lang w:val="it-IT"/>
        </w:rPr>
        <w:t>Le condizioni specificate nell’Articolo “Office 2013, Project 2013, Visio 2013 - Diritti di Utilizzo del Roaming” dei Diritti di Utilizzo del Prodotto, integrate dalle presenti condizioni, disciplinano l’utilizzo del software da parte degli utenti ai sensi di tale opzione.</w:t>
      </w:r>
      <w:r w:rsidRPr="004A2C49">
        <w:rPr>
          <w:szCs w:val="20"/>
          <w:lang w:val="it-IT"/>
        </w:rPr>
        <w:t xml:space="preserve"> </w:t>
      </w:r>
      <w:r w:rsidRPr="004A2C49">
        <w:rPr>
          <w:lang w:val="it-IT"/>
        </w:rPr>
        <w:t xml:space="preserve">Fare riferimento all’Articolo Office 2013, Project 2013, Visio 2013 - Diritti di Utilizzo del Roaming dei Diritti di Utilizzo del Prodotto (Product Use Rights o PUR) alla pagina </w:t>
      </w:r>
      <w:hyperlink r:id="rId34" w:history="1">
        <w:r w:rsidRPr="004A2C49">
          <w:rPr>
            <w:rStyle w:val="Hyperlink"/>
            <w:szCs w:val="20"/>
            <w:lang w:val="it-IT"/>
          </w:rPr>
          <w:t>http://www.microsoftvolumelicensing.com/userights/PUR.aspx</w:t>
        </w:r>
      </w:hyperlink>
      <w:r w:rsidRPr="004A2C49">
        <w:rPr>
          <w:color w:val="000000"/>
          <w:szCs w:val="20"/>
          <w:lang w:val="it-IT"/>
        </w:rPr>
        <w:t xml:space="preserve">. </w:t>
      </w:r>
    </w:p>
    <w:p w14:paraId="56E5450E" w14:textId="77777777" w:rsidR="004A2C49" w:rsidRPr="004A2C49" w:rsidRDefault="004A2C49" w:rsidP="004A2C49">
      <w:pPr>
        <w:spacing w:after="200" w:line="276" w:lineRule="auto"/>
        <w:rPr>
          <w:rFonts w:cs="Tahoma"/>
          <w:lang w:val="it-IT"/>
        </w:rPr>
      </w:pPr>
    </w:p>
    <w:p w14:paraId="56E5450F" w14:textId="77777777" w:rsidR="00BF1CE1" w:rsidRPr="00BF1CE1" w:rsidRDefault="00BF1CE1" w:rsidP="00BF1CE1">
      <w:pPr>
        <w:rPr>
          <w:rFonts w:cs="Tahoma"/>
          <w:lang w:val="it-IT"/>
        </w:rPr>
      </w:pPr>
    </w:p>
    <w:p w14:paraId="56E54510" w14:textId="77777777" w:rsidR="00BF1CE1" w:rsidRPr="002F68E6" w:rsidRDefault="00BF1CE1" w:rsidP="00BF1CE1">
      <w:pPr>
        <w:pStyle w:val="Heading3"/>
        <w:rPr>
          <w:rFonts w:ascii="Tahoma" w:hAnsi="Tahoma" w:cs="Tahoma"/>
          <w:sz w:val="22"/>
          <w:szCs w:val="22"/>
          <w:lang w:val="it-IT"/>
        </w:rPr>
      </w:pPr>
      <w:bookmarkStart w:id="1135" w:name="_5_Office_Multi-Language"/>
      <w:bookmarkStart w:id="1136" w:name="_7_Office_Multi-Language"/>
      <w:bookmarkStart w:id="1137" w:name="Aps_8OffMultiLangPack07"/>
      <w:bookmarkStart w:id="1138" w:name="Aps_6OfficeMultiLangPack2010"/>
      <w:bookmarkStart w:id="1139" w:name="Aps_5OfficeMultiLangPack2010"/>
      <w:bookmarkStart w:id="1140" w:name="_Toc331421976"/>
      <w:bookmarkStart w:id="1141" w:name="_Toc333418869"/>
      <w:bookmarkEnd w:id="1135"/>
      <w:bookmarkEnd w:id="1136"/>
      <w:bookmarkEnd w:id="1137"/>
      <w:bookmarkEnd w:id="1138"/>
      <w:bookmarkEnd w:id="1139"/>
      <w:bookmarkEnd w:id="1140"/>
      <w:r w:rsidRPr="002F68E6">
        <w:rPr>
          <w:rFonts w:ascii="Tahoma" w:hAnsi="Tahoma" w:cs="Tahoma"/>
          <w:caps/>
          <w:color w:val="F66400"/>
          <w:sz w:val="22"/>
          <w:szCs w:val="22"/>
          <w:vertAlign w:val="superscript"/>
          <w:lang w:val="it-IT"/>
        </w:rPr>
        <w:t>7</w:t>
      </w:r>
      <w:r w:rsidRPr="002F68E6">
        <w:rPr>
          <w:rFonts w:ascii="Tahoma" w:hAnsi="Tahoma" w:cs="Tahoma"/>
          <w:color w:val="F66400"/>
          <w:sz w:val="22"/>
          <w:szCs w:val="22"/>
          <w:lang w:val="it-IT"/>
        </w:rPr>
        <w:t xml:space="preserve"> Office Multi-Language Pack 2010</w:t>
      </w:r>
      <w:bookmarkEnd w:id="1141"/>
    </w:p>
    <w:p w14:paraId="56E54511" w14:textId="77777777" w:rsidR="00BF1CE1" w:rsidRPr="00BF1CE1" w:rsidRDefault="00BF1CE1" w:rsidP="00BF1CE1">
      <w:pPr>
        <w:rPr>
          <w:rFonts w:cs="Tahoma"/>
          <w:lang w:val="it-IT"/>
        </w:rPr>
      </w:pPr>
    </w:p>
    <w:p w14:paraId="56E54512" w14:textId="77777777" w:rsidR="00BF1CE1" w:rsidRPr="00BF1CE1" w:rsidRDefault="00BF1CE1" w:rsidP="00BF1CE1">
      <w:pPr>
        <w:pStyle w:val="FootnoteBulletLevel1"/>
        <w:ind w:firstLine="0"/>
        <w:rPr>
          <w:rFonts w:ascii="Tahoma" w:hAnsi="Tahoma" w:cs="Tahoma"/>
          <w:lang w:val="it-IT"/>
        </w:rPr>
      </w:pPr>
      <w:r w:rsidRPr="00BC005D">
        <w:rPr>
          <w:rFonts w:ascii="Tahoma" w:hAnsi="Tahoma" w:cs="Tahoma"/>
          <w:sz w:val="18"/>
          <w:u w:val="single"/>
          <w:lang w:val="it-IT"/>
        </w:rPr>
        <w:t>Diritto di downgrade per Office Multi-Language Pack 2010</w:t>
      </w:r>
      <w:r w:rsidRPr="00636BBB">
        <w:rPr>
          <w:rFonts w:ascii="Tahoma" w:hAnsi="Tahoma" w:cs="Tahoma"/>
          <w:sz w:val="18"/>
          <w:lang w:val="it-IT"/>
        </w:rPr>
        <w:t>:</w:t>
      </w:r>
    </w:p>
    <w:p w14:paraId="56E54513" w14:textId="77777777" w:rsidR="00BF1CE1" w:rsidRPr="00BF1CE1" w:rsidRDefault="00BF1CE1" w:rsidP="00BF1CE1">
      <w:pPr>
        <w:ind w:left="900"/>
        <w:rPr>
          <w:rFonts w:cs="Tahoma"/>
          <w:lang w:val="it-IT"/>
        </w:rPr>
      </w:pPr>
      <w:r w:rsidRPr="00BC005D">
        <w:rPr>
          <w:rFonts w:cs="Tahoma"/>
          <w:lang w:val="it-IT"/>
        </w:rPr>
        <w:t>Le società che abbiano stipulato contratti Volume License e che dispongono di una licenza per Office Multi-Language Pack 2010 e con una licenza per uno qualsiasi dei seguenti prodotti:</w:t>
      </w:r>
    </w:p>
    <w:p w14:paraId="56E54514" w14:textId="77777777" w:rsidR="00BF1CE1" w:rsidRPr="00BF1CE1" w:rsidRDefault="00BF1CE1" w:rsidP="00BF1CE1">
      <w:pPr>
        <w:ind w:left="900"/>
        <w:rPr>
          <w:rFonts w:cs="Tahoma"/>
          <w:lang w:val="it-IT"/>
        </w:rPr>
      </w:pPr>
    </w:p>
    <w:p w14:paraId="56E54515" w14:textId="77777777" w:rsidR="00BF1CE1" w:rsidRPr="00BC005D" w:rsidRDefault="00BF1CE1" w:rsidP="003D3E06">
      <w:pPr>
        <w:numPr>
          <w:ilvl w:val="0"/>
          <w:numId w:val="11"/>
        </w:numPr>
        <w:ind w:left="1440"/>
        <w:rPr>
          <w:rFonts w:cs="Tahoma"/>
        </w:rPr>
      </w:pPr>
      <w:r w:rsidRPr="00BC005D">
        <w:rPr>
          <w:rFonts w:cs="Tahoma"/>
          <w:lang w:val="it-IT"/>
        </w:rPr>
        <w:t>Office Standard 2010</w:t>
      </w:r>
    </w:p>
    <w:p w14:paraId="56E54516" w14:textId="77777777" w:rsidR="00BF1CE1" w:rsidRPr="00BC005D" w:rsidRDefault="00BF1CE1" w:rsidP="003D3E06">
      <w:pPr>
        <w:numPr>
          <w:ilvl w:val="0"/>
          <w:numId w:val="11"/>
        </w:numPr>
        <w:ind w:left="1440"/>
        <w:rPr>
          <w:rFonts w:cs="Tahoma"/>
        </w:rPr>
      </w:pPr>
      <w:r w:rsidRPr="00BC005D">
        <w:rPr>
          <w:rFonts w:cs="Tahoma"/>
          <w:lang w:val="it-IT"/>
        </w:rPr>
        <w:t>Office Professional Plus 2010</w:t>
      </w:r>
    </w:p>
    <w:p w14:paraId="56E54517" w14:textId="77777777" w:rsidR="00BF1CE1" w:rsidRPr="00BC005D" w:rsidRDefault="00BF1CE1" w:rsidP="003D3E06">
      <w:pPr>
        <w:numPr>
          <w:ilvl w:val="0"/>
          <w:numId w:val="11"/>
        </w:numPr>
        <w:ind w:left="1440"/>
        <w:rPr>
          <w:rFonts w:cs="Tahoma"/>
        </w:rPr>
      </w:pPr>
      <w:r w:rsidRPr="00BC005D">
        <w:rPr>
          <w:rFonts w:cs="Tahoma"/>
          <w:lang w:val="it-IT"/>
        </w:rPr>
        <w:t>Project Standard 2010</w:t>
      </w:r>
    </w:p>
    <w:p w14:paraId="56E54518" w14:textId="77777777" w:rsidR="00BF1CE1" w:rsidRPr="00BC005D" w:rsidRDefault="00BF1CE1" w:rsidP="003D3E06">
      <w:pPr>
        <w:numPr>
          <w:ilvl w:val="0"/>
          <w:numId w:val="11"/>
        </w:numPr>
        <w:ind w:left="1440"/>
        <w:rPr>
          <w:rFonts w:cs="Tahoma"/>
        </w:rPr>
      </w:pPr>
      <w:r w:rsidRPr="00BC005D">
        <w:rPr>
          <w:rFonts w:cs="Tahoma"/>
          <w:lang w:val="it-IT"/>
        </w:rPr>
        <w:t>Project Professional 2010</w:t>
      </w:r>
    </w:p>
    <w:p w14:paraId="56E54519" w14:textId="77777777" w:rsidR="00BF1CE1" w:rsidRPr="00BC005D" w:rsidRDefault="00BF1CE1" w:rsidP="003D3E06">
      <w:pPr>
        <w:numPr>
          <w:ilvl w:val="0"/>
          <w:numId w:val="11"/>
        </w:numPr>
        <w:ind w:left="1440"/>
        <w:rPr>
          <w:rFonts w:cs="Tahoma"/>
        </w:rPr>
      </w:pPr>
      <w:r w:rsidRPr="00BC005D">
        <w:rPr>
          <w:rFonts w:cs="Tahoma"/>
          <w:lang w:val="it-IT"/>
        </w:rPr>
        <w:t>Visio Standard 2010</w:t>
      </w:r>
    </w:p>
    <w:p w14:paraId="56E5451A" w14:textId="77777777" w:rsidR="00BF1CE1" w:rsidRPr="00BC005D" w:rsidRDefault="00BF1CE1" w:rsidP="003D3E06">
      <w:pPr>
        <w:numPr>
          <w:ilvl w:val="0"/>
          <w:numId w:val="11"/>
        </w:numPr>
        <w:ind w:left="1440"/>
        <w:rPr>
          <w:rFonts w:cs="Tahoma"/>
        </w:rPr>
      </w:pPr>
      <w:r w:rsidRPr="00BC005D">
        <w:rPr>
          <w:rFonts w:cs="Tahoma"/>
          <w:lang w:val="it-IT"/>
        </w:rPr>
        <w:t>Visio Professional 2010</w:t>
      </w:r>
    </w:p>
    <w:p w14:paraId="56E5451B" w14:textId="77777777" w:rsidR="00BF1CE1" w:rsidRPr="00BC005D" w:rsidRDefault="00BF1CE1" w:rsidP="00BF1CE1">
      <w:pPr>
        <w:ind w:left="1260"/>
        <w:rPr>
          <w:rFonts w:cs="Tahoma"/>
        </w:rPr>
      </w:pPr>
    </w:p>
    <w:p w14:paraId="56E5451C" w14:textId="77777777" w:rsidR="00BF1CE1" w:rsidRPr="00BF1CE1" w:rsidRDefault="00BF1CE1" w:rsidP="00BF1CE1">
      <w:pPr>
        <w:ind w:left="900"/>
        <w:rPr>
          <w:rFonts w:cs="Tahoma"/>
          <w:lang w:val="it-IT"/>
        </w:rPr>
      </w:pPr>
      <w:r w:rsidRPr="00BC005D">
        <w:rPr>
          <w:rFonts w:cs="Tahoma"/>
          <w:lang w:val="it-IT"/>
        </w:rPr>
        <w:t>sono idonee a utilizzare la versione Inglese/Multilingua di una versione sottoposta a downgrade del</w:t>
      </w:r>
      <w:r>
        <w:rPr>
          <w:rFonts w:cs="Tahoma"/>
          <w:lang w:val="it-IT"/>
        </w:rPr>
        <w:t> </w:t>
      </w:r>
      <w:r w:rsidRPr="00BC005D">
        <w:rPr>
          <w:rFonts w:cs="Tahoma"/>
          <w:lang w:val="it-IT"/>
        </w:rPr>
        <w:t>prodotto, al posto della versione concessa in licenza.</w:t>
      </w:r>
      <w:r w:rsidRPr="00BF1CE1">
        <w:rPr>
          <w:rFonts w:cs="Tahoma"/>
          <w:lang w:val="it-IT"/>
        </w:rPr>
        <w:t xml:space="preserve"> </w:t>
      </w:r>
      <w:r w:rsidRPr="00BC005D">
        <w:rPr>
          <w:rFonts w:cs="Tahoma"/>
          <w:lang w:val="it-IT"/>
        </w:rPr>
        <w:t>L’utilizzo della versione sottoposta a downgrade del prodotto è soggetta ai diritti di utilizzo della versione 2010 del prodotto.</w:t>
      </w:r>
      <w:r w:rsidRPr="00BF1CE1">
        <w:rPr>
          <w:rFonts w:cs="Tahoma"/>
          <w:lang w:val="it-IT"/>
        </w:rPr>
        <w:t xml:space="preserve"> </w:t>
      </w:r>
      <w:r w:rsidRPr="00BC005D">
        <w:rPr>
          <w:rFonts w:cs="Tahoma"/>
          <w:lang w:val="it-IT"/>
        </w:rPr>
        <w:t>Tali diritti cesseranno alla scadenza dei diritti della società di utilizzare il prodotto Office Multi-Language Pack 2010 o i prodotti 2010 indicati in precedenza.</w:t>
      </w:r>
    </w:p>
    <w:p w14:paraId="56E5451D" w14:textId="77777777" w:rsidR="00BF1CE1" w:rsidRPr="00BF1CE1" w:rsidRDefault="00BF1CE1" w:rsidP="00BF1CE1">
      <w:pPr>
        <w:ind w:left="900"/>
        <w:rPr>
          <w:rFonts w:cs="Tahoma"/>
          <w:lang w:val="it-IT"/>
        </w:rPr>
      </w:pPr>
    </w:p>
    <w:p w14:paraId="56E5451E" w14:textId="77777777" w:rsidR="00BF1CE1" w:rsidRPr="00006FF0" w:rsidRDefault="00BF1CE1" w:rsidP="00BF1CE1">
      <w:pPr>
        <w:ind w:left="720"/>
        <w:rPr>
          <w:sz w:val="20"/>
          <w:lang w:val="it-IT"/>
        </w:rPr>
      </w:pPr>
    </w:p>
    <w:p w14:paraId="56E5451F" w14:textId="77777777" w:rsidR="00BF1CE1" w:rsidRPr="002F68E6" w:rsidRDefault="00BF1CE1" w:rsidP="00BF1CE1">
      <w:pPr>
        <w:pStyle w:val="Heading3"/>
        <w:rPr>
          <w:rFonts w:ascii="Tahoma" w:hAnsi="Tahoma" w:cs="Tahoma"/>
          <w:sz w:val="22"/>
          <w:szCs w:val="22"/>
        </w:rPr>
      </w:pPr>
      <w:bookmarkStart w:id="1142" w:name="_Toc331421977"/>
      <w:bookmarkStart w:id="1143" w:name="_8_Office_Professional"/>
      <w:bookmarkStart w:id="1144" w:name="_Toc333418870"/>
      <w:bookmarkStart w:id="1145" w:name="Aps_9OffProPlus07forWin"/>
      <w:bookmarkStart w:id="1146" w:name="Aps_7OfficeProPlus2010"/>
      <w:bookmarkStart w:id="1147" w:name="Aps_6OfficeProPlus2010"/>
      <w:bookmarkEnd w:id="1142"/>
      <w:bookmarkEnd w:id="1143"/>
      <w:r w:rsidRPr="002F68E6">
        <w:rPr>
          <w:rFonts w:ascii="Tahoma" w:hAnsi="Tahoma" w:cs="Tahoma"/>
          <w:caps/>
          <w:color w:val="F66400"/>
          <w:sz w:val="22"/>
          <w:szCs w:val="22"/>
          <w:vertAlign w:val="superscript"/>
          <w:lang w:val="it-IT"/>
        </w:rPr>
        <w:t>8</w:t>
      </w:r>
      <w:r w:rsidRPr="002F68E6">
        <w:rPr>
          <w:rFonts w:ascii="Tahoma" w:hAnsi="Tahoma" w:cs="Tahoma"/>
          <w:color w:val="F66400"/>
          <w:sz w:val="22"/>
          <w:szCs w:val="22"/>
          <w:lang w:val="it-IT"/>
        </w:rPr>
        <w:t xml:space="preserve"> Office Professional Plus 2010</w:t>
      </w:r>
      <w:bookmarkEnd w:id="1144"/>
      <w:r w:rsidRPr="002F68E6">
        <w:rPr>
          <w:rFonts w:ascii="Tahoma" w:hAnsi="Tahoma" w:cs="Tahoma"/>
          <w:sz w:val="22"/>
          <w:szCs w:val="22"/>
        </w:rPr>
        <w:t xml:space="preserve"> </w:t>
      </w:r>
    </w:p>
    <w:bookmarkEnd w:id="1145"/>
    <w:bookmarkEnd w:id="1146"/>
    <w:bookmarkEnd w:id="1147"/>
    <w:p w14:paraId="56E54520" w14:textId="77777777" w:rsidR="00BF1CE1" w:rsidRPr="00BC005D" w:rsidRDefault="00BF1CE1" w:rsidP="00BF1CE1">
      <w:pPr>
        <w:rPr>
          <w:rFonts w:cs="Tahoma"/>
        </w:rPr>
      </w:pPr>
    </w:p>
    <w:p w14:paraId="56E54521" w14:textId="77777777" w:rsidR="00BF1CE1" w:rsidRPr="00ED765E" w:rsidRDefault="00BF1CE1" w:rsidP="003D3E06">
      <w:pPr>
        <w:pStyle w:val="EndnoteText"/>
        <w:numPr>
          <w:ilvl w:val="3"/>
          <w:numId w:val="95"/>
        </w:numPr>
        <w:ind w:left="1440"/>
        <w:rPr>
          <w:rFonts w:ascii="Tahoma" w:hAnsi="Tahoma" w:cs="Tahoma"/>
          <w:sz w:val="18"/>
          <w:szCs w:val="18"/>
          <w:lang w:val="it-IT"/>
        </w:rPr>
      </w:pPr>
      <w:r w:rsidRPr="00ED765E">
        <w:rPr>
          <w:rFonts w:ascii="Tahoma" w:hAnsi="Tahoma" w:cs="Tahoma"/>
          <w:sz w:val="18"/>
          <w:szCs w:val="18"/>
          <w:lang w:val="it-IT"/>
        </w:rPr>
        <w:t xml:space="preserve">Licenza Work at Home (WAH) disponibile per le società con Contratto Select e Select Plus </w:t>
      </w:r>
    </w:p>
    <w:p w14:paraId="56E54522" w14:textId="77777777" w:rsidR="00BF1CE1" w:rsidRPr="00ED765E" w:rsidRDefault="00BF1CE1" w:rsidP="003D3E06">
      <w:pPr>
        <w:pStyle w:val="EndnoteText"/>
        <w:numPr>
          <w:ilvl w:val="3"/>
          <w:numId w:val="95"/>
        </w:numPr>
        <w:ind w:left="1440"/>
        <w:rPr>
          <w:rFonts w:ascii="Tahoma" w:hAnsi="Tahoma" w:cs="Tahoma"/>
          <w:sz w:val="18"/>
          <w:szCs w:val="18"/>
          <w:lang w:val="it-IT"/>
        </w:rPr>
      </w:pPr>
      <w:r w:rsidRPr="00ED765E">
        <w:rPr>
          <w:rFonts w:ascii="Tahoma" w:hAnsi="Tahoma" w:cs="Tahoma"/>
          <w:sz w:val="18"/>
          <w:szCs w:val="18"/>
          <w:lang w:val="it-IT"/>
        </w:rPr>
        <w:t>Licenza Work at Home (WAH) disponibile per le società con Contratto Enterprise</w:t>
      </w:r>
    </w:p>
    <w:p w14:paraId="56E54523" w14:textId="77777777" w:rsidR="00BF1CE1" w:rsidRPr="00BF1CE1" w:rsidRDefault="00BF1CE1" w:rsidP="00BF1CE1">
      <w:pPr>
        <w:pStyle w:val="FootnoteBulletLevel1"/>
        <w:tabs>
          <w:tab w:val="clear" w:pos="900"/>
        </w:tabs>
        <w:ind w:firstLine="0"/>
        <w:rPr>
          <w:rFonts w:ascii="Tahoma" w:hAnsi="Tahoma" w:cs="Tahoma"/>
          <w:lang w:val="it-IT"/>
        </w:rPr>
      </w:pPr>
    </w:p>
    <w:p w14:paraId="56E54524" w14:textId="77777777" w:rsidR="00BF1CE1" w:rsidRPr="00BF1CE1" w:rsidRDefault="00BF1CE1" w:rsidP="00BF1CE1">
      <w:pPr>
        <w:pStyle w:val="FootnoteBulletLevel1"/>
        <w:tabs>
          <w:tab w:val="clear" w:pos="900"/>
        </w:tabs>
        <w:ind w:firstLine="0"/>
        <w:rPr>
          <w:rFonts w:ascii="Tahoma" w:hAnsi="Tahoma" w:cs="Tahoma"/>
          <w:lang w:val="it-IT"/>
        </w:rPr>
      </w:pPr>
      <w:r w:rsidRPr="00BC005D">
        <w:rPr>
          <w:rFonts w:ascii="Tahoma" w:hAnsi="Tahoma" w:cs="Tahoma"/>
          <w:sz w:val="18"/>
          <w:u w:val="single"/>
          <w:lang w:val="it-IT"/>
        </w:rPr>
        <w:t>Office Professional Plus 2010</w:t>
      </w:r>
      <w:r w:rsidRPr="00ED0407">
        <w:rPr>
          <w:rFonts w:ascii="Tahoma" w:hAnsi="Tahoma" w:cs="Tahoma"/>
          <w:sz w:val="18"/>
          <w:lang w:val="it-IT"/>
        </w:rPr>
        <w:t>:</w:t>
      </w:r>
      <w:r w:rsidRPr="00BC005D">
        <w:rPr>
          <w:rFonts w:ascii="Tahoma" w:hAnsi="Tahoma" w:cs="Tahoma"/>
          <w:sz w:val="18"/>
          <w:u w:val="single"/>
          <w:lang w:val="it-IT"/>
        </w:rPr>
        <w:br/>
      </w:r>
      <w:r w:rsidRPr="00BC005D">
        <w:rPr>
          <w:rFonts w:ascii="Tahoma" w:hAnsi="Tahoma" w:cs="Tahoma"/>
          <w:sz w:val="18"/>
          <w:lang w:val="it-IT"/>
        </w:rPr>
        <w:t>Una Licenza per Office Professional Plus 2010 è composta dai seguenti elementi</w:t>
      </w:r>
      <w:r w:rsidRPr="00F8029C">
        <w:rPr>
          <w:rFonts w:ascii="Tahoma" w:hAnsi="Tahoma" w:cs="Tahoma"/>
          <w:sz w:val="18"/>
          <w:lang w:val="it-IT"/>
        </w:rPr>
        <w:t>:</w:t>
      </w:r>
      <w:r w:rsidRPr="00BF1CE1">
        <w:rPr>
          <w:rFonts w:ascii="Tahoma" w:hAnsi="Tahoma" w:cs="Tahoma"/>
          <w:sz w:val="18"/>
          <w:lang w:val="it-IT"/>
        </w:rPr>
        <w:t xml:space="preserve"> </w:t>
      </w:r>
      <w:r w:rsidRPr="00BC005D">
        <w:rPr>
          <w:rFonts w:ascii="Tahoma" w:hAnsi="Tahoma" w:cs="Tahoma"/>
          <w:sz w:val="18"/>
          <w:lang w:val="it-IT"/>
        </w:rPr>
        <w:t>Access 2010, Office Communicator 2007 R2, Excel 2010, InfoPath 2010, OneNote 2010, Outlook 2010, Outlook 2010 con Business Contact Manager, Office Web Apps 2010, PowerPoint 2010, Publisher 2010, SharePoint Workspace 2010 e Word 2010.</w:t>
      </w:r>
    </w:p>
    <w:p w14:paraId="56E54525" w14:textId="77777777" w:rsidR="00BF1CE1" w:rsidRPr="00ED765E" w:rsidRDefault="00BF1CE1" w:rsidP="00BF1CE1">
      <w:pPr>
        <w:pStyle w:val="EndnoteText"/>
        <w:ind w:left="0"/>
        <w:rPr>
          <w:rFonts w:ascii="Tahoma" w:hAnsi="Tahoma" w:cs="Tahoma"/>
          <w:sz w:val="18"/>
          <w:szCs w:val="18"/>
          <w:lang w:val="it-IT"/>
        </w:rPr>
      </w:pPr>
    </w:p>
    <w:p w14:paraId="56E54526" w14:textId="77777777" w:rsidR="00BF1CE1" w:rsidRPr="00ED765E" w:rsidRDefault="00BF1CE1" w:rsidP="00ED765E">
      <w:pPr>
        <w:pStyle w:val="FootnoteBulletLevel1"/>
        <w:tabs>
          <w:tab w:val="clear" w:pos="900"/>
        </w:tabs>
        <w:spacing w:after="0"/>
        <w:ind w:left="907" w:firstLine="0"/>
        <w:rPr>
          <w:rFonts w:ascii="Tahoma" w:hAnsi="Tahoma" w:cs="Tahoma"/>
          <w:sz w:val="18"/>
          <w:szCs w:val="18"/>
          <w:lang w:val="it-IT"/>
        </w:rPr>
      </w:pPr>
      <w:r w:rsidRPr="00ED765E">
        <w:rPr>
          <w:rFonts w:ascii="Tahoma" w:hAnsi="Tahoma" w:cs="Tahoma"/>
          <w:sz w:val="18"/>
          <w:szCs w:val="18"/>
          <w:u w:val="single"/>
          <w:lang w:val="it-IT"/>
        </w:rPr>
        <w:t>Impossibilità di Separare Office Professional Plus 2010</w:t>
      </w:r>
      <w:r w:rsidRPr="00ED765E">
        <w:rPr>
          <w:rFonts w:ascii="Tahoma" w:hAnsi="Tahoma" w:cs="Tahoma"/>
          <w:sz w:val="18"/>
          <w:szCs w:val="18"/>
          <w:lang w:val="it-IT"/>
        </w:rPr>
        <w:t>:</w:t>
      </w:r>
    </w:p>
    <w:p w14:paraId="56E54527" w14:textId="77777777" w:rsidR="00BF1CE1" w:rsidRPr="00ED765E" w:rsidRDefault="00BF1CE1" w:rsidP="00BF1CE1">
      <w:pPr>
        <w:pStyle w:val="FootnoteBulletLevel1"/>
        <w:tabs>
          <w:tab w:val="clear" w:pos="900"/>
        </w:tabs>
        <w:spacing w:before="0"/>
        <w:ind w:left="907" w:firstLine="0"/>
        <w:rPr>
          <w:rFonts w:ascii="Tahoma" w:hAnsi="Tahoma" w:cs="Tahoma"/>
          <w:sz w:val="18"/>
          <w:szCs w:val="18"/>
          <w:lang w:val="it-IT"/>
        </w:rPr>
      </w:pPr>
      <w:r w:rsidRPr="00ED765E">
        <w:rPr>
          <w:rFonts w:ascii="Tahoma" w:hAnsi="Tahoma" w:cs="Tahoma"/>
          <w:sz w:val="18"/>
          <w:szCs w:val="18"/>
          <w:lang w:val="it-IT"/>
        </w:rPr>
        <w:t>Microsoft Office Professional Plus 2010 è composto da più di un prodotto offerto ai sensi di un’unica licenza. Il software non può essere separato per l’utilizzo su più di un computer.</w:t>
      </w:r>
    </w:p>
    <w:p w14:paraId="56E54528" w14:textId="77777777" w:rsidR="00BF1CE1" w:rsidRPr="00ED765E" w:rsidRDefault="00BF1CE1" w:rsidP="00BF1CE1">
      <w:pPr>
        <w:pStyle w:val="FootnoteBulletLevel1"/>
        <w:ind w:left="1080" w:hanging="180"/>
        <w:rPr>
          <w:rFonts w:ascii="Tahoma" w:hAnsi="Tahoma" w:cs="Tahoma"/>
          <w:sz w:val="18"/>
          <w:szCs w:val="18"/>
          <w:lang w:val="it-IT"/>
        </w:rPr>
      </w:pPr>
      <w:r w:rsidRPr="00ED765E">
        <w:rPr>
          <w:rFonts w:ascii="Tahoma" w:hAnsi="Tahoma" w:cs="Tahoma"/>
          <w:sz w:val="18"/>
          <w:szCs w:val="18"/>
          <w:lang w:val="it-IT"/>
        </w:rPr>
        <w:t>Diritti di utilizzo di Lync 2010:</w:t>
      </w:r>
    </w:p>
    <w:p w14:paraId="56E54529" w14:textId="77777777" w:rsidR="00BF1CE1" w:rsidRPr="00ED765E" w:rsidRDefault="00BF1CE1" w:rsidP="00BF1CE1">
      <w:pPr>
        <w:pStyle w:val="FootnoteBulletLevel1"/>
        <w:tabs>
          <w:tab w:val="clear" w:pos="900"/>
        </w:tabs>
        <w:ind w:firstLine="0"/>
        <w:rPr>
          <w:rFonts w:ascii="Tahoma" w:hAnsi="Tahoma" w:cs="Tahoma"/>
          <w:sz w:val="18"/>
          <w:szCs w:val="18"/>
          <w:lang w:val="it-IT"/>
        </w:rPr>
      </w:pPr>
      <w:r w:rsidRPr="00ED765E">
        <w:rPr>
          <w:rFonts w:ascii="Tahoma" w:hAnsi="Tahoma" w:cs="Tahoma"/>
          <w:sz w:val="18"/>
          <w:szCs w:val="18"/>
          <w:lang w:val="it-IT"/>
        </w:rPr>
        <w:t>Le società che acquisteranno Office Professional Plus 2010 dopo l’1 dicembre 2010 riceveranno una famiglia di prodotti Office che include Lync 2010 anziché Office Communicator 2007 R2. Le società con copertura Software Assurance attiva per Office Professional Plus 2010 dopo l’1 dicembre 2010 possono utilizzare sia Office Communicator 2007 R2 che effettuare l’aggiornamento a Lync 2010.</w:t>
      </w:r>
    </w:p>
    <w:p w14:paraId="56E5452A" w14:textId="77777777" w:rsidR="00BF1CE1" w:rsidRPr="00ED765E" w:rsidRDefault="00BF1CE1" w:rsidP="00BF1CE1">
      <w:pPr>
        <w:pStyle w:val="FootnoteBulletLevel1"/>
        <w:ind w:left="1080" w:hanging="180"/>
        <w:rPr>
          <w:rFonts w:ascii="Tahoma" w:hAnsi="Tahoma" w:cs="Tahoma"/>
          <w:sz w:val="18"/>
          <w:szCs w:val="18"/>
          <w:lang w:val="it-IT"/>
        </w:rPr>
      </w:pPr>
    </w:p>
    <w:p w14:paraId="56E5452B" w14:textId="77777777" w:rsidR="00BF1CE1" w:rsidRPr="00ED765E" w:rsidRDefault="00BF1CE1" w:rsidP="00BF1CE1">
      <w:pPr>
        <w:pStyle w:val="FootnoteBulletLevel1"/>
        <w:spacing w:after="0"/>
        <w:ind w:left="1094" w:hanging="187"/>
        <w:rPr>
          <w:rFonts w:ascii="Tahoma" w:hAnsi="Tahoma" w:cs="Tahoma"/>
          <w:sz w:val="18"/>
          <w:szCs w:val="18"/>
          <w:lang w:val="it-IT"/>
        </w:rPr>
      </w:pPr>
      <w:r w:rsidRPr="00ED765E">
        <w:rPr>
          <w:rFonts w:ascii="Tahoma" w:hAnsi="Tahoma" w:cs="Tahoma"/>
          <w:sz w:val="18"/>
          <w:szCs w:val="18"/>
          <w:u w:val="single"/>
          <w:lang w:val="it-IT"/>
        </w:rPr>
        <w:t>Percorso di Migrazione di Software Assurance per Office Enterprise 2007</w:t>
      </w:r>
      <w:r w:rsidRPr="00ED765E">
        <w:rPr>
          <w:rFonts w:ascii="Tahoma" w:hAnsi="Tahoma" w:cs="Tahoma"/>
          <w:sz w:val="18"/>
          <w:szCs w:val="18"/>
          <w:lang w:val="it-IT"/>
        </w:rPr>
        <w:t>:</w:t>
      </w:r>
    </w:p>
    <w:p w14:paraId="56E5452C" w14:textId="77777777" w:rsidR="00BF1CE1" w:rsidRPr="00BF1CE1" w:rsidRDefault="00BF1CE1" w:rsidP="00BF1CE1">
      <w:pPr>
        <w:pStyle w:val="FootnoteBulletLevel1"/>
        <w:spacing w:before="0"/>
        <w:ind w:left="907" w:firstLine="0"/>
        <w:rPr>
          <w:rFonts w:ascii="Tahoma" w:hAnsi="Tahoma" w:cs="Tahoma"/>
          <w:lang w:val="it-IT"/>
        </w:rPr>
      </w:pPr>
      <w:r w:rsidRPr="00BC005D">
        <w:rPr>
          <w:rFonts w:ascii="Tahoma" w:hAnsi="Tahoma" w:cs="Tahoma"/>
          <w:sz w:val="18"/>
          <w:lang w:val="it-IT"/>
        </w:rPr>
        <w:t>Le società con una copertura Software Assurance attiva per Office Enterprise 2007 alla data di disponibilità del download di Office Professional Plus 2010 potranno utilizzare Office Professional Plus 2010 al posto di Office Enterprise 2007. Il diritto di utilizzo di Office Professional Plus 2010 ai sensi di tale offerta cesserà alla cessazione del diritto di utilizzo di Office Enterprise 2007 in virtù delle relative licenze qualificanti.</w:t>
      </w:r>
      <w:r w:rsidRPr="00BF1CE1">
        <w:rPr>
          <w:rFonts w:ascii="Tahoma" w:hAnsi="Tahoma" w:cs="Tahoma"/>
          <w:lang w:val="it-IT"/>
        </w:rPr>
        <w:t xml:space="preserve"> </w:t>
      </w:r>
      <w:r w:rsidRPr="00BC005D">
        <w:rPr>
          <w:rFonts w:ascii="Tahoma" w:hAnsi="Tahoma" w:cs="Tahoma"/>
          <w:sz w:val="18"/>
          <w:lang w:val="it-IT"/>
        </w:rPr>
        <w:t>L’utilizzo di Office Professional Plus 2010 è regolato dai diritti di utilizzo di Office Professional Plus 2010 e dalle condizioni del contratto Volume License della società.</w:t>
      </w:r>
      <w:r w:rsidRPr="00BF1CE1">
        <w:rPr>
          <w:rFonts w:ascii="Tahoma" w:hAnsi="Tahoma" w:cs="Tahoma"/>
          <w:lang w:val="it-IT"/>
        </w:rPr>
        <w:t xml:space="preserve"> </w:t>
      </w:r>
      <w:r w:rsidRPr="00BC005D">
        <w:rPr>
          <w:rFonts w:ascii="Tahoma" w:hAnsi="Tahoma" w:cs="Tahoma"/>
          <w:sz w:val="18"/>
          <w:lang w:val="it-IT"/>
        </w:rPr>
        <w:t>La presente nota relativa alle condizioni del prodotto e la prova da parte della società della corrispondente licenza qualificante costituiscono insieme la prova del diritto di utilizzo di Office Professional Plus 2010 ai sensi della presente offerta.</w:t>
      </w:r>
      <w:r w:rsidRPr="00BF1CE1">
        <w:rPr>
          <w:rFonts w:ascii="Tahoma" w:hAnsi="Tahoma" w:cs="Tahoma"/>
          <w:lang w:val="it-IT"/>
        </w:rPr>
        <w:t xml:space="preserve"> </w:t>
      </w:r>
      <w:r w:rsidRPr="00BC005D">
        <w:rPr>
          <w:rFonts w:ascii="Tahoma" w:hAnsi="Tahoma" w:cs="Tahoma"/>
          <w:sz w:val="18"/>
          <w:lang w:val="it-IT"/>
        </w:rPr>
        <w:t>Alla scadenza della copertura Software Assurance per Office Enterprise 2007, la società potrà acquistare Software Assurance per Office Professional Plus 2010 senza dover acquistare separatamente una nuova licenza.</w:t>
      </w:r>
    </w:p>
    <w:p w14:paraId="56E5452D" w14:textId="77777777" w:rsidR="00BF1CE1" w:rsidRPr="00BF1CE1" w:rsidRDefault="00BF1CE1" w:rsidP="00BF1CE1">
      <w:pPr>
        <w:pStyle w:val="FootnoteBulletLevel1"/>
        <w:ind w:left="1080" w:hanging="180"/>
        <w:rPr>
          <w:rFonts w:ascii="Tahoma" w:hAnsi="Tahoma" w:cs="Tahoma"/>
          <w:lang w:val="it-IT"/>
        </w:rPr>
      </w:pPr>
    </w:p>
    <w:p w14:paraId="56E5452E" w14:textId="77777777" w:rsidR="00BF1CE1" w:rsidRPr="00BF1CE1" w:rsidRDefault="00BF1CE1" w:rsidP="00BF1CE1">
      <w:pPr>
        <w:pStyle w:val="FootnoteBulletLevel1"/>
        <w:spacing w:after="0"/>
        <w:ind w:left="1094" w:hanging="187"/>
        <w:rPr>
          <w:rFonts w:ascii="Tahoma" w:hAnsi="Tahoma" w:cs="Tahoma"/>
          <w:lang w:val="it-IT"/>
        </w:rPr>
      </w:pPr>
      <w:r w:rsidRPr="00BC005D">
        <w:rPr>
          <w:rFonts w:ascii="Tahoma" w:hAnsi="Tahoma" w:cs="Tahoma"/>
          <w:sz w:val="18"/>
          <w:u w:val="single"/>
          <w:lang w:val="it-IT"/>
        </w:rPr>
        <w:t>Percorso di Migrazione di Software Assurance per Office Small Business Edition 2007</w:t>
      </w:r>
      <w:r w:rsidRPr="00F049E6">
        <w:rPr>
          <w:rFonts w:ascii="Tahoma" w:hAnsi="Tahoma" w:cs="Tahoma"/>
          <w:sz w:val="18"/>
          <w:lang w:val="it-IT"/>
        </w:rPr>
        <w:t>:</w:t>
      </w:r>
    </w:p>
    <w:p w14:paraId="56E5452F" w14:textId="77777777" w:rsidR="00BF1CE1" w:rsidRPr="00BF1CE1" w:rsidRDefault="00BF1CE1" w:rsidP="00BF1CE1">
      <w:pPr>
        <w:pStyle w:val="FootnoteBulletLevel1"/>
        <w:spacing w:before="0"/>
        <w:ind w:left="907" w:firstLine="0"/>
        <w:rPr>
          <w:rFonts w:ascii="Tahoma" w:hAnsi="Tahoma" w:cs="Tahoma"/>
          <w:lang w:val="it-IT"/>
        </w:rPr>
      </w:pPr>
      <w:r w:rsidRPr="00BC005D">
        <w:rPr>
          <w:rFonts w:ascii="Tahoma" w:hAnsi="Tahoma" w:cs="Tahoma"/>
          <w:sz w:val="18"/>
          <w:lang w:val="it-IT"/>
        </w:rPr>
        <w:t>Le società con una copertura Software Assurance attiva per Small Business Edition 2007 alla data di disponibilità del download di Office Professional Plus 2010 potranno utilizzare Office Professional Plus 2010 al posto di Small Business Edition. Il diritto di utilizzo di Office Professional Plus 2010 ai sensi di</w:t>
      </w:r>
      <w:r>
        <w:rPr>
          <w:rFonts w:ascii="Tahoma" w:hAnsi="Tahoma" w:cs="Tahoma"/>
          <w:sz w:val="18"/>
          <w:lang w:val="it-IT"/>
        </w:rPr>
        <w:t> </w:t>
      </w:r>
      <w:r w:rsidRPr="00BC005D">
        <w:rPr>
          <w:rFonts w:ascii="Tahoma" w:hAnsi="Tahoma" w:cs="Tahoma"/>
          <w:sz w:val="18"/>
          <w:lang w:val="it-IT"/>
        </w:rPr>
        <w:t>tale</w:t>
      </w:r>
      <w:r>
        <w:rPr>
          <w:rFonts w:ascii="Tahoma" w:hAnsi="Tahoma" w:cs="Tahoma"/>
          <w:sz w:val="18"/>
          <w:lang w:val="it-IT"/>
        </w:rPr>
        <w:t> </w:t>
      </w:r>
      <w:r w:rsidRPr="00BC005D">
        <w:rPr>
          <w:rFonts w:ascii="Tahoma" w:hAnsi="Tahoma" w:cs="Tahoma"/>
          <w:sz w:val="18"/>
          <w:lang w:val="it-IT"/>
        </w:rPr>
        <w:t>offerta cesserà alla cessazione del diritto di utilizzo di Small Business Edition 2007 in virtù delle relative licenze qualificanti.</w:t>
      </w:r>
      <w:r w:rsidRPr="00BF1CE1">
        <w:rPr>
          <w:rFonts w:ascii="Tahoma" w:hAnsi="Tahoma" w:cs="Tahoma"/>
          <w:lang w:val="it-IT"/>
        </w:rPr>
        <w:t xml:space="preserve"> </w:t>
      </w:r>
      <w:r w:rsidRPr="00BC005D">
        <w:rPr>
          <w:rFonts w:ascii="Tahoma" w:hAnsi="Tahoma" w:cs="Tahoma"/>
          <w:sz w:val="18"/>
          <w:lang w:val="it-IT"/>
        </w:rPr>
        <w:t>L’utilizzo di Office Professional Plus 2010 è regolato dai diritti di utilizzo di Office Professional Plus 2010 e dalle condizioni del contratto Volume License della società.</w:t>
      </w:r>
      <w:r w:rsidRPr="00BF1CE1">
        <w:rPr>
          <w:rFonts w:ascii="Tahoma" w:hAnsi="Tahoma" w:cs="Tahoma"/>
          <w:lang w:val="it-IT"/>
        </w:rPr>
        <w:t xml:space="preserve"> </w:t>
      </w:r>
      <w:r w:rsidRPr="00BC005D">
        <w:rPr>
          <w:rFonts w:ascii="Tahoma" w:hAnsi="Tahoma" w:cs="Tahoma"/>
          <w:sz w:val="18"/>
          <w:lang w:val="it-IT"/>
        </w:rPr>
        <w:t>La presente nota relativa alle condizioni del prodotto e la prova da parte della società della corrispondente licenza qualificante costituiscono insieme la prova del diritto di utilizzo di Office Professional Plus 2010 ai sensi della presente offerta.</w:t>
      </w:r>
      <w:r w:rsidRPr="00BF1CE1">
        <w:rPr>
          <w:rFonts w:ascii="Tahoma" w:hAnsi="Tahoma" w:cs="Tahoma"/>
          <w:lang w:val="it-IT"/>
        </w:rPr>
        <w:t xml:space="preserve"> </w:t>
      </w:r>
      <w:r w:rsidRPr="00BC005D">
        <w:rPr>
          <w:rFonts w:ascii="Tahoma" w:hAnsi="Tahoma" w:cs="Tahoma"/>
          <w:sz w:val="18"/>
          <w:lang w:val="it-IT"/>
        </w:rPr>
        <w:t>Alla scadenza della copertura Software Assurance per Office Small Business Edition 2007, la società potrà acquistare Software Assurance per Office Professional Plus 2010 senza dover acquistare separatamente una nuova licenza.</w:t>
      </w:r>
    </w:p>
    <w:p w14:paraId="56E54530" w14:textId="77777777" w:rsidR="00BF1CE1" w:rsidRPr="00BF1CE1" w:rsidRDefault="00BF1CE1" w:rsidP="00BF1CE1">
      <w:pPr>
        <w:pStyle w:val="FootnoteBulletLevel1"/>
        <w:tabs>
          <w:tab w:val="clear" w:pos="900"/>
        </w:tabs>
        <w:ind w:left="1080" w:hanging="180"/>
        <w:rPr>
          <w:rFonts w:ascii="Tahoma" w:hAnsi="Tahoma" w:cs="Tahoma"/>
          <w:lang w:val="it-IT"/>
        </w:rPr>
      </w:pPr>
    </w:p>
    <w:p w14:paraId="56E54531" w14:textId="77777777" w:rsidR="00BF1CE1" w:rsidRPr="00BF1CE1" w:rsidRDefault="00BF1CE1" w:rsidP="00BF1CE1">
      <w:pPr>
        <w:pStyle w:val="FootnoteBulletLevel1"/>
        <w:spacing w:after="0"/>
        <w:ind w:left="907" w:firstLine="0"/>
        <w:rPr>
          <w:rFonts w:ascii="Tahoma" w:hAnsi="Tahoma" w:cs="Tahoma"/>
          <w:lang w:val="it-IT"/>
        </w:rPr>
      </w:pPr>
      <w:r w:rsidRPr="00BC005D">
        <w:rPr>
          <w:rFonts w:ascii="Tahoma" w:hAnsi="Tahoma" w:cs="Tahoma"/>
          <w:sz w:val="18"/>
          <w:u w:val="single"/>
          <w:lang w:val="it-IT"/>
        </w:rPr>
        <w:t>Diritto di Downgrade per Office Professional Plus 2010</w:t>
      </w:r>
      <w:r w:rsidRPr="00F049E6">
        <w:rPr>
          <w:rFonts w:ascii="Tahoma" w:hAnsi="Tahoma" w:cs="Tahoma"/>
          <w:sz w:val="18"/>
          <w:lang w:val="it-IT"/>
        </w:rPr>
        <w:t>:</w:t>
      </w:r>
    </w:p>
    <w:p w14:paraId="56E54532" w14:textId="77777777" w:rsidR="00BF1CE1" w:rsidRPr="00BF1CE1" w:rsidRDefault="00BF1CE1" w:rsidP="00BF1CE1">
      <w:pPr>
        <w:pStyle w:val="FootnoteBulletLevel1"/>
        <w:spacing w:before="0"/>
        <w:ind w:left="907" w:firstLine="0"/>
        <w:rPr>
          <w:rFonts w:ascii="Tahoma" w:hAnsi="Tahoma" w:cs="Tahoma"/>
          <w:lang w:val="it-IT"/>
        </w:rPr>
      </w:pPr>
      <w:r w:rsidRPr="00BC005D">
        <w:rPr>
          <w:rFonts w:ascii="Tahoma" w:hAnsi="Tahoma" w:cs="Tahoma"/>
          <w:sz w:val="18"/>
          <w:lang w:val="it-IT"/>
        </w:rPr>
        <w:t>Le società con Software Assurance che hanno distribuito solo Office Enterprise 2007 (ad esempio quelle che non utilizzano altre edizioni di Office nella loro organizzazione) e necessitano di ulteriori postazioni di</w:t>
      </w:r>
      <w:r>
        <w:rPr>
          <w:rFonts w:ascii="Tahoma" w:hAnsi="Tahoma" w:cs="Tahoma"/>
          <w:sz w:val="18"/>
          <w:lang w:val="it-IT"/>
        </w:rPr>
        <w:t> </w:t>
      </w:r>
      <w:r w:rsidRPr="00BC005D">
        <w:rPr>
          <w:rFonts w:ascii="Tahoma" w:hAnsi="Tahoma" w:cs="Tahoma"/>
          <w:sz w:val="18"/>
          <w:lang w:val="it-IT"/>
        </w:rPr>
        <w:t>Office Enterprise 2007 potranno acquistare licenze per Office Professional Plus 2010 ed effettuare il downgrade a Office Enterprise 2007. Non sono consentiti altri downgrade da Office Professional Plus 2010</w:t>
      </w:r>
      <w:r>
        <w:rPr>
          <w:rFonts w:ascii="Tahoma" w:hAnsi="Tahoma" w:cs="Tahoma"/>
          <w:sz w:val="18"/>
          <w:lang w:val="it-IT"/>
        </w:rPr>
        <w:t> </w:t>
      </w:r>
      <w:r w:rsidRPr="00BC005D">
        <w:rPr>
          <w:rFonts w:ascii="Tahoma" w:hAnsi="Tahoma" w:cs="Tahoma"/>
          <w:sz w:val="18"/>
          <w:lang w:val="it-IT"/>
        </w:rPr>
        <w:t>a Office Enterprise 2007.</w:t>
      </w:r>
    </w:p>
    <w:p w14:paraId="56E54533" w14:textId="77777777" w:rsidR="00BF1CE1" w:rsidRPr="00BF1CE1" w:rsidRDefault="00BF1CE1" w:rsidP="00BF1CE1">
      <w:pPr>
        <w:ind w:left="900"/>
        <w:rPr>
          <w:rFonts w:cs="Tahoma"/>
          <w:lang w:val="it-IT"/>
        </w:rPr>
      </w:pPr>
      <w:r w:rsidRPr="00BC005D">
        <w:rPr>
          <w:rFonts w:cs="Tahoma"/>
          <w:lang w:val="it-IT"/>
        </w:rPr>
        <w:t>Le società con Software Assurance che hanno distribuito solo Office Small Business Edition 2007 (ad</w:t>
      </w:r>
      <w:r>
        <w:rPr>
          <w:rFonts w:cs="Tahoma"/>
          <w:lang w:val="it-IT"/>
        </w:rPr>
        <w:t> </w:t>
      </w:r>
      <w:r w:rsidRPr="00BC005D">
        <w:rPr>
          <w:rFonts w:cs="Tahoma"/>
          <w:lang w:val="it-IT"/>
        </w:rPr>
        <w:t>esempio quelle che non utilizzano altre edizioni di Office nella loro organizzazione) e necessitano di</w:t>
      </w:r>
      <w:r>
        <w:rPr>
          <w:rFonts w:cs="Tahoma"/>
          <w:lang w:val="it-IT"/>
        </w:rPr>
        <w:t> </w:t>
      </w:r>
      <w:r w:rsidRPr="00BC005D">
        <w:rPr>
          <w:rFonts w:cs="Tahoma"/>
          <w:lang w:val="it-IT"/>
        </w:rPr>
        <w:t>ulteriori postazioni di Office Small Business Edition 2007 potranno acquistare licenze per Office Professional Plus 2010 ed effettuare il downgrade a Office Small Business Edition 2007. Non sono consentiti altri downgrade da Office Professional Plus 2010 a Office Small Business Edition 2007.</w:t>
      </w:r>
    </w:p>
    <w:p w14:paraId="56E54534" w14:textId="77777777" w:rsidR="00BF1CE1" w:rsidRPr="00BF1CE1" w:rsidRDefault="00BF1CE1" w:rsidP="00BF1CE1">
      <w:pPr>
        <w:ind w:left="900"/>
        <w:rPr>
          <w:rFonts w:cs="Tahoma"/>
          <w:lang w:val="it-IT"/>
        </w:rPr>
      </w:pPr>
    </w:p>
    <w:p w14:paraId="56E54535" w14:textId="77777777" w:rsidR="00BF1CE1" w:rsidRPr="00BF1CE1" w:rsidRDefault="00BF1CE1" w:rsidP="00BF1CE1">
      <w:pPr>
        <w:ind w:left="900"/>
        <w:rPr>
          <w:rFonts w:cs="Tahoma"/>
          <w:lang w:val="it-IT"/>
        </w:rPr>
      </w:pPr>
      <w:r w:rsidRPr="00EF2ECF">
        <w:rPr>
          <w:rFonts w:cs="Tahoma"/>
          <w:color w:val="000000"/>
          <w:u w:val="single"/>
          <w:lang w:val="it-IT"/>
        </w:rPr>
        <w:t>Contratto Campus e School</w:t>
      </w:r>
      <w:r w:rsidRPr="00BC005D">
        <w:rPr>
          <w:rFonts w:cs="Tahoma"/>
          <w:color w:val="000000"/>
          <w:lang w:val="it-IT"/>
        </w:rPr>
        <w:t>:</w:t>
      </w:r>
    </w:p>
    <w:p w14:paraId="56E54536" w14:textId="77777777" w:rsidR="00BF1CE1" w:rsidRDefault="00BF1CE1" w:rsidP="00BF1CE1">
      <w:pPr>
        <w:ind w:left="900"/>
        <w:rPr>
          <w:rFonts w:cs="Tahoma"/>
          <w:lang w:val="it-IT"/>
        </w:rPr>
      </w:pPr>
      <w:r w:rsidRPr="00BC005D">
        <w:rPr>
          <w:rFonts w:eastAsia="Times New Roman" w:cs="Tahoma"/>
          <w:iCs/>
          <w:color w:val="000000"/>
          <w:szCs w:val="18"/>
          <w:lang w:val="it-IT"/>
        </w:rPr>
        <w:t>Gli Istituti in possesso di USL per Office Professional Plus Subscription cedute a tutto il personale docente e non docente potranno installare il software Office Professional Plus 2010 in qualsiasi laboratorio o biblioteca ad accesso libero all’interno dell’Organizzazione dell’Istituto.</w:t>
      </w:r>
      <w:r w:rsidRPr="00BF1CE1">
        <w:rPr>
          <w:rFonts w:cs="Tahoma"/>
          <w:lang w:val="it-IT"/>
        </w:rPr>
        <w:t xml:space="preserve"> </w:t>
      </w:r>
      <w:r w:rsidRPr="00BC005D">
        <w:rPr>
          <w:rFonts w:cs="Tahoma"/>
          <w:color w:val="000000"/>
          <w:lang w:val="it-IT"/>
        </w:rPr>
        <w:t>L’utilizzo del software è soggetto alle condizioni di licenza di Office Pro Plus 2010.</w:t>
      </w:r>
      <w:r w:rsidRPr="00BF1CE1">
        <w:rPr>
          <w:rFonts w:cs="Tahoma"/>
          <w:lang w:val="it-IT"/>
        </w:rPr>
        <w:t xml:space="preserve"> </w:t>
      </w:r>
    </w:p>
    <w:p w14:paraId="56E54537" w14:textId="77777777" w:rsidR="004A2C49" w:rsidRDefault="004A2C49" w:rsidP="00BF1CE1">
      <w:pPr>
        <w:ind w:left="900"/>
        <w:rPr>
          <w:rFonts w:cs="Tahoma"/>
          <w:lang w:val="it-IT"/>
        </w:rPr>
      </w:pPr>
    </w:p>
    <w:p w14:paraId="56E54538" w14:textId="77777777" w:rsidR="004A2C49" w:rsidRPr="004A2C49" w:rsidRDefault="004A2C49" w:rsidP="004A2C49">
      <w:pPr>
        <w:ind w:left="900"/>
        <w:rPr>
          <w:color w:val="1F497D"/>
          <w:szCs w:val="20"/>
          <w:u w:val="single"/>
          <w:lang w:val="it-IT"/>
        </w:rPr>
      </w:pPr>
      <w:r w:rsidRPr="004A2C49">
        <w:rPr>
          <w:u w:val="single"/>
          <w:lang w:val="it-IT"/>
        </w:rPr>
        <w:t>Diritti Estesi ai sensi dei Diritti di Utilizzo del Roaming per Software Assurance</w:t>
      </w:r>
      <w:r>
        <w:rPr>
          <w:u w:val="single"/>
          <w:lang w:val="it-IT"/>
        </w:rPr>
        <w:t>:</w:t>
      </w:r>
    </w:p>
    <w:p w14:paraId="56E54539" w14:textId="77777777" w:rsidR="004A2C49" w:rsidRPr="004A2C49" w:rsidRDefault="004A2C49" w:rsidP="004A2C49">
      <w:pPr>
        <w:ind w:left="900"/>
        <w:rPr>
          <w:szCs w:val="20"/>
          <w:lang w:val="it-IT"/>
        </w:rPr>
      </w:pPr>
      <w:r w:rsidRPr="004A2C49">
        <w:rPr>
          <w:lang w:val="it-IT"/>
        </w:rPr>
        <w:t>Gli utenti che sono idonei ad accedere al software e a utilizzarlo ai sensi dei Diritti di Utilizzo del Roaming contenuti nei Diritti di Utilizzo del Prodotto hanno un’opzione aggiuntiva.</w:t>
      </w:r>
      <w:r w:rsidRPr="004A2C49">
        <w:rPr>
          <w:szCs w:val="20"/>
          <w:lang w:val="it-IT"/>
        </w:rPr>
        <w:t xml:space="preserve"> </w:t>
      </w:r>
      <w:r w:rsidRPr="004A2C49">
        <w:rPr>
          <w:lang w:val="it-IT"/>
        </w:rPr>
        <w:t>Possono installare il software su un’unità USB e utilizzarlo sull’unità USB di un dispositivo qualificante di terzi quando non si trovano presso i locali della società e delle consociate della società.</w:t>
      </w:r>
      <w:r w:rsidRPr="004A2C49">
        <w:rPr>
          <w:szCs w:val="20"/>
          <w:lang w:val="it-IT"/>
        </w:rPr>
        <w:t xml:space="preserve"> </w:t>
      </w:r>
      <w:r w:rsidRPr="004A2C49">
        <w:rPr>
          <w:lang w:val="it-IT"/>
        </w:rPr>
        <w:t>Le condizioni specificate nell’Articolo “Office 2013, Project 2013, Visio 2013 - Diritti di Utilizzo del Roaming” dei Diritti di Utilizzo del Prodotto, integrate dalle presenti condizioni, disciplinano l’utilizzo del software da parte degli utenti ai sensi di tale opzione.</w:t>
      </w:r>
      <w:r w:rsidRPr="004A2C49">
        <w:rPr>
          <w:szCs w:val="20"/>
          <w:lang w:val="it-IT"/>
        </w:rPr>
        <w:t xml:space="preserve"> </w:t>
      </w:r>
      <w:r w:rsidRPr="004A2C49">
        <w:rPr>
          <w:lang w:val="it-IT"/>
        </w:rPr>
        <w:t xml:space="preserve">Fare riferimento all’Articolo Office 2013, Project 2013, Visio 2013 - Diritti di Utilizzo del Roaming dei Diritti di Utilizzo del Prodotto (Product Use Rights o PUR) alla pagina </w:t>
      </w:r>
      <w:hyperlink r:id="rId35" w:history="1">
        <w:r w:rsidRPr="004A2C49">
          <w:rPr>
            <w:rStyle w:val="Hyperlink"/>
            <w:szCs w:val="20"/>
            <w:lang w:val="it-IT"/>
          </w:rPr>
          <w:t>http://www.microsoftvolumelicensing.com/userights/PUR.aspx</w:t>
        </w:r>
      </w:hyperlink>
      <w:r w:rsidRPr="004A2C49">
        <w:rPr>
          <w:color w:val="000000"/>
          <w:szCs w:val="20"/>
          <w:lang w:val="it-IT"/>
        </w:rPr>
        <w:t xml:space="preserve">. </w:t>
      </w:r>
    </w:p>
    <w:p w14:paraId="56E5453A" w14:textId="77777777" w:rsidR="004A2C49" w:rsidRPr="00BF1CE1" w:rsidRDefault="004A2C49" w:rsidP="00BF1CE1">
      <w:pPr>
        <w:ind w:left="900"/>
        <w:rPr>
          <w:rFonts w:cs="Tahoma"/>
          <w:lang w:val="it-IT"/>
        </w:rPr>
      </w:pPr>
    </w:p>
    <w:p w14:paraId="56E5453B" w14:textId="77777777" w:rsidR="00BF1CE1" w:rsidRPr="00BF1CE1" w:rsidRDefault="00BF1CE1" w:rsidP="00BF1CE1">
      <w:pPr>
        <w:ind w:left="900"/>
        <w:rPr>
          <w:rFonts w:cs="Tahoma"/>
          <w:lang w:val="it-IT"/>
        </w:rPr>
      </w:pPr>
    </w:p>
    <w:p w14:paraId="56E5453C" w14:textId="77777777" w:rsidR="00BF1CE1" w:rsidRPr="00BF1CE1" w:rsidRDefault="00BF1CE1" w:rsidP="00BF1CE1">
      <w:pPr>
        <w:rPr>
          <w:rFonts w:cs="Tahoma"/>
          <w:lang w:val="it-IT"/>
        </w:rPr>
      </w:pPr>
    </w:p>
    <w:p w14:paraId="56E5453D" w14:textId="77777777" w:rsidR="00BF1CE1" w:rsidRPr="002F68E6" w:rsidRDefault="00BF1CE1" w:rsidP="00ED765E">
      <w:pPr>
        <w:pStyle w:val="Heading3"/>
        <w:rPr>
          <w:rFonts w:ascii="Tahoma" w:hAnsi="Tahoma" w:cs="Tahoma"/>
          <w:sz w:val="22"/>
          <w:szCs w:val="22"/>
        </w:rPr>
      </w:pPr>
      <w:bookmarkStart w:id="1148" w:name="Aps_OfficeStandard2010"/>
      <w:bookmarkStart w:id="1149" w:name="_Toc254806115"/>
      <w:bookmarkStart w:id="1150" w:name="_Toc328146032"/>
      <w:bookmarkStart w:id="1151" w:name="_Toc331421978"/>
      <w:bookmarkStart w:id="1152" w:name="_9_Office_Standard"/>
      <w:bookmarkStart w:id="1153" w:name="_Toc333418871"/>
      <w:bookmarkStart w:id="1154" w:name="Aps_7OfficeStandard2010"/>
      <w:bookmarkEnd w:id="1148"/>
      <w:bookmarkEnd w:id="1149"/>
      <w:bookmarkEnd w:id="1150"/>
      <w:bookmarkEnd w:id="1151"/>
      <w:bookmarkEnd w:id="1152"/>
      <w:r w:rsidRPr="002F68E6">
        <w:rPr>
          <w:rFonts w:ascii="Tahoma" w:hAnsi="Tahoma" w:cs="Tahoma"/>
          <w:caps/>
          <w:color w:val="F66400"/>
          <w:sz w:val="22"/>
          <w:szCs w:val="22"/>
          <w:vertAlign w:val="superscript"/>
          <w:lang w:val="it-IT"/>
        </w:rPr>
        <w:t>9</w:t>
      </w:r>
      <w:r w:rsidRPr="002F68E6">
        <w:rPr>
          <w:rFonts w:ascii="Tahoma" w:hAnsi="Tahoma" w:cs="Tahoma"/>
          <w:color w:val="F66400"/>
          <w:sz w:val="22"/>
          <w:szCs w:val="22"/>
          <w:lang w:val="it-IT"/>
        </w:rPr>
        <w:t xml:space="preserve"> Office Standard 2010</w:t>
      </w:r>
      <w:bookmarkEnd w:id="1153"/>
    </w:p>
    <w:bookmarkEnd w:id="1154"/>
    <w:p w14:paraId="56E5453E" w14:textId="77777777" w:rsidR="00BF1CE1" w:rsidRPr="00AD25CA" w:rsidRDefault="00BF1CE1" w:rsidP="00BF1CE1">
      <w:pPr>
        <w:ind w:left="1440"/>
        <w:rPr>
          <w:sz w:val="20"/>
        </w:rPr>
      </w:pPr>
    </w:p>
    <w:p w14:paraId="56E5453F" w14:textId="77777777" w:rsidR="00BF1CE1" w:rsidRPr="00ED765E" w:rsidRDefault="00BF1CE1" w:rsidP="003D3E06">
      <w:pPr>
        <w:pStyle w:val="EndnoteText"/>
        <w:numPr>
          <w:ilvl w:val="3"/>
          <w:numId w:val="96"/>
        </w:numPr>
        <w:ind w:left="1440"/>
        <w:rPr>
          <w:rFonts w:ascii="Tahoma" w:hAnsi="Tahoma" w:cs="Tahoma"/>
          <w:sz w:val="18"/>
          <w:szCs w:val="18"/>
          <w:lang w:val="it-IT"/>
        </w:rPr>
      </w:pPr>
      <w:r w:rsidRPr="00ED765E">
        <w:rPr>
          <w:rFonts w:ascii="Tahoma" w:hAnsi="Tahoma" w:cs="Tahoma"/>
          <w:sz w:val="18"/>
          <w:szCs w:val="18"/>
          <w:lang w:val="it-IT"/>
        </w:rPr>
        <w:t xml:space="preserve">Licenza Work at Home (WAH) disponibile per le società con Contratto Select e Select Plus </w:t>
      </w:r>
    </w:p>
    <w:p w14:paraId="56E54540" w14:textId="77777777" w:rsidR="00BF1CE1" w:rsidRPr="00ED765E" w:rsidRDefault="00BF1CE1" w:rsidP="003D3E06">
      <w:pPr>
        <w:pStyle w:val="EndnoteText"/>
        <w:numPr>
          <w:ilvl w:val="3"/>
          <w:numId w:val="96"/>
        </w:numPr>
        <w:ind w:left="1440"/>
        <w:rPr>
          <w:rFonts w:ascii="Tahoma" w:hAnsi="Tahoma" w:cs="Tahoma"/>
          <w:sz w:val="18"/>
          <w:szCs w:val="18"/>
          <w:lang w:val="it-IT"/>
        </w:rPr>
      </w:pPr>
      <w:r w:rsidRPr="00ED765E">
        <w:rPr>
          <w:rFonts w:ascii="Tahoma" w:hAnsi="Tahoma" w:cs="Tahoma"/>
          <w:sz w:val="18"/>
          <w:szCs w:val="18"/>
          <w:lang w:val="it-IT"/>
        </w:rPr>
        <w:t>Licenza Work at Home (WAH) disponibile per le società con Contratto Enterprise</w:t>
      </w:r>
    </w:p>
    <w:p w14:paraId="56E54541" w14:textId="77777777" w:rsidR="00BF1CE1" w:rsidRPr="00006FF0" w:rsidRDefault="00BF1CE1" w:rsidP="00BF1CE1">
      <w:pPr>
        <w:pStyle w:val="FootnoteBulletLevel1"/>
        <w:tabs>
          <w:tab w:val="clear" w:pos="900"/>
        </w:tabs>
        <w:ind w:left="1080" w:firstLine="0"/>
        <w:rPr>
          <w:rFonts w:ascii="Tahoma" w:hAnsi="Tahoma" w:cs="Tahoma"/>
          <w:sz w:val="18"/>
          <w:u w:val="single"/>
          <w:lang w:val="it-IT"/>
        </w:rPr>
      </w:pPr>
    </w:p>
    <w:p w14:paraId="56E54542" w14:textId="77777777" w:rsidR="00BF1CE1" w:rsidRPr="00725B7E" w:rsidRDefault="00BF1CE1" w:rsidP="00BF1CE1">
      <w:pPr>
        <w:pStyle w:val="FootnoteBulletLevel1"/>
        <w:tabs>
          <w:tab w:val="clear" w:pos="900"/>
        </w:tabs>
        <w:ind w:left="1080" w:firstLine="0"/>
        <w:rPr>
          <w:rFonts w:ascii="Tahoma" w:hAnsi="Tahoma" w:cs="Tahoma"/>
          <w:lang w:val="it-IT"/>
        </w:rPr>
      </w:pPr>
      <w:r w:rsidRPr="00725B7E">
        <w:rPr>
          <w:rFonts w:ascii="Tahoma" w:hAnsi="Tahoma" w:cs="Tahoma"/>
          <w:sz w:val="18"/>
          <w:u w:val="single"/>
          <w:lang w:val="it-IT"/>
        </w:rPr>
        <w:t>Office Standard 2010</w:t>
      </w:r>
      <w:r w:rsidRPr="00725B7E">
        <w:rPr>
          <w:rFonts w:ascii="Tahoma" w:hAnsi="Tahoma" w:cs="Tahoma"/>
          <w:sz w:val="18"/>
          <w:lang w:val="it-IT"/>
        </w:rPr>
        <w:t>:</w:t>
      </w:r>
      <w:r w:rsidRPr="00725B7E">
        <w:rPr>
          <w:rFonts w:ascii="Tahoma" w:hAnsi="Tahoma" w:cs="Tahoma"/>
          <w:sz w:val="18"/>
          <w:u w:val="single"/>
          <w:lang w:val="it-IT"/>
        </w:rPr>
        <w:br/>
      </w:r>
      <w:r w:rsidRPr="00725B7E">
        <w:rPr>
          <w:rFonts w:ascii="Tahoma" w:hAnsi="Tahoma" w:cs="Tahoma"/>
          <w:sz w:val="18"/>
          <w:lang w:val="it-IT"/>
        </w:rPr>
        <w:t>Una Licenza per Office Standard 2010 è composta dai seguenti elementi: Excel 2010, OneNote 2010, Outlook 2010, Outlook 2010 con Business Contact Manager, Office Web Apps 2010, PowerPoint 2010, Publisher 2010 e Word 2010.</w:t>
      </w:r>
    </w:p>
    <w:p w14:paraId="56E54543" w14:textId="77777777" w:rsidR="00BF1CE1" w:rsidRPr="00006FF0" w:rsidRDefault="00BF1CE1" w:rsidP="00BF1CE1">
      <w:pPr>
        <w:pStyle w:val="FootnoteBulletLevel1"/>
        <w:tabs>
          <w:tab w:val="clear" w:pos="900"/>
        </w:tabs>
        <w:ind w:left="1080" w:firstLine="0"/>
        <w:rPr>
          <w:rFonts w:ascii="Tahoma" w:hAnsi="Tahoma" w:cs="Tahoma"/>
          <w:sz w:val="18"/>
          <w:u w:val="single"/>
          <w:lang w:val="it-IT"/>
        </w:rPr>
      </w:pPr>
    </w:p>
    <w:p w14:paraId="56E54544" w14:textId="77777777" w:rsidR="00BF1CE1" w:rsidRDefault="00BF1CE1" w:rsidP="00BF1CE1">
      <w:pPr>
        <w:pStyle w:val="FootnoteBulletLevel1"/>
        <w:tabs>
          <w:tab w:val="clear" w:pos="900"/>
        </w:tabs>
        <w:ind w:left="1080" w:firstLine="0"/>
        <w:rPr>
          <w:rFonts w:ascii="Tahoma" w:hAnsi="Tahoma" w:cs="Tahoma"/>
          <w:sz w:val="18"/>
          <w:lang w:val="it-IT"/>
        </w:rPr>
      </w:pPr>
      <w:r w:rsidRPr="00BC005D">
        <w:rPr>
          <w:rFonts w:ascii="Tahoma" w:hAnsi="Tahoma" w:cs="Tahoma"/>
          <w:sz w:val="18"/>
          <w:u w:val="single"/>
          <w:lang w:val="it-IT"/>
        </w:rPr>
        <w:t>Impossibilità di Separare Microsoft Office Standard 2010</w:t>
      </w:r>
      <w:r w:rsidRPr="00F85F22">
        <w:rPr>
          <w:rFonts w:ascii="Tahoma" w:hAnsi="Tahoma" w:cs="Tahoma"/>
          <w:sz w:val="18"/>
          <w:lang w:val="it-IT"/>
        </w:rPr>
        <w:t>:</w:t>
      </w:r>
      <w:r w:rsidRPr="00BC005D">
        <w:rPr>
          <w:rFonts w:ascii="Tahoma" w:hAnsi="Tahoma" w:cs="Tahoma"/>
          <w:sz w:val="18"/>
          <w:u w:val="single"/>
          <w:lang w:val="it-IT"/>
        </w:rPr>
        <w:br/>
      </w:r>
      <w:r w:rsidRPr="00BC005D">
        <w:rPr>
          <w:rFonts w:ascii="Tahoma" w:hAnsi="Tahoma" w:cs="Tahoma"/>
          <w:sz w:val="18"/>
          <w:lang w:val="it-IT"/>
        </w:rPr>
        <w:t>Office Standard 2010 è composto da più di un prodotto offerto ai sensi di un’unica licenza.</w:t>
      </w:r>
      <w:r w:rsidRPr="00BF1CE1">
        <w:rPr>
          <w:rFonts w:ascii="Tahoma" w:hAnsi="Tahoma" w:cs="Tahoma"/>
          <w:lang w:val="it-IT"/>
        </w:rPr>
        <w:t xml:space="preserve"> </w:t>
      </w:r>
      <w:r w:rsidRPr="00BC005D">
        <w:rPr>
          <w:rFonts w:ascii="Tahoma" w:hAnsi="Tahoma" w:cs="Tahoma"/>
          <w:sz w:val="18"/>
          <w:lang w:val="it-IT"/>
        </w:rPr>
        <w:t>Il software non può essere separato per l’utilizzo su più di un computer.</w:t>
      </w:r>
    </w:p>
    <w:p w14:paraId="56E54545" w14:textId="77777777" w:rsidR="004A2C49" w:rsidRDefault="004A2C49" w:rsidP="00BF1CE1">
      <w:pPr>
        <w:pStyle w:val="FootnoteBulletLevel1"/>
        <w:tabs>
          <w:tab w:val="clear" w:pos="900"/>
        </w:tabs>
        <w:ind w:left="1080" w:firstLine="0"/>
        <w:rPr>
          <w:rFonts w:ascii="Tahoma" w:hAnsi="Tahoma" w:cs="Tahoma"/>
          <w:lang w:val="it-IT"/>
        </w:rPr>
      </w:pPr>
    </w:p>
    <w:p w14:paraId="56E54546" w14:textId="77777777" w:rsidR="004A2C49" w:rsidRPr="004A2C49" w:rsidRDefault="004A2C49" w:rsidP="004A2C49">
      <w:pPr>
        <w:ind w:left="1080"/>
        <w:rPr>
          <w:color w:val="1F497D"/>
          <w:szCs w:val="20"/>
          <w:u w:val="single"/>
          <w:lang w:val="it-IT"/>
        </w:rPr>
      </w:pPr>
      <w:r w:rsidRPr="004A2C49">
        <w:rPr>
          <w:u w:val="single"/>
          <w:lang w:val="it-IT"/>
        </w:rPr>
        <w:t>Diritti Estesi ai sensi dei Diritti di Utilizzo del Roaming per Software Assurance</w:t>
      </w:r>
      <w:r>
        <w:rPr>
          <w:u w:val="single"/>
          <w:lang w:val="it-IT"/>
        </w:rPr>
        <w:t>:</w:t>
      </w:r>
    </w:p>
    <w:p w14:paraId="56E54547" w14:textId="77777777" w:rsidR="004A2C49" w:rsidRPr="004A2C49" w:rsidRDefault="004A2C49" w:rsidP="004A2C49">
      <w:pPr>
        <w:ind w:left="1080"/>
        <w:rPr>
          <w:szCs w:val="20"/>
          <w:lang w:val="it-IT"/>
        </w:rPr>
      </w:pPr>
      <w:r w:rsidRPr="004A2C49">
        <w:rPr>
          <w:lang w:val="it-IT"/>
        </w:rPr>
        <w:t>Gli utenti che sono idonei ad accedere al software e a utilizzarlo ai sensi dei Diritti di Utilizzo del Roaming contenuti nei Diritti di Utilizzo del Prodotto hanno un’opzione aggiuntiva.</w:t>
      </w:r>
      <w:r w:rsidRPr="004A2C49">
        <w:rPr>
          <w:szCs w:val="20"/>
          <w:lang w:val="it-IT"/>
        </w:rPr>
        <w:t xml:space="preserve"> </w:t>
      </w:r>
      <w:r w:rsidRPr="004A2C49">
        <w:rPr>
          <w:lang w:val="it-IT"/>
        </w:rPr>
        <w:t>Possono installare il software su un’unità USB e utilizzarlo sull’unità USB di un dispositivo qualificante di terzi quando non si trovano presso i locali della società e delle consociate della società.</w:t>
      </w:r>
      <w:r w:rsidRPr="004A2C49">
        <w:rPr>
          <w:szCs w:val="20"/>
          <w:lang w:val="it-IT"/>
        </w:rPr>
        <w:t xml:space="preserve"> </w:t>
      </w:r>
      <w:r w:rsidRPr="004A2C49">
        <w:rPr>
          <w:lang w:val="it-IT"/>
        </w:rPr>
        <w:t>Le condizioni specificate nell’Articolo “Office 2013, Project 2013, Visio 2013 - Diritti di Utilizzo del Roaming” dei Diritti di Utilizzo del Prodotto, integrate dalle presenti condizioni, disciplinano l’utilizzo del software da parte degli utenti ai sensi di tale opzione.</w:t>
      </w:r>
      <w:r w:rsidRPr="004A2C49">
        <w:rPr>
          <w:szCs w:val="20"/>
          <w:lang w:val="it-IT"/>
        </w:rPr>
        <w:t xml:space="preserve"> </w:t>
      </w:r>
      <w:r w:rsidRPr="004A2C49">
        <w:rPr>
          <w:lang w:val="it-IT"/>
        </w:rPr>
        <w:t xml:space="preserve">Fare riferimento all’Articolo Office 2013, Project 2013, Visio 2013 - Diritti di Utilizzo del Roaming dei Diritti di Utilizzo del Prodotto (Product Use Rights o PUR) alla pagina </w:t>
      </w:r>
      <w:hyperlink r:id="rId36" w:history="1">
        <w:r w:rsidRPr="004A2C49">
          <w:rPr>
            <w:rStyle w:val="Hyperlink"/>
            <w:szCs w:val="20"/>
            <w:lang w:val="it-IT"/>
          </w:rPr>
          <w:t>http://www.microsoftvolumelicensing.com/userights/PUR.aspx</w:t>
        </w:r>
      </w:hyperlink>
      <w:r w:rsidRPr="004A2C49">
        <w:rPr>
          <w:color w:val="000000"/>
          <w:szCs w:val="20"/>
          <w:lang w:val="it-IT"/>
        </w:rPr>
        <w:t xml:space="preserve">. </w:t>
      </w:r>
    </w:p>
    <w:p w14:paraId="56E54548" w14:textId="77777777" w:rsidR="004A2C49" w:rsidRPr="00BF1CE1" w:rsidRDefault="004A2C49" w:rsidP="00BF1CE1">
      <w:pPr>
        <w:pStyle w:val="FootnoteBulletLevel1"/>
        <w:tabs>
          <w:tab w:val="clear" w:pos="900"/>
        </w:tabs>
        <w:ind w:left="1080" w:firstLine="0"/>
        <w:rPr>
          <w:rFonts w:ascii="Tahoma" w:hAnsi="Tahoma" w:cs="Tahoma"/>
          <w:lang w:val="it-IT"/>
        </w:rPr>
      </w:pPr>
    </w:p>
    <w:p w14:paraId="56E54549" w14:textId="77777777" w:rsidR="00BF1CE1" w:rsidRPr="00BF1CE1" w:rsidRDefault="00BF1CE1" w:rsidP="00BF1CE1">
      <w:pPr>
        <w:rPr>
          <w:rFonts w:cs="Tahoma"/>
          <w:lang w:val="it-IT"/>
        </w:rPr>
      </w:pPr>
    </w:p>
    <w:p w14:paraId="56E5454A" w14:textId="77777777" w:rsidR="00BF1CE1" w:rsidRPr="002F68E6" w:rsidRDefault="00BF1CE1" w:rsidP="00BF1CE1">
      <w:pPr>
        <w:pStyle w:val="Heading3"/>
        <w:rPr>
          <w:rFonts w:ascii="Tahoma" w:hAnsi="Tahoma" w:cs="Tahoma"/>
          <w:sz w:val="22"/>
          <w:szCs w:val="22"/>
          <w:lang w:val="it-IT"/>
        </w:rPr>
      </w:pPr>
      <w:bookmarkStart w:id="1155" w:name="_Toc331421979"/>
      <w:bookmarkStart w:id="1156" w:name="_10_Sottoscrizioni_a"/>
      <w:bookmarkStart w:id="1157" w:name="_Toc333418872"/>
      <w:bookmarkStart w:id="1158" w:name="Aps_9OfficeProPlusSubUserSL"/>
      <w:bookmarkEnd w:id="1155"/>
      <w:bookmarkEnd w:id="1156"/>
      <w:r w:rsidRPr="002F68E6">
        <w:rPr>
          <w:rFonts w:ascii="Tahoma" w:hAnsi="Tahoma" w:cs="Tahoma"/>
          <w:caps/>
          <w:color w:val="F26200"/>
          <w:sz w:val="22"/>
          <w:szCs w:val="22"/>
          <w:vertAlign w:val="superscript"/>
          <w:lang w:val="it-IT"/>
        </w:rPr>
        <w:t xml:space="preserve">10 </w:t>
      </w:r>
      <w:r w:rsidRPr="002F68E6">
        <w:rPr>
          <w:rFonts w:ascii="Tahoma" w:hAnsi="Tahoma" w:cs="Tahoma"/>
          <w:color w:val="F26200"/>
          <w:sz w:val="22"/>
          <w:szCs w:val="22"/>
          <w:lang w:val="it-IT"/>
        </w:rPr>
        <w:t>Sottoscrizioni a Office Professional Plus (SL per Utente)</w:t>
      </w:r>
      <w:bookmarkEnd w:id="1157"/>
    </w:p>
    <w:bookmarkEnd w:id="1158"/>
    <w:p w14:paraId="56E5454B" w14:textId="77777777" w:rsidR="00BF1CE1" w:rsidRPr="00BF1CE1" w:rsidRDefault="00BF1CE1" w:rsidP="00BF1CE1">
      <w:pPr>
        <w:ind w:left="720"/>
        <w:rPr>
          <w:rFonts w:cs="Tahoma"/>
          <w:lang w:val="it-IT"/>
        </w:rPr>
      </w:pPr>
    </w:p>
    <w:p w14:paraId="56E5454C" w14:textId="77777777" w:rsidR="00BF1CE1" w:rsidRPr="00BF1CE1" w:rsidRDefault="00BF1CE1" w:rsidP="00BF1CE1">
      <w:pPr>
        <w:ind w:left="720"/>
        <w:rPr>
          <w:rFonts w:cs="Tahoma"/>
          <w:lang w:val="it-IT"/>
        </w:rPr>
      </w:pPr>
      <w:r w:rsidRPr="00BC005D">
        <w:rPr>
          <w:rFonts w:cs="Tahoma"/>
          <w:color w:val="000000"/>
          <w:u w:val="single"/>
          <w:lang w:val="it-IT"/>
        </w:rPr>
        <w:t>Campus e School</w:t>
      </w:r>
      <w:r w:rsidRPr="00BC005D">
        <w:rPr>
          <w:rFonts w:cs="Tahoma"/>
          <w:color w:val="000000"/>
          <w:lang w:val="it-IT"/>
        </w:rPr>
        <w:t>:</w:t>
      </w:r>
    </w:p>
    <w:p w14:paraId="56E5454D" w14:textId="77777777" w:rsidR="00BF1CE1" w:rsidRPr="00BF1CE1" w:rsidRDefault="00BF1CE1" w:rsidP="00BF1CE1">
      <w:pPr>
        <w:ind w:left="720"/>
        <w:rPr>
          <w:rFonts w:cs="Tahoma"/>
          <w:lang w:val="it-IT"/>
        </w:rPr>
      </w:pPr>
      <w:r w:rsidRPr="00BC005D">
        <w:rPr>
          <w:rFonts w:cs="Tahoma"/>
          <w:color w:val="000000"/>
          <w:lang w:val="it-IT"/>
        </w:rPr>
        <w:t>Se un Istituto dispone di una Sottoscrizione Office Professional Plus, deve acquistare una licenza per ogni</w:t>
      </w:r>
      <w:r>
        <w:rPr>
          <w:rFonts w:cs="Tahoma"/>
          <w:color w:val="000000"/>
          <w:lang w:val="it-IT"/>
        </w:rPr>
        <w:t> </w:t>
      </w:r>
      <w:r w:rsidRPr="00BC005D">
        <w:rPr>
          <w:rFonts w:cs="Tahoma"/>
          <w:color w:val="000000"/>
          <w:lang w:val="it-IT"/>
        </w:rPr>
        <w:t>Utente Qualificato nell’organizzazione dell’Istituto.</w:t>
      </w:r>
      <w:r w:rsidRPr="00BF1CE1">
        <w:rPr>
          <w:rFonts w:cs="Tahoma"/>
          <w:lang w:val="it-IT"/>
        </w:rPr>
        <w:t xml:space="preserve"> </w:t>
      </w:r>
      <w:r w:rsidRPr="00BC005D">
        <w:rPr>
          <w:rFonts w:cs="Tahoma"/>
          <w:color w:val="000000"/>
          <w:lang w:val="it-IT"/>
        </w:rPr>
        <w:t>Se un Istituto aderisce all’Opzione Studente per la Sottoscrizione Office Professional Plus, deve acquistare una licenza per ogni Studente nell’Organizzazione.</w:t>
      </w:r>
    </w:p>
    <w:p w14:paraId="56E5454E" w14:textId="77777777" w:rsidR="00BF1CE1" w:rsidRPr="00BF1CE1" w:rsidRDefault="00BF1CE1" w:rsidP="00BF1CE1">
      <w:pPr>
        <w:ind w:left="720"/>
        <w:rPr>
          <w:rFonts w:cs="Tahoma"/>
          <w:lang w:val="it-IT"/>
        </w:rPr>
      </w:pPr>
    </w:p>
    <w:p w14:paraId="56E5454F" w14:textId="77777777" w:rsidR="00BF1CE1" w:rsidRPr="00BF1CE1" w:rsidRDefault="00BF1CE1" w:rsidP="00BF1CE1">
      <w:pPr>
        <w:ind w:left="720"/>
        <w:rPr>
          <w:rFonts w:cs="Tahoma"/>
          <w:lang w:val="it-IT"/>
        </w:rPr>
      </w:pPr>
      <w:r w:rsidRPr="00BC005D">
        <w:rPr>
          <w:rFonts w:cs="Tahoma"/>
          <w:color w:val="000000"/>
          <w:u w:val="single"/>
          <w:lang w:val="it-IT"/>
        </w:rPr>
        <w:t>Requisiti di idoneità per i supporti</w:t>
      </w:r>
      <w:r w:rsidRPr="00BD7D81">
        <w:rPr>
          <w:rFonts w:cs="Tahoma"/>
          <w:color w:val="000000"/>
          <w:lang w:val="it-IT"/>
        </w:rPr>
        <w:t>:</w:t>
      </w:r>
    </w:p>
    <w:p w14:paraId="56E54550" w14:textId="77777777" w:rsidR="00BF1CE1" w:rsidRPr="00BF1CE1" w:rsidRDefault="00BF1CE1" w:rsidP="00BF1CE1">
      <w:pPr>
        <w:ind w:left="720"/>
        <w:rPr>
          <w:rFonts w:cs="Tahoma"/>
          <w:lang w:val="it-IT"/>
        </w:rPr>
      </w:pPr>
      <w:r w:rsidRPr="00BC005D">
        <w:rPr>
          <w:rFonts w:cs="Tahoma"/>
          <w:bCs/>
          <w:szCs w:val="18"/>
          <w:lang w:val="it-IT"/>
        </w:rPr>
        <w:t>Le società in possesso di Enterprise ed Enterprise Subscription con Sottoscrizioni a Office Professional Plus (SL per Utente) attive che hanno distribuito Office Professional Plus 2010 in base a un contratto Enterprise o</w:t>
      </w:r>
      <w:r>
        <w:rPr>
          <w:rFonts w:cs="Tahoma"/>
          <w:bCs/>
          <w:szCs w:val="18"/>
          <w:lang w:val="it-IT"/>
        </w:rPr>
        <w:t> </w:t>
      </w:r>
      <w:r w:rsidRPr="00BC005D">
        <w:rPr>
          <w:rFonts w:cs="Tahoma"/>
          <w:bCs/>
          <w:szCs w:val="18"/>
          <w:lang w:val="it-IT"/>
        </w:rPr>
        <w:t>Enterprise Subscription potranno installare il software Office Professional Plus 2010 al posto di Office Professional Plus Subscription sui rispettivi desktop qualificati.</w:t>
      </w:r>
      <w:r w:rsidRPr="00BF1CE1">
        <w:rPr>
          <w:rFonts w:cs="Tahoma"/>
          <w:bCs/>
          <w:szCs w:val="18"/>
          <w:lang w:val="it-IT"/>
        </w:rPr>
        <w:t xml:space="preserve"> </w:t>
      </w:r>
    </w:p>
    <w:p w14:paraId="56E54551" w14:textId="77777777" w:rsidR="00BF1CE1" w:rsidRPr="00BF1CE1" w:rsidRDefault="00BF1CE1" w:rsidP="00BF1CE1">
      <w:pPr>
        <w:ind w:left="720"/>
        <w:rPr>
          <w:rFonts w:cs="Tahoma"/>
          <w:lang w:val="it-IT"/>
        </w:rPr>
      </w:pPr>
    </w:p>
    <w:p w14:paraId="56E54552" w14:textId="77777777" w:rsidR="00BF1CE1" w:rsidRPr="00BF1CE1" w:rsidRDefault="00BF1CE1" w:rsidP="00BF1CE1">
      <w:pPr>
        <w:ind w:left="720"/>
        <w:rPr>
          <w:rFonts w:cs="Tahoma"/>
          <w:lang w:val="it-IT"/>
        </w:rPr>
      </w:pPr>
      <w:r w:rsidRPr="00796DB3">
        <w:rPr>
          <w:rFonts w:cs="Tahoma"/>
          <w:bCs/>
          <w:color w:val="000000"/>
          <w:szCs w:val="18"/>
          <w:lang w:val="it-IT"/>
        </w:rPr>
        <w:t>Le società in possesso di Enterprise ed Enterprise Subscription con Sottoscrizioni a Office Professional Plus (SL per Utente) attive che hanno distribuito Office per Mac Standard in base a un contratto Enterprise o Enterprise Subscription potranno installare il software Office per Mac Standard 2011 al posto di Office Professional Plus Subscription sui rispettivi desktop qualificati.</w:t>
      </w:r>
      <w:r w:rsidRPr="00BF1CE1">
        <w:rPr>
          <w:rFonts w:cs="Tahoma"/>
          <w:bCs/>
          <w:color w:val="000000"/>
          <w:szCs w:val="18"/>
          <w:lang w:val="it-IT"/>
        </w:rPr>
        <w:t xml:space="preserve"> </w:t>
      </w:r>
    </w:p>
    <w:p w14:paraId="56E54553" w14:textId="77777777" w:rsidR="00BF1CE1" w:rsidRPr="00BF1CE1" w:rsidRDefault="00BF1CE1" w:rsidP="00BF1CE1">
      <w:pPr>
        <w:ind w:left="720"/>
        <w:rPr>
          <w:rFonts w:cs="Tahoma"/>
          <w:lang w:val="it-IT"/>
        </w:rPr>
      </w:pPr>
    </w:p>
    <w:p w14:paraId="56E54554" w14:textId="77777777" w:rsidR="00BF1CE1" w:rsidRPr="00BF1CE1" w:rsidRDefault="00BF1CE1" w:rsidP="00BF1CE1">
      <w:pPr>
        <w:ind w:left="720"/>
        <w:rPr>
          <w:rFonts w:cs="Tahoma"/>
          <w:lang w:val="it-IT"/>
        </w:rPr>
      </w:pPr>
      <w:r w:rsidRPr="00BC005D">
        <w:rPr>
          <w:rFonts w:cs="Tahoma"/>
          <w:color w:val="000000"/>
          <w:lang w:val="it-IT"/>
        </w:rPr>
        <w:t>In qualsiasi altro caso, le società dovranno utilizzare il supporto Office Professional Plus Subscription per distribuire il software in base alle rispettive Sottoscrizioni Office Professional Plus per Utente (SL per Utente).</w:t>
      </w:r>
    </w:p>
    <w:p w14:paraId="56E54555" w14:textId="77777777" w:rsidR="00BF1CE1" w:rsidRPr="00BF1CE1" w:rsidRDefault="00BF1CE1" w:rsidP="00BF1CE1">
      <w:pPr>
        <w:ind w:left="720"/>
        <w:rPr>
          <w:rFonts w:cs="Tahoma"/>
          <w:lang w:val="it-IT"/>
        </w:rPr>
      </w:pPr>
    </w:p>
    <w:p w14:paraId="56E54556" w14:textId="77777777" w:rsidR="00BF1CE1" w:rsidRPr="00BF1CE1" w:rsidRDefault="00BF1CE1" w:rsidP="001F2C15">
      <w:pPr>
        <w:ind w:left="720"/>
        <w:rPr>
          <w:rFonts w:cs="Tahoma"/>
          <w:lang w:val="it-IT"/>
        </w:rPr>
      </w:pPr>
      <w:r w:rsidRPr="00BC005D">
        <w:rPr>
          <w:rFonts w:cs="Tahoma"/>
          <w:bCs/>
          <w:szCs w:val="18"/>
          <w:lang w:val="it-IT"/>
        </w:rPr>
        <w:t>Si tratta di un’eccezione riservata alla fase introduttiva dei Servizi Online della Sottoscrizione a Office Professional Plus.</w:t>
      </w:r>
      <w:r w:rsidRPr="00BF1CE1">
        <w:rPr>
          <w:rFonts w:cs="Tahoma"/>
          <w:bCs/>
          <w:szCs w:val="18"/>
          <w:lang w:val="it-IT"/>
        </w:rPr>
        <w:t xml:space="preserve"> </w:t>
      </w:r>
      <w:r w:rsidRPr="00BC005D">
        <w:rPr>
          <w:rFonts w:cs="Tahoma"/>
          <w:bCs/>
          <w:szCs w:val="18"/>
          <w:lang w:val="it-IT"/>
        </w:rPr>
        <w:t>Le società dovranno essere in possesso dei requisiti per l’aggiornamento dei Servizi Online previsti per il rilascio successivo.</w:t>
      </w:r>
      <w:r w:rsidRPr="00BF1CE1">
        <w:rPr>
          <w:rFonts w:cs="Tahoma"/>
          <w:lang w:val="it-IT"/>
        </w:rPr>
        <w:t xml:space="preserve"> </w:t>
      </w:r>
      <w:r w:rsidRPr="00BC005D">
        <w:rPr>
          <w:rFonts w:cs="Tahoma"/>
          <w:lang w:val="it-IT"/>
        </w:rPr>
        <w:t xml:space="preserve">Per ulteriori informazioni in merito ai requisiti per l’aggiornamento dei Servizi Online, consultare il documento Diritti di Utilizzo del Prodotto (Product Use Rights o PUR) alla pagina </w:t>
      </w:r>
      <w:r w:rsidR="001F2C15" w:rsidRPr="00B1148B">
        <w:rPr>
          <w:rFonts w:cs="Tahoma"/>
          <w:bCs/>
          <w:szCs w:val="18"/>
        </w:rPr>
        <w:t>http://www.microsoftvolumelicensing.com/userights/PUR.aspx</w:t>
      </w:r>
    </w:p>
    <w:p w14:paraId="56E54557" w14:textId="77777777" w:rsidR="00BF1CE1" w:rsidRPr="00BF1CE1" w:rsidRDefault="00BF1CE1" w:rsidP="00BF1CE1">
      <w:pPr>
        <w:ind w:left="720"/>
        <w:rPr>
          <w:rFonts w:cs="Tahoma"/>
          <w:lang w:val="it-IT"/>
        </w:rPr>
      </w:pPr>
    </w:p>
    <w:p w14:paraId="56E54558" w14:textId="77777777" w:rsidR="00BF1CE1" w:rsidRPr="00BF1CE1" w:rsidRDefault="00BF1CE1" w:rsidP="00BF1CE1">
      <w:pPr>
        <w:ind w:left="720"/>
        <w:rPr>
          <w:rFonts w:cs="Tahoma"/>
          <w:lang w:val="it-IT"/>
        </w:rPr>
      </w:pPr>
      <w:r w:rsidRPr="00BC005D">
        <w:rPr>
          <w:rFonts w:cs="Tahoma"/>
          <w:u w:val="single"/>
          <w:lang w:val="it-IT"/>
        </w:rPr>
        <w:t>Idoneità dei Supporti di Memorizzazione con Windows To Go Rights</w:t>
      </w:r>
    </w:p>
    <w:p w14:paraId="56E54559" w14:textId="77777777" w:rsidR="00BF1CE1" w:rsidRPr="00BF1CE1" w:rsidRDefault="00BF1CE1" w:rsidP="00BF1CE1">
      <w:pPr>
        <w:ind w:left="720"/>
        <w:rPr>
          <w:rFonts w:cs="Tahoma"/>
          <w:lang w:val="it-IT"/>
        </w:rPr>
      </w:pPr>
      <w:r w:rsidRPr="00BC005D">
        <w:rPr>
          <w:rFonts w:cs="Tahoma"/>
          <w:lang w:val="it-IT"/>
        </w:rPr>
        <w:t>Nell’ambito della presentazione di Windows To Go Rights, qualora l’utente al quale è stata ceduta una licenza “Subscription” per Office Professional Plus richieda il diritto di utilizzare il software ai sensi di Windows to Go Rights, anziché installare una copia del software fornito con una licenza “Subscription” per</w:t>
      </w:r>
      <w:r>
        <w:rPr>
          <w:rFonts w:cs="Tahoma"/>
          <w:lang w:val="it-IT"/>
        </w:rPr>
        <w:t> </w:t>
      </w:r>
      <w:r w:rsidRPr="00BC005D">
        <w:rPr>
          <w:rFonts w:cs="Tahoma"/>
          <w:lang w:val="it-IT"/>
        </w:rPr>
        <w:t>Office Professional Plus su uno dei cinque dispositivi autorizzati in conformità ai Diritti di Utilizzo del Prodotto per la licenza “Subscription” per Office Professional Plus, tale utente potrà installare una copia del software Office Professional Plus sull’unità USB utilizzata per Windows to Go Rights e usare il software Office Professional Plus su tale unità USB su qualsiasi dispositivo con licenza.</w:t>
      </w:r>
      <w:r w:rsidRPr="00BF1CE1">
        <w:rPr>
          <w:rFonts w:cs="Tahoma"/>
          <w:lang w:val="it-IT"/>
        </w:rPr>
        <w:t xml:space="preserve"> </w:t>
      </w:r>
      <w:r w:rsidRPr="00BC005D">
        <w:rPr>
          <w:rFonts w:cs="Tahoma"/>
          <w:lang w:val="it-IT"/>
        </w:rPr>
        <w:t>Tale diritto scade alla risoluzione della licenza “Subscription” per Office Professional Plus.</w:t>
      </w:r>
    </w:p>
    <w:p w14:paraId="56E5455A" w14:textId="77777777" w:rsidR="00BF1CE1" w:rsidRPr="00BF1CE1" w:rsidRDefault="00BF1CE1" w:rsidP="00BF1CE1">
      <w:pPr>
        <w:ind w:left="720"/>
        <w:rPr>
          <w:rFonts w:cs="Tahoma"/>
          <w:lang w:val="it-IT"/>
        </w:rPr>
      </w:pPr>
    </w:p>
    <w:p w14:paraId="56E5455B" w14:textId="77777777" w:rsidR="00BF1CE1" w:rsidRPr="00725B7E" w:rsidRDefault="00BF1CE1" w:rsidP="00BF1CE1">
      <w:pPr>
        <w:ind w:left="720"/>
        <w:rPr>
          <w:rFonts w:cs="Tahoma"/>
          <w:lang w:val="it-IT"/>
        </w:rPr>
      </w:pPr>
      <w:r w:rsidRPr="00BC005D">
        <w:rPr>
          <w:rFonts w:cs="Tahoma"/>
          <w:u w:val="single"/>
          <w:lang w:val="it-IT"/>
        </w:rPr>
        <w:t>Diritti di Downgrade</w:t>
      </w:r>
      <w:r w:rsidRPr="00A9271E">
        <w:rPr>
          <w:rFonts w:cs="Tahoma"/>
          <w:lang w:val="it-IT"/>
        </w:rPr>
        <w:t>:</w:t>
      </w:r>
    </w:p>
    <w:p w14:paraId="56E5455C" w14:textId="77777777" w:rsidR="00BF1CE1" w:rsidRPr="00BF1CE1" w:rsidRDefault="00BF1CE1" w:rsidP="00BF1CE1">
      <w:pPr>
        <w:ind w:left="720"/>
        <w:rPr>
          <w:rFonts w:cs="Tahoma"/>
          <w:lang w:val="it-IT"/>
        </w:rPr>
      </w:pPr>
      <w:r w:rsidRPr="00BC005D">
        <w:rPr>
          <w:rFonts w:cs="Tahoma"/>
          <w:lang w:val="it-IT"/>
        </w:rPr>
        <w:t>Dal momento che non esiste una versione precedente dei Servizi Online della Sottoscrizione a Office Professional Plus, non sono previsti diritti di downgrade.</w:t>
      </w:r>
    </w:p>
    <w:p w14:paraId="56E5455D" w14:textId="77777777" w:rsidR="00BF1CE1" w:rsidRPr="00006FF0" w:rsidRDefault="00BF1CE1" w:rsidP="00BF1CE1">
      <w:pPr>
        <w:pStyle w:val="Heading3"/>
        <w:rPr>
          <w:rFonts w:ascii="Tahoma" w:hAnsi="Tahoma"/>
          <w:caps/>
          <w:color w:val="F66400"/>
          <w:sz w:val="22"/>
          <w:vertAlign w:val="superscript"/>
          <w:lang w:val="it-IT"/>
        </w:rPr>
      </w:pPr>
    </w:p>
    <w:p w14:paraId="56E5455E" w14:textId="77777777" w:rsidR="00BF1CE1" w:rsidRPr="00E62D92" w:rsidRDefault="00BF1CE1" w:rsidP="00ED765E">
      <w:pPr>
        <w:pStyle w:val="Heading3"/>
        <w:rPr>
          <w:rFonts w:ascii="Tahoma" w:hAnsi="Tahoma" w:cs="Tahoma"/>
          <w:sz w:val="22"/>
          <w:szCs w:val="22"/>
        </w:rPr>
      </w:pPr>
      <w:bookmarkStart w:id="1159" w:name="_Toc331421980"/>
      <w:bookmarkStart w:id="1160" w:name="_11_Get_Genuine"/>
      <w:bookmarkStart w:id="1161" w:name="_Toc333418873"/>
      <w:bookmarkStart w:id="1162" w:name="Aps_7OfficeSmallBusBasicGetGenuine"/>
      <w:bookmarkEnd w:id="1159"/>
      <w:bookmarkEnd w:id="1160"/>
      <w:r w:rsidRPr="00E62D92">
        <w:rPr>
          <w:rFonts w:ascii="Tahoma" w:hAnsi="Tahoma" w:cs="Tahoma"/>
          <w:caps/>
          <w:color w:val="F66400"/>
          <w:sz w:val="22"/>
          <w:szCs w:val="22"/>
          <w:vertAlign w:val="superscript"/>
        </w:rPr>
        <w:t>11</w:t>
      </w:r>
      <w:r w:rsidRPr="00E62D92">
        <w:rPr>
          <w:rFonts w:ascii="Tahoma" w:hAnsi="Tahoma" w:cs="Tahoma"/>
          <w:color w:val="F66400"/>
          <w:sz w:val="22"/>
          <w:szCs w:val="22"/>
        </w:rPr>
        <w:t xml:space="preserve"> Get Genuine per Office Small Business Basics</w:t>
      </w:r>
      <w:bookmarkEnd w:id="1161"/>
      <w:r w:rsidRPr="00E62D92">
        <w:rPr>
          <w:rFonts w:ascii="Tahoma" w:hAnsi="Tahoma" w:cs="Tahoma"/>
          <w:sz w:val="22"/>
          <w:szCs w:val="22"/>
        </w:rPr>
        <w:t xml:space="preserve"> </w:t>
      </w:r>
    </w:p>
    <w:bookmarkEnd w:id="1162"/>
    <w:p w14:paraId="56E5455F" w14:textId="77777777" w:rsidR="00BF1CE1" w:rsidRPr="00E62D92" w:rsidRDefault="00BF1CE1" w:rsidP="00BF1CE1">
      <w:pPr>
        <w:pStyle w:val="FootnoteBulletLevel1"/>
        <w:tabs>
          <w:tab w:val="clear" w:pos="900"/>
        </w:tabs>
        <w:ind w:left="1080" w:firstLine="0"/>
        <w:rPr>
          <w:rFonts w:ascii="Tahoma" w:hAnsi="Tahoma" w:cs="Tahoma"/>
          <w:sz w:val="18"/>
          <w:szCs w:val="18"/>
          <w:lang w:val="it-IT"/>
        </w:rPr>
      </w:pPr>
      <w:r w:rsidRPr="00E62D92">
        <w:rPr>
          <w:rFonts w:ascii="Tahoma" w:hAnsi="Tahoma" w:cs="Tahoma"/>
          <w:sz w:val="18"/>
          <w:szCs w:val="18"/>
          <w:lang w:val="it-IT"/>
        </w:rPr>
        <w:t>Limite del Quantitativo di Licenze:</w:t>
      </w:r>
      <w:r w:rsidRPr="00E62D92">
        <w:rPr>
          <w:rStyle w:val="EndnoteTextChar"/>
          <w:rFonts w:ascii="Tahoma" w:hAnsi="Tahoma" w:cs="Tahoma"/>
          <w:sz w:val="18"/>
          <w:szCs w:val="18"/>
          <w:lang w:val="it-IT"/>
        </w:rPr>
        <w:t xml:space="preserve"> </w:t>
      </w:r>
    </w:p>
    <w:p w14:paraId="56E54560" w14:textId="77777777" w:rsidR="00BF1CE1" w:rsidRPr="00E62D92" w:rsidRDefault="00BF1CE1" w:rsidP="00BF1CE1">
      <w:pPr>
        <w:pStyle w:val="FootnoteBulletLevel1"/>
        <w:tabs>
          <w:tab w:val="clear" w:pos="900"/>
        </w:tabs>
        <w:ind w:left="1080" w:firstLine="0"/>
        <w:rPr>
          <w:rFonts w:ascii="Tahoma" w:hAnsi="Tahoma" w:cs="Tahoma"/>
          <w:sz w:val="18"/>
          <w:szCs w:val="18"/>
          <w:lang w:val="it-IT"/>
        </w:rPr>
      </w:pPr>
      <w:r w:rsidRPr="00E62D92">
        <w:rPr>
          <w:rStyle w:val="EndnoteTextChar"/>
          <w:rFonts w:ascii="Tahoma" w:hAnsi="Tahoma" w:cs="Tahoma"/>
          <w:sz w:val="18"/>
          <w:szCs w:val="18"/>
          <w:lang w:val="it-IT"/>
        </w:rPr>
        <w:t>Una società e tutte le rispettive consociate non possono acquistare complessivamente più di 50 licenze Get Genuine per Office Small Business Basics 2010. Questo limite massimo si applica qualora le persone giuridiche acquisiscano licenze relativamente a un contratto o a due o più contratti</w:t>
      </w:r>
    </w:p>
    <w:p w14:paraId="56E54561" w14:textId="77777777" w:rsidR="00BF1CE1" w:rsidRPr="00E62D92" w:rsidRDefault="00BF1CE1" w:rsidP="00BF1CE1">
      <w:pPr>
        <w:pStyle w:val="FootnoteBulletLevel1"/>
        <w:tabs>
          <w:tab w:val="clear" w:pos="900"/>
        </w:tabs>
        <w:ind w:left="1080" w:firstLine="0"/>
        <w:rPr>
          <w:rFonts w:ascii="Tahoma" w:hAnsi="Tahoma" w:cs="Tahoma"/>
          <w:sz w:val="18"/>
          <w:szCs w:val="18"/>
          <w:lang w:val="it-IT"/>
        </w:rPr>
      </w:pPr>
      <w:r w:rsidRPr="00E62D92">
        <w:rPr>
          <w:rFonts w:ascii="Tahoma" w:hAnsi="Tahoma" w:cs="Tahoma"/>
          <w:sz w:val="18"/>
          <w:szCs w:val="18"/>
          <w:lang w:val="it-IT"/>
        </w:rPr>
        <w:t xml:space="preserve">Diritti di Downgrade: </w:t>
      </w:r>
    </w:p>
    <w:p w14:paraId="56E54562" w14:textId="77777777" w:rsidR="00BF1CE1" w:rsidRPr="00E62D92" w:rsidRDefault="00BF1CE1" w:rsidP="00BF1CE1">
      <w:pPr>
        <w:pStyle w:val="FootnoteBulletLevel1"/>
        <w:tabs>
          <w:tab w:val="clear" w:pos="900"/>
        </w:tabs>
        <w:ind w:left="1080" w:firstLine="0"/>
        <w:rPr>
          <w:rFonts w:ascii="Tahoma" w:hAnsi="Tahoma" w:cs="Tahoma"/>
          <w:sz w:val="18"/>
          <w:szCs w:val="18"/>
          <w:lang w:val="it-IT"/>
        </w:rPr>
      </w:pPr>
      <w:r w:rsidRPr="00E62D92">
        <w:rPr>
          <w:rFonts w:ascii="Tahoma" w:hAnsi="Tahoma" w:cs="Tahoma"/>
          <w:sz w:val="18"/>
          <w:szCs w:val="18"/>
          <w:lang w:val="it-IT"/>
        </w:rPr>
        <w:t>Non esistono versioni precedenti del prodotto pertanto non sono applicabili diritti di downgrade.</w:t>
      </w:r>
    </w:p>
    <w:p w14:paraId="56E54563" w14:textId="77777777" w:rsidR="00BF1CE1" w:rsidRPr="00006FF0" w:rsidRDefault="00BF1CE1" w:rsidP="00BF1CE1">
      <w:pPr>
        <w:pStyle w:val="FootnoteBulletLevel1"/>
        <w:tabs>
          <w:tab w:val="clear" w:pos="900"/>
        </w:tabs>
        <w:ind w:left="1080" w:firstLine="0"/>
        <w:rPr>
          <w:rFonts w:ascii="Tahoma" w:hAnsi="Tahoma" w:cs="Tahoma"/>
          <w:sz w:val="18"/>
          <w:lang w:val="it-IT"/>
        </w:rPr>
      </w:pPr>
      <w:bookmarkStart w:id="1163" w:name="Srv_9OutlookMac2011"/>
    </w:p>
    <w:p w14:paraId="56E54564" w14:textId="77777777" w:rsidR="00BF1CE1" w:rsidRPr="002F68E6" w:rsidRDefault="00BF1CE1" w:rsidP="00BF1CE1">
      <w:pPr>
        <w:pStyle w:val="Heading3"/>
        <w:rPr>
          <w:rFonts w:ascii="Tahoma" w:hAnsi="Tahoma" w:cs="Tahoma"/>
          <w:sz w:val="22"/>
          <w:szCs w:val="22"/>
          <w:lang w:val="it-IT"/>
        </w:rPr>
      </w:pPr>
      <w:bookmarkStart w:id="1164" w:name="_Toc331421981"/>
      <w:bookmarkStart w:id="1165" w:name="_12_Outlook_per"/>
      <w:bookmarkStart w:id="1166" w:name="_Toc333418874"/>
      <w:bookmarkEnd w:id="1164"/>
      <w:bookmarkEnd w:id="1165"/>
      <w:r w:rsidRPr="002F68E6">
        <w:rPr>
          <w:rFonts w:ascii="Tahoma" w:hAnsi="Tahoma" w:cs="Tahoma"/>
          <w:caps/>
          <w:color w:val="F66400"/>
          <w:sz w:val="22"/>
          <w:szCs w:val="22"/>
          <w:vertAlign w:val="superscript"/>
          <w:lang w:val="it-IT"/>
        </w:rPr>
        <w:t>12</w:t>
      </w:r>
      <w:r w:rsidRPr="002F68E6">
        <w:rPr>
          <w:rFonts w:ascii="Tahoma" w:hAnsi="Tahoma" w:cs="Tahoma"/>
          <w:color w:val="F66400"/>
          <w:sz w:val="22"/>
          <w:szCs w:val="22"/>
          <w:lang w:val="it-IT"/>
        </w:rPr>
        <w:t xml:space="preserve"> Outlook per Mac 2011</w:t>
      </w:r>
      <w:bookmarkEnd w:id="1166"/>
      <w:r w:rsidRPr="002F68E6">
        <w:rPr>
          <w:rFonts w:ascii="Tahoma" w:hAnsi="Tahoma" w:cs="Tahoma"/>
          <w:sz w:val="22"/>
          <w:szCs w:val="22"/>
          <w:lang w:val="it-IT"/>
        </w:rPr>
        <w:t xml:space="preserve"> </w:t>
      </w:r>
    </w:p>
    <w:bookmarkEnd w:id="1163"/>
    <w:p w14:paraId="56E54565" w14:textId="77777777" w:rsidR="00BF1CE1" w:rsidRPr="00BF1CE1" w:rsidRDefault="00BF1CE1" w:rsidP="00BF1CE1">
      <w:pPr>
        <w:rPr>
          <w:rFonts w:cs="Tahoma"/>
          <w:lang w:val="it-IT"/>
        </w:rPr>
      </w:pPr>
    </w:p>
    <w:p w14:paraId="56E54566" w14:textId="77777777" w:rsidR="00BF1CE1" w:rsidRPr="00BF1CE1" w:rsidRDefault="00BF1CE1" w:rsidP="00BF1CE1">
      <w:pPr>
        <w:tabs>
          <w:tab w:val="left" w:pos="1080"/>
        </w:tabs>
        <w:adjustRightInd w:val="0"/>
        <w:spacing w:before="120"/>
        <w:ind w:left="1080"/>
        <w:textAlignment w:val="baseline"/>
        <w:rPr>
          <w:rFonts w:cs="Tahoma"/>
          <w:lang w:val="it-IT"/>
        </w:rPr>
      </w:pPr>
      <w:r w:rsidRPr="00BC005D">
        <w:rPr>
          <w:rFonts w:cs="Tahoma"/>
          <w:u w:val="single"/>
          <w:lang w:val="it-IT"/>
        </w:rPr>
        <w:t>Percorso di Migrazione a Software Assurance per Entourage per Mac 2008</w:t>
      </w:r>
      <w:r w:rsidRPr="00A9271E">
        <w:rPr>
          <w:rFonts w:cs="Tahoma"/>
          <w:lang w:val="it-IT"/>
        </w:rPr>
        <w:t>:</w:t>
      </w:r>
    </w:p>
    <w:p w14:paraId="56E54567" w14:textId="77777777" w:rsidR="00BF1CE1" w:rsidRPr="00BF1CE1" w:rsidRDefault="00BF1CE1" w:rsidP="00BF1CE1">
      <w:pPr>
        <w:tabs>
          <w:tab w:val="left" w:pos="1080"/>
        </w:tabs>
        <w:adjustRightInd w:val="0"/>
        <w:spacing w:after="120"/>
        <w:ind w:left="1080"/>
        <w:textAlignment w:val="baseline"/>
        <w:rPr>
          <w:rFonts w:cs="Tahoma"/>
          <w:lang w:val="it-IT"/>
        </w:rPr>
      </w:pPr>
      <w:r w:rsidRPr="00BC005D">
        <w:rPr>
          <w:rFonts w:cs="Tahoma"/>
          <w:lang w:val="it-IT"/>
        </w:rPr>
        <w:t>La versione sostitutiva di Entourage per Mac 2008 è Outlook per Mac 2011.</w:t>
      </w:r>
      <w:r w:rsidRPr="00BF1CE1">
        <w:rPr>
          <w:rFonts w:cs="Tahoma"/>
          <w:lang w:val="it-IT"/>
        </w:rPr>
        <w:t xml:space="preserve"> </w:t>
      </w:r>
    </w:p>
    <w:p w14:paraId="56E54568" w14:textId="77777777" w:rsidR="00BF1CE1" w:rsidRPr="00006FF0" w:rsidRDefault="00BF1CE1" w:rsidP="00BF1CE1">
      <w:pPr>
        <w:pStyle w:val="EndnoteText"/>
        <w:tabs>
          <w:tab w:val="left" w:pos="990"/>
          <w:tab w:val="left" w:pos="1080"/>
        </w:tabs>
        <w:ind w:left="0"/>
        <w:rPr>
          <w:rFonts w:ascii="Tahoma" w:hAnsi="Tahoma" w:cs="Tahoma"/>
          <w:sz w:val="18"/>
          <w:szCs w:val="24"/>
          <w:lang w:val="it-IT"/>
        </w:rPr>
      </w:pPr>
    </w:p>
    <w:p w14:paraId="56E54569" w14:textId="77777777" w:rsidR="00BF1CE1" w:rsidRPr="00006FF0" w:rsidRDefault="00BF1CE1" w:rsidP="00BF1CE1">
      <w:pPr>
        <w:pStyle w:val="EndnoteText"/>
        <w:tabs>
          <w:tab w:val="left" w:pos="990"/>
          <w:tab w:val="left" w:pos="1080"/>
        </w:tabs>
        <w:ind w:left="1080"/>
        <w:rPr>
          <w:sz w:val="18"/>
          <w:szCs w:val="24"/>
          <w:lang w:val="it-IT"/>
        </w:rPr>
      </w:pPr>
      <w:bookmarkStart w:id="1167" w:name="Srv_8Project2010Pro"/>
    </w:p>
    <w:p w14:paraId="56E5456A" w14:textId="77777777" w:rsidR="00BF1CE1" w:rsidRPr="002F68E6" w:rsidRDefault="00BF1CE1" w:rsidP="00BF1CE1">
      <w:pPr>
        <w:pStyle w:val="Heading3"/>
        <w:rPr>
          <w:rFonts w:ascii="Tahoma" w:hAnsi="Tahoma" w:cs="Tahoma"/>
          <w:sz w:val="22"/>
          <w:szCs w:val="22"/>
          <w:lang w:val="it-IT"/>
        </w:rPr>
      </w:pPr>
      <w:bookmarkStart w:id="1168" w:name="_Toc331421982"/>
      <w:bookmarkStart w:id="1169" w:name="_Toc254806116"/>
      <w:bookmarkStart w:id="1170" w:name="_13_Project_Professional"/>
      <w:bookmarkStart w:id="1171" w:name="_Toc333418875"/>
      <w:bookmarkStart w:id="1172" w:name="Srv_Project2010Pro"/>
      <w:bookmarkStart w:id="1173" w:name="Aps_8Project2010Pro"/>
      <w:bookmarkEnd w:id="1168"/>
      <w:bookmarkEnd w:id="1169"/>
      <w:bookmarkEnd w:id="1170"/>
      <w:r w:rsidRPr="002F68E6">
        <w:rPr>
          <w:rFonts w:ascii="Tahoma" w:hAnsi="Tahoma" w:cs="Tahoma"/>
          <w:caps/>
          <w:color w:val="F66400"/>
          <w:sz w:val="22"/>
          <w:szCs w:val="22"/>
          <w:vertAlign w:val="superscript"/>
          <w:lang w:val="it-IT"/>
        </w:rPr>
        <w:t>13</w:t>
      </w:r>
      <w:r w:rsidRPr="002F68E6">
        <w:rPr>
          <w:rFonts w:ascii="Tahoma" w:hAnsi="Tahoma" w:cs="Tahoma"/>
          <w:color w:val="F66400"/>
          <w:sz w:val="22"/>
          <w:szCs w:val="22"/>
          <w:lang w:val="it-IT"/>
        </w:rPr>
        <w:t xml:space="preserve"> Project Professional 2010</w:t>
      </w:r>
      <w:bookmarkEnd w:id="1171"/>
      <w:r w:rsidRPr="002F68E6">
        <w:rPr>
          <w:rFonts w:ascii="Tahoma" w:hAnsi="Tahoma" w:cs="Tahoma"/>
          <w:sz w:val="22"/>
          <w:szCs w:val="22"/>
          <w:lang w:val="it-IT"/>
        </w:rPr>
        <w:t xml:space="preserve"> </w:t>
      </w:r>
    </w:p>
    <w:bookmarkEnd w:id="1167"/>
    <w:bookmarkEnd w:id="1172"/>
    <w:bookmarkEnd w:id="1173"/>
    <w:p w14:paraId="56E5456B" w14:textId="77777777" w:rsidR="00BF1CE1" w:rsidRPr="00BF1CE1" w:rsidRDefault="00BF1CE1" w:rsidP="00BF1CE1">
      <w:pPr>
        <w:rPr>
          <w:rFonts w:cs="Tahoma"/>
          <w:lang w:val="it-IT"/>
        </w:rPr>
      </w:pPr>
    </w:p>
    <w:p w14:paraId="56E5456C" w14:textId="77777777" w:rsidR="00BF1CE1" w:rsidRPr="00EC379F" w:rsidRDefault="00BF1CE1" w:rsidP="00BF1CE1">
      <w:pPr>
        <w:pStyle w:val="FootnoteBulletLevel1"/>
        <w:tabs>
          <w:tab w:val="clear" w:pos="900"/>
        </w:tabs>
        <w:spacing w:after="0"/>
        <w:ind w:left="907" w:firstLine="0"/>
        <w:rPr>
          <w:rFonts w:ascii="Tahoma" w:hAnsi="Tahoma" w:cs="Tahoma"/>
          <w:sz w:val="18"/>
          <w:szCs w:val="18"/>
          <w:lang w:val="it-IT"/>
        </w:rPr>
      </w:pPr>
      <w:r w:rsidRPr="00EC379F">
        <w:rPr>
          <w:rFonts w:ascii="Tahoma" w:hAnsi="Tahoma" w:cs="Tahoma"/>
          <w:sz w:val="18"/>
          <w:szCs w:val="18"/>
          <w:u w:val="single"/>
          <w:lang w:val="it-IT"/>
        </w:rPr>
        <w:t>CAL gratuita per Project Server</w:t>
      </w:r>
      <w:r w:rsidRPr="00EC379F">
        <w:rPr>
          <w:rFonts w:ascii="Tahoma" w:hAnsi="Tahoma" w:cs="Tahoma"/>
          <w:sz w:val="18"/>
          <w:szCs w:val="18"/>
          <w:lang w:val="it-IT"/>
        </w:rPr>
        <w:t>:</w:t>
      </w:r>
    </w:p>
    <w:p w14:paraId="56E5456D" w14:textId="77777777" w:rsidR="00BF1CE1" w:rsidRPr="00EC379F" w:rsidRDefault="00BF1CE1" w:rsidP="00BF1CE1">
      <w:pPr>
        <w:pStyle w:val="EndnoteText"/>
        <w:rPr>
          <w:rFonts w:ascii="Tahoma" w:hAnsi="Tahoma" w:cs="Tahoma"/>
          <w:sz w:val="18"/>
          <w:szCs w:val="18"/>
          <w:lang w:val="it-IT"/>
        </w:rPr>
      </w:pPr>
      <w:r w:rsidRPr="00EC379F">
        <w:rPr>
          <w:rStyle w:val="EndnoteTextChar"/>
          <w:rFonts w:ascii="Tahoma" w:hAnsi="Tahoma" w:cs="Tahoma"/>
          <w:sz w:val="18"/>
          <w:szCs w:val="18"/>
          <w:lang w:val="it-IT"/>
        </w:rPr>
        <w:t>Le società che acquistano una licenza per Project Professional 2010 saranno considerate titolari di una CAL per Dispositivo per Project Server 2010.</w:t>
      </w:r>
      <w:r w:rsidRPr="00EC379F">
        <w:rPr>
          <w:rFonts w:ascii="Tahoma" w:hAnsi="Tahoma" w:cs="Tahoma"/>
          <w:sz w:val="18"/>
          <w:szCs w:val="18"/>
          <w:lang w:val="it-IT"/>
        </w:rPr>
        <w:t xml:space="preserve"> </w:t>
      </w:r>
      <w:r w:rsidRPr="00EC379F">
        <w:rPr>
          <w:rStyle w:val="EndnoteTextChar"/>
          <w:rFonts w:ascii="Tahoma" w:hAnsi="Tahoma" w:cs="Tahoma"/>
          <w:sz w:val="18"/>
          <w:szCs w:val="18"/>
          <w:lang w:val="it-IT"/>
        </w:rPr>
        <w:t>Il diritto di accedere a Project Server 2010 in virtù della CAL cesserà alla scadenza della corrispondente Licenza Project Professional.</w:t>
      </w:r>
    </w:p>
    <w:p w14:paraId="56E5456E" w14:textId="77777777" w:rsidR="00BF1CE1" w:rsidRPr="00006FF0" w:rsidRDefault="00BF1CE1" w:rsidP="00BF1CE1">
      <w:pPr>
        <w:pStyle w:val="EndnoteText"/>
        <w:rPr>
          <w:rStyle w:val="EndnoteTextChar"/>
          <w:rFonts w:ascii="Tahoma" w:hAnsi="Tahoma"/>
          <w:sz w:val="18"/>
          <w:szCs w:val="18"/>
          <w:lang w:val="it-IT"/>
        </w:rPr>
      </w:pPr>
    </w:p>
    <w:p w14:paraId="56E5456F" w14:textId="77777777" w:rsidR="00BF1CE1" w:rsidRPr="00EC379F" w:rsidRDefault="00BF1CE1" w:rsidP="00BF1CE1">
      <w:pPr>
        <w:pStyle w:val="EndnoteText"/>
        <w:rPr>
          <w:rFonts w:ascii="Tahoma" w:hAnsi="Tahoma" w:cs="Tahoma"/>
          <w:sz w:val="18"/>
          <w:szCs w:val="18"/>
          <w:lang w:val="it-IT"/>
        </w:rPr>
      </w:pPr>
      <w:r w:rsidRPr="00EC379F">
        <w:rPr>
          <w:rStyle w:val="EndnoteTextChar"/>
          <w:rFonts w:ascii="Tahoma" w:hAnsi="Tahoma" w:cs="Tahoma"/>
          <w:sz w:val="18"/>
          <w:szCs w:val="18"/>
          <w:lang w:val="it-IT"/>
        </w:rPr>
        <w:t>Le società con copertura Software Assurance attiva sulla rispettiva licenza per Project Professional saranno considerate titolari di una copertura Software Assurance relativa alle Licenze CAL gratuite per Project Server.</w:t>
      </w:r>
      <w:r w:rsidRPr="00EC379F">
        <w:rPr>
          <w:rFonts w:ascii="Tahoma" w:hAnsi="Tahoma" w:cs="Tahoma"/>
          <w:sz w:val="18"/>
          <w:szCs w:val="18"/>
          <w:lang w:val="it-IT"/>
        </w:rPr>
        <w:t xml:space="preserve"> </w:t>
      </w:r>
      <w:r w:rsidRPr="00EC379F">
        <w:rPr>
          <w:rStyle w:val="EndnoteTextChar"/>
          <w:rFonts w:ascii="Tahoma" w:hAnsi="Tahoma" w:cs="Tahoma"/>
          <w:sz w:val="18"/>
          <w:szCs w:val="18"/>
          <w:lang w:val="it-IT"/>
        </w:rPr>
        <w:t>Tale copertura cesserà alla scadenza della copertura Project Professional corrispondente.</w:t>
      </w:r>
    </w:p>
    <w:p w14:paraId="56E54570" w14:textId="77777777" w:rsidR="00BF1CE1" w:rsidRPr="00006FF0" w:rsidRDefault="00BF1CE1" w:rsidP="00BF1CE1">
      <w:pPr>
        <w:pStyle w:val="EndnoteText"/>
        <w:rPr>
          <w:rStyle w:val="EndnoteTextChar"/>
          <w:rFonts w:ascii="Tahoma" w:hAnsi="Tahoma"/>
          <w:sz w:val="18"/>
          <w:szCs w:val="18"/>
          <w:lang w:val="it-IT"/>
        </w:rPr>
      </w:pPr>
    </w:p>
    <w:p w14:paraId="56E54571" w14:textId="77777777" w:rsidR="00BF1CE1" w:rsidRPr="00EC379F" w:rsidRDefault="00BF1CE1" w:rsidP="00BF1CE1">
      <w:pPr>
        <w:pStyle w:val="EndnoteText"/>
        <w:rPr>
          <w:rFonts w:ascii="Tahoma" w:hAnsi="Tahoma" w:cs="Tahoma"/>
          <w:sz w:val="18"/>
          <w:szCs w:val="18"/>
          <w:lang w:val="it-IT"/>
        </w:rPr>
      </w:pPr>
      <w:r w:rsidRPr="00EC379F">
        <w:rPr>
          <w:rStyle w:val="EndnoteTextChar"/>
          <w:rFonts w:ascii="Tahoma" w:hAnsi="Tahoma" w:cs="Tahoma"/>
          <w:sz w:val="18"/>
          <w:szCs w:val="18"/>
          <w:lang w:val="it-IT"/>
        </w:rPr>
        <w:t>Per ulteriori dettagli sui diritti aggiuntivi che si applicano a tali CAL, fare riferimento alle note relative alle condizioni del prodotto Project Server.</w:t>
      </w:r>
    </w:p>
    <w:p w14:paraId="56E54572" w14:textId="77777777" w:rsidR="00BF1CE1" w:rsidRDefault="00BF1CE1" w:rsidP="00BF1CE1">
      <w:pPr>
        <w:ind w:left="900"/>
        <w:rPr>
          <w:rFonts w:cs="Tahoma"/>
          <w:lang w:val="it-IT"/>
        </w:rPr>
      </w:pPr>
    </w:p>
    <w:p w14:paraId="56E54573" w14:textId="77777777" w:rsidR="004A2C49" w:rsidRPr="004A2C49" w:rsidRDefault="004A2C49" w:rsidP="004A2C49">
      <w:pPr>
        <w:ind w:left="900"/>
        <w:rPr>
          <w:color w:val="1F497D"/>
          <w:szCs w:val="20"/>
          <w:u w:val="single"/>
          <w:lang w:val="it-IT"/>
        </w:rPr>
      </w:pPr>
      <w:r w:rsidRPr="004A2C49">
        <w:rPr>
          <w:u w:val="single"/>
          <w:lang w:val="it-IT"/>
        </w:rPr>
        <w:t>Diritti Estesi ai sensi dei Diritti di Utilizzo del Roaming per Software Assurance</w:t>
      </w:r>
      <w:r>
        <w:rPr>
          <w:u w:val="single"/>
          <w:lang w:val="it-IT"/>
        </w:rPr>
        <w:t>:</w:t>
      </w:r>
    </w:p>
    <w:p w14:paraId="56E54574" w14:textId="77777777" w:rsidR="004A2C49" w:rsidRPr="004A2C49" w:rsidRDefault="004A2C49" w:rsidP="004A2C49">
      <w:pPr>
        <w:ind w:left="900"/>
        <w:rPr>
          <w:szCs w:val="20"/>
          <w:lang w:val="it-IT"/>
        </w:rPr>
      </w:pPr>
      <w:r w:rsidRPr="004A2C49">
        <w:rPr>
          <w:lang w:val="it-IT"/>
        </w:rPr>
        <w:t>Gli utenti che sono idonei ad accedere al software e a utilizzarlo ai sensi dei Diritti di Utilizzo del Roaming contenuti nei Diritti di Utilizzo del Prodotto hanno un’opzione aggiuntiva.</w:t>
      </w:r>
      <w:r w:rsidRPr="004A2C49">
        <w:rPr>
          <w:szCs w:val="20"/>
          <w:lang w:val="it-IT"/>
        </w:rPr>
        <w:t xml:space="preserve"> </w:t>
      </w:r>
      <w:r w:rsidRPr="004A2C49">
        <w:rPr>
          <w:lang w:val="it-IT"/>
        </w:rPr>
        <w:t>Possono installare il software su un’unità USB e utilizzarlo sull’unità USB di un dispositivo qualificante di terzi quando non si trovano presso i locali della società e delle consociate della società.</w:t>
      </w:r>
      <w:r w:rsidRPr="004A2C49">
        <w:rPr>
          <w:szCs w:val="20"/>
          <w:lang w:val="it-IT"/>
        </w:rPr>
        <w:t xml:space="preserve"> </w:t>
      </w:r>
      <w:r w:rsidRPr="004A2C49">
        <w:rPr>
          <w:lang w:val="it-IT"/>
        </w:rPr>
        <w:t>Le condizioni specificate nell’Articolo “Office 2013, Project 2013, Visio 2013 - Diritti di Utilizzo del Roaming” dei Diritti di Utilizzo del Prodotto, integrate dalle presenti condizioni, disciplinano l’utilizzo del software da parte degli utenti ai sensi di tale opzione.</w:t>
      </w:r>
      <w:r w:rsidRPr="004A2C49">
        <w:rPr>
          <w:szCs w:val="20"/>
          <w:lang w:val="it-IT"/>
        </w:rPr>
        <w:t xml:space="preserve"> </w:t>
      </w:r>
      <w:r w:rsidRPr="004A2C49">
        <w:rPr>
          <w:lang w:val="it-IT"/>
        </w:rPr>
        <w:t xml:space="preserve">Fare riferimento all’Articolo Office 2013, Project 2013, Visio 2013 - Diritti di Utilizzo del Roaming dei Diritti di Utilizzo del Prodotto (Product Use Rights o PUR) alla pagina </w:t>
      </w:r>
      <w:hyperlink r:id="rId37" w:history="1">
        <w:r w:rsidRPr="004A2C49">
          <w:rPr>
            <w:rStyle w:val="Hyperlink"/>
            <w:szCs w:val="20"/>
            <w:lang w:val="it-IT"/>
          </w:rPr>
          <w:t>http://www.microsoftvolumelicensing.com/userights/PUR.aspx</w:t>
        </w:r>
      </w:hyperlink>
      <w:r w:rsidRPr="004A2C49">
        <w:rPr>
          <w:color w:val="000000"/>
          <w:szCs w:val="20"/>
          <w:lang w:val="it-IT"/>
        </w:rPr>
        <w:t xml:space="preserve">. </w:t>
      </w:r>
    </w:p>
    <w:p w14:paraId="56E54575" w14:textId="77777777" w:rsidR="004A2C49" w:rsidRPr="00BF1CE1" w:rsidRDefault="004A2C49" w:rsidP="00BF1CE1">
      <w:pPr>
        <w:ind w:left="900"/>
        <w:rPr>
          <w:rFonts w:cs="Tahoma"/>
          <w:lang w:val="it-IT"/>
        </w:rPr>
      </w:pPr>
    </w:p>
    <w:p w14:paraId="56E54576" w14:textId="77777777" w:rsidR="00BF1CE1" w:rsidRPr="00006FF0" w:rsidRDefault="00BF1CE1" w:rsidP="00BF1CE1">
      <w:pPr>
        <w:pStyle w:val="Heading3"/>
        <w:rPr>
          <w:rFonts w:ascii="Tahoma" w:hAnsi="Tahoma" w:cs="Tahoma"/>
          <w:caps/>
          <w:color w:val="E65D08"/>
          <w:sz w:val="22"/>
          <w:szCs w:val="22"/>
          <w:vertAlign w:val="superscript"/>
          <w:lang w:val="it-IT"/>
        </w:rPr>
      </w:pPr>
      <w:bookmarkStart w:id="1174" w:name="Aps_9RentalRightsOffice"/>
      <w:bookmarkStart w:id="1175" w:name="Srv_RentalRightsOffice"/>
      <w:bookmarkStart w:id="1176" w:name="Srv_9RentalRightsOffice"/>
    </w:p>
    <w:p w14:paraId="56E54577" w14:textId="77777777" w:rsidR="00BF1CE1" w:rsidRPr="002F68E6" w:rsidRDefault="00BF1CE1" w:rsidP="00BF1CE1">
      <w:pPr>
        <w:pStyle w:val="Heading3"/>
        <w:rPr>
          <w:rFonts w:ascii="Tahoma" w:hAnsi="Tahoma" w:cs="Tahoma"/>
          <w:sz w:val="22"/>
          <w:szCs w:val="22"/>
          <w:lang w:val="it-IT"/>
        </w:rPr>
      </w:pPr>
      <w:bookmarkStart w:id="1177" w:name="_Toc331421983"/>
      <w:bookmarkStart w:id="1178" w:name="_14_Diritti_di"/>
      <w:bookmarkStart w:id="1179" w:name="_Toc333418876"/>
      <w:bookmarkEnd w:id="1177"/>
      <w:bookmarkEnd w:id="1178"/>
      <w:r w:rsidRPr="002F68E6">
        <w:rPr>
          <w:rFonts w:ascii="Tahoma" w:hAnsi="Tahoma" w:cs="Tahoma"/>
          <w:caps/>
          <w:color w:val="E65D08"/>
          <w:sz w:val="22"/>
          <w:szCs w:val="22"/>
          <w:vertAlign w:val="superscript"/>
          <w:lang w:val="it-IT"/>
        </w:rPr>
        <w:t>14</w:t>
      </w:r>
      <w:r w:rsidRPr="002F68E6">
        <w:rPr>
          <w:rFonts w:ascii="Tahoma" w:hAnsi="Tahoma" w:cs="Tahoma"/>
          <w:color w:val="E65D08"/>
          <w:sz w:val="22"/>
          <w:szCs w:val="22"/>
          <w:lang w:val="it-IT"/>
        </w:rPr>
        <w:t xml:space="preserve"> Diritti di Noleggio per Office</w:t>
      </w:r>
      <w:bookmarkEnd w:id="1179"/>
    </w:p>
    <w:bookmarkEnd w:id="1174"/>
    <w:p w14:paraId="56E54578" w14:textId="77777777" w:rsidR="00BF1CE1" w:rsidRPr="00BF1CE1" w:rsidRDefault="00BF1CE1" w:rsidP="00BF1CE1">
      <w:pPr>
        <w:rPr>
          <w:rFonts w:cs="Tahoma"/>
          <w:lang w:val="it-IT"/>
        </w:rPr>
      </w:pPr>
    </w:p>
    <w:bookmarkEnd w:id="1175"/>
    <w:bookmarkEnd w:id="1176"/>
    <w:p w14:paraId="56E54579" w14:textId="77777777" w:rsidR="00BF1CE1" w:rsidRPr="00BF1CE1" w:rsidRDefault="00BF1CE1" w:rsidP="00BF1CE1">
      <w:pPr>
        <w:pStyle w:val="FootnoteBulletLevel1"/>
        <w:ind w:firstLine="0"/>
        <w:rPr>
          <w:rFonts w:ascii="Tahoma" w:hAnsi="Tahoma" w:cs="Tahoma"/>
          <w:lang w:val="it-IT"/>
        </w:rPr>
      </w:pPr>
      <w:r w:rsidRPr="00BC005D">
        <w:rPr>
          <w:rFonts w:ascii="Tahoma" w:hAnsi="Tahoma" w:cs="Tahoma"/>
          <w:color w:val="000000"/>
          <w:sz w:val="18"/>
          <w:szCs w:val="18"/>
          <w:lang w:val="it-IT"/>
        </w:rPr>
        <w:t>Le licenze per i diritti di noleggio fornite in base ai presenti programmi sono unicamente licenze aggiuntive.</w:t>
      </w:r>
      <w:r w:rsidRPr="00BF1CE1">
        <w:rPr>
          <w:rFonts w:ascii="Tahoma" w:hAnsi="Tahoma" w:cs="Tahoma"/>
          <w:color w:val="000000"/>
          <w:sz w:val="18"/>
          <w:szCs w:val="18"/>
          <w:lang w:val="it-IT"/>
        </w:rPr>
        <w:t xml:space="preserve"> </w:t>
      </w:r>
      <w:r w:rsidRPr="00BC005D">
        <w:rPr>
          <w:rFonts w:ascii="Tahoma" w:hAnsi="Tahoma" w:cs="Tahoma"/>
          <w:color w:val="000000"/>
          <w:sz w:val="18"/>
          <w:szCs w:val="18"/>
          <w:lang w:val="it-IT"/>
        </w:rPr>
        <w:t>Tali licenze non sono licenze complete per i prodotti.</w:t>
      </w:r>
      <w:r w:rsidRPr="00BF1CE1">
        <w:rPr>
          <w:rFonts w:ascii="Tahoma" w:hAnsi="Tahoma" w:cs="Tahoma"/>
          <w:lang w:val="it-IT"/>
        </w:rPr>
        <w:t xml:space="preserve"> </w:t>
      </w:r>
      <w:r w:rsidRPr="00BC005D">
        <w:rPr>
          <w:rFonts w:ascii="Tahoma" w:hAnsi="Tahoma" w:cs="Tahoma"/>
          <w:color w:val="000000"/>
          <w:sz w:val="18"/>
          <w:lang w:val="it-IT"/>
        </w:rPr>
        <w:t>Pertanto, ogni desktop a cui la società assegni una licenza per i diritti di noleggio dovrà avere la licenza per eseguire una delle applicazioni qualificanti indicate di seguito.</w:t>
      </w:r>
    </w:p>
    <w:p w14:paraId="56E5457A" w14:textId="77777777" w:rsidR="00BF1CE1" w:rsidRPr="00BF1CE1" w:rsidRDefault="00BF1CE1" w:rsidP="00BF1CE1">
      <w:pPr>
        <w:ind w:left="900"/>
        <w:rPr>
          <w:rFonts w:cs="Tahoma"/>
          <w:lang w:val="it-IT"/>
        </w:rPr>
      </w:pPr>
      <w:r w:rsidRPr="00BC005D">
        <w:rPr>
          <w:rFonts w:cs="Tahoma"/>
          <w:color w:val="000000"/>
          <w:u w:val="single"/>
          <w:lang w:val="it-IT"/>
        </w:rPr>
        <w:t>Regole per le Applicazioni Qualificanti</w:t>
      </w:r>
      <w:r w:rsidRPr="00BC005D">
        <w:rPr>
          <w:rFonts w:cs="Tahoma"/>
          <w:color w:val="000000"/>
          <w:lang w:val="it-IT"/>
        </w:rPr>
        <w:t xml:space="preserve"> (ciascuna di queste condizioni deve essere soddisfatta affinché la</w:t>
      </w:r>
      <w:r>
        <w:rPr>
          <w:rFonts w:cs="Tahoma"/>
          <w:color w:val="000000"/>
          <w:lang w:val="it-IT"/>
        </w:rPr>
        <w:t> </w:t>
      </w:r>
      <w:r w:rsidRPr="00BC005D">
        <w:rPr>
          <w:rFonts w:cs="Tahoma"/>
          <w:color w:val="000000"/>
          <w:lang w:val="it-IT"/>
        </w:rPr>
        <w:t>Licenza di base qualifichi la società per ottenere la licenza relativa ai Diritti di Noleggio):</w:t>
      </w:r>
      <w:r w:rsidRPr="00BF1CE1">
        <w:rPr>
          <w:rFonts w:cs="Tahoma"/>
          <w:color w:val="000000"/>
          <w:szCs w:val="18"/>
          <w:u w:val="single"/>
          <w:lang w:val="it-IT"/>
        </w:rPr>
        <w:t xml:space="preserve"> </w:t>
      </w:r>
    </w:p>
    <w:p w14:paraId="56E5457B" w14:textId="77777777" w:rsidR="00BF1CE1" w:rsidRPr="00BF1CE1" w:rsidRDefault="00BF1CE1" w:rsidP="003D3E06">
      <w:pPr>
        <w:numPr>
          <w:ilvl w:val="0"/>
          <w:numId w:val="21"/>
        </w:numPr>
        <w:tabs>
          <w:tab w:val="left" w:pos="1440"/>
        </w:tabs>
        <w:ind w:left="1440"/>
        <w:rPr>
          <w:rFonts w:cs="Tahoma"/>
          <w:lang w:val="it-IT"/>
        </w:rPr>
      </w:pPr>
      <w:r w:rsidRPr="00BC005D">
        <w:rPr>
          <w:rFonts w:cs="Tahoma"/>
          <w:color w:val="000000"/>
          <w:lang w:val="it-IT"/>
        </w:rPr>
        <w:t>La licenza per l’applicazione qualificante deve essere assegnata allo stesso dispositivo a cui deve essere assegnata la licenza per i Diritti di Noleggio VL.</w:t>
      </w:r>
    </w:p>
    <w:p w14:paraId="56E5457C" w14:textId="77777777" w:rsidR="00BF1CE1" w:rsidRPr="00BF1CE1" w:rsidRDefault="00BF1CE1" w:rsidP="003D3E06">
      <w:pPr>
        <w:numPr>
          <w:ilvl w:val="0"/>
          <w:numId w:val="21"/>
        </w:numPr>
        <w:tabs>
          <w:tab w:val="left" w:pos="1440"/>
        </w:tabs>
        <w:ind w:left="1440"/>
        <w:rPr>
          <w:rFonts w:cs="Tahoma"/>
          <w:lang w:val="it-IT"/>
        </w:rPr>
      </w:pPr>
      <w:r w:rsidRPr="00BC005D">
        <w:rPr>
          <w:rFonts w:cs="Tahoma"/>
          <w:color w:val="000000"/>
          <w:lang w:val="it-IT"/>
        </w:rPr>
        <w:t>L’applicazione qualificante deve essere installata su tale dispositivo.</w:t>
      </w:r>
    </w:p>
    <w:p w14:paraId="56E5457D" w14:textId="77777777" w:rsidR="00BF1CE1" w:rsidRPr="00006FF0" w:rsidRDefault="00BF1CE1" w:rsidP="00BF1CE1">
      <w:pPr>
        <w:pStyle w:val="EndnoteText"/>
        <w:rPr>
          <w:rFonts w:ascii="Tahoma" w:hAnsi="Tahoma" w:cs="Tahoma"/>
          <w:color w:val="000000"/>
          <w:sz w:val="18"/>
          <w:szCs w:val="18"/>
          <w:lang w:val="it-IT"/>
        </w:rPr>
      </w:pPr>
    </w:p>
    <w:p w14:paraId="56E5457E" w14:textId="77777777" w:rsidR="00BF1CE1" w:rsidRPr="001F2C15" w:rsidRDefault="00BF1CE1" w:rsidP="00BF1CE1">
      <w:pPr>
        <w:pStyle w:val="EndnoteText"/>
        <w:rPr>
          <w:rFonts w:ascii="Tahoma" w:hAnsi="Tahoma" w:cs="Tahoma"/>
          <w:sz w:val="18"/>
          <w:szCs w:val="18"/>
          <w:lang w:val="it-IT"/>
        </w:rPr>
      </w:pPr>
      <w:r w:rsidRPr="001F2C15">
        <w:rPr>
          <w:rFonts w:ascii="Tahoma" w:hAnsi="Tahoma" w:cs="Tahoma"/>
          <w:color w:val="000000"/>
          <w:sz w:val="18"/>
          <w:szCs w:val="18"/>
          <w:u w:val="single"/>
          <w:lang w:val="it-IT"/>
        </w:rPr>
        <w:t>Le applicazioni qualificanti in base al tipo di Programma sono</w:t>
      </w:r>
      <w:r w:rsidRPr="001F2C15">
        <w:rPr>
          <w:rFonts w:ascii="Tahoma" w:hAnsi="Tahoma" w:cs="Tahoma"/>
          <w:color w:val="000000"/>
          <w:sz w:val="18"/>
          <w:szCs w:val="18"/>
          <w:lang w:val="it-IT"/>
        </w:rPr>
        <w:t>:</w:t>
      </w:r>
    </w:p>
    <w:p w14:paraId="56E5457F" w14:textId="77777777" w:rsidR="00BF1CE1" w:rsidRPr="00006FF0" w:rsidRDefault="00BF1CE1" w:rsidP="00BF1CE1">
      <w:pPr>
        <w:rPr>
          <w:rFonts w:cs="Tahoma"/>
          <w:b/>
          <w:bCs/>
          <w:color w:val="000000"/>
          <w:szCs w:val="18"/>
          <w:lang w:val="it-IT" w:eastAsia="ja-JP"/>
        </w:rPr>
      </w:pPr>
    </w:p>
    <w:tbl>
      <w:tblPr>
        <w:tblW w:w="7763" w:type="dxa"/>
        <w:tblInd w:w="1008" w:type="dxa"/>
        <w:tblCellMar>
          <w:left w:w="0" w:type="dxa"/>
          <w:right w:w="0" w:type="dxa"/>
        </w:tblCellMar>
        <w:tblLook w:val="00A0" w:firstRow="1" w:lastRow="0" w:firstColumn="1" w:lastColumn="0" w:noHBand="0" w:noVBand="0"/>
      </w:tblPr>
      <w:tblGrid>
        <w:gridCol w:w="2910"/>
        <w:gridCol w:w="1242"/>
        <w:gridCol w:w="1185"/>
        <w:gridCol w:w="1424"/>
        <w:gridCol w:w="1002"/>
      </w:tblGrid>
      <w:tr w:rsidR="00BF1CE1" w:rsidRPr="007B69D0" w14:paraId="56E54582" w14:textId="77777777" w:rsidTr="00EC379F">
        <w:trPr>
          <w:gridAfter w:val="3"/>
          <w:wAfter w:w="3611"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56E54580" w14:textId="77777777" w:rsidR="00BF1CE1" w:rsidRPr="00BF1CE1" w:rsidRDefault="00BF1CE1" w:rsidP="00725B7E">
            <w:pPr>
              <w:jc w:val="center"/>
              <w:rPr>
                <w:rFonts w:eastAsia="MS PGothic" w:cs="Tahoma"/>
                <w:b/>
                <w:bCs/>
                <w:color w:val="000000"/>
                <w:szCs w:val="18"/>
                <w:lang w:val="it-IT"/>
              </w:rPr>
            </w:pPr>
            <w:r w:rsidRPr="00BC005D">
              <w:rPr>
                <w:rFonts w:cs="Tahoma"/>
                <w:b/>
                <w:color w:val="000000"/>
                <w:lang w:val="it-IT"/>
              </w:rPr>
              <w:t>Applicazioni Qualificanti per l’Acquisto dei Diritti di Noleggio per Office Standard</w:t>
            </w:r>
          </w:p>
        </w:tc>
        <w:tc>
          <w:tcPr>
            <w:tcW w:w="1242" w:type="dxa"/>
            <w:tcBorders>
              <w:top w:val="nil"/>
              <w:left w:val="nil"/>
              <w:bottom w:val="single" w:sz="8" w:space="0" w:color="auto"/>
              <w:right w:val="nil"/>
            </w:tcBorders>
          </w:tcPr>
          <w:p w14:paraId="56E54581" w14:textId="77777777" w:rsidR="00BF1CE1" w:rsidRPr="00BF1CE1" w:rsidRDefault="00BF1CE1" w:rsidP="00725B7E">
            <w:pPr>
              <w:jc w:val="both"/>
              <w:rPr>
                <w:rFonts w:eastAsia="MS PGothic" w:cs="Tahoma"/>
                <w:color w:val="000000"/>
                <w:sz w:val="21"/>
                <w:szCs w:val="21"/>
                <w:lang w:val="it-IT"/>
              </w:rPr>
            </w:pPr>
          </w:p>
        </w:tc>
      </w:tr>
      <w:tr w:rsidR="00BF1CE1" w:rsidRPr="00BC005D" w14:paraId="56E54589" w14:textId="77777777" w:rsidTr="00725B7E">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14:paraId="56E54583" w14:textId="77777777" w:rsidR="00BF1CE1" w:rsidRPr="00BF1CE1" w:rsidRDefault="00BF1CE1" w:rsidP="00725B7E">
            <w:pPr>
              <w:rPr>
                <w:rFonts w:eastAsia="MS PGothic" w:cs="Tahoma"/>
                <w:b/>
                <w:bCs/>
                <w:color w:val="000000"/>
                <w:szCs w:val="18"/>
                <w:lang w:val="it-IT"/>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14:paraId="56E54584" w14:textId="77777777" w:rsidR="00BF1CE1" w:rsidRPr="00BC005D" w:rsidRDefault="00BF1CE1" w:rsidP="00725B7E">
            <w:pPr>
              <w:jc w:val="center"/>
              <w:rPr>
                <w:rFonts w:cs="Tahoma"/>
                <w:b/>
                <w:bCs/>
                <w:color w:val="000000"/>
                <w:szCs w:val="18"/>
              </w:rPr>
            </w:pPr>
            <w:r w:rsidRPr="00BC005D">
              <w:rPr>
                <w:rFonts w:cs="Tahoma"/>
                <w:b/>
                <w:bCs/>
                <w:color w:val="000000"/>
                <w:szCs w:val="18"/>
                <w:lang w:val="it-IT"/>
              </w:rPr>
              <w:t>OEM</w:t>
            </w:r>
          </w:p>
        </w:tc>
        <w:tc>
          <w:tcPr>
            <w:tcW w:w="1185" w:type="dxa"/>
            <w:tcBorders>
              <w:top w:val="single" w:sz="4" w:space="0" w:color="auto"/>
              <w:left w:val="single" w:sz="4" w:space="0" w:color="auto"/>
              <w:bottom w:val="single" w:sz="4" w:space="0" w:color="auto"/>
              <w:right w:val="single" w:sz="4" w:space="0" w:color="auto"/>
            </w:tcBorders>
            <w:shd w:val="clear" w:color="auto" w:fill="FABF8F"/>
            <w:vAlign w:val="center"/>
          </w:tcPr>
          <w:p w14:paraId="56E54585" w14:textId="77777777" w:rsidR="00BF1CE1" w:rsidRPr="00BC005D" w:rsidRDefault="00BF1CE1" w:rsidP="00725B7E">
            <w:pPr>
              <w:jc w:val="center"/>
              <w:rPr>
                <w:rFonts w:cs="Tahoma"/>
              </w:rPr>
            </w:pPr>
            <w:r w:rsidRPr="00BC005D">
              <w:rPr>
                <w:rFonts w:cs="Tahoma"/>
                <w:b/>
                <w:color w:val="000000"/>
                <w:lang w:val="it-IT"/>
              </w:rPr>
              <w:t>PIPC</w:t>
            </w:r>
          </w:p>
          <w:p w14:paraId="56E54586" w14:textId="77777777" w:rsidR="00BF1CE1" w:rsidRPr="00BC005D" w:rsidRDefault="00BF1CE1" w:rsidP="00725B7E">
            <w:pPr>
              <w:jc w:val="center"/>
              <w:rPr>
                <w:rFonts w:cs="Tahoma"/>
                <w:b/>
                <w:bCs/>
                <w:color w:val="000000"/>
                <w:szCs w:val="18"/>
              </w:rPr>
            </w:pPr>
            <w:r w:rsidRPr="00BC005D">
              <w:rPr>
                <w:rFonts w:cs="Tahoma"/>
                <w:b/>
                <w:color w:val="000000"/>
                <w:lang w:val="it-IT"/>
              </w:rPr>
              <w:t>(solo Giappone)</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56E54587" w14:textId="77777777" w:rsidR="00BF1CE1" w:rsidRPr="00BC005D" w:rsidRDefault="00BF1CE1" w:rsidP="00725B7E">
            <w:pPr>
              <w:jc w:val="center"/>
              <w:rPr>
                <w:rFonts w:cs="Tahoma"/>
                <w:b/>
                <w:bCs/>
                <w:color w:val="000000"/>
                <w:szCs w:val="18"/>
              </w:rPr>
            </w:pPr>
            <w:r w:rsidRPr="00BC005D">
              <w:rPr>
                <w:rFonts w:cs="Tahoma"/>
                <w:b/>
                <w:bCs/>
                <w:color w:val="000000"/>
                <w:szCs w:val="18"/>
                <w:lang w:val="it-IT"/>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56E54588" w14:textId="77777777" w:rsidR="00BF1CE1" w:rsidRPr="00BC005D" w:rsidRDefault="00BF1CE1" w:rsidP="00725B7E">
            <w:pPr>
              <w:jc w:val="center"/>
              <w:rPr>
                <w:rFonts w:cs="Tahoma"/>
                <w:b/>
                <w:bCs/>
                <w:color w:val="000000"/>
                <w:szCs w:val="18"/>
              </w:rPr>
            </w:pPr>
            <w:r w:rsidRPr="00BC005D">
              <w:rPr>
                <w:rFonts w:cs="Tahoma"/>
                <w:b/>
                <w:bCs/>
                <w:color w:val="000000"/>
                <w:szCs w:val="18"/>
                <w:lang w:val="it-IT"/>
              </w:rPr>
              <w:t>Licenza Open</w:t>
            </w:r>
          </w:p>
        </w:tc>
      </w:tr>
      <w:tr w:rsidR="00BF1CE1" w:rsidRPr="00BC005D" w14:paraId="56E5458F" w14:textId="77777777" w:rsidTr="00725B7E">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56E5458A" w14:textId="77777777" w:rsidR="00BF1CE1" w:rsidRPr="00BC005D" w:rsidRDefault="00BF1CE1" w:rsidP="001F2C15">
            <w:pPr>
              <w:ind w:left="90"/>
              <w:rPr>
                <w:rFonts w:cs="Tahoma"/>
                <w:b/>
                <w:bCs/>
                <w:color w:val="000000"/>
                <w:szCs w:val="18"/>
              </w:rPr>
            </w:pPr>
            <w:r w:rsidRPr="00BC005D">
              <w:rPr>
                <w:rFonts w:cs="Tahoma"/>
                <w:b/>
                <w:bCs/>
                <w:color w:val="000000"/>
                <w:szCs w:val="18"/>
                <w:lang w:val="it-IT"/>
              </w:rPr>
              <w:t xml:space="preserve">Office </w:t>
            </w:r>
            <w:r w:rsidRPr="001F2C15">
              <w:rPr>
                <w:rFonts w:cs="Tahoma"/>
                <w:b/>
                <w:bCs/>
                <w:color w:val="000000"/>
                <w:szCs w:val="18"/>
              </w:rPr>
              <w:t>Standard</w:t>
            </w:r>
            <w:r w:rsidRPr="00BC005D">
              <w:rPr>
                <w:rFonts w:cs="Tahoma"/>
                <w:b/>
                <w:bCs/>
                <w:color w:val="000000"/>
                <w:szCs w:val="18"/>
                <w:lang w:val="it-IT"/>
              </w:rPr>
              <w:t xml:space="preserve"> 2010</w:t>
            </w:r>
            <w:r w:rsidRPr="00BC005D">
              <w:rPr>
                <w:rFonts w:cs="Tahoma"/>
                <w:b/>
                <w:bCs/>
                <w:color w:val="000000"/>
                <w:szCs w:val="18"/>
              </w:rPr>
              <w:t xml:space="preserve"> </w:t>
            </w:r>
          </w:p>
        </w:tc>
        <w:tc>
          <w:tcPr>
            <w:tcW w:w="1242" w:type="dxa"/>
            <w:tcBorders>
              <w:top w:val="single" w:sz="4" w:space="0" w:color="auto"/>
              <w:left w:val="single" w:sz="4" w:space="0" w:color="auto"/>
              <w:bottom w:val="single" w:sz="8" w:space="0" w:color="auto"/>
              <w:right w:val="single" w:sz="8" w:space="0" w:color="auto"/>
            </w:tcBorders>
            <w:noWrap/>
            <w:vAlign w:val="bottom"/>
          </w:tcPr>
          <w:p w14:paraId="56E5458B" w14:textId="77777777" w:rsidR="00BF1CE1" w:rsidRPr="00BC005D" w:rsidRDefault="00BF1CE1" w:rsidP="00725B7E">
            <w:pPr>
              <w:jc w:val="center"/>
              <w:rPr>
                <w:rFonts w:eastAsia="MS PGothic" w:cs="Tahoma"/>
                <w:color w:val="000000"/>
                <w:sz w:val="21"/>
                <w:szCs w:val="21"/>
              </w:rPr>
            </w:pPr>
          </w:p>
        </w:tc>
        <w:tc>
          <w:tcPr>
            <w:tcW w:w="1185" w:type="dxa"/>
            <w:tcBorders>
              <w:top w:val="single" w:sz="4" w:space="0" w:color="auto"/>
              <w:left w:val="nil"/>
              <w:bottom w:val="single" w:sz="8" w:space="0" w:color="auto"/>
              <w:right w:val="single" w:sz="8" w:space="0" w:color="auto"/>
            </w:tcBorders>
          </w:tcPr>
          <w:p w14:paraId="56E5458C" w14:textId="77777777" w:rsidR="00BF1CE1" w:rsidRPr="00BC005D" w:rsidRDefault="00BF1CE1" w:rsidP="00725B7E">
            <w:pPr>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56E5458D" w14:textId="77777777" w:rsidR="00BF1CE1" w:rsidRPr="00BC005D" w:rsidRDefault="00BF1CE1" w:rsidP="00725B7E">
            <w:pPr>
              <w:jc w:val="center"/>
              <w:rPr>
                <w:rFonts w:eastAsia="MS PGothic" w:cs="Tahoma"/>
                <w:color w:val="000000"/>
                <w:sz w:val="21"/>
                <w:szCs w:val="21"/>
              </w:rPr>
            </w:pPr>
            <w:r w:rsidRPr="00BC005D">
              <w:rPr>
                <w:rFonts w:cs="Tahoma"/>
                <w:color w:val="000000"/>
                <w:lang w:val="it-IT"/>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56E5458E" w14:textId="77777777" w:rsidR="00BF1CE1" w:rsidRPr="00BC005D" w:rsidRDefault="00BF1CE1" w:rsidP="00725B7E">
            <w:pPr>
              <w:jc w:val="center"/>
              <w:rPr>
                <w:rFonts w:eastAsia="MS PGothic" w:cs="Tahoma"/>
                <w:color w:val="000000"/>
                <w:sz w:val="21"/>
                <w:szCs w:val="21"/>
              </w:rPr>
            </w:pPr>
            <w:r w:rsidRPr="00BC005D">
              <w:rPr>
                <w:rFonts w:cs="Tahoma"/>
                <w:color w:val="000000"/>
                <w:lang w:val="it-IT"/>
              </w:rPr>
              <w:t>x</w:t>
            </w:r>
          </w:p>
        </w:tc>
      </w:tr>
      <w:tr w:rsidR="00BF1CE1" w:rsidRPr="00BC005D" w14:paraId="56E54595" w14:textId="77777777" w:rsidTr="00725B7E">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56E54590" w14:textId="77777777" w:rsidR="00BF1CE1" w:rsidRPr="00BC005D" w:rsidRDefault="00BF1CE1" w:rsidP="001F2C15">
            <w:pPr>
              <w:ind w:left="90"/>
              <w:rPr>
                <w:rFonts w:cs="Tahoma"/>
                <w:b/>
                <w:bCs/>
                <w:color w:val="000000"/>
                <w:szCs w:val="18"/>
              </w:rPr>
            </w:pPr>
            <w:r w:rsidRPr="00BC005D">
              <w:rPr>
                <w:rFonts w:cs="Tahoma"/>
                <w:b/>
                <w:bCs/>
                <w:color w:val="000000"/>
                <w:szCs w:val="18"/>
                <w:lang w:val="it-IT"/>
              </w:rPr>
              <w:t>Office Standard 2007</w:t>
            </w:r>
            <w:r w:rsidRPr="00BC005D">
              <w:rPr>
                <w:rFonts w:cs="Tahoma"/>
                <w:b/>
                <w:bCs/>
                <w:color w:val="000000"/>
                <w:szCs w:val="18"/>
              </w:rPr>
              <w:t xml:space="preserve"> </w:t>
            </w:r>
          </w:p>
        </w:tc>
        <w:tc>
          <w:tcPr>
            <w:tcW w:w="1242" w:type="dxa"/>
            <w:tcBorders>
              <w:top w:val="nil"/>
              <w:left w:val="single" w:sz="4" w:space="0" w:color="auto"/>
              <w:bottom w:val="single" w:sz="8" w:space="0" w:color="auto"/>
              <w:right w:val="single" w:sz="8" w:space="0" w:color="auto"/>
            </w:tcBorders>
            <w:noWrap/>
            <w:vAlign w:val="bottom"/>
          </w:tcPr>
          <w:p w14:paraId="56E54591" w14:textId="77777777" w:rsidR="00BF1CE1" w:rsidRPr="00BC005D" w:rsidRDefault="00BF1CE1" w:rsidP="00725B7E">
            <w:pPr>
              <w:jc w:val="center"/>
              <w:rPr>
                <w:rFonts w:eastAsia="MS PGothic" w:cs="Tahoma"/>
                <w:color w:val="000000"/>
                <w:sz w:val="21"/>
                <w:szCs w:val="21"/>
              </w:rPr>
            </w:pPr>
            <w:r w:rsidRPr="00BC005D">
              <w:rPr>
                <w:rFonts w:cs="Tahoma"/>
                <w:color w:val="000000"/>
                <w:lang w:val="it-IT"/>
              </w:rPr>
              <w:t>x</w:t>
            </w:r>
          </w:p>
        </w:tc>
        <w:tc>
          <w:tcPr>
            <w:tcW w:w="1185" w:type="dxa"/>
            <w:tcBorders>
              <w:top w:val="nil"/>
              <w:left w:val="nil"/>
              <w:bottom w:val="single" w:sz="8" w:space="0" w:color="auto"/>
              <w:right w:val="single" w:sz="8" w:space="0" w:color="auto"/>
            </w:tcBorders>
          </w:tcPr>
          <w:p w14:paraId="56E54592" w14:textId="77777777" w:rsidR="00BF1CE1" w:rsidRPr="00BC005D" w:rsidRDefault="00BF1CE1" w:rsidP="00725B7E">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593" w14:textId="77777777" w:rsidR="00BF1CE1" w:rsidRPr="00BC005D" w:rsidRDefault="00BF1CE1" w:rsidP="00725B7E">
            <w:pPr>
              <w:jc w:val="center"/>
              <w:rPr>
                <w:rFonts w:eastAsia="MS PGothic" w:cs="Tahoma"/>
                <w:color w:val="000000"/>
                <w:sz w:val="21"/>
                <w:szCs w:val="21"/>
              </w:rPr>
            </w:pPr>
            <w:r w:rsidRPr="00BC005D">
              <w:rPr>
                <w:rFonts w:cs="Tahoma"/>
                <w:color w:val="000000"/>
                <w:lang w:val="it-IT"/>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594" w14:textId="77777777" w:rsidR="00BF1CE1" w:rsidRPr="00BC005D" w:rsidRDefault="00BF1CE1" w:rsidP="00725B7E">
            <w:pPr>
              <w:jc w:val="center"/>
              <w:rPr>
                <w:rFonts w:eastAsia="MS PGothic" w:cs="Tahoma"/>
                <w:color w:val="000000"/>
                <w:sz w:val="21"/>
                <w:szCs w:val="21"/>
              </w:rPr>
            </w:pPr>
            <w:r w:rsidRPr="00BC005D">
              <w:rPr>
                <w:rFonts w:cs="Tahoma"/>
                <w:color w:val="000000"/>
                <w:lang w:val="it-IT"/>
              </w:rPr>
              <w:t>x</w:t>
            </w:r>
          </w:p>
        </w:tc>
      </w:tr>
    </w:tbl>
    <w:p w14:paraId="56E54596" w14:textId="77777777" w:rsidR="00BF1CE1" w:rsidRPr="00EC379F" w:rsidRDefault="00BF1CE1" w:rsidP="00BF1CE1">
      <w:pPr>
        <w:rPr>
          <w:rFonts w:cs="Tahoma"/>
          <w:b/>
          <w:bCs/>
          <w:color w:val="000000"/>
          <w:szCs w:val="18"/>
          <w:lang w:eastAsia="ja-JP"/>
        </w:rPr>
      </w:pPr>
    </w:p>
    <w:tbl>
      <w:tblPr>
        <w:tblW w:w="7763" w:type="dxa"/>
        <w:tblInd w:w="1008" w:type="dxa"/>
        <w:tblCellMar>
          <w:left w:w="0" w:type="dxa"/>
          <w:right w:w="0" w:type="dxa"/>
        </w:tblCellMar>
        <w:tblLook w:val="00A0" w:firstRow="1" w:lastRow="0" w:firstColumn="1" w:lastColumn="0" w:noHBand="0" w:noVBand="0"/>
      </w:tblPr>
      <w:tblGrid>
        <w:gridCol w:w="2910"/>
        <w:gridCol w:w="1242"/>
        <w:gridCol w:w="1185"/>
        <w:gridCol w:w="1424"/>
        <w:gridCol w:w="1002"/>
      </w:tblGrid>
      <w:tr w:rsidR="00BF1CE1" w:rsidRPr="007B69D0" w14:paraId="56E54599" w14:textId="77777777" w:rsidTr="00EC379F">
        <w:trPr>
          <w:gridAfter w:val="3"/>
          <w:wAfter w:w="3611"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56E54597" w14:textId="77777777" w:rsidR="00BF1CE1" w:rsidRPr="00BF1CE1" w:rsidRDefault="00BF1CE1" w:rsidP="00725B7E">
            <w:pPr>
              <w:jc w:val="center"/>
              <w:rPr>
                <w:rFonts w:eastAsia="MS PGothic" w:cs="Tahoma"/>
                <w:b/>
                <w:bCs/>
                <w:szCs w:val="18"/>
                <w:lang w:val="it-IT"/>
              </w:rPr>
            </w:pPr>
            <w:r w:rsidRPr="00BC005D">
              <w:rPr>
                <w:rFonts w:cs="Tahoma"/>
                <w:b/>
                <w:lang w:val="it-IT"/>
              </w:rPr>
              <w:t>Applicazioni Qualificanti per l’Acquisto dei Diritti di Noleggio per Office Professional Plus</w:t>
            </w:r>
          </w:p>
        </w:tc>
        <w:tc>
          <w:tcPr>
            <w:tcW w:w="1242" w:type="dxa"/>
            <w:tcBorders>
              <w:top w:val="nil"/>
              <w:left w:val="nil"/>
              <w:bottom w:val="single" w:sz="8" w:space="0" w:color="auto"/>
              <w:right w:val="nil"/>
            </w:tcBorders>
          </w:tcPr>
          <w:p w14:paraId="56E54598" w14:textId="77777777" w:rsidR="00BF1CE1" w:rsidRPr="00BF1CE1" w:rsidRDefault="00BF1CE1" w:rsidP="00725B7E">
            <w:pPr>
              <w:jc w:val="both"/>
              <w:rPr>
                <w:rFonts w:eastAsia="MS PGothic" w:cs="Tahoma"/>
                <w:szCs w:val="21"/>
                <w:lang w:val="it-IT"/>
              </w:rPr>
            </w:pPr>
          </w:p>
        </w:tc>
      </w:tr>
      <w:tr w:rsidR="00BF1CE1" w:rsidRPr="00BC005D" w14:paraId="56E545A0" w14:textId="77777777" w:rsidTr="00725B7E">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14:paraId="56E5459A" w14:textId="77777777" w:rsidR="00BF1CE1" w:rsidRPr="00BF1CE1" w:rsidRDefault="00BF1CE1" w:rsidP="00725B7E">
            <w:pPr>
              <w:rPr>
                <w:rFonts w:eastAsia="MS PGothic" w:cs="Tahoma"/>
                <w:b/>
                <w:bCs/>
                <w:szCs w:val="18"/>
                <w:lang w:val="it-IT"/>
              </w:rPr>
            </w:pPr>
          </w:p>
        </w:tc>
        <w:tc>
          <w:tcPr>
            <w:tcW w:w="1242" w:type="dxa"/>
            <w:tcBorders>
              <w:top w:val="nil"/>
              <w:left w:val="nil"/>
              <w:bottom w:val="single" w:sz="8" w:space="0" w:color="auto"/>
              <w:right w:val="single" w:sz="4" w:space="0" w:color="auto"/>
            </w:tcBorders>
            <w:shd w:val="clear" w:color="auto" w:fill="FABF8F"/>
            <w:vAlign w:val="bottom"/>
          </w:tcPr>
          <w:p w14:paraId="56E5459B" w14:textId="77777777" w:rsidR="00BF1CE1" w:rsidRPr="00BC005D" w:rsidRDefault="00BF1CE1" w:rsidP="00725B7E">
            <w:pPr>
              <w:jc w:val="center"/>
              <w:rPr>
                <w:rFonts w:cs="Tahoma"/>
                <w:b/>
                <w:bCs/>
                <w:szCs w:val="18"/>
              </w:rPr>
            </w:pPr>
            <w:r w:rsidRPr="00BC005D">
              <w:rPr>
                <w:rFonts w:cs="Tahoma"/>
                <w:b/>
                <w:bCs/>
                <w:szCs w:val="18"/>
                <w:lang w:val="it-IT"/>
              </w:rPr>
              <w:t>OEM</w:t>
            </w:r>
          </w:p>
        </w:tc>
        <w:tc>
          <w:tcPr>
            <w:tcW w:w="1185" w:type="dxa"/>
            <w:tcBorders>
              <w:top w:val="single" w:sz="4" w:space="0" w:color="auto"/>
              <w:left w:val="single" w:sz="4" w:space="0" w:color="auto"/>
              <w:bottom w:val="single" w:sz="4" w:space="0" w:color="auto"/>
              <w:right w:val="single" w:sz="4" w:space="0" w:color="auto"/>
            </w:tcBorders>
            <w:shd w:val="clear" w:color="auto" w:fill="FABF8F"/>
            <w:vAlign w:val="bottom"/>
          </w:tcPr>
          <w:p w14:paraId="56E5459C" w14:textId="77777777" w:rsidR="00BF1CE1" w:rsidRPr="00BC005D" w:rsidRDefault="00BF1CE1" w:rsidP="00725B7E">
            <w:pPr>
              <w:jc w:val="center"/>
              <w:rPr>
                <w:rFonts w:cs="Tahoma"/>
              </w:rPr>
            </w:pPr>
            <w:r w:rsidRPr="00BC005D">
              <w:rPr>
                <w:rFonts w:cs="Tahoma"/>
                <w:b/>
                <w:lang w:val="it-IT"/>
              </w:rPr>
              <w:t>PIPC</w:t>
            </w:r>
          </w:p>
          <w:p w14:paraId="56E5459D" w14:textId="77777777" w:rsidR="00BF1CE1" w:rsidRPr="00BC005D" w:rsidRDefault="00BF1CE1" w:rsidP="00725B7E">
            <w:pPr>
              <w:jc w:val="center"/>
              <w:rPr>
                <w:rFonts w:cs="Tahoma"/>
                <w:b/>
                <w:bCs/>
                <w:szCs w:val="16"/>
                <w:lang w:eastAsia="ja-JP"/>
              </w:rPr>
            </w:pPr>
            <w:r w:rsidRPr="00BC005D">
              <w:rPr>
                <w:rFonts w:cs="Tahoma"/>
                <w:b/>
                <w:lang w:val="it-IT"/>
              </w:rPr>
              <w:t>(solo Giappone)</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56E5459E" w14:textId="77777777" w:rsidR="00BF1CE1" w:rsidRPr="00BC005D" w:rsidRDefault="00BF1CE1" w:rsidP="00725B7E">
            <w:pPr>
              <w:jc w:val="center"/>
              <w:rPr>
                <w:rFonts w:cs="Tahoma"/>
                <w:b/>
                <w:bCs/>
                <w:szCs w:val="18"/>
              </w:rPr>
            </w:pPr>
            <w:r w:rsidRPr="00BC005D">
              <w:rPr>
                <w:rFonts w:cs="Tahoma"/>
                <w:b/>
                <w:bCs/>
                <w:szCs w:val="18"/>
                <w:lang w:val="it-IT"/>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56E5459F" w14:textId="77777777" w:rsidR="00BF1CE1" w:rsidRPr="00BC005D" w:rsidRDefault="00BF1CE1" w:rsidP="00725B7E">
            <w:pPr>
              <w:jc w:val="center"/>
              <w:rPr>
                <w:rFonts w:cs="Tahoma"/>
                <w:b/>
                <w:bCs/>
                <w:szCs w:val="18"/>
              </w:rPr>
            </w:pPr>
            <w:r w:rsidRPr="00BC005D">
              <w:rPr>
                <w:rFonts w:cs="Tahoma"/>
                <w:b/>
                <w:bCs/>
                <w:szCs w:val="18"/>
                <w:lang w:val="it-IT"/>
              </w:rPr>
              <w:t>Licenza Open</w:t>
            </w:r>
          </w:p>
        </w:tc>
      </w:tr>
      <w:tr w:rsidR="00BF1CE1" w:rsidRPr="00BC005D" w14:paraId="56E545A6" w14:textId="77777777" w:rsidTr="00725B7E">
        <w:trPr>
          <w:trHeight w:val="255"/>
        </w:trPr>
        <w:tc>
          <w:tcPr>
            <w:tcW w:w="2910" w:type="dxa"/>
            <w:tcBorders>
              <w:top w:val="nil"/>
              <w:left w:val="single" w:sz="8" w:space="0" w:color="auto"/>
              <w:bottom w:val="single" w:sz="4" w:space="0" w:color="auto"/>
              <w:right w:val="single" w:sz="8" w:space="0" w:color="auto"/>
            </w:tcBorders>
            <w:noWrap/>
            <w:vAlign w:val="bottom"/>
          </w:tcPr>
          <w:p w14:paraId="56E545A1" w14:textId="77777777" w:rsidR="00BF1CE1" w:rsidRPr="001F2C15" w:rsidRDefault="00BF1CE1" w:rsidP="001F2C15">
            <w:pPr>
              <w:ind w:left="90"/>
              <w:rPr>
                <w:rFonts w:cs="Tahoma"/>
                <w:b/>
                <w:bCs/>
                <w:color w:val="000000"/>
                <w:szCs w:val="18"/>
                <w:lang w:val="it-IT"/>
              </w:rPr>
            </w:pPr>
            <w:r w:rsidRPr="001F2C15">
              <w:rPr>
                <w:rFonts w:cs="Tahoma"/>
                <w:b/>
                <w:bCs/>
                <w:color w:val="000000"/>
                <w:szCs w:val="18"/>
                <w:lang w:val="it-IT"/>
              </w:rPr>
              <w:t>Office Professional Plus 2010</w:t>
            </w:r>
          </w:p>
        </w:tc>
        <w:tc>
          <w:tcPr>
            <w:tcW w:w="1242" w:type="dxa"/>
            <w:tcBorders>
              <w:top w:val="nil"/>
              <w:left w:val="nil"/>
              <w:bottom w:val="single" w:sz="8" w:space="0" w:color="auto"/>
              <w:right w:val="single" w:sz="8" w:space="0" w:color="auto"/>
            </w:tcBorders>
            <w:noWrap/>
            <w:vAlign w:val="bottom"/>
          </w:tcPr>
          <w:p w14:paraId="56E545A2" w14:textId="77777777" w:rsidR="00BF1CE1" w:rsidRPr="00BC005D" w:rsidRDefault="00BF1CE1" w:rsidP="00725B7E">
            <w:pPr>
              <w:jc w:val="center"/>
              <w:rPr>
                <w:rFonts w:eastAsia="MS PGothic" w:cs="Tahoma"/>
                <w:szCs w:val="18"/>
              </w:rPr>
            </w:pPr>
            <w:r w:rsidRPr="00BC005D">
              <w:rPr>
                <w:rFonts w:cs="Tahoma"/>
                <w:szCs w:val="18"/>
              </w:rPr>
              <w:t> </w:t>
            </w:r>
          </w:p>
        </w:tc>
        <w:tc>
          <w:tcPr>
            <w:tcW w:w="1185" w:type="dxa"/>
            <w:tcBorders>
              <w:top w:val="nil"/>
              <w:left w:val="nil"/>
              <w:bottom w:val="single" w:sz="8" w:space="0" w:color="auto"/>
              <w:right w:val="single" w:sz="8" w:space="0" w:color="auto"/>
            </w:tcBorders>
          </w:tcPr>
          <w:p w14:paraId="56E545A3" w14:textId="77777777" w:rsidR="00BF1CE1" w:rsidRPr="00BC005D" w:rsidRDefault="00BF1CE1" w:rsidP="00725B7E">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5A4" w14:textId="77777777" w:rsidR="00BF1CE1" w:rsidRPr="00BC005D" w:rsidRDefault="00BF1CE1" w:rsidP="00725B7E">
            <w:pPr>
              <w:jc w:val="center"/>
              <w:rPr>
                <w:rFonts w:eastAsia="MS PGothic" w:cs="Tahoma"/>
                <w:szCs w:val="18"/>
              </w:rPr>
            </w:pPr>
            <w:r w:rsidRPr="00BC005D">
              <w:rPr>
                <w:rFonts w:cs="Tahoma"/>
                <w:lang w:val="it-IT"/>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5A5" w14:textId="77777777" w:rsidR="00BF1CE1" w:rsidRPr="00BC005D" w:rsidRDefault="00BF1CE1" w:rsidP="00725B7E">
            <w:pPr>
              <w:jc w:val="center"/>
              <w:rPr>
                <w:rFonts w:eastAsia="MS PGothic" w:cs="Tahoma"/>
                <w:szCs w:val="18"/>
              </w:rPr>
            </w:pPr>
            <w:r w:rsidRPr="00BC005D">
              <w:rPr>
                <w:rFonts w:cs="Tahoma"/>
                <w:lang w:val="it-IT"/>
              </w:rPr>
              <w:t>x</w:t>
            </w:r>
          </w:p>
        </w:tc>
      </w:tr>
      <w:tr w:rsidR="00BF1CE1" w:rsidRPr="00BC005D" w14:paraId="56E545AC" w14:textId="77777777" w:rsidTr="00725B7E">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56E545A7" w14:textId="77777777" w:rsidR="00BF1CE1" w:rsidRPr="001F2C15" w:rsidRDefault="00BF1CE1" w:rsidP="001F2C15">
            <w:pPr>
              <w:ind w:left="90"/>
              <w:rPr>
                <w:rFonts w:cs="Tahoma"/>
                <w:b/>
                <w:bCs/>
                <w:color w:val="000000"/>
                <w:szCs w:val="18"/>
                <w:lang w:val="it-IT"/>
              </w:rPr>
            </w:pPr>
            <w:r w:rsidRPr="001F2C15">
              <w:rPr>
                <w:rFonts w:cs="Tahoma"/>
                <w:b/>
                <w:bCs/>
                <w:color w:val="000000"/>
                <w:szCs w:val="18"/>
                <w:lang w:val="it-IT"/>
              </w:rPr>
              <w:t>Office Professional Plus 2007</w:t>
            </w:r>
          </w:p>
        </w:tc>
        <w:tc>
          <w:tcPr>
            <w:tcW w:w="1242" w:type="dxa"/>
            <w:tcBorders>
              <w:top w:val="nil"/>
              <w:left w:val="single" w:sz="4" w:space="0" w:color="auto"/>
              <w:bottom w:val="single" w:sz="8" w:space="0" w:color="auto"/>
              <w:right w:val="single" w:sz="8" w:space="0" w:color="auto"/>
            </w:tcBorders>
            <w:noWrap/>
            <w:vAlign w:val="bottom"/>
          </w:tcPr>
          <w:p w14:paraId="56E545A8" w14:textId="77777777" w:rsidR="00BF1CE1" w:rsidRPr="00BC005D" w:rsidRDefault="00BF1CE1" w:rsidP="00725B7E">
            <w:pPr>
              <w:jc w:val="center"/>
              <w:rPr>
                <w:rFonts w:eastAsia="MS PGothic" w:cs="Tahoma"/>
                <w:szCs w:val="18"/>
              </w:rPr>
            </w:pPr>
            <w:r w:rsidRPr="00BC005D">
              <w:rPr>
                <w:rFonts w:cs="Tahoma"/>
                <w:szCs w:val="18"/>
              </w:rPr>
              <w:t> </w:t>
            </w:r>
          </w:p>
        </w:tc>
        <w:tc>
          <w:tcPr>
            <w:tcW w:w="1185" w:type="dxa"/>
            <w:tcBorders>
              <w:top w:val="nil"/>
              <w:left w:val="nil"/>
              <w:bottom w:val="single" w:sz="8" w:space="0" w:color="auto"/>
              <w:right w:val="single" w:sz="8" w:space="0" w:color="auto"/>
            </w:tcBorders>
          </w:tcPr>
          <w:p w14:paraId="56E545A9" w14:textId="77777777" w:rsidR="00BF1CE1" w:rsidRPr="00BC005D" w:rsidRDefault="00BF1CE1" w:rsidP="00725B7E">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5AA" w14:textId="77777777" w:rsidR="00BF1CE1" w:rsidRPr="00BC005D" w:rsidRDefault="00BF1CE1" w:rsidP="00725B7E">
            <w:pPr>
              <w:jc w:val="center"/>
              <w:rPr>
                <w:rFonts w:eastAsia="MS PGothic" w:cs="Tahoma"/>
                <w:szCs w:val="18"/>
              </w:rPr>
            </w:pPr>
            <w:r w:rsidRPr="00BC005D">
              <w:rPr>
                <w:rFonts w:cs="Tahoma"/>
                <w:lang w:val="it-IT"/>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5AB" w14:textId="77777777" w:rsidR="00BF1CE1" w:rsidRPr="00BC005D" w:rsidRDefault="00BF1CE1" w:rsidP="00725B7E">
            <w:pPr>
              <w:jc w:val="center"/>
              <w:rPr>
                <w:rFonts w:eastAsia="MS PGothic" w:cs="Tahoma"/>
                <w:szCs w:val="18"/>
              </w:rPr>
            </w:pPr>
            <w:r w:rsidRPr="00BC005D">
              <w:rPr>
                <w:rFonts w:cs="Tahoma"/>
                <w:lang w:val="it-IT"/>
              </w:rPr>
              <w:t>x</w:t>
            </w:r>
          </w:p>
        </w:tc>
      </w:tr>
      <w:tr w:rsidR="00BF1CE1" w:rsidRPr="00BC005D" w14:paraId="56E545B2" w14:textId="77777777" w:rsidTr="00725B7E">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56E545AD" w14:textId="77777777" w:rsidR="00BF1CE1" w:rsidRPr="001F2C15" w:rsidRDefault="00BF1CE1" w:rsidP="001F2C15">
            <w:pPr>
              <w:ind w:left="90"/>
              <w:rPr>
                <w:rFonts w:cs="Tahoma"/>
                <w:b/>
                <w:bCs/>
                <w:color w:val="000000"/>
                <w:szCs w:val="18"/>
                <w:lang w:val="it-IT"/>
              </w:rPr>
            </w:pPr>
            <w:r w:rsidRPr="001F2C15">
              <w:rPr>
                <w:rFonts w:cs="Tahoma"/>
                <w:b/>
                <w:bCs/>
                <w:color w:val="000000"/>
                <w:szCs w:val="18"/>
                <w:lang w:val="it-IT"/>
              </w:rPr>
              <w:t>Office Personal 2010</w:t>
            </w:r>
          </w:p>
        </w:tc>
        <w:tc>
          <w:tcPr>
            <w:tcW w:w="1242" w:type="dxa"/>
            <w:tcBorders>
              <w:top w:val="nil"/>
              <w:left w:val="single" w:sz="4" w:space="0" w:color="auto"/>
              <w:bottom w:val="single" w:sz="8" w:space="0" w:color="auto"/>
              <w:right w:val="single" w:sz="8" w:space="0" w:color="auto"/>
            </w:tcBorders>
            <w:noWrap/>
            <w:vAlign w:val="bottom"/>
          </w:tcPr>
          <w:p w14:paraId="56E545AE" w14:textId="77777777" w:rsidR="00BF1CE1" w:rsidRPr="00BC005D" w:rsidRDefault="00BF1CE1" w:rsidP="00725B7E">
            <w:pPr>
              <w:rPr>
                <w:rFonts w:eastAsia="Times New Roman" w:cs="Tahoma"/>
                <w:szCs w:val="18"/>
              </w:rPr>
            </w:pPr>
          </w:p>
        </w:tc>
        <w:tc>
          <w:tcPr>
            <w:tcW w:w="1185" w:type="dxa"/>
            <w:tcBorders>
              <w:top w:val="nil"/>
              <w:left w:val="nil"/>
              <w:bottom w:val="single" w:sz="8" w:space="0" w:color="auto"/>
              <w:right w:val="single" w:sz="8" w:space="0" w:color="auto"/>
            </w:tcBorders>
            <w:vAlign w:val="bottom"/>
          </w:tcPr>
          <w:p w14:paraId="56E545AF" w14:textId="77777777" w:rsidR="00BF1CE1" w:rsidRPr="00BC005D" w:rsidRDefault="00BF1CE1" w:rsidP="00725B7E">
            <w:pPr>
              <w:jc w:val="center"/>
              <w:rPr>
                <w:rFonts w:eastAsia="MS PGothic" w:cs="Tahoma"/>
                <w:color w:val="000000"/>
                <w:szCs w:val="18"/>
              </w:rPr>
            </w:pPr>
            <w:r w:rsidRPr="00BC005D">
              <w:rPr>
                <w:rFonts w:cs="Tahoma"/>
                <w:lang w:val="it-IT"/>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5B0" w14:textId="77777777" w:rsidR="00BF1CE1" w:rsidRPr="00BC005D" w:rsidRDefault="00BF1CE1" w:rsidP="00725B7E">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5B1" w14:textId="77777777" w:rsidR="00BF1CE1" w:rsidRPr="00BC005D" w:rsidRDefault="00BF1CE1" w:rsidP="00725B7E">
            <w:pPr>
              <w:rPr>
                <w:rFonts w:eastAsia="Times New Roman" w:cs="Tahoma"/>
                <w:szCs w:val="18"/>
              </w:rPr>
            </w:pPr>
          </w:p>
        </w:tc>
      </w:tr>
      <w:tr w:rsidR="00BF1CE1" w:rsidRPr="00BC005D" w14:paraId="56E545B8" w14:textId="77777777" w:rsidTr="00725B7E">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56E545B3" w14:textId="77777777" w:rsidR="00BF1CE1" w:rsidRPr="001F2C15" w:rsidRDefault="00BF1CE1" w:rsidP="001F2C15">
            <w:pPr>
              <w:ind w:left="90"/>
              <w:rPr>
                <w:rFonts w:cs="Tahoma"/>
                <w:b/>
                <w:bCs/>
                <w:color w:val="000000"/>
                <w:szCs w:val="18"/>
                <w:lang w:val="it-IT"/>
              </w:rPr>
            </w:pPr>
            <w:r w:rsidRPr="001F2C15">
              <w:rPr>
                <w:rFonts w:cs="Tahoma"/>
                <w:b/>
                <w:bCs/>
                <w:color w:val="000000"/>
                <w:szCs w:val="18"/>
                <w:lang w:val="it-IT"/>
              </w:rPr>
              <w:t>Office Home &amp; Business 2010</w:t>
            </w:r>
          </w:p>
        </w:tc>
        <w:tc>
          <w:tcPr>
            <w:tcW w:w="1242" w:type="dxa"/>
            <w:tcBorders>
              <w:top w:val="nil"/>
              <w:left w:val="single" w:sz="4" w:space="0" w:color="auto"/>
              <w:bottom w:val="single" w:sz="8" w:space="0" w:color="auto"/>
              <w:right w:val="single" w:sz="8" w:space="0" w:color="auto"/>
            </w:tcBorders>
            <w:noWrap/>
            <w:vAlign w:val="bottom"/>
          </w:tcPr>
          <w:p w14:paraId="56E545B4" w14:textId="77777777" w:rsidR="00BF1CE1" w:rsidRPr="00BC005D" w:rsidRDefault="00BF1CE1" w:rsidP="00725B7E">
            <w:pPr>
              <w:rPr>
                <w:rFonts w:eastAsia="Times New Roman" w:cs="Tahoma"/>
                <w:szCs w:val="18"/>
              </w:rPr>
            </w:pPr>
          </w:p>
        </w:tc>
        <w:tc>
          <w:tcPr>
            <w:tcW w:w="1185" w:type="dxa"/>
            <w:tcBorders>
              <w:top w:val="nil"/>
              <w:left w:val="nil"/>
              <w:bottom w:val="single" w:sz="8" w:space="0" w:color="auto"/>
              <w:right w:val="single" w:sz="8" w:space="0" w:color="auto"/>
            </w:tcBorders>
            <w:vAlign w:val="bottom"/>
          </w:tcPr>
          <w:p w14:paraId="56E545B5" w14:textId="77777777" w:rsidR="00BF1CE1" w:rsidRPr="00BC005D" w:rsidRDefault="00BF1CE1" w:rsidP="00725B7E">
            <w:pPr>
              <w:jc w:val="center"/>
              <w:rPr>
                <w:rFonts w:eastAsia="MS PGothic" w:cs="Tahoma"/>
                <w:color w:val="000000"/>
                <w:szCs w:val="18"/>
              </w:rPr>
            </w:pPr>
            <w:r w:rsidRPr="00BC005D">
              <w:rPr>
                <w:rFonts w:cs="Tahoma"/>
                <w:lang w:val="it-IT"/>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5B6" w14:textId="77777777" w:rsidR="00BF1CE1" w:rsidRPr="00BC005D" w:rsidRDefault="00BF1CE1" w:rsidP="00725B7E">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5B7" w14:textId="77777777" w:rsidR="00BF1CE1" w:rsidRPr="00BC005D" w:rsidRDefault="00BF1CE1" w:rsidP="00725B7E">
            <w:pPr>
              <w:rPr>
                <w:rFonts w:eastAsia="Times New Roman" w:cs="Tahoma"/>
                <w:szCs w:val="18"/>
              </w:rPr>
            </w:pPr>
          </w:p>
        </w:tc>
      </w:tr>
      <w:tr w:rsidR="00BF1CE1" w:rsidRPr="00BC005D" w14:paraId="56E545BE" w14:textId="77777777" w:rsidTr="00725B7E">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56E545B9" w14:textId="77777777" w:rsidR="00BF1CE1" w:rsidRPr="001F2C15" w:rsidRDefault="00BF1CE1" w:rsidP="001F2C15">
            <w:pPr>
              <w:ind w:left="90"/>
              <w:rPr>
                <w:rFonts w:cs="Tahoma"/>
                <w:b/>
                <w:bCs/>
                <w:color w:val="000000"/>
                <w:szCs w:val="18"/>
                <w:lang w:val="it-IT"/>
              </w:rPr>
            </w:pPr>
            <w:r w:rsidRPr="001F2C15">
              <w:rPr>
                <w:rFonts w:cs="Tahoma"/>
                <w:b/>
                <w:bCs/>
                <w:color w:val="000000"/>
                <w:szCs w:val="18"/>
                <w:lang w:val="it-IT"/>
              </w:rPr>
              <w:t>Office Professional 2010</w:t>
            </w:r>
          </w:p>
        </w:tc>
        <w:tc>
          <w:tcPr>
            <w:tcW w:w="1242" w:type="dxa"/>
            <w:tcBorders>
              <w:top w:val="nil"/>
              <w:left w:val="single" w:sz="4" w:space="0" w:color="auto"/>
              <w:bottom w:val="single" w:sz="8" w:space="0" w:color="auto"/>
              <w:right w:val="single" w:sz="8" w:space="0" w:color="auto"/>
            </w:tcBorders>
            <w:noWrap/>
            <w:vAlign w:val="bottom"/>
          </w:tcPr>
          <w:p w14:paraId="56E545BA" w14:textId="77777777" w:rsidR="00BF1CE1" w:rsidRPr="00BC005D" w:rsidRDefault="00BF1CE1" w:rsidP="00725B7E">
            <w:pPr>
              <w:rPr>
                <w:rFonts w:eastAsia="Times New Roman" w:cs="Tahoma"/>
                <w:szCs w:val="18"/>
              </w:rPr>
            </w:pPr>
          </w:p>
        </w:tc>
        <w:tc>
          <w:tcPr>
            <w:tcW w:w="1185" w:type="dxa"/>
            <w:tcBorders>
              <w:top w:val="nil"/>
              <w:left w:val="nil"/>
              <w:bottom w:val="single" w:sz="8" w:space="0" w:color="auto"/>
              <w:right w:val="single" w:sz="8" w:space="0" w:color="auto"/>
            </w:tcBorders>
            <w:vAlign w:val="bottom"/>
          </w:tcPr>
          <w:p w14:paraId="56E545BB" w14:textId="77777777" w:rsidR="00BF1CE1" w:rsidRPr="00BC005D" w:rsidRDefault="00BF1CE1" w:rsidP="00725B7E">
            <w:pPr>
              <w:jc w:val="center"/>
              <w:rPr>
                <w:rFonts w:eastAsia="MS PGothic" w:cs="Tahoma"/>
                <w:color w:val="FF0000"/>
                <w:szCs w:val="18"/>
              </w:rPr>
            </w:pPr>
            <w:r w:rsidRPr="00BC005D">
              <w:rPr>
                <w:rFonts w:cs="Tahoma"/>
                <w:lang w:val="it-IT"/>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5BC" w14:textId="77777777" w:rsidR="00BF1CE1" w:rsidRPr="00BC005D" w:rsidRDefault="00BF1CE1" w:rsidP="00725B7E">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5BD" w14:textId="77777777" w:rsidR="00BF1CE1" w:rsidRPr="00BC005D" w:rsidRDefault="00BF1CE1" w:rsidP="00725B7E">
            <w:pPr>
              <w:rPr>
                <w:rFonts w:eastAsia="Times New Roman" w:cs="Tahoma"/>
                <w:szCs w:val="18"/>
              </w:rPr>
            </w:pPr>
          </w:p>
        </w:tc>
      </w:tr>
    </w:tbl>
    <w:p w14:paraId="56E545BF" w14:textId="77777777" w:rsidR="00BF1CE1" w:rsidRPr="00BC005D" w:rsidRDefault="00BF1CE1" w:rsidP="00BF1CE1">
      <w:pPr>
        <w:rPr>
          <w:rFonts w:cs="Tahoma"/>
        </w:rPr>
      </w:pPr>
    </w:p>
    <w:p w14:paraId="56E545C0" w14:textId="77777777" w:rsidR="00BF1CE1" w:rsidRPr="00BF1CE1" w:rsidRDefault="00BF1CE1" w:rsidP="00BF1CE1">
      <w:pPr>
        <w:ind w:left="900"/>
        <w:rPr>
          <w:rFonts w:cs="Tahoma"/>
          <w:lang w:val="it-IT"/>
        </w:rPr>
      </w:pPr>
      <w:r w:rsidRPr="00BC005D">
        <w:rPr>
          <w:rFonts w:cs="Tahoma"/>
          <w:color w:val="000000"/>
          <w:szCs w:val="18"/>
          <w:lang w:val="it-IT"/>
        </w:rPr>
        <w:t>Le società che acquistano la licenza relativa ai diritti di noleggio in aggiunta alla licenza per l’applicazione</w:t>
      </w:r>
      <w:r>
        <w:rPr>
          <w:rFonts w:cs="Tahoma"/>
          <w:color w:val="000000"/>
          <w:szCs w:val="18"/>
          <w:lang w:val="it-IT"/>
        </w:rPr>
        <w:t> </w:t>
      </w:r>
      <w:r w:rsidRPr="00BC005D">
        <w:rPr>
          <w:rFonts w:cs="Tahoma"/>
          <w:color w:val="000000"/>
          <w:szCs w:val="18"/>
          <w:lang w:val="it-IT"/>
        </w:rPr>
        <w:t>qualificante beneficeranno di un’estensione dei diritti contemplati dalla licenza dell’applicazione qualificante per consentire l’utilizzo da parte di terzi dello stesso software.</w:t>
      </w:r>
      <w:r w:rsidRPr="00BF1CE1">
        <w:rPr>
          <w:rFonts w:cs="Tahoma"/>
          <w:lang w:val="it-IT"/>
        </w:rPr>
        <w:t xml:space="preserve"> </w:t>
      </w:r>
      <w:r w:rsidRPr="00BC005D">
        <w:rPr>
          <w:rFonts w:cs="Tahoma"/>
          <w:color w:val="000000"/>
          <w:lang w:val="it-IT"/>
        </w:rPr>
        <w:t>La</w:t>
      </w:r>
      <w:r>
        <w:rPr>
          <w:rFonts w:cs="Tahoma"/>
          <w:color w:val="000000"/>
          <w:lang w:val="it-IT"/>
        </w:rPr>
        <w:t> </w:t>
      </w:r>
      <w:r w:rsidRPr="00BC005D">
        <w:rPr>
          <w:rFonts w:cs="Tahoma"/>
          <w:color w:val="000000"/>
          <w:lang w:val="it-IT"/>
        </w:rPr>
        <w:t>licenza</w:t>
      </w:r>
      <w:r>
        <w:rPr>
          <w:rFonts w:cs="Tahoma"/>
          <w:color w:val="000000"/>
          <w:lang w:val="it-IT"/>
        </w:rPr>
        <w:t> </w:t>
      </w:r>
      <w:r w:rsidRPr="00BC005D">
        <w:rPr>
          <w:rFonts w:cs="Tahoma"/>
          <w:color w:val="000000"/>
          <w:lang w:val="it-IT"/>
        </w:rPr>
        <w:t>di</w:t>
      </w:r>
      <w:r>
        <w:rPr>
          <w:rFonts w:cs="Tahoma"/>
          <w:color w:val="000000"/>
          <w:lang w:val="it-IT"/>
        </w:rPr>
        <w:t> </w:t>
      </w:r>
      <w:r w:rsidRPr="00BC005D">
        <w:rPr>
          <w:rFonts w:cs="Tahoma"/>
          <w:color w:val="000000"/>
          <w:lang w:val="it-IT"/>
        </w:rPr>
        <w:t>noleggio non è una licenza step-up per una versione superiore del prodotto.</w:t>
      </w:r>
    </w:p>
    <w:p w14:paraId="56E545C1" w14:textId="77777777" w:rsidR="00BF1CE1" w:rsidRPr="00BF1CE1" w:rsidRDefault="00BF1CE1" w:rsidP="00BF1CE1">
      <w:pPr>
        <w:ind w:left="900"/>
        <w:rPr>
          <w:rFonts w:cs="Tahoma"/>
          <w:lang w:val="it-IT"/>
        </w:rPr>
      </w:pPr>
    </w:p>
    <w:p w14:paraId="56E545C2" w14:textId="77777777" w:rsidR="00BF1CE1" w:rsidRPr="00BF1CE1" w:rsidRDefault="00BF1CE1" w:rsidP="00BF1CE1">
      <w:pPr>
        <w:ind w:left="900"/>
        <w:rPr>
          <w:rFonts w:cs="Tahoma"/>
          <w:lang w:val="it-IT"/>
        </w:rPr>
      </w:pPr>
      <w:r w:rsidRPr="00BC005D">
        <w:rPr>
          <w:rFonts w:cs="Tahoma"/>
          <w:color w:val="000000"/>
          <w:u w:val="single"/>
          <w:lang w:val="it-IT"/>
        </w:rPr>
        <w:t>Eccezione per Software Assurance</w:t>
      </w:r>
    </w:p>
    <w:p w14:paraId="56E545C3" w14:textId="77777777" w:rsidR="00BF1CE1" w:rsidRPr="00BF1CE1" w:rsidRDefault="00BF1CE1" w:rsidP="00BF1CE1">
      <w:pPr>
        <w:ind w:left="900" w:firstLine="720"/>
        <w:rPr>
          <w:rFonts w:cs="Tahoma"/>
          <w:lang w:val="it-IT"/>
        </w:rPr>
      </w:pPr>
    </w:p>
    <w:p w14:paraId="56E545C4" w14:textId="77777777" w:rsidR="00BF1CE1" w:rsidRPr="00BF1CE1" w:rsidRDefault="00BF1CE1" w:rsidP="00BF1CE1">
      <w:pPr>
        <w:ind w:left="900"/>
        <w:rPr>
          <w:rFonts w:cs="Tahoma"/>
          <w:lang w:val="it-IT"/>
        </w:rPr>
      </w:pPr>
      <w:r w:rsidRPr="00BC005D">
        <w:rPr>
          <w:rFonts w:cs="Tahoma"/>
          <w:color w:val="000000"/>
          <w:lang w:val="it-IT"/>
        </w:rPr>
        <w:t>Le società che acquistano licenze per i diritti di noleggio non sono idonee a ricevere Software Assurance per le licenze per i diritti di noleggio, né per le licenze software qualificanti sottostanti.</w:t>
      </w:r>
    </w:p>
    <w:p w14:paraId="56E545C5" w14:textId="77777777" w:rsidR="00BF1CE1" w:rsidRPr="00006FF0" w:rsidRDefault="00BF1CE1" w:rsidP="00BF1CE1">
      <w:pPr>
        <w:pStyle w:val="EndnoteText"/>
        <w:rPr>
          <w:sz w:val="18"/>
          <w:szCs w:val="24"/>
          <w:lang w:val="it-IT"/>
        </w:rPr>
      </w:pPr>
    </w:p>
    <w:p w14:paraId="56E545C6" w14:textId="77777777" w:rsidR="00BF1CE1" w:rsidRPr="00006FF0" w:rsidRDefault="00BF1CE1" w:rsidP="00BF1CE1">
      <w:pPr>
        <w:pStyle w:val="EndnoteText"/>
        <w:rPr>
          <w:sz w:val="18"/>
          <w:szCs w:val="24"/>
          <w:lang w:val="it-IT"/>
        </w:rPr>
      </w:pPr>
    </w:p>
    <w:p w14:paraId="56E545C7" w14:textId="77777777" w:rsidR="00BF1CE1" w:rsidRPr="002F68E6" w:rsidRDefault="00BF1CE1" w:rsidP="00BF1CE1">
      <w:pPr>
        <w:pStyle w:val="Heading3"/>
        <w:rPr>
          <w:rFonts w:ascii="Tahoma" w:hAnsi="Tahoma" w:cs="Tahoma"/>
          <w:sz w:val="22"/>
          <w:szCs w:val="22"/>
          <w:lang w:val="it-IT"/>
        </w:rPr>
      </w:pPr>
      <w:bookmarkStart w:id="1180" w:name="_Toc331421984"/>
      <w:bookmarkStart w:id="1181" w:name="_15_SharePoint_Workspace"/>
      <w:bookmarkStart w:id="1182" w:name="_Toc333418877"/>
      <w:bookmarkStart w:id="1183" w:name="Srv_SharepointWork2010"/>
      <w:bookmarkStart w:id="1184" w:name="Srv_10SharepointWork2010"/>
      <w:bookmarkStart w:id="1185" w:name="Aps_10SharepointWork2010"/>
      <w:bookmarkEnd w:id="1180"/>
      <w:bookmarkEnd w:id="1181"/>
      <w:r w:rsidRPr="002F68E6">
        <w:rPr>
          <w:rFonts w:ascii="Tahoma" w:hAnsi="Tahoma" w:cs="Tahoma"/>
          <w:caps/>
          <w:color w:val="F66400"/>
          <w:sz w:val="22"/>
          <w:szCs w:val="22"/>
          <w:vertAlign w:val="superscript"/>
          <w:lang w:val="it-IT"/>
        </w:rPr>
        <w:t>15</w:t>
      </w:r>
      <w:r w:rsidRPr="002F68E6">
        <w:rPr>
          <w:rFonts w:ascii="Tahoma" w:hAnsi="Tahoma" w:cs="Tahoma"/>
          <w:color w:val="F66400"/>
          <w:sz w:val="22"/>
          <w:szCs w:val="22"/>
          <w:lang w:val="it-IT"/>
        </w:rPr>
        <w:t xml:space="preserve"> SharePoint Workspace 2010</w:t>
      </w:r>
      <w:bookmarkEnd w:id="1182"/>
    </w:p>
    <w:bookmarkEnd w:id="1183"/>
    <w:bookmarkEnd w:id="1184"/>
    <w:bookmarkEnd w:id="1185"/>
    <w:p w14:paraId="56E545C8" w14:textId="77777777" w:rsidR="00BF1CE1" w:rsidRPr="00BF1CE1" w:rsidRDefault="00BF1CE1" w:rsidP="00BF1CE1">
      <w:pPr>
        <w:pStyle w:val="FootnoteBulletLevel1"/>
        <w:tabs>
          <w:tab w:val="clear" w:pos="900"/>
          <w:tab w:val="num" w:pos="1260"/>
        </w:tabs>
        <w:spacing w:after="0"/>
        <w:ind w:left="1267"/>
        <w:rPr>
          <w:rFonts w:ascii="Tahoma" w:hAnsi="Tahoma" w:cs="Tahoma"/>
          <w:lang w:val="it-IT"/>
        </w:rPr>
      </w:pPr>
      <w:r w:rsidRPr="00BC005D">
        <w:rPr>
          <w:rFonts w:ascii="Tahoma" w:hAnsi="Tahoma" w:cs="Tahoma"/>
          <w:sz w:val="18"/>
          <w:u w:val="single"/>
          <w:lang w:val="it-IT"/>
        </w:rPr>
        <w:t>Percorso di Migrazione di Software Assurance per Office Groove 2007</w:t>
      </w:r>
      <w:r w:rsidRPr="00CC0F9F">
        <w:rPr>
          <w:rFonts w:ascii="Tahoma" w:hAnsi="Tahoma" w:cs="Tahoma"/>
          <w:sz w:val="18"/>
          <w:lang w:val="it-IT"/>
        </w:rPr>
        <w:t>:</w:t>
      </w:r>
    </w:p>
    <w:p w14:paraId="56E545C9" w14:textId="77777777" w:rsidR="00BF1CE1" w:rsidRPr="00E62D92" w:rsidRDefault="00BF1CE1" w:rsidP="00BF1CE1">
      <w:pPr>
        <w:pStyle w:val="FootnoteBulletLevel1"/>
        <w:tabs>
          <w:tab w:val="clear" w:pos="900"/>
        </w:tabs>
        <w:spacing w:before="0"/>
        <w:ind w:left="907" w:firstLine="0"/>
        <w:rPr>
          <w:rFonts w:ascii="Tahoma" w:eastAsia="PMingLiU" w:hAnsi="Tahoma" w:cs="Tahoma"/>
          <w:lang w:val="it-IT" w:eastAsia="zh-TW"/>
        </w:rPr>
      </w:pPr>
      <w:r w:rsidRPr="00BC005D">
        <w:rPr>
          <w:rFonts w:ascii="Tahoma" w:hAnsi="Tahoma" w:cs="Tahoma"/>
          <w:sz w:val="18"/>
          <w:lang w:val="it-IT"/>
        </w:rPr>
        <w:t>La versione sostitutiva di Office Groove 2007 è SharePoint Workspace 2010.</w:t>
      </w:r>
    </w:p>
    <w:p w14:paraId="56E545CA" w14:textId="77777777" w:rsidR="00BF1CE1" w:rsidRPr="00006FF0" w:rsidRDefault="00BF1CE1" w:rsidP="00BF1CE1">
      <w:pPr>
        <w:pStyle w:val="EndnoteText"/>
        <w:rPr>
          <w:rStyle w:val="EndnoteTextChar"/>
          <w:rFonts w:ascii="Tahoma" w:hAnsi="Tahoma"/>
          <w:b/>
          <w:sz w:val="18"/>
          <w:lang w:val="it-IT"/>
        </w:rPr>
      </w:pPr>
    </w:p>
    <w:p w14:paraId="56E545CB" w14:textId="77777777" w:rsidR="00BF1CE1" w:rsidRPr="002F68E6" w:rsidRDefault="00BF1CE1" w:rsidP="00BF1CE1">
      <w:pPr>
        <w:pStyle w:val="Heading3"/>
        <w:rPr>
          <w:rFonts w:ascii="Tahoma" w:hAnsi="Tahoma" w:cs="Tahoma"/>
          <w:sz w:val="22"/>
          <w:szCs w:val="22"/>
          <w:lang w:val="it-IT"/>
        </w:rPr>
      </w:pPr>
      <w:bookmarkStart w:id="1186" w:name="Srv_11VisioPremium2010"/>
      <w:bookmarkStart w:id="1187" w:name="Aps_11VisioPremium2010"/>
      <w:bookmarkStart w:id="1188" w:name="_Toc331421985"/>
      <w:bookmarkStart w:id="1189" w:name="_16_Visio_Premium"/>
      <w:bookmarkStart w:id="1190" w:name="_Toc333418878"/>
      <w:bookmarkStart w:id="1191" w:name="Srv_VisioPremium2010"/>
      <w:bookmarkEnd w:id="1186"/>
      <w:bookmarkEnd w:id="1187"/>
      <w:bookmarkEnd w:id="1188"/>
      <w:bookmarkEnd w:id="1189"/>
      <w:r w:rsidRPr="002F68E6">
        <w:rPr>
          <w:rFonts w:ascii="Tahoma" w:hAnsi="Tahoma" w:cs="Tahoma"/>
          <w:caps/>
          <w:color w:val="F66400"/>
          <w:sz w:val="22"/>
          <w:szCs w:val="22"/>
          <w:vertAlign w:val="superscript"/>
          <w:lang w:val="it-IT"/>
        </w:rPr>
        <w:t>16</w:t>
      </w:r>
      <w:r w:rsidRPr="002F68E6">
        <w:rPr>
          <w:rFonts w:ascii="Tahoma" w:hAnsi="Tahoma" w:cs="Tahoma"/>
          <w:color w:val="F66400"/>
          <w:sz w:val="22"/>
          <w:szCs w:val="22"/>
          <w:lang w:val="it-IT"/>
        </w:rPr>
        <w:t xml:space="preserve"> Visio Premium 2010</w:t>
      </w:r>
      <w:bookmarkEnd w:id="1190"/>
    </w:p>
    <w:bookmarkEnd w:id="1191"/>
    <w:p w14:paraId="56E545CC" w14:textId="77777777" w:rsidR="00BF1CE1" w:rsidRPr="00006FF0" w:rsidRDefault="00BF1CE1" w:rsidP="00BF1CE1">
      <w:pPr>
        <w:pStyle w:val="EndnoteText"/>
        <w:rPr>
          <w:sz w:val="18"/>
          <w:szCs w:val="24"/>
          <w:lang w:val="it-IT"/>
        </w:rPr>
      </w:pPr>
    </w:p>
    <w:p w14:paraId="56E545CD" w14:textId="77777777" w:rsidR="00BF1CE1" w:rsidRDefault="00BF1CE1" w:rsidP="00BF1CE1">
      <w:pPr>
        <w:pStyle w:val="EndnoteText"/>
        <w:rPr>
          <w:rStyle w:val="EndnoteTextChar"/>
          <w:rFonts w:ascii="Tahoma" w:hAnsi="Tahoma" w:cs="Tahoma"/>
          <w:sz w:val="18"/>
          <w:szCs w:val="18"/>
          <w:lang w:val="it-IT"/>
        </w:rPr>
      </w:pPr>
      <w:r w:rsidRPr="00EC379F">
        <w:rPr>
          <w:rStyle w:val="EndnoteTextChar"/>
          <w:rFonts w:ascii="Tahoma" w:hAnsi="Tahoma" w:cs="Tahoma"/>
          <w:sz w:val="18"/>
          <w:szCs w:val="18"/>
          <w:lang w:val="it-IT"/>
        </w:rPr>
        <w:t>Tutte le società con Contratto Volume License e copertura Software Assurance attiva per Visio Professional 2007 al 1 maggio 2010 sono idonee a beneficiare di un’offerta di migrazione una tantum per utilizzare Visio Premium 2010 al posto di Visio Professional 2010. Il diritto di utilizzo di Visio Premium 2010 ai sensi di tale offerta cesserà alla cessazione dei diritti di utilizzo di Visio Professional 2007 in virtù della relativa licenza qualificante.</w:t>
      </w:r>
      <w:r w:rsidRPr="00EC379F">
        <w:rPr>
          <w:rFonts w:ascii="Tahoma" w:hAnsi="Tahoma" w:cs="Tahoma"/>
          <w:sz w:val="18"/>
          <w:szCs w:val="18"/>
          <w:lang w:val="it-IT"/>
        </w:rPr>
        <w:t xml:space="preserve"> </w:t>
      </w:r>
      <w:r w:rsidRPr="00EC379F">
        <w:rPr>
          <w:rStyle w:val="EndnoteTextChar"/>
          <w:rFonts w:ascii="Tahoma" w:hAnsi="Tahoma" w:cs="Tahoma"/>
          <w:sz w:val="18"/>
          <w:szCs w:val="18"/>
          <w:lang w:val="it-IT"/>
        </w:rPr>
        <w:t>L’utilizzo di Visio Premium 2010 è regolato dai diritti di utilizzo di Visio Premium 2010 e dalle condizioni del contratto Volume License della società.</w:t>
      </w:r>
      <w:r w:rsidRPr="00EC379F">
        <w:rPr>
          <w:rFonts w:ascii="Tahoma" w:hAnsi="Tahoma" w:cs="Tahoma"/>
          <w:sz w:val="18"/>
          <w:szCs w:val="18"/>
          <w:lang w:val="it-IT"/>
        </w:rPr>
        <w:t xml:space="preserve"> </w:t>
      </w:r>
      <w:r w:rsidRPr="00EC379F">
        <w:rPr>
          <w:rStyle w:val="EndnoteTextChar"/>
          <w:rFonts w:ascii="Tahoma" w:hAnsi="Tahoma" w:cs="Tahoma"/>
          <w:sz w:val="18"/>
          <w:szCs w:val="18"/>
          <w:lang w:val="it-IT"/>
        </w:rPr>
        <w:t>La presente nota relativa alle condizioni del prodotto e la prova da parte della società della corrispondente licenza qualificante costituiscono insieme la prova del diritto di utilizzo di Visio Premium 2010 ai sensi della presente offerta.</w:t>
      </w:r>
      <w:r w:rsidRPr="00EC379F">
        <w:rPr>
          <w:rFonts w:ascii="Tahoma" w:hAnsi="Tahoma" w:cs="Tahoma"/>
          <w:sz w:val="18"/>
          <w:szCs w:val="18"/>
          <w:lang w:val="it-IT"/>
        </w:rPr>
        <w:t xml:space="preserve"> </w:t>
      </w:r>
      <w:r w:rsidRPr="00EC379F">
        <w:rPr>
          <w:rStyle w:val="EndnoteTextChar"/>
          <w:rFonts w:ascii="Tahoma" w:hAnsi="Tahoma" w:cs="Tahoma"/>
          <w:sz w:val="18"/>
          <w:szCs w:val="18"/>
          <w:lang w:val="it-IT"/>
        </w:rPr>
        <w:t>Alla scadenza della copertura Software Assurance per Visio Professional 2007, la società potrà scegliere di acquistare Software Assurance per Visio Premium 2010 senza dover acquistare separatamente una nuova licenza. Questa offerta di migrazione una tantum non si applica agli acquisti successivi di Visio Professional 2010 dopo il 1 maggio 2010.</w:t>
      </w:r>
    </w:p>
    <w:p w14:paraId="56E545CE" w14:textId="77777777" w:rsidR="004A2C49" w:rsidRDefault="004A2C49" w:rsidP="00BF1CE1">
      <w:pPr>
        <w:pStyle w:val="EndnoteText"/>
        <w:rPr>
          <w:rStyle w:val="EndnoteTextChar"/>
          <w:rFonts w:ascii="Tahoma" w:hAnsi="Tahoma" w:cs="Tahoma"/>
          <w:sz w:val="18"/>
          <w:szCs w:val="18"/>
          <w:lang w:val="it-IT"/>
        </w:rPr>
      </w:pPr>
    </w:p>
    <w:p w14:paraId="56E545CF" w14:textId="77777777" w:rsidR="004A2C49" w:rsidRPr="004A2C49" w:rsidRDefault="004A2C49" w:rsidP="004A2C49">
      <w:pPr>
        <w:ind w:left="900"/>
        <w:rPr>
          <w:color w:val="1F497D"/>
          <w:szCs w:val="20"/>
          <w:u w:val="single"/>
          <w:lang w:val="it-IT"/>
        </w:rPr>
      </w:pPr>
      <w:r w:rsidRPr="004A2C49">
        <w:rPr>
          <w:u w:val="single"/>
          <w:lang w:val="it-IT"/>
        </w:rPr>
        <w:t>Diritti Estesi ai sensi dei Diritti di Utilizzo del Roaming per Software Assurance</w:t>
      </w:r>
      <w:r>
        <w:rPr>
          <w:u w:val="single"/>
          <w:lang w:val="it-IT"/>
        </w:rPr>
        <w:t>:</w:t>
      </w:r>
    </w:p>
    <w:p w14:paraId="56E545D0" w14:textId="77777777" w:rsidR="004A2C49" w:rsidRPr="004A2C49" w:rsidRDefault="004A2C49" w:rsidP="004A2C49">
      <w:pPr>
        <w:ind w:left="900"/>
        <w:rPr>
          <w:szCs w:val="20"/>
          <w:lang w:val="it-IT"/>
        </w:rPr>
      </w:pPr>
      <w:r w:rsidRPr="004A2C49">
        <w:rPr>
          <w:lang w:val="it-IT"/>
        </w:rPr>
        <w:t>Gli utenti che sono idonei ad accedere al software e a utilizzarlo ai sensi dei Diritti di Utilizzo del Roaming contenuti nei Diritti di Utilizzo del Prodotto hanno un’opzione aggiuntiva.</w:t>
      </w:r>
      <w:r w:rsidRPr="004A2C49">
        <w:rPr>
          <w:szCs w:val="20"/>
          <w:lang w:val="it-IT"/>
        </w:rPr>
        <w:t xml:space="preserve"> </w:t>
      </w:r>
      <w:r w:rsidRPr="004A2C49">
        <w:rPr>
          <w:lang w:val="it-IT"/>
        </w:rPr>
        <w:t>Possono installare il software su un’unità USB e utilizzarlo sull’unità USB di un dispositivo qualificante di terzi quando non si trovano presso i locali della società e delle consociate della società.</w:t>
      </w:r>
      <w:r w:rsidRPr="004A2C49">
        <w:rPr>
          <w:szCs w:val="20"/>
          <w:lang w:val="it-IT"/>
        </w:rPr>
        <w:t xml:space="preserve"> </w:t>
      </w:r>
      <w:r w:rsidRPr="004A2C49">
        <w:rPr>
          <w:lang w:val="it-IT"/>
        </w:rPr>
        <w:t>Le condizioni specificate nell’Articolo “Office 2013, Project 2013, Visio 2013 - Diritti di Utilizzo del Roaming” dei Diritti di Utilizzo del Prodotto, integrate dalle presenti condizioni, disciplinano l’utilizzo del software da parte degli utenti ai sensi di tale opzione.</w:t>
      </w:r>
      <w:r w:rsidRPr="004A2C49">
        <w:rPr>
          <w:szCs w:val="20"/>
          <w:lang w:val="it-IT"/>
        </w:rPr>
        <w:t xml:space="preserve"> </w:t>
      </w:r>
      <w:r w:rsidRPr="004A2C49">
        <w:rPr>
          <w:lang w:val="it-IT"/>
        </w:rPr>
        <w:t xml:space="preserve">Fare riferimento all’Articolo Office 2013, Project 2013, Visio 2013 - Diritti di Utilizzo del Roaming dei Diritti di Utilizzo del Prodotto (Product Use Rights o PUR) alla pagina </w:t>
      </w:r>
      <w:hyperlink r:id="rId38" w:history="1">
        <w:r w:rsidRPr="004A2C49">
          <w:rPr>
            <w:rStyle w:val="Hyperlink"/>
            <w:szCs w:val="20"/>
            <w:lang w:val="it-IT"/>
          </w:rPr>
          <w:t>http://www.microsoftvolumelicensing.com/userights/PUR.aspx</w:t>
        </w:r>
      </w:hyperlink>
      <w:r w:rsidRPr="004A2C49">
        <w:rPr>
          <w:color w:val="000000"/>
          <w:szCs w:val="20"/>
          <w:lang w:val="it-IT"/>
        </w:rPr>
        <w:t xml:space="preserve">. </w:t>
      </w:r>
    </w:p>
    <w:p w14:paraId="56E545D1" w14:textId="77777777" w:rsidR="004A2C49" w:rsidRPr="00EC379F" w:rsidRDefault="004A2C49" w:rsidP="00BF1CE1">
      <w:pPr>
        <w:pStyle w:val="EndnoteText"/>
        <w:rPr>
          <w:rFonts w:ascii="Tahoma" w:hAnsi="Tahoma" w:cs="Tahoma"/>
          <w:sz w:val="18"/>
          <w:szCs w:val="18"/>
          <w:lang w:val="it-IT"/>
        </w:rPr>
      </w:pPr>
    </w:p>
    <w:p w14:paraId="56E545D2" w14:textId="77777777" w:rsidR="00BF1CE1" w:rsidRPr="00006FF0" w:rsidRDefault="00BF1CE1" w:rsidP="00BF1CE1">
      <w:pPr>
        <w:pStyle w:val="EndnoteText"/>
        <w:rPr>
          <w:sz w:val="18"/>
          <w:szCs w:val="24"/>
          <w:lang w:val="it-IT"/>
        </w:rPr>
      </w:pPr>
    </w:p>
    <w:p w14:paraId="56E545D3" w14:textId="77777777" w:rsidR="00BF1CE1" w:rsidRPr="00E62D92" w:rsidRDefault="00BF1CE1" w:rsidP="00BF1CE1">
      <w:pPr>
        <w:pStyle w:val="Heading3"/>
        <w:rPr>
          <w:rFonts w:ascii="Tahoma" w:hAnsi="Tahoma" w:cs="Tahoma"/>
          <w:sz w:val="22"/>
          <w:szCs w:val="22"/>
          <w:lang w:val="it-IT"/>
        </w:rPr>
      </w:pPr>
      <w:bookmarkStart w:id="1192" w:name="_Toc331421986"/>
      <w:bookmarkStart w:id="1193" w:name="Aps_12VS2010Professional"/>
      <w:bookmarkStart w:id="1194" w:name="_17_Visual_Studio"/>
      <w:bookmarkStart w:id="1195" w:name="_Toc333418879"/>
      <w:bookmarkStart w:id="1196" w:name="_Toc252341836"/>
      <w:bookmarkEnd w:id="1192"/>
      <w:bookmarkEnd w:id="1193"/>
      <w:bookmarkEnd w:id="1194"/>
      <w:r w:rsidRPr="00E62D92">
        <w:rPr>
          <w:rFonts w:ascii="Tahoma" w:hAnsi="Tahoma" w:cs="Tahoma"/>
          <w:caps/>
          <w:color w:val="F66400"/>
          <w:sz w:val="22"/>
          <w:szCs w:val="22"/>
          <w:vertAlign w:val="superscript"/>
          <w:lang w:val="it-IT"/>
        </w:rPr>
        <w:t>17</w:t>
      </w:r>
      <w:r w:rsidRPr="00E62D92">
        <w:rPr>
          <w:rFonts w:ascii="Tahoma" w:hAnsi="Tahoma" w:cs="Tahoma"/>
          <w:color w:val="F66400"/>
          <w:sz w:val="22"/>
          <w:szCs w:val="22"/>
          <w:lang w:val="it-IT"/>
        </w:rPr>
        <w:t xml:space="preserve"> Visual Studio Professional 2012</w:t>
      </w:r>
      <w:bookmarkEnd w:id="1195"/>
    </w:p>
    <w:p w14:paraId="56E545D4" w14:textId="77777777" w:rsidR="00BF1CE1" w:rsidRPr="00BF1CE1" w:rsidRDefault="00BF1CE1" w:rsidP="00BF1CE1">
      <w:pPr>
        <w:pStyle w:val="FootnoteBulletLevel1"/>
        <w:tabs>
          <w:tab w:val="clear" w:pos="900"/>
          <w:tab w:val="num" w:pos="1260"/>
        </w:tabs>
        <w:ind w:left="1260"/>
        <w:rPr>
          <w:rFonts w:ascii="Tahoma" w:hAnsi="Tahoma" w:cs="Tahoma"/>
          <w:lang w:val="it-IT"/>
        </w:rPr>
      </w:pPr>
      <w:r w:rsidRPr="00BC005D">
        <w:rPr>
          <w:rFonts w:ascii="Tahoma" w:hAnsi="Tahoma" w:cs="Tahoma"/>
          <w:sz w:val="18"/>
          <w:u w:val="single"/>
          <w:lang w:val="it-IT"/>
        </w:rPr>
        <w:t>Percorso di Migrazione di Software Assurance per Visual Studio LightSwitch 2011</w:t>
      </w:r>
      <w:r w:rsidRPr="00073F8F">
        <w:rPr>
          <w:rFonts w:ascii="Tahoma" w:hAnsi="Tahoma" w:cs="Tahoma"/>
          <w:sz w:val="18"/>
          <w:lang w:val="it-IT"/>
        </w:rPr>
        <w:t>:</w:t>
      </w:r>
    </w:p>
    <w:p w14:paraId="56E545D5" w14:textId="77777777" w:rsidR="00BF1CE1" w:rsidRPr="00E62D92" w:rsidRDefault="00BF1CE1" w:rsidP="00BF1CE1">
      <w:pPr>
        <w:pStyle w:val="FootnoteBulletLevel1"/>
        <w:tabs>
          <w:tab w:val="clear" w:pos="900"/>
        </w:tabs>
        <w:ind w:firstLine="0"/>
        <w:rPr>
          <w:rFonts w:ascii="Tahoma" w:hAnsi="Tahoma" w:cs="Tahoma"/>
          <w:sz w:val="18"/>
          <w:szCs w:val="18"/>
          <w:lang w:val="it-IT"/>
        </w:rPr>
      </w:pPr>
      <w:r w:rsidRPr="00E62D92">
        <w:rPr>
          <w:rFonts w:ascii="Tahoma" w:hAnsi="Tahoma" w:cs="Tahoma"/>
          <w:sz w:val="18"/>
          <w:szCs w:val="18"/>
          <w:lang w:val="it-IT"/>
        </w:rPr>
        <w:t xml:space="preserve">Le società con una copertura Software Assurance attiva per Visual Studio LightSwitch 2011 alla data di disponibilità del download di Visual Studio Professional 2012 potranno utilizzare Visual Studio Professional 2012. Il diritto di utilizzo di Visual Studio Professional 2012 ai sensi di tale offerta cesserà alla cessazione del diritto di utilizzo di Visual Studio LightSwitch 2011 in virtù delle relative licenze qualificanti. L’utilizzo di Visual Studio Professional 2012 è regolato dai diritti di utilizzo di Visual Studio Professional 2012 e dalle condizioni del contratto multilicenza della società. La presente nota relativa alle condizioni de prodotto e la prova da parte della società della corrispondente licenza qualificante costituiscono insieme la prova del diritto di utilizzo di Visual Studio Professional 2012 ai sensi della presente offerta. </w:t>
      </w:r>
    </w:p>
    <w:p w14:paraId="56E545D6" w14:textId="77777777" w:rsidR="00BF1CE1" w:rsidRDefault="00BF1CE1" w:rsidP="00BF1CE1">
      <w:pPr>
        <w:rPr>
          <w:rFonts w:eastAsia="PMingLiU" w:cs="Tahoma"/>
          <w:lang w:val="it-IT" w:eastAsia="zh-TW"/>
        </w:rPr>
      </w:pPr>
    </w:p>
    <w:p w14:paraId="56E545D7" w14:textId="77777777" w:rsidR="00E62D92" w:rsidRDefault="00E62D92" w:rsidP="00BF1CE1">
      <w:pPr>
        <w:rPr>
          <w:rFonts w:eastAsia="PMingLiU" w:cs="Tahoma"/>
          <w:lang w:val="it-IT" w:eastAsia="zh-TW"/>
        </w:rPr>
      </w:pPr>
    </w:p>
    <w:p w14:paraId="56E545D8" w14:textId="77777777" w:rsidR="00E62D92" w:rsidRPr="00E62D92" w:rsidRDefault="00E62D92" w:rsidP="00BF1CE1">
      <w:pPr>
        <w:rPr>
          <w:rFonts w:eastAsia="PMingLiU" w:cs="Tahoma"/>
          <w:lang w:val="it-IT" w:eastAsia="zh-TW"/>
        </w:rPr>
      </w:pPr>
    </w:p>
    <w:p w14:paraId="56E545D9" w14:textId="77777777" w:rsidR="00BF1CE1" w:rsidRPr="002F68E6" w:rsidRDefault="00BF1CE1" w:rsidP="00E62D92">
      <w:pPr>
        <w:pStyle w:val="Heading3"/>
        <w:rPr>
          <w:rFonts w:ascii="Tahoma" w:hAnsi="Tahoma" w:cs="Tahoma"/>
          <w:sz w:val="22"/>
          <w:szCs w:val="22"/>
          <w:lang w:val="it-IT"/>
        </w:rPr>
      </w:pPr>
      <w:bookmarkStart w:id="1197" w:name="_Toc331421987"/>
      <w:bookmarkStart w:id="1198" w:name="Aps_13VS2010ProfessionalMSDN"/>
      <w:bookmarkStart w:id="1199" w:name="_18_Visual_Studio"/>
      <w:bookmarkStart w:id="1200" w:name="_Toc333418880"/>
      <w:bookmarkEnd w:id="1196"/>
      <w:bookmarkEnd w:id="1197"/>
      <w:bookmarkEnd w:id="1198"/>
      <w:bookmarkEnd w:id="1199"/>
      <w:r w:rsidRPr="002F68E6">
        <w:rPr>
          <w:rFonts w:ascii="Tahoma" w:hAnsi="Tahoma" w:cs="Tahoma"/>
          <w:caps/>
          <w:color w:val="F66400"/>
          <w:sz w:val="22"/>
          <w:szCs w:val="22"/>
          <w:vertAlign w:val="superscript"/>
          <w:lang w:val="it-IT"/>
        </w:rPr>
        <w:t>18</w:t>
      </w:r>
      <w:r w:rsidRPr="002F68E6">
        <w:rPr>
          <w:rFonts w:ascii="Tahoma" w:hAnsi="Tahoma" w:cs="Tahoma"/>
          <w:color w:val="F66400"/>
          <w:sz w:val="22"/>
          <w:szCs w:val="22"/>
          <w:lang w:val="it-IT"/>
        </w:rPr>
        <w:t xml:space="preserve"> Visual Studio Professional 2012 con MSDN</w:t>
      </w:r>
      <w:bookmarkEnd w:id="1200"/>
      <w:r w:rsidRPr="002F68E6">
        <w:rPr>
          <w:rFonts w:ascii="Tahoma" w:hAnsi="Tahoma" w:cs="Tahoma"/>
          <w:sz w:val="22"/>
          <w:szCs w:val="22"/>
          <w:lang w:val="it-IT"/>
        </w:rPr>
        <w:t xml:space="preserve"> </w:t>
      </w:r>
    </w:p>
    <w:p w14:paraId="56E545DA" w14:textId="77777777" w:rsidR="00BF1CE1" w:rsidRPr="00725B7E" w:rsidRDefault="00BF1CE1" w:rsidP="00E62D92">
      <w:pPr>
        <w:rPr>
          <w:rFonts w:cs="Tahoma"/>
          <w:lang w:val="it-IT"/>
        </w:rPr>
      </w:pPr>
    </w:p>
    <w:p w14:paraId="56E545DB" w14:textId="77777777" w:rsidR="00BF1CE1" w:rsidRPr="00E62D92" w:rsidRDefault="00BF1CE1" w:rsidP="00BF1CE1">
      <w:pPr>
        <w:pStyle w:val="FootnoteBulletLevel1"/>
        <w:tabs>
          <w:tab w:val="clear" w:pos="900"/>
          <w:tab w:val="num" w:pos="1350"/>
        </w:tabs>
        <w:ind w:firstLine="0"/>
        <w:rPr>
          <w:rFonts w:ascii="Tahoma" w:hAnsi="Tahoma" w:cs="Tahoma"/>
          <w:sz w:val="18"/>
          <w:szCs w:val="18"/>
          <w:lang w:val="it-IT"/>
        </w:rPr>
      </w:pPr>
      <w:r w:rsidRPr="00E62D92">
        <w:rPr>
          <w:rFonts w:ascii="Tahoma" w:hAnsi="Tahoma" w:cs="Tahoma"/>
          <w:sz w:val="18"/>
          <w:szCs w:val="18"/>
          <w:u w:val="single"/>
          <w:lang w:val="it-IT"/>
        </w:rPr>
        <w:t>Visual Studio Team Foundation Server 2012</w:t>
      </w:r>
    </w:p>
    <w:p w14:paraId="56E545DC" w14:textId="77777777" w:rsidR="00BF1CE1" w:rsidRPr="00BF1CE1" w:rsidRDefault="00BF1CE1" w:rsidP="002601FD">
      <w:pPr>
        <w:pStyle w:val="EndnoteText"/>
        <w:tabs>
          <w:tab w:val="num" w:pos="1350"/>
        </w:tabs>
        <w:rPr>
          <w:rFonts w:ascii="Tahoma" w:hAnsi="Tahoma" w:cs="Tahoma"/>
          <w:sz w:val="18"/>
          <w:szCs w:val="18"/>
          <w:lang w:val="it-IT"/>
        </w:rPr>
      </w:pPr>
      <w:r w:rsidRPr="00BC005D">
        <w:rPr>
          <w:rFonts w:ascii="Tahoma" w:hAnsi="Tahoma" w:cs="Tahoma"/>
          <w:sz w:val="18"/>
          <w:lang w:val="it-IT"/>
        </w:rPr>
        <w:t>Il sottoscrittore è idoneo a ricevere una licenza server per Visual Studio Team Foundation Server 2012 e</w:t>
      </w:r>
      <w:r w:rsidR="002601FD">
        <w:rPr>
          <w:rFonts w:ascii="Tahoma" w:hAnsi="Tahoma" w:cs="Tahoma"/>
          <w:sz w:val="18"/>
          <w:lang w:val="it-IT"/>
        </w:rPr>
        <w:t> </w:t>
      </w:r>
      <w:r w:rsidRPr="00BC005D">
        <w:rPr>
          <w:rFonts w:ascii="Tahoma" w:hAnsi="Tahoma" w:cs="Tahoma"/>
          <w:sz w:val="18"/>
          <w:lang w:val="it-IT"/>
        </w:rPr>
        <w:t>una user CAL per Team Foundation Server.</w:t>
      </w:r>
      <w:r w:rsidRPr="00BF1CE1">
        <w:rPr>
          <w:rFonts w:ascii="Tahoma" w:hAnsi="Tahoma" w:cs="Tahoma"/>
          <w:sz w:val="18"/>
          <w:szCs w:val="18"/>
          <w:lang w:val="it-IT"/>
        </w:rPr>
        <w:t xml:space="preserve"> </w:t>
      </w:r>
      <w:r w:rsidRPr="00BC005D">
        <w:rPr>
          <w:rFonts w:ascii="Tahoma" w:hAnsi="Tahoma" w:cs="Tahoma"/>
          <w:sz w:val="18"/>
          <w:lang w:val="it-IT"/>
        </w:rPr>
        <w:t>La CAL è riservata esclusivamente per l’utilizzo da parte del sottoscrittore.</w:t>
      </w:r>
    </w:p>
    <w:p w14:paraId="56E545DD" w14:textId="77777777" w:rsidR="00BF1CE1" w:rsidRPr="00006FF0" w:rsidRDefault="00BF1CE1" w:rsidP="00BF1CE1">
      <w:pPr>
        <w:pStyle w:val="EndnoteText"/>
        <w:tabs>
          <w:tab w:val="num" w:pos="1350"/>
        </w:tabs>
        <w:rPr>
          <w:rFonts w:ascii="Tahoma" w:hAnsi="Tahoma" w:cs="Tahoma"/>
          <w:sz w:val="18"/>
          <w:szCs w:val="24"/>
          <w:lang w:val="it-IT"/>
        </w:rPr>
      </w:pPr>
    </w:p>
    <w:p w14:paraId="56E545DE" w14:textId="77777777" w:rsidR="00BF1CE1" w:rsidRPr="00E62D92" w:rsidRDefault="00BF1CE1" w:rsidP="00BF1CE1">
      <w:pPr>
        <w:pStyle w:val="FootnoteBulletLevel1"/>
        <w:tabs>
          <w:tab w:val="clear" w:pos="900"/>
          <w:tab w:val="num" w:pos="1350"/>
        </w:tabs>
        <w:ind w:firstLine="0"/>
        <w:rPr>
          <w:rFonts w:ascii="Tahoma" w:hAnsi="Tahoma" w:cs="Tahoma"/>
          <w:sz w:val="18"/>
          <w:szCs w:val="18"/>
        </w:rPr>
      </w:pPr>
      <w:r w:rsidRPr="00E62D92">
        <w:rPr>
          <w:rFonts w:ascii="Tahoma" w:hAnsi="Tahoma" w:cs="Tahoma"/>
          <w:sz w:val="18"/>
          <w:szCs w:val="18"/>
          <w:u w:val="single"/>
        </w:rPr>
        <w:t>SQL Server Parallel Data Warehouse Developer</w:t>
      </w:r>
    </w:p>
    <w:p w14:paraId="56E545DF" w14:textId="77777777" w:rsidR="00BF1CE1" w:rsidRPr="00EC379F" w:rsidRDefault="00BF1CE1" w:rsidP="00BF1CE1">
      <w:pPr>
        <w:pStyle w:val="EndnoteText"/>
        <w:tabs>
          <w:tab w:val="num" w:pos="1350"/>
        </w:tabs>
        <w:rPr>
          <w:rFonts w:ascii="Tahoma" w:hAnsi="Tahoma" w:cs="Tahoma"/>
          <w:sz w:val="18"/>
          <w:szCs w:val="18"/>
          <w:lang w:val="it-IT"/>
        </w:rPr>
      </w:pPr>
      <w:r w:rsidRPr="00EC379F">
        <w:rPr>
          <w:rFonts w:ascii="Tahoma" w:hAnsi="Tahoma" w:cs="Tahoma"/>
          <w:sz w:val="18"/>
          <w:szCs w:val="18"/>
          <w:lang w:val="it-IT"/>
        </w:rPr>
        <w:t>Il sottoscrittore è idoneo a ricevere una licenza per SQL Server 2008 R2 Parallel Data Warehouse Developer.</w:t>
      </w:r>
    </w:p>
    <w:p w14:paraId="56E545E0" w14:textId="77777777" w:rsidR="00BF1CE1" w:rsidRPr="00E62D92" w:rsidRDefault="00BF1CE1" w:rsidP="00BF1CE1">
      <w:pPr>
        <w:pStyle w:val="FootnoteBulletLevel1"/>
        <w:tabs>
          <w:tab w:val="clear" w:pos="900"/>
          <w:tab w:val="num" w:pos="1350"/>
        </w:tabs>
        <w:ind w:firstLine="0"/>
        <w:rPr>
          <w:rFonts w:ascii="Tahoma" w:hAnsi="Tahoma" w:cs="Tahoma"/>
          <w:sz w:val="18"/>
          <w:szCs w:val="18"/>
          <w:lang w:val="it-IT"/>
        </w:rPr>
      </w:pPr>
      <w:r w:rsidRPr="00E62D92">
        <w:rPr>
          <w:rFonts w:ascii="Tahoma" w:hAnsi="Tahoma" w:cs="Tahoma"/>
          <w:sz w:val="18"/>
          <w:szCs w:val="18"/>
          <w:u w:val="single"/>
          <w:lang w:val="it-IT"/>
        </w:rPr>
        <w:t>Percorso di Migrazione di Software Assurance per Visual Studio 2010 Professional con MSDN Integrato</w:t>
      </w:r>
      <w:r w:rsidRPr="00E62D92">
        <w:rPr>
          <w:rFonts w:ascii="Tahoma" w:hAnsi="Tahoma" w:cs="Tahoma"/>
          <w:sz w:val="18"/>
          <w:szCs w:val="18"/>
          <w:lang w:val="it-IT"/>
        </w:rPr>
        <w:t>:</w:t>
      </w:r>
    </w:p>
    <w:p w14:paraId="56E545E1" w14:textId="77777777" w:rsidR="00BF1CE1" w:rsidRPr="00EC379F" w:rsidRDefault="00BF1CE1" w:rsidP="00BF1CE1">
      <w:pPr>
        <w:pStyle w:val="FootnoteBulletLevel1"/>
        <w:tabs>
          <w:tab w:val="clear" w:pos="900"/>
          <w:tab w:val="num" w:pos="1350"/>
        </w:tabs>
        <w:ind w:firstLine="0"/>
        <w:rPr>
          <w:rFonts w:ascii="Tahoma" w:hAnsi="Tahoma" w:cs="Tahoma"/>
          <w:sz w:val="18"/>
          <w:szCs w:val="18"/>
          <w:lang w:val="it-IT"/>
        </w:rPr>
      </w:pPr>
      <w:r w:rsidRPr="00EC379F">
        <w:rPr>
          <w:rFonts w:ascii="Tahoma" w:hAnsi="Tahoma" w:cs="Tahoma"/>
          <w:sz w:val="18"/>
          <w:szCs w:val="18"/>
          <w:lang w:val="it-IT"/>
        </w:rPr>
        <w:t xml:space="preserve">La versione sostitutiva di Visual Studio 2010 Professional con MSDN Integrato è Visual Studio Professional 2012 con MSDN. </w:t>
      </w:r>
    </w:p>
    <w:p w14:paraId="56E545E2" w14:textId="77777777" w:rsidR="00BF1CE1" w:rsidRPr="002601FD" w:rsidRDefault="00BF1CE1" w:rsidP="00BF1CE1">
      <w:pPr>
        <w:pStyle w:val="FootnoteBulletLevel1"/>
        <w:tabs>
          <w:tab w:val="clear" w:pos="900"/>
          <w:tab w:val="num" w:pos="1350"/>
        </w:tabs>
        <w:ind w:firstLine="0"/>
        <w:rPr>
          <w:rFonts w:ascii="Tahoma" w:hAnsi="Tahoma" w:cs="Tahoma"/>
          <w:sz w:val="18"/>
          <w:szCs w:val="18"/>
          <w:lang w:val="it-IT"/>
        </w:rPr>
      </w:pPr>
      <w:r w:rsidRPr="002601FD">
        <w:rPr>
          <w:rFonts w:ascii="Tahoma" w:hAnsi="Tahoma" w:cs="Tahoma"/>
          <w:sz w:val="18"/>
          <w:szCs w:val="18"/>
          <w:u w:val="single"/>
          <w:lang w:val="it-IT"/>
        </w:rPr>
        <w:t>Requisiti di Idoneità per Software Assurance</w:t>
      </w:r>
      <w:r w:rsidRPr="002601FD">
        <w:rPr>
          <w:rFonts w:ascii="Tahoma" w:hAnsi="Tahoma" w:cs="Tahoma"/>
          <w:sz w:val="18"/>
          <w:szCs w:val="18"/>
          <w:lang w:val="it-IT"/>
        </w:rPr>
        <w:t>:</w:t>
      </w:r>
    </w:p>
    <w:p w14:paraId="56E545E3" w14:textId="77777777" w:rsidR="00BF1CE1" w:rsidRPr="00006FF0" w:rsidRDefault="00BF1CE1" w:rsidP="00BF1CE1">
      <w:pPr>
        <w:pStyle w:val="EndnoteText"/>
        <w:rPr>
          <w:rFonts w:ascii="Tahoma" w:hAnsi="Tahoma" w:cs="Tahoma"/>
          <w:sz w:val="18"/>
          <w:szCs w:val="18"/>
          <w:lang w:val="it-IT"/>
        </w:rPr>
      </w:pPr>
    </w:p>
    <w:p w14:paraId="56E545E4" w14:textId="77777777" w:rsidR="00BF1CE1" w:rsidRPr="002601FD" w:rsidRDefault="00BF1CE1" w:rsidP="00BF1CE1">
      <w:pPr>
        <w:pStyle w:val="EndnoteText"/>
        <w:rPr>
          <w:rFonts w:ascii="Tahoma" w:hAnsi="Tahoma" w:cs="Tahoma"/>
          <w:sz w:val="18"/>
          <w:szCs w:val="18"/>
          <w:lang w:val="it-IT"/>
        </w:rPr>
      </w:pPr>
      <w:r w:rsidRPr="002601FD">
        <w:rPr>
          <w:rFonts w:ascii="Tahoma" w:hAnsi="Tahoma" w:cs="Tahoma"/>
          <w:sz w:val="18"/>
          <w:szCs w:val="18"/>
          <w:lang w:val="it-IT"/>
        </w:rPr>
        <w:t>Le società con copertura Software Assurance in scadenza per le licenze dei seguenti prodotti sono idonee a rinnovare la copertura come Visual Studio Professional 2012 con MSDN.</w:t>
      </w:r>
    </w:p>
    <w:p w14:paraId="56E545E5" w14:textId="77777777" w:rsidR="00BF1CE1" w:rsidRPr="00006FF0" w:rsidRDefault="00BF1CE1" w:rsidP="00BF1CE1">
      <w:pPr>
        <w:pStyle w:val="EndnoteText"/>
        <w:rPr>
          <w:rFonts w:ascii="Tahoma" w:hAnsi="Tahoma" w:cs="Tahoma"/>
          <w:sz w:val="18"/>
          <w:szCs w:val="18"/>
          <w:lang w:val="it-IT"/>
        </w:rPr>
      </w:pPr>
    </w:p>
    <w:p w14:paraId="56E545E6" w14:textId="77777777" w:rsidR="00BF1CE1" w:rsidRPr="002601FD" w:rsidRDefault="00BF1CE1" w:rsidP="003D3E06">
      <w:pPr>
        <w:pStyle w:val="FootnoteBulletLevel2"/>
        <w:numPr>
          <w:ilvl w:val="0"/>
          <w:numId w:val="6"/>
        </w:numPr>
        <w:spacing w:before="0"/>
        <w:ind w:left="1440"/>
        <w:rPr>
          <w:rFonts w:ascii="Tahoma" w:hAnsi="Tahoma" w:cs="Tahoma"/>
          <w:sz w:val="18"/>
          <w:szCs w:val="18"/>
        </w:rPr>
      </w:pPr>
      <w:r w:rsidRPr="002601FD">
        <w:rPr>
          <w:rFonts w:ascii="Tahoma" w:hAnsi="Tahoma" w:cs="Tahoma"/>
          <w:sz w:val="18"/>
          <w:szCs w:val="18"/>
          <w:lang w:val="it-IT"/>
        </w:rPr>
        <w:t>Visual Studio Ultimate con MSDN</w:t>
      </w:r>
    </w:p>
    <w:p w14:paraId="56E545E7" w14:textId="77777777" w:rsidR="00BF1CE1" w:rsidRPr="002601FD" w:rsidRDefault="00BF1CE1" w:rsidP="003D3E06">
      <w:pPr>
        <w:pStyle w:val="FootnoteBulletLevel2"/>
        <w:numPr>
          <w:ilvl w:val="0"/>
          <w:numId w:val="6"/>
        </w:numPr>
        <w:spacing w:before="0"/>
        <w:ind w:left="1440"/>
        <w:rPr>
          <w:rFonts w:ascii="Tahoma" w:hAnsi="Tahoma" w:cs="Tahoma"/>
          <w:sz w:val="18"/>
          <w:szCs w:val="18"/>
        </w:rPr>
      </w:pPr>
      <w:r w:rsidRPr="002601FD">
        <w:rPr>
          <w:rFonts w:ascii="Tahoma" w:hAnsi="Tahoma" w:cs="Tahoma"/>
          <w:sz w:val="18"/>
          <w:szCs w:val="18"/>
          <w:lang w:val="it-IT"/>
        </w:rPr>
        <w:t>Visual Studio Premium con MSDN</w:t>
      </w:r>
    </w:p>
    <w:p w14:paraId="56E545E8" w14:textId="77777777" w:rsidR="00BF1CE1" w:rsidRPr="002601FD" w:rsidRDefault="00BF1CE1" w:rsidP="003D3E06">
      <w:pPr>
        <w:pStyle w:val="FootnoteBulletLevel2"/>
        <w:numPr>
          <w:ilvl w:val="0"/>
          <w:numId w:val="6"/>
        </w:numPr>
        <w:spacing w:before="0"/>
        <w:ind w:left="1440"/>
        <w:rPr>
          <w:rFonts w:ascii="Tahoma" w:hAnsi="Tahoma" w:cs="Tahoma"/>
          <w:sz w:val="18"/>
          <w:szCs w:val="18"/>
        </w:rPr>
      </w:pPr>
      <w:r w:rsidRPr="002601FD">
        <w:rPr>
          <w:rFonts w:ascii="Tahoma" w:hAnsi="Tahoma" w:cs="Tahoma"/>
          <w:sz w:val="18"/>
          <w:szCs w:val="18"/>
          <w:lang w:val="it-IT"/>
        </w:rPr>
        <w:t>Visual Studio Professional con MSDN</w:t>
      </w:r>
    </w:p>
    <w:p w14:paraId="56E545E9" w14:textId="77777777" w:rsidR="00BF1CE1" w:rsidRPr="002601FD" w:rsidRDefault="00BF1CE1" w:rsidP="003D3E06">
      <w:pPr>
        <w:pStyle w:val="FootnoteBulletLevel2"/>
        <w:numPr>
          <w:ilvl w:val="0"/>
          <w:numId w:val="6"/>
        </w:numPr>
        <w:spacing w:before="0"/>
        <w:ind w:left="1440"/>
        <w:rPr>
          <w:rFonts w:ascii="Tahoma" w:hAnsi="Tahoma" w:cs="Tahoma"/>
          <w:sz w:val="18"/>
          <w:szCs w:val="18"/>
          <w:lang w:val="it-IT"/>
        </w:rPr>
      </w:pPr>
      <w:r w:rsidRPr="002601FD">
        <w:rPr>
          <w:rFonts w:ascii="Tahoma" w:hAnsi="Tahoma" w:cs="Tahoma"/>
          <w:sz w:val="18"/>
          <w:szCs w:val="18"/>
          <w:lang w:val="it-IT"/>
        </w:rPr>
        <w:t>Visual Studio Professional con MSDN Integrato</w:t>
      </w:r>
    </w:p>
    <w:p w14:paraId="56E545EA" w14:textId="77777777" w:rsidR="00BF1CE1" w:rsidRPr="002601FD" w:rsidRDefault="00BF1CE1" w:rsidP="003D3E06">
      <w:pPr>
        <w:pStyle w:val="FootnoteBulletLevel2"/>
        <w:numPr>
          <w:ilvl w:val="0"/>
          <w:numId w:val="6"/>
        </w:numPr>
        <w:spacing w:before="0"/>
        <w:ind w:left="1440"/>
        <w:rPr>
          <w:rFonts w:ascii="Tahoma" w:hAnsi="Tahoma" w:cs="Tahoma"/>
          <w:sz w:val="18"/>
          <w:szCs w:val="18"/>
          <w:lang w:val="it-IT"/>
        </w:rPr>
      </w:pPr>
      <w:r w:rsidRPr="002601FD">
        <w:rPr>
          <w:rFonts w:ascii="Tahoma" w:hAnsi="Tahoma" w:cs="Tahoma"/>
          <w:sz w:val="18"/>
          <w:szCs w:val="18"/>
          <w:lang w:val="it-IT"/>
        </w:rPr>
        <w:t>Visual Studio Professional con MSDN Professional</w:t>
      </w:r>
    </w:p>
    <w:p w14:paraId="56E545EB" w14:textId="77777777" w:rsidR="00BF1CE1" w:rsidRPr="002601FD" w:rsidRDefault="00BF1CE1" w:rsidP="003D3E06">
      <w:pPr>
        <w:pStyle w:val="FootnoteBulletLevel2"/>
        <w:numPr>
          <w:ilvl w:val="0"/>
          <w:numId w:val="6"/>
        </w:numPr>
        <w:spacing w:before="0"/>
        <w:ind w:left="1440"/>
        <w:rPr>
          <w:rFonts w:ascii="Tahoma" w:hAnsi="Tahoma" w:cs="Tahoma"/>
          <w:sz w:val="18"/>
          <w:szCs w:val="18"/>
          <w:lang w:val="it-IT"/>
        </w:rPr>
      </w:pPr>
      <w:r w:rsidRPr="002601FD">
        <w:rPr>
          <w:rFonts w:ascii="Tahoma" w:hAnsi="Tahoma" w:cs="Tahoma"/>
          <w:sz w:val="18"/>
          <w:szCs w:val="18"/>
          <w:lang w:val="it-IT"/>
        </w:rPr>
        <w:t>Visual Studio Professional con MSDN Premium</w:t>
      </w:r>
    </w:p>
    <w:p w14:paraId="56E545EC" w14:textId="77777777" w:rsidR="00BF1CE1" w:rsidRPr="002601FD" w:rsidRDefault="00BF1CE1" w:rsidP="003D3E06">
      <w:pPr>
        <w:pStyle w:val="FootnoteBulletLevel2"/>
        <w:numPr>
          <w:ilvl w:val="0"/>
          <w:numId w:val="6"/>
        </w:numPr>
        <w:spacing w:before="0"/>
        <w:ind w:left="1440"/>
        <w:rPr>
          <w:rFonts w:ascii="Tahoma" w:hAnsi="Tahoma" w:cs="Tahoma"/>
          <w:sz w:val="18"/>
          <w:szCs w:val="18"/>
        </w:rPr>
      </w:pPr>
      <w:r w:rsidRPr="002601FD">
        <w:rPr>
          <w:rFonts w:ascii="Tahoma" w:hAnsi="Tahoma" w:cs="Tahoma"/>
          <w:sz w:val="18"/>
          <w:szCs w:val="18"/>
          <w:lang w:val="it-IT"/>
        </w:rPr>
        <w:t>Visual Studio Team System Team Suite con MSDN Premium</w:t>
      </w:r>
    </w:p>
    <w:p w14:paraId="56E545ED" w14:textId="77777777" w:rsidR="00BF1CE1" w:rsidRPr="002601FD" w:rsidRDefault="00BF1CE1" w:rsidP="003D3E06">
      <w:pPr>
        <w:pStyle w:val="FootnoteBulletLevel2"/>
        <w:numPr>
          <w:ilvl w:val="0"/>
          <w:numId w:val="6"/>
        </w:numPr>
        <w:spacing w:before="0"/>
        <w:ind w:left="1440"/>
        <w:rPr>
          <w:rFonts w:ascii="Tahoma" w:hAnsi="Tahoma" w:cs="Tahoma"/>
          <w:sz w:val="18"/>
          <w:szCs w:val="18"/>
        </w:rPr>
      </w:pPr>
      <w:r w:rsidRPr="002601FD">
        <w:rPr>
          <w:rFonts w:ascii="Tahoma" w:hAnsi="Tahoma" w:cs="Tahoma"/>
          <w:sz w:val="18"/>
          <w:szCs w:val="18"/>
        </w:rPr>
        <w:t>Visual Studio Team System Test Edition con MSDN Premium</w:t>
      </w:r>
    </w:p>
    <w:p w14:paraId="56E545EE" w14:textId="77777777" w:rsidR="00BF1CE1" w:rsidRPr="002601FD" w:rsidRDefault="00BF1CE1" w:rsidP="003D3E06">
      <w:pPr>
        <w:pStyle w:val="FootnoteBulletLevel2"/>
        <w:numPr>
          <w:ilvl w:val="0"/>
          <w:numId w:val="6"/>
        </w:numPr>
        <w:spacing w:before="0"/>
        <w:ind w:left="1440"/>
        <w:rPr>
          <w:rFonts w:ascii="Tahoma" w:hAnsi="Tahoma" w:cs="Tahoma"/>
          <w:sz w:val="18"/>
          <w:szCs w:val="18"/>
        </w:rPr>
      </w:pPr>
      <w:r w:rsidRPr="002601FD">
        <w:rPr>
          <w:rFonts w:ascii="Tahoma" w:hAnsi="Tahoma" w:cs="Tahoma"/>
          <w:sz w:val="18"/>
          <w:szCs w:val="18"/>
        </w:rPr>
        <w:t>Visual Studio Team System Development Edition con MSDN Premium</w:t>
      </w:r>
    </w:p>
    <w:p w14:paraId="56E545EF" w14:textId="77777777" w:rsidR="00BF1CE1" w:rsidRPr="002601FD" w:rsidRDefault="00BF1CE1" w:rsidP="003D3E06">
      <w:pPr>
        <w:pStyle w:val="FootnoteBulletLevel2"/>
        <w:numPr>
          <w:ilvl w:val="0"/>
          <w:numId w:val="6"/>
        </w:numPr>
        <w:spacing w:before="0"/>
        <w:ind w:left="1440"/>
        <w:rPr>
          <w:rFonts w:ascii="Tahoma" w:hAnsi="Tahoma" w:cs="Tahoma"/>
          <w:sz w:val="18"/>
          <w:szCs w:val="18"/>
        </w:rPr>
      </w:pPr>
      <w:r w:rsidRPr="002601FD">
        <w:rPr>
          <w:rFonts w:ascii="Tahoma" w:hAnsi="Tahoma" w:cs="Tahoma"/>
          <w:sz w:val="18"/>
          <w:szCs w:val="18"/>
        </w:rPr>
        <w:t xml:space="preserve">Visual Studio Team System Architecture Edition con MSDN Premium </w:t>
      </w:r>
    </w:p>
    <w:p w14:paraId="56E545F0" w14:textId="77777777" w:rsidR="00BF1CE1" w:rsidRPr="002601FD" w:rsidRDefault="00BF1CE1" w:rsidP="003D3E06">
      <w:pPr>
        <w:pStyle w:val="FootnoteBulletLevel2"/>
        <w:numPr>
          <w:ilvl w:val="0"/>
          <w:numId w:val="6"/>
        </w:numPr>
        <w:spacing w:before="0"/>
        <w:ind w:left="1440"/>
        <w:rPr>
          <w:rFonts w:ascii="Tahoma" w:hAnsi="Tahoma" w:cs="Tahoma"/>
          <w:sz w:val="18"/>
          <w:szCs w:val="18"/>
        </w:rPr>
      </w:pPr>
      <w:r w:rsidRPr="002601FD">
        <w:rPr>
          <w:rFonts w:ascii="Tahoma" w:hAnsi="Tahoma" w:cs="Tahoma"/>
          <w:sz w:val="18"/>
          <w:szCs w:val="18"/>
        </w:rPr>
        <w:t>Visual Studio Team System Database Edition con MSDN Premium</w:t>
      </w:r>
    </w:p>
    <w:p w14:paraId="56E545F1" w14:textId="77777777" w:rsidR="00BF1CE1" w:rsidRPr="002601FD" w:rsidRDefault="00BF1CE1" w:rsidP="003D3E06">
      <w:pPr>
        <w:pStyle w:val="FootnoteBulletLevel2"/>
        <w:numPr>
          <w:ilvl w:val="0"/>
          <w:numId w:val="6"/>
        </w:numPr>
        <w:spacing w:before="0"/>
        <w:ind w:left="1440"/>
        <w:rPr>
          <w:rFonts w:ascii="Tahoma" w:hAnsi="Tahoma" w:cs="Tahoma"/>
          <w:sz w:val="18"/>
          <w:szCs w:val="18"/>
          <w:lang w:val="it-IT"/>
        </w:rPr>
      </w:pPr>
      <w:r w:rsidRPr="002601FD">
        <w:rPr>
          <w:rFonts w:ascii="Tahoma" w:hAnsi="Tahoma" w:cs="Tahoma"/>
          <w:sz w:val="18"/>
          <w:szCs w:val="18"/>
          <w:lang w:val="it-IT"/>
        </w:rPr>
        <w:t>Società titolari di un abbonamento retail attivo per qualsiasi prodotto software indicato nel precedente elenco.</w:t>
      </w:r>
    </w:p>
    <w:p w14:paraId="56E545F2" w14:textId="77777777" w:rsidR="00BF1CE1" w:rsidRPr="002601FD" w:rsidRDefault="00BF1CE1" w:rsidP="003D3E06">
      <w:pPr>
        <w:pStyle w:val="FootnoteBulletLevel2"/>
        <w:numPr>
          <w:ilvl w:val="0"/>
          <w:numId w:val="6"/>
        </w:numPr>
        <w:spacing w:before="0"/>
        <w:ind w:left="1440"/>
        <w:rPr>
          <w:rFonts w:ascii="Tahoma" w:hAnsi="Tahoma" w:cs="Tahoma"/>
          <w:sz w:val="18"/>
          <w:szCs w:val="18"/>
          <w:lang w:val="it-IT"/>
        </w:rPr>
      </w:pPr>
      <w:r w:rsidRPr="002601FD">
        <w:rPr>
          <w:rFonts w:ascii="Tahoma" w:hAnsi="Tahoma" w:cs="Tahoma"/>
          <w:sz w:val="18"/>
          <w:szCs w:val="18"/>
          <w:lang w:val="it-IT"/>
        </w:rPr>
        <w:t>MSDN Essentials (acquisto con la licenza retail di Visual Studio 2010 Professional)</w:t>
      </w:r>
    </w:p>
    <w:p w14:paraId="56E545F3" w14:textId="77777777" w:rsidR="00BF1CE1" w:rsidRPr="00006FF0" w:rsidRDefault="00BF1CE1" w:rsidP="00BF1CE1">
      <w:pPr>
        <w:pStyle w:val="FootnoteBulletLevel1"/>
        <w:spacing w:before="0"/>
        <w:ind w:left="0" w:firstLine="0"/>
        <w:rPr>
          <w:rFonts w:ascii="Tahoma" w:hAnsi="Tahoma" w:cs="Tahoma"/>
          <w:sz w:val="18"/>
          <w:lang w:val="it-IT"/>
        </w:rPr>
      </w:pPr>
    </w:p>
    <w:p w14:paraId="56E545F4" w14:textId="77777777" w:rsidR="00BF1CE1" w:rsidRPr="00BF1CE1" w:rsidRDefault="00BF1CE1" w:rsidP="00BF1CE1">
      <w:pPr>
        <w:pStyle w:val="FootnoteBulletLevel1"/>
        <w:spacing w:before="0"/>
        <w:ind w:firstLine="0"/>
        <w:rPr>
          <w:rFonts w:ascii="Tahoma" w:hAnsi="Tahoma" w:cs="Tahoma"/>
          <w:lang w:val="it-IT"/>
        </w:rPr>
      </w:pPr>
      <w:r w:rsidRPr="00BC005D">
        <w:rPr>
          <w:rFonts w:ascii="Tahoma" w:hAnsi="Tahoma" w:cs="Tahoma"/>
          <w:sz w:val="18"/>
          <w:lang w:val="it-IT"/>
        </w:rPr>
        <w:t>Le società che abbiano stipulato contratti Enterprise, Select o Open Value e con copertura Software Assurance attiva per Visual Studio Professional 2012 con MSDN potranno anch’esse effettuare lo step-up a</w:t>
      </w:r>
      <w:r>
        <w:rPr>
          <w:rFonts w:ascii="Tahoma" w:hAnsi="Tahoma" w:cs="Tahoma"/>
          <w:sz w:val="18"/>
          <w:lang w:val="it-IT"/>
        </w:rPr>
        <w:t> </w:t>
      </w:r>
      <w:r w:rsidRPr="00BC005D">
        <w:rPr>
          <w:rFonts w:ascii="Tahoma" w:hAnsi="Tahoma" w:cs="Tahoma"/>
          <w:sz w:val="18"/>
          <w:lang w:val="it-IT"/>
        </w:rPr>
        <w:t>Visual Studio Premium 2012 con MSDN o a Visual Studio Ultimate 2012 con MSDN dopo aver acquistato gli SKU di Step-Up idonei.</w:t>
      </w:r>
    </w:p>
    <w:p w14:paraId="56E545F5" w14:textId="77777777" w:rsidR="00BF1CE1" w:rsidRPr="00006FF0" w:rsidRDefault="00BF1CE1" w:rsidP="00BF1CE1">
      <w:pPr>
        <w:pStyle w:val="Heading3"/>
        <w:rPr>
          <w:rFonts w:ascii="Tahoma" w:hAnsi="Tahoma"/>
          <w:color w:val="F66400"/>
          <w:sz w:val="22"/>
          <w:lang w:val="it-IT"/>
        </w:rPr>
      </w:pPr>
      <w:bookmarkStart w:id="1201" w:name="_Toc252341837"/>
    </w:p>
    <w:p w14:paraId="56E545F6" w14:textId="77777777" w:rsidR="00BF1CE1" w:rsidRPr="002F68E6" w:rsidRDefault="00BF1CE1" w:rsidP="00BF1CE1">
      <w:pPr>
        <w:pStyle w:val="Heading3"/>
        <w:rPr>
          <w:rFonts w:ascii="Tahoma" w:hAnsi="Tahoma" w:cs="Tahoma"/>
          <w:sz w:val="22"/>
          <w:szCs w:val="22"/>
        </w:rPr>
      </w:pPr>
      <w:bookmarkStart w:id="1202" w:name="_Toc331421988"/>
      <w:bookmarkStart w:id="1203" w:name="Aps_16VS2010PremiumMSDN"/>
      <w:bookmarkStart w:id="1204" w:name="_19_Visual_Studio"/>
      <w:bookmarkStart w:id="1205" w:name="_Toc333418881"/>
      <w:bookmarkEnd w:id="1201"/>
      <w:bookmarkEnd w:id="1202"/>
      <w:bookmarkEnd w:id="1203"/>
      <w:bookmarkEnd w:id="1204"/>
      <w:r w:rsidRPr="002F68E6">
        <w:rPr>
          <w:rFonts w:ascii="Tahoma" w:hAnsi="Tahoma" w:cs="Tahoma"/>
          <w:caps/>
          <w:color w:val="F66400"/>
          <w:sz w:val="22"/>
          <w:szCs w:val="22"/>
          <w:vertAlign w:val="superscript"/>
        </w:rPr>
        <w:t>19</w:t>
      </w:r>
      <w:r w:rsidRPr="002F68E6">
        <w:rPr>
          <w:rFonts w:ascii="Tahoma" w:hAnsi="Tahoma" w:cs="Tahoma"/>
          <w:color w:val="F66400"/>
          <w:sz w:val="22"/>
          <w:szCs w:val="22"/>
        </w:rPr>
        <w:t xml:space="preserve"> Visual Studio Premium 2012 con MSDN</w:t>
      </w:r>
      <w:bookmarkEnd w:id="1205"/>
    </w:p>
    <w:p w14:paraId="56E545F7" w14:textId="77777777" w:rsidR="00BF1CE1" w:rsidRPr="00BC005D" w:rsidRDefault="00BF1CE1" w:rsidP="00BF1CE1">
      <w:pPr>
        <w:pStyle w:val="FootnoteBulletLevel1"/>
        <w:ind w:firstLine="0"/>
        <w:rPr>
          <w:rFonts w:ascii="Tahoma" w:hAnsi="Tahoma" w:cs="Tahoma"/>
        </w:rPr>
      </w:pPr>
      <w:r w:rsidRPr="00BF1CE1">
        <w:rPr>
          <w:rFonts w:ascii="Tahoma" w:hAnsi="Tahoma" w:cs="Tahoma"/>
          <w:sz w:val="18"/>
          <w:u w:val="single"/>
        </w:rPr>
        <w:t>Visual Studio Team Foundation Server 2012</w:t>
      </w:r>
    </w:p>
    <w:p w14:paraId="56E545F8" w14:textId="77777777" w:rsidR="00BF1CE1" w:rsidRPr="00E62D92" w:rsidRDefault="00BF1CE1" w:rsidP="00BF1CE1">
      <w:pPr>
        <w:pStyle w:val="EndnoteText"/>
        <w:rPr>
          <w:rFonts w:ascii="Tahoma" w:hAnsi="Tahoma" w:cs="Tahoma"/>
          <w:sz w:val="18"/>
          <w:szCs w:val="18"/>
          <w:lang w:val="it-IT"/>
        </w:rPr>
      </w:pPr>
      <w:r w:rsidRPr="00E62D92">
        <w:rPr>
          <w:rFonts w:ascii="Tahoma" w:hAnsi="Tahoma" w:cs="Tahoma"/>
          <w:sz w:val="18"/>
          <w:szCs w:val="18"/>
          <w:lang w:val="it-IT"/>
        </w:rPr>
        <w:t>Il sottoscrittore è idoneo a ricevere una licenza server per Visual Studio Team Foundation Server 2012 e una user CAL per Team Foundation Server. La CAL è riservata esclusivamente per l’utilizzo da parte del sottoscrittore.</w:t>
      </w:r>
    </w:p>
    <w:p w14:paraId="56E545F9" w14:textId="77777777" w:rsidR="00BF1CE1" w:rsidRPr="00E62D92" w:rsidRDefault="00BF1CE1" w:rsidP="00BF1CE1">
      <w:pPr>
        <w:pStyle w:val="EndnoteText"/>
        <w:rPr>
          <w:rFonts w:ascii="Tahoma" w:hAnsi="Tahoma" w:cs="Tahoma"/>
          <w:sz w:val="18"/>
          <w:szCs w:val="18"/>
          <w:lang w:val="it-IT"/>
        </w:rPr>
      </w:pPr>
    </w:p>
    <w:p w14:paraId="56E545FA" w14:textId="77777777" w:rsidR="00BF1CE1" w:rsidRPr="00E62D92" w:rsidRDefault="00BF1CE1" w:rsidP="00BF1CE1">
      <w:pPr>
        <w:pStyle w:val="FootnoteBulletLevel1"/>
        <w:ind w:firstLine="0"/>
        <w:rPr>
          <w:rFonts w:ascii="Tahoma" w:hAnsi="Tahoma" w:cs="Tahoma"/>
          <w:sz w:val="18"/>
          <w:szCs w:val="18"/>
        </w:rPr>
      </w:pPr>
      <w:r w:rsidRPr="00E62D92">
        <w:rPr>
          <w:rFonts w:ascii="Tahoma" w:hAnsi="Tahoma" w:cs="Tahoma"/>
          <w:sz w:val="18"/>
          <w:szCs w:val="18"/>
          <w:u w:val="single"/>
        </w:rPr>
        <w:t>SQL Server Parallel Data Warehouse Developer</w:t>
      </w:r>
    </w:p>
    <w:p w14:paraId="56E545FB" w14:textId="77777777" w:rsidR="00BF1CE1" w:rsidRDefault="00BF1CE1" w:rsidP="00BF1CE1">
      <w:pPr>
        <w:pStyle w:val="EndnoteText"/>
        <w:rPr>
          <w:rFonts w:ascii="Tahoma" w:eastAsia="PMingLiU" w:hAnsi="Tahoma" w:cs="Tahoma"/>
          <w:sz w:val="18"/>
          <w:szCs w:val="18"/>
          <w:lang w:val="it-IT" w:eastAsia="zh-TW"/>
        </w:rPr>
      </w:pPr>
      <w:r w:rsidRPr="00E62D92">
        <w:rPr>
          <w:rFonts w:ascii="Tahoma" w:hAnsi="Tahoma" w:cs="Tahoma"/>
          <w:sz w:val="18"/>
          <w:szCs w:val="18"/>
          <w:lang w:val="it-IT"/>
        </w:rPr>
        <w:t>Il sottoscrittore è idoneo a ricevere una licenza per SQL Server 2008 R2 Parallel Data Warehouse Developer.</w:t>
      </w:r>
    </w:p>
    <w:p w14:paraId="56E545FC" w14:textId="77777777" w:rsidR="00E62D92" w:rsidRDefault="00E62D92" w:rsidP="00BF1CE1">
      <w:pPr>
        <w:pStyle w:val="EndnoteText"/>
        <w:rPr>
          <w:rFonts w:ascii="Tahoma" w:eastAsia="PMingLiU" w:hAnsi="Tahoma" w:cs="Tahoma"/>
          <w:sz w:val="18"/>
          <w:szCs w:val="18"/>
          <w:lang w:val="it-IT" w:eastAsia="zh-TW"/>
        </w:rPr>
      </w:pPr>
    </w:p>
    <w:p w14:paraId="56E545FD" w14:textId="77777777" w:rsidR="00E62D92" w:rsidRPr="00E62D92" w:rsidRDefault="00E62D92" w:rsidP="00BF1CE1">
      <w:pPr>
        <w:pStyle w:val="EndnoteText"/>
        <w:rPr>
          <w:rFonts w:ascii="Tahoma" w:eastAsia="PMingLiU" w:hAnsi="Tahoma" w:cs="Tahoma"/>
          <w:sz w:val="18"/>
          <w:szCs w:val="18"/>
          <w:lang w:val="it-IT" w:eastAsia="zh-TW"/>
        </w:rPr>
      </w:pPr>
    </w:p>
    <w:p w14:paraId="56E545FE" w14:textId="77777777" w:rsidR="00BF1CE1" w:rsidRPr="00BF1CE1" w:rsidRDefault="00BF1CE1" w:rsidP="00E62D92">
      <w:pPr>
        <w:pStyle w:val="FootnoteBulletLevel1"/>
        <w:ind w:left="907" w:firstLine="0"/>
        <w:rPr>
          <w:rFonts w:ascii="Tahoma" w:hAnsi="Tahoma" w:cs="Tahoma"/>
          <w:lang w:val="it-IT"/>
        </w:rPr>
      </w:pPr>
      <w:r w:rsidRPr="00BC005D">
        <w:rPr>
          <w:rFonts w:ascii="Tahoma" w:hAnsi="Tahoma" w:cs="Tahoma"/>
          <w:sz w:val="18"/>
          <w:u w:val="single"/>
          <w:lang w:val="it-IT"/>
        </w:rPr>
        <w:t>Requisiti di Idoneità per Software Assurance</w:t>
      </w:r>
      <w:r w:rsidRPr="00822B8C">
        <w:rPr>
          <w:rFonts w:ascii="Tahoma" w:hAnsi="Tahoma" w:cs="Tahoma"/>
          <w:sz w:val="18"/>
          <w:lang w:val="it-IT"/>
        </w:rPr>
        <w:t>:</w:t>
      </w:r>
    </w:p>
    <w:p w14:paraId="56E545FF" w14:textId="77777777" w:rsidR="00BF1CE1" w:rsidRPr="00006FF0" w:rsidRDefault="00BF1CE1" w:rsidP="00E62D92">
      <w:pPr>
        <w:pStyle w:val="EndnoteText"/>
        <w:ind w:left="907"/>
        <w:rPr>
          <w:rFonts w:ascii="Tahoma" w:hAnsi="Tahoma" w:cs="Tahoma"/>
          <w:sz w:val="18"/>
          <w:szCs w:val="24"/>
          <w:lang w:val="it-IT"/>
        </w:rPr>
      </w:pPr>
    </w:p>
    <w:p w14:paraId="56E54600" w14:textId="77777777" w:rsidR="00BF1CE1" w:rsidRPr="00BF1CE1" w:rsidRDefault="00BF1CE1" w:rsidP="00E62D92">
      <w:pPr>
        <w:pStyle w:val="EndnoteText"/>
        <w:rPr>
          <w:rFonts w:ascii="Tahoma" w:hAnsi="Tahoma" w:cs="Tahoma"/>
          <w:lang w:val="it-IT"/>
        </w:rPr>
      </w:pPr>
      <w:r w:rsidRPr="00BC005D">
        <w:rPr>
          <w:rFonts w:ascii="Tahoma" w:hAnsi="Tahoma" w:cs="Tahoma"/>
          <w:sz w:val="18"/>
          <w:lang w:val="it-IT"/>
        </w:rPr>
        <w:t>Le società con copertura Software Assurance in scadenza per i seguenti prodotti sono idonee a rinnovare la copertura come Visual Studio Premium 2012 con MSDN.</w:t>
      </w:r>
    </w:p>
    <w:p w14:paraId="56E54601" w14:textId="77777777" w:rsidR="00BF1CE1" w:rsidRPr="00006FF0" w:rsidRDefault="00BF1CE1" w:rsidP="00BF1CE1">
      <w:pPr>
        <w:pStyle w:val="EndnoteText"/>
        <w:rPr>
          <w:rFonts w:ascii="Tahoma" w:hAnsi="Tahoma" w:cs="Tahoma"/>
          <w:sz w:val="18"/>
          <w:szCs w:val="24"/>
          <w:lang w:val="it-IT" w:eastAsia="ja-JP"/>
        </w:rPr>
      </w:pPr>
    </w:p>
    <w:p w14:paraId="56E54602" w14:textId="77777777" w:rsidR="00BF1CE1" w:rsidRPr="00E62D92" w:rsidRDefault="00BF1CE1" w:rsidP="003D3E06">
      <w:pPr>
        <w:pStyle w:val="FootnoteBulletLevel2"/>
        <w:numPr>
          <w:ilvl w:val="0"/>
          <w:numId w:val="8"/>
        </w:numPr>
        <w:spacing w:before="0"/>
        <w:ind w:left="1440"/>
        <w:rPr>
          <w:rFonts w:ascii="Tahoma" w:hAnsi="Tahoma" w:cs="Tahoma"/>
          <w:sz w:val="18"/>
          <w:szCs w:val="18"/>
        </w:rPr>
      </w:pPr>
      <w:r w:rsidRPr="00E62D92">
        <w:rPr>
          <w:rFonts w:ascii="Tahoma" w:hAnsi="Tahoma" w:cs="Tahoma"/>
          <w:sz w:val="18"/>
          <w:szCs w:val="18"/>
          <w:lang w:val="it-IT"/>
        </w:rPr>
        <w:t>Visual Studio Ultimate con MSDN</w:t>
      </w:r>
    </w:p>
    <w:p w14:paraId="56E54603" w14:textId="77777777" w:rsidR="00BF1CE1" w:rsidRPr="00E62D92" w:rsidRDefault="00BF1CE1" w:rsidP="003D3E06">
      <w:pPr>
        <w:pStyle w:val="FootnoteBulletLevel2"/>
        <w:numPr>
          <w:ilvl w:val="0"/>
          <w:numId w:val="8"/>
        </w:numPr>
        <w:spacing w:before="0"/>
        <w:ind w:left="1440"/>
        <w:rPr>
          <w:rFonts w:ascii="Tahoma" w:hAnsi="Tahoma" w:cs="Tahoma"/>
          <w:sz w:val="18"/>
          <w:szCs w:val="18"/>
        </w:rPr>
      </w:pPr>
      <w:r w:rsidRPr="00E62D92">
        <w:rPr>
          <w:rFonts w:ascii="Tahoma" w:hAnsi="Tahoma" w:cs="Tahoma"/>
          <w:sz w:val="18"/>
          <w:szCs w:val="18"/>
          <w:lang w:val="it-IT"/>
        </w:rPr>
        <w:t>Visual Studio Premium con MSDN</w:t>
      </w:r>
    </w:p>
    <w:p w14:paraId="56E54604" w14:textId="77777777" w:rsidR="00BF1CE1" w:rsidRPr="00E62D92" w:rsidRDefault="00BF1CE1" w:rsidP="003D3E06">
      <w:pPr>
        <w:pStyle w:val="FootnoteBulletLevel2"/>
        <w:numPr>
          <w:ilvl w:val="0"/>
          <w:numId w:val="8"/>
        </w:numPr>
        <w:spacing w:before="0"/>
        <w:ind w:left="1440"/>
        <w:rPr>
          <w:rFonts w:ascii="Tahoma" w:hAnsi="Tahoma" w:cs="Tahoma"/>
          <w:sz w:val="18"/>
          <w:szCs w:val="18"/>
          <w:lang w:val="it-IT"/>
        </w:rPr>
      </w:pPr>
      <w:r w:rsidRPr="00E62D92">
        <w:rPr>
          <w:rFonts w:ascii="Tahoma" w:hAnsi="Tahoma" w:cs="Tahoma"/>
          <w:sz w:val="18"/>
          <w:szCs w:val="18"/>
          <w:lang w:val="it-IT"/>
        </w:rPr>
        <w:t>Visual Studio Professional con MSDN Premium</w:t>
      </w:r>
    </w:p>
    <w:p w14:paraId="56E54605" w14:textId="77777777" w:rsidR="00BF1CE1" w:rsidRPr="00E62D92" w:rsidRDefault="00BF1CE1" w:rsidP="003D3E06">
      <w:pPr>
        <w:pStyle w:val="FootnoteBulletLevel2"/>
        <w:numPr>
          <w:ilvl w:val="0"/>
          <w:numId w:val="8"/>
        </w:numPr>
        <w:spacing w:before="0"/>
        <w:ind w:left="1440"/>
        <w:rPr>
          <w:rFonts w:ascii="Tahoma" w:hAnsi="Tahoma" w:cs="Tahoma"/>
          <w:sz w:val="18"/>
          <w:szCs w:val="18"/>
        </w:rPr>
      </w:pPr>
      <w:r w:rsidRPr="00E62D92">
        <w:rPr>
          <w:rFonts w:ascii="Tahoma" w:hAnsi="Tahoma" w:cs="Tahoma"/>
          <w:sz w:val="18"/>
          <w:szCs w:val="18"/>
          <w:lang w:val="it-IT"/>
        </w:rPr>
        <w:t>Visual Studio Team System Team Suite con MSDN Premium</w:t>
      </w:r>
    </w:p>
    <w:p w14:paraId="56E54606" w14:textId="77777777" w:rsidR="00BF1CE1" w:rsidRPr="00E62D92" w:rsidRDefault="00BF1CE1" w:rsidP="003D3E06">
      <w:pPr>
        <w:pStyle w:val="FootnoteBulletLevel2"/>
        <w:numPr>
          <w:ilvl w:val="0"/>
          <w:numId w:val="8"/>
        </w:numPr>
        <w:spacing w:before="0"/>
        <w:ind w:left="1440"/>
        <w:rPr>
          <w:rFonts w:ascii="Tahoma" w:hAnsi="Tahoma" w:cs="Tahoma"/>
          <w:sz w:val="18"/>
          <w:szCs w:val="18"/>
        </w:rPr>
      </w:pPr>
      <w:r w:rsidRPr="00E62D92">
        <w:rPr>
          <w:rFonts w:ascii="Tahoma" w:hAnsi="Tahoma" w:cs="Tahoma"/>
          <w:sz w:val="18"/>
          <w:szCs w:val="18"/>
        </w:rPr>
        <w:t>Visual Studio Team System Test Edition con MSDN Premium</w:t>
      </w:r>
    </w:p>
    <w:p w14:paraId="56E54607" w14:textId="77777777" w:rsidR="00BF1CE1" w:rsidRPr="00E62D92" w:rsidRDefault="00BF1CE1" w:rsidP="003D3E06">
      <w:pPr>
        <w:pStyle w:val="FootnoteBulletLevel2"/>
        <w:numPr>
          <w:ilvl w:val="0"/>
          <w:numId w:val="8"/>
        </w:numPr>
        <w:spacing w:before="0"/>
        <w:ind w:left="1440"/>
        <w:rPr>
          <w:rFonts w:ascii="Tahoma" w:hAnsi="Tahoma" w:cs="Tahoma"/>
          <w:sz w:val="18"/>
          <w:szCs w:val="18"/>
        </w:rPr>
      </w:pPr>
      <w:r w:rsidRPr="00E62D92">
        <w:rPr>
          <w:rFonts w:ascii="Tahoma" w:hAnsi="Tahoma" w:cs="Tahoma"/>
          <w:sz w:val="18"/>
          <w:szCs w:val="18"/>
        </w:rPr>
        <w:t>Visual Studio Team System Development Edition con MSDN Premium</w:t>
      </w:r>
    </w:p>
    <w:p w14:paraId="56E54608" w14:textId="77777777" w:rsidR="00BF1CE1" w:rsidRPr="00E62D92" w:rsidRDefault="00BF1CE1" w:rsidP="003D3E06">
      <w:pPr>
        <w:pStyle w:val="FootnoteBulletLevel2"/>
        <w:numPr>
          <w:ilvl w:val="0"/>
          <w:numId w:val="8"/>
        </w:numPr>
        <w:spacing w:before="0"/>
        <w:ind w:left="1440"/>
        <w:rPr>
          <w:rFonts w:ascii="Tahoma" w:hAnsi="Tahoma" w:cs="Tahoma"/>
          <w:sz w:val="18"/>
          <w:szCs w:val="18"/>
        </w:rPr>
      </w:pPr>
      <w:r w:rsidRPr="00E62D92">
        <w:rPr>
          <w:rFonts w:ascii="Tahoma" w:hAnsi="Tahoma" w:cs="Tahoma"/>
          <w:sz w:val="18"/>
          <w:szCs w:val="18"/>
        </w:rPr>
        <w:t xml:space="preserve">Visual Studio Team System Architecture Edition con MSDN Premium </w:t>
      </w:r>
    </w:p>
    <w:p w14:paraId="56E54609" w14:textId="77777777" w:rsidR="00BF1CE1" w:rsidRPr="00E62D92" w:rsidRDefault="00BF1CE1" w:rsidP="003D3E06">
      <w:pPr>
        <w:pStyle w:val="FootnoteBulletLevel2"/>
        <w:numPr>
          <w:ilvl w:val="0"/>
          <w:numId w:val="8"/>
        </w:numPr>
        <w:spacing w:before="0"/>
        <w:ind w:left="1440"/>
        <w:rPr>
          <w:rFonts w:ascii="Tahoma" w:hAnsi="Tahoma" w:cs="Tahoma"/>
          <w:sz w:val="18"/>
          <w:szCs w:val="18"/>
        </w:rPr>
      </w:pPr>
      <w:r w:rsidRPr="00E62D92">
        <w:rPr>
          <w:rFonts w:ascii="Tahoma" w:hAnsi="Tahoma" w:cs="Tahoma"/>
          <w:sz w:val="18"/>
          <w:szCs w:val="18"/>
        </w:rPr>
        <w:t>Visual Studio Team System Database Edition con MSDN Premium</w:t>
      </w:r>
    </w:p>
    <w:p w14:paraId="56E5460A" w14:textId="77777777" w:rsidR="00BF1CE1" w:rsidRPr="00E62D92" w:rsidRDefault="00BF1CE1" w:rsidP="003D3E06">
      <w:pPr>
        <w:pStyle w:val="FootnoteBulletLevel2"/>
        <w:numPr>
          <w:ilvl w:val="0"/>
          <w:numId w:val="8"/>
        </w:numPr>
        <w:spacing w:before="0"/>
        <w:ind w:left="1440"/>
        <w:rPr>
          <w:rFonts w:ascii="Tahoma" w:hAnsi="Tahoma" w:cs="Tahoma"/>
          <w:sz w:val="18"/>
          <w:szCs w:val="18"/>
          <w:lang w:val="it-IT"/>
        </w:rPr>
      </w:pPr>
      <w:r w:rsidRPr="00E62D92">
        <w:rPr>
          <w:rFonts w:ascii="Tahoma" w:hAnsi="Tahoma" w:cs="Tahoma"/>
          <w:sz w:val="18"/>
          <w:szCs w:val="18"/>
          <w:lang w:val="it-IT"/>
        </w:rPr>
        <w:t>Società titolari di un abbonamento retail attivo per qualsiasi prodotto software indicato nel precedente elenco.</w:t>
      </w:r>
    </w:p>
    <w:p w14:paraId="56E5460B" w14:textId="77777777" w:rsidR="00BF1CE1" w:rsidRPr="00E62D92" w:rsidRDefault="00BF1CE1" w:rsidP="00BF1CE1">
      <w:pPr>
        <w:pStyle w:val="FootnoteBulletLevel1"/>
        <w:ind w:firstLine="0"/>
        <w:rPr>
          <w:rFonts w:ascii="Tahoma" w:hAnsi="Tahoma" w:cs="Tahoma"/>
          <w:sz w:val="18"/>
          <w:szCs w:val="18"/>
          <w:lang w:val="it-IT"/>
        </w:rPr>
      </w:pPr>
    </w:p>
    <w:p w14:paraId="56E5460C" w14:textId="77777777" w:rsidR="00BF1CE1" w:rsidRPr="00E62D92" w:rsidRDefault="00BF1CE1" w:rsidP="00BF1CE1">
      <w:pPr>
        <w:pStyle w:val="FootnoteBulletLevel1"/>
        <w:ind w:firstLine="0"/>
        <w:rPr>
          <w:rFonts w:ascii="Tahoma" w:hAnsi="Tahoma" w:cs="Tahoma"/>
          <w:sz w:val="18"/>
          <w:szCs w:val="18"/>
          <w:lang w:val="it-IT"/>
        </w:rPr>
      </w:pPr>
      <w:r w:rsidRPr="00E62D92">
        <w:rPr>
          <w:rFonts w:ascii="Tahoma" w:hAnsi="Tahoma" w:cs="Tahoma"/>
          <w:sz w:val="18"/>
          <w:szCs w:val="18"/>
          <w:lang w:val="it-IT"/>
        </w:rPr>
        <w:t xml:space="preserve">Le società con copertura Software Assurance in scadenza per Visual Studio Premium 2012 con MSDN sono idonee a rinnovare la copertura come: </w:t>
      </w:r>
    </w:p>
    <w:p w14:paraId="56E5460D" w14:textId="77777777" w:rsidR="00BF1CE1" w:rsidRPr="00E62D92" w:rsidRDefault="00BF1CE1" w:rsidP="003D3E06">
      <w:pPr>
        <w:pStyle w:val="FootnoteBulletLevel2"/>
        <w:numPr>
          <w:ilvl w:val="0"/>
          <w:numId w:val="8"/>
        </w:numPr>
        <w:spacing w:before="0"/>
        <w:ind w:left="1440"/>
        <w:rPr>
          <w:rFonts w:ascii="Tahoma" w:hAnsi="Tahoma" w:cs="Tahoma"/>
          <w:sz w:val="18"/>
          <w:szCs w:val="18"/>
        </w:rPr>
      </w:pPr>
      <w:r w:rsidRPr="00E62D92">
        <w:rPr>
          <w:rFonts w:ascii="Tahoma" w:hAnsi="Tahoma" w:cs="Tahoma"/>
          <w:sz w:val="18"/>
          <w:szCs w:val="18"/>
          <w:lang w:val="it-IT"/>
        </w:rPr>
        <w:t>Visual Studio Professional con MSDN</w:t>
      </w:r>
    </w:p>
    <w:p w14:paraId="56E5460E" w14:textId="77777777" w:rsidR="00BF1CE1" w:rsidRPr="00E62D92" w:rsidRDefault="00BF1CE1" w:rsidP="003D3E06">
      <w:pPr>
        <w:pStyle w:val="FootnoteBulletLevel2"/>
        <w:numPr>
          <w:ilvl w:val="0"/>
          <w:numId w:val="8"/>
        </w:numPr>
        <w:spacing w:before="0"/>
        <w:ind w:left="1440"/>
        <w:rPr>
          <w:rFonts w:ascii="Tahoma" w:hAnsi="Tahoma" w:cs="Tahoma"/>
          <w:sz w:val="18"/>
          <w:szCs w:val="18"/>
        </w:rPr>
      </w:pPr>
      <w:r w:rsidRPr="00E62D92">
        <w:rPr>
          <w:rFonts w:ascii="Tahoma" w:hAnsi="Tahoma" w:cs="Tahoma"/>
          <w:sz w:val="18"/>
          <w:szCs w:val="18"/>
          <w:lang w:val="it-IT"/>
        </w:rPr>
        <w:t>Visual Studio Test Professional con MSDN</w:t>
      </w:r>
    </w:p>
    <w:p w14:paraId="56E5460F" w14:textId="77777777" w:rsidR="00BF1CE1" w:rsidRPr="00E62D92" w:rsidRDefault="00BF1CE1" w:rsidP="003D3E06">
      <w:pPr>
        <w:pStyle w:val="FootnoteBulletLevel2"/>
        <w:numPr>
          <w:ilvl w:val="0"/>
          <w:numId w:val="8"/>
        </w:numPr>
        <w:spacing w:before="0"/>
        <w:ind w:left="1440"/>
        <w:rPr>
          <w:rFonts w:ascii="Tahoma" w:hAnsi="Tahoma" w:cs="Tahoma"/>
          <w:sz w:val="18"/>
          <w:szCs w:val="18"/>
        </w:rPr>
      </w:pPr>
      <w:r w:rsidRPr="00E62D92">
        <w:rPr>
          <w:rFonts w:ascii="Tahoma" w:hAnsi="Tahoma" w:cs="Tahoma"/>
          <w:sz w:val="18"/>
          <w:szCs w:val="18"/>
          <w:lang w:val="it-IT"/>
        </w:rPr>
        <w:t>Sistemi Operativi MSDN</w:t>
      </w:r>
    </w:p>
    <w:p w14:paraId="56E54610" w14:textId="77777777" w:rsidR="00BF1CE1" w:rsidRPr="00E62D92" w:rsidRDefault="00BF1CE1" w:rsidP="00BF1CE1">
      <w:pPr>
        <w:pStyle w:val="FootnoteBulletLevel1"/>
        <w:ind w:firstLine="0"/>
        <w:rPr>
          <w:rFonts w:ascii="Tahoma" w:hAnsi="Tahoma" w:cs="Tahoma"/>
          <w:sz w:val="18"/>
          <w:szCs w:val="18"/>
        </w:rPr>
      </w:pPr>
    </w:p>
    <w:p w14:paraId="56E54611" w14:textId="77777777" w:rsidR="00BF1CE1" w:rsidRPr="00BF1CE1" w:rsidRDefault="00BF1CE1" w:rsidP="00BF1CE1">
      <w:pPr>
        <w:pStyle w:val="FootnoteBulletLevel1"/>
        <w:ind w:firstLine="0"/>
        <w:rPr>
          <w:rFonts w:ascii="Tahoma" w:hAnsi="Tahoma" w:cs="Tahoma"/>
          <w:sz w:val="18"/>
          <w:szCs w:val="18"/>
          <w:lang w:val="it-IT"/>
        </w:rPr>
      </w:pPr>
      <w:r w:rsidRPr="006C3464">
        <w:rPr>
          <w:rFonts w:ascii="Tahoma" w:hAnsi="Tahoma" w:cs="Tahoma"/>
          <w:sz w:val="18"/>
          <w:szCs w:val="18"/>
          <w:lang w:val="it-IT"/>
        </w:rPr>
        <w:t>Le società che abbiano stipulato contratti Enterprise, Select o Open Value e con copertura Software Assurance attiva per Visual Studio Premium 2012 con MSDN potranno anch’esse effettuare lo step-up a</w:t>
      </w:r>
      <w:r>
        <w:rPr>
          <w:rFonts w:ascii="Tahoma" w:hAnsi="Tahoma" w:cs="Tahoma"/>
          <w:sz w:val="18"/>
          <w:szCs w:val="18"/>
          <w:lang w:val="it-IT"/>
        </w:rPr>
        <w:t> </w:t>
      </w:r>
      <w:r w:rsidRPr="006C3464">
        <w:rPr>
          <w:rFonts w:ascii="Tahoma" w:hAnsi="Tahoma" w:cs="Tahoma"/>
          <w:sz w:val="18"/>
          <w:szCs w:val="18"/>
          <w:lang w:val="it-IT"/>
        </w:rPr>
        <w:t xml:space="preserve">Visual Studio Ultimate 2012 con MSDN dopo aver acquistato lo </w:t>
      </w:r>
      <w:hyperlink w:anchor="Step_Up" w:history="1">
        <w:r w:rsidRPr="006C3464">
          <w:rPr>
            <w:rFonts w:ascii="Tahoma" w:hAnsi="Tahoma" w:cs="Tahoma"/>
            <w:sz w:val="18"/>
            <w:szCs w:val="18"/>
            <w:lang w:val="it-IT"/>
          </w:rPr>
          <w:t>SKU di Step-Up</w:t>
        </w:r>
      </w:hyperlink>
      <w:r w:rsidRPr="006C3464">
        <w:rPr>
          <w:rFonts w:ascii="Tahoma" w:hAnsi="Tahoma" w:cs="Tahoma"/>
          <w:sz w:val="18"/>
          <w:szCs w:val="18"/>
          <w:lang w:val="it-IT"/>
        </w:rPr>
        <w:t xml:space="preserve"> idoneo.</w:t>
      </w:r>
    </w:p>
    <w:p w14:paraId="56E54612" w14:textId="77777777" w:rsidR="00BF1CE1" w:rsidRPr="002F68E6" w:rsidRDefault="00BF1CE1" w:rsidP="00BF1CE1">
      <w:pPr>
        <w:pStyle w:val="Heading3"/>
        <w:rPr>
          <w:rFonts w:ascii="Tahoma" w:hAnsi="Tahoma" w:cs="Tahoma"/>
          <w:sz w:val="22"/>
          <w:szCs w:val="22"/>
          <w:lang w:val="it-IT"/>
        </w:rPr>
      </w:pPr>
      <w:bookmarkStart w:id="1206" w:name="_Toc331421989"/>
      <w:bookmarkStart w:id="1207" w:name="Aps_18VS2010UltimateMSDN"/>
      <w:bookmarkStart w:id="1208" w:name="_20_Visual_Studio"/>
      <w:bookmarkStart w:id="1209" w:name="_Toc333418882"/>
      <w:bookmarkEnd w:id="1206"/>
      <w:bookmarkEnd w:id="1207"/>
      <w:bookmarkEnd w:id="1208"/>
      <w:r w:rsidRPr="002F68E6">
        <w:rPr>
          <w:rFonts w:ascii="Tahoma" w:hAnsi="Tahoma" w:cs="Tahoma"/>
          <w:caps/>
          <w:color w:val="F66400"/>
          <w:sz w:val="22"/>
          <w:szCs w:val="22"/>
          <w:vertAlign w:val="superscript"/>
          <w:lang w:val="it-IT"/>
        </w:rPr>
        <w:t>20</w:t>
      </w:r>
      <w:r w:rsidRPr="002F68E6">
        <w:rPr>
          <w:rFonts w:ascii="Tahoma" w:hAnsi="Tahoma" w:cs="Tahoma"/>
          <w:color w:val="F66400"/>
          <w:sz w:val="22"/>
          <w:szCs w:val="22"/>
          <w:lang w:val="it-IT"/>
        </w:rPr>
        <w:t xml:space="preserve"> Visual Studio Ultimate 2012 con MSDN</w:t>
      </w:r>
      <w:bookmarkEnd w:id="1209"/>
      <w:r w:rsidRPr="002F68E6">
        <w:rPr>
          <w:rFonts w:ascii="Tahoma" w:hAnsi="Tahoma" w:cs="Tahoma"/>
          <w:sz w:val="22"/>
          <w:szCs w:val="22"/>
          <w:lang w:val="it-IT"/>
        </w:rPr>
        <w:t xml:space="preserve"> </w:t>
      </w:r>
    </w:p>
    <w:p w14:paraId="56E54613" w14:textId="77777777" w:rsidR="00BF1CE1" w:rsidRPr="00BF1CE1" w:rsidRDefault="00BF1CE1" w:rsidP="00BF1CE1">
      <w:pPr>
        <w:adjustRightInd w:val="0"/>
        <w:spacing w:before="120" w:after="120"/>
        <w:ind w:left="540"/>
        <w:textAlignment w:val="baseline"/>
        <w:rPr>
          <w:rFonts w:cs="Tahoma"/>
          <w:lang w:val="it-IT"/>
        </w:rPr>
      </w:pPr>
    </w:p>
    <w:p w14:paraId="56E54614" w14:textId="77777777" w:rsidR="00BF1CE1" w:rsidRPr="00BF1CE1" w:rsidRDefault="00BF1CE1" w:rsidP="00BF1CE1">
      <w:pPr>
        <w:pStyle w:val="FootnoteBulletLevel1"/>
        <w:tabs>
          <w:tab w:val="clear" w:pos="900"/>
          <w:tab w:val="num" w:pos="1170"/>
        </w:tabs>
        <w:ind w:firstLine="0"/>
        <w:rPr>
          <w:rFonts w:ascii="Tahoma" w:hAnsi="Tahoma" w:cs="Tahoma"/>
          <w:lang w:val="it-IT"/>
        </w:rPr>
      </w:pPr>
      <w:r w:rsidRPr="00BC005D">
        <w:rPr>
          <w:rFonts w:ascii="Tahoma" w:hAnsi="Tahoma" w:cs="Tahoma"/>
          <w:sz w:val="18"/>
          <w:u w:val="single"/>
          <w:lang w:val="it-IT"/>
        </w:rPr>
        <w:t>Visual Studio Team Foundation Server 2012</w:t>
      </w:r>
    </w:p>
    <w:p w14:paraId="56E54615" w14:textId="77777777" w:rsidR="00BF1CE1" w:rsidRPr="00BF1CE1" w:rsidRDefault="00BF1CE1" w:rsidP="00BF1CE1">
      <w:pPr>
        <w:pStyle w:val="EndnoteText"/>
        <w:tabs>
          <w:tab w:val="num" w:pos="1170"/>
        </w:tabs>
        <w:rPr>
          <w:rFonts w:ascii="Tahoma" w:hAnsi="Tahoma" w:cs="Tahoma"/>
          <w:sz w:val="18"/>
          <w:szCs w:val="18"/>
          <w:lang w:val="it-IT"/>
        </w:rPr>
      </w:pPr>
      <w:r w:rsidRPr="00BC005D">
        <w:rPr>
          <w:rFonts w:ascii="Tahoma" w:hAnsi="Tahoma" w:cs="Tahoma"/>
          <w:sz w:val="18"/>
          <w:lang w:val="it-IT"/>
        </w:rPr>
        <w:t>Il sottoscrittore è idoneo a ricevere una licenza server per Visual Studio Team Foundation Server 2012 e</w:t>
      </w:r>
      <w:r>
        <w:rPr>
          <w:rFonts w:ascii="Tahoma" w:hAnsi="Tahoma" w:cs="Tahoma"/>
          <w:sz w:val="18"/>
          <w:lang w:val="it-IT"/>
        </w:rPr>
        <w:t> </w:t>
      </w:r>
      <w:r w:rsidRPr="00BC005D">
        <w:rPr>
          <w:rFonts w:ascii="Tahoma" w:hAnsi="Tahoma" w:cs="Tahoma"/>
          <w:sz w:val="18"/>
          <w:lang w:val="it-IT"/>
        </w:rPr>
        <w:t>una user CAL per Team Foundation Server.</w:t>
      </w:r>
      <w:r w:rsidRPr="00BF1CE1">
        <w:rPr>
          <w:rFonts w:ascii="Tahoma" w:hAnsi="Tahoma" w:cs="Tahoma"/>
          <w:sz w:val="18"/>
          <w:szCs w:val="18"/>
          <w:lang w:val="it-IT"/>
        </w:rPr>
        <w:t xml:space="preserve"> </w:t>
      </w:r>
      <w:r w:rsidRPr="00BC005D">
        <w:rPr>
          <w:rFonts w:ascii="Tahoma" w:hAnsi="Tahoma" w:cs="Tahoma"/>
          <w:sz w:val="18"/>
          <w:lang w:val="it-IT"/>
        </w:rPr>
        <w:t>La CAL è riservata esclusivamente per l’utilizzo da parte del</w:t>
      </w:r>
      <w:r>
        <w:rPr>
          <w:rFonts w:ascii="Tahoma" w:hAnsi="Tahoma" w:cs="Tahoma"/>
          <w:sz w:val="18"/>
          <w:lang w:val="it-IT"/>
        </w:rPr>
        <w:t> </w:t>
      </w:r>
      <w:r w:rsidRPr="00BC005D">
        <w:rPr>
          <w:rFonts w:ascii="Tahoma" w:hAnsi="Tahoma" w:cs="Tahoma"/>
          <w:sz w:val="18"/>
          <w:lang w:val="it-IT"/>
        </w:rPr>
        <w:t>sottoscrittore.</w:t>
      </w:r>
    </w:p>
    <w:p w14:paraId="56E54616" w14:textId="77777777" w:rsidR="00BF1CE1" w:rsidRPr="00006FF0" w:rsidRDefault="00BF1CE1" w:rsidP="00BF1CE1">
      <w:pPr>
        <w:pStyle w:val="EndnoteText"/>
        <w:tabs>
          <w:tab w:val="num" w:pos="1170"/>
        </w:tabs>
        <w:rPr>
          <w:rFonts w:ascii="Tahoma" w:hAnsi="Tahoma" w:cs="Tahoma"/>
          <w:sz w:val="18"/>
          <w:szCs w:val="24"/>
          <w:lang w:val="it-IT"/>
        </w:rPr>
      </w:pPr>
    </w:p>
    <w:p w14:paraId="56E54617" w14:textId="77777777" w:rsidR="00BF1CE1" w:rsidRPr="00BC005D" w:rsidRDefault="00BF1CE1" w:rsidP="00BF1CE1">
      <w:pPr>
        <w:pStyle w:val="FootnoteBulletLevel1"/>
        <w:tabs>
          <w:tab w:val="clear" w:pos="900"/>
          <w:tab w:val="num" w:pos="1170"/>
        </w:tabs>
        <w:ind w:firstLine="0"/>
        <w:rPr>
          <w:rFonts w:ascii="Tahoma" w:hAnsi="Tahoma" w:cs="Tahoma"/>
        </w:rPr>
      </w:pPr>
      <w:r w:rsidRPr="00BF1CE1">
        <w:rPr>
          <w:rFonts w:ascii="Tahoma" w:hAnsi="Tahoma" w:cs="Tahoma"/>
          <w:sz w:val="18"/>
          <w:u w:val="single"/>
        </w:rPr>
        <w:t>SQL Server Parallel Data Warehouse Developer</w:t>
      </w:r>
    </w:p>
    <w:p w14:paraId="56E54618" w14:textId="77777777" w:rsidR="00BF1CE1" w:rsidRPr="002601FD" w:rsidRDefault="00BF1CE1" w:rsidP="00BF1CE1">
      <w:pPr>
        <w:pStyle w:val="EndnoteText"/>
        <w:tabs>
          <w:tab w:val="num" w:pos="1170"/>
        </w:tabs>
        <w:rPr>
          <w:rFonts w:ascii="Tahoma" w:hAnsi="Tahoma" w:cs="Tahoma"/>
          <w:sz w:val="18"/>
          <w:szCs w:val="18"/>
          <w:lang w:val="it-IT"/>
        </w:rPr>
      </w:pPr>
      <w:r w:rsidRPr="002601FD">
        <w:rPr>
          <w:rFonts w:ascii="Tahoma" w:hAnsi="Tahoma" w:cs="Tahoma"/>
          <w:sz w:val="18"/>
          <w:szCs w:val="18"/>
          <w:lang w:val="it-IT"/>
        </w:rPr>
        <w:t>Il sottoscrittore è idoneo a ricevere una licenza per SQL Server 2008 R2 Parallel Data Warehouse Developer.</w:t>
      </w:r>
    </w:p>
    <w:p w14:paraId="56E54619" w14:textId="77777777" w:rsidR="00BF1CE1" w:rsidRPr="00BF1CE1" w:rsidRDefault="00BF1CE1" w:rsidP="00BF1CE1">
      <w:pPr>
        <w:tabs>
          <w:tab w:val="num" w:pos="1170"/>
        </w:tabs>
        <w:adjustRightInd w:val="0"/>
        <w:spacing w:before="120" w:after="120"/>
        <w:ind w:left="900"/>
        <w:textAlignment w:val="baseline"/>
        <w:rPr>
          <w:rFonts w:cs="Tahoma"/>
          <w:lang w:val="it-IT"/>
        </w:rPr>
      </w:pPr>
      <w:r w:rsidRPr="00BC005D">
        <w:rPr>
          <w:rFonts w:cs="Tahoma"/>
          <w:u w:val="single"/>
          <w:lang w:val="it-IT"/>
        </w:rPr>
        <w:t>Requisiti di Idoneità per Software Assurance</w:t>
      </w:r>
      <w:r w:rsidRPr="00744E9E">
        <w:rPr>
          <w:rFonts w:cs="Tahoma"/>
          <w:lang w:val="it-IT"/>
        </w:rPr>
        <w:t>:</w:t>
      </w:r>
    </w:p>
    <w:p w14:paraId="56E5461A" w14:textId="77777777" w:rsidR="00BF1CE1" w:rsidRPr="00BF1CE1" w:rsidRDefault="00BF1CE1" w:rsidP="00BF1CE1">
      <w:pPr>
        <w:tabs>
          <w:tab w:val="num" w:pos="1170"/>
        </w:tabs>
        <w:ind w:left="900"/>
        <w:rPr>
          <w:rFonts w:cs="Tahoma"/>
          <w:lang w:val="it-IT"/>
        </w:rPr>
      </w:pPr>
      <w:r w:rsidRPr="00BC005D">
        <w:rPr>
          <w:rFonts w:cs="Tahoma"/>
          <w:lang w:val="it-IT"/>
        </w:rPr>
        <w:t>Le società con copertura Software Assurance in scadenza per i seguenti prodotti sono idonee a rinnovare la copertura come Visual Studio Ultimate 2012 con MSDN.</w:t>
      </w:r>
    </w:p>
    <w:p w14:paraId="56E5461B" w14:textId="77777777" w:rsidR="00BF1CE1" w:rsidRPr="00BF1CE1" w:rsidRDefault="00BF1CE1" w:rsidP="00BF1CE1">
      <w:pPr>
        <w:ind w:left="900"/>
        <w:rPr>
          <w:rFonts w:cs="Tahoma"/>
          <w:lang w:val="it-IT"/>
        </w:rPr>
      </w:pPr>
    </w:p>
    <w:p w14:paraId="56E5461C" w14:textId="77777777" w:rsidR="00BF1CE1" w:rsidRPr="00BC005D" w:rsidRDefault="00BF1CE1" w:rsidP="003D3E06">
      <w:pPr>
        <w:numPr>
          <w:ilvl w:val="0"/>
          <w:numId w:val="8"/>
        </w:numPr>
        <w:adjustRightInd w:val="0"/>
        <w:snapToGrid w:val="0"/>
        <w:ind w:left="1440"/>
        <w:textAlignment w:val="baseline"/>
        <w:rPr>
          <w:rFonts w:cs="Tahoma"/>
        </w:rPr>
      </w:pPr>
      <w:r w:rsidRPr="00BC005D">
        <w:rPr>
          <w:rFonts w:cs="Tahoma"/>
          <w:lang w:val="it-IT"/>
        </w:rPr>
        <w:t>Visual Studio Ultimate con MSDN</w:t>
      </w:r>
    </w:p>
    <w:p w14:paraId="56E5461D" w14:textId="77777777" w:rsidR="00BF1CE1" w:rsidRPr="00BC005D" w:rsidRDefault="00BF1CE1" w:rsidP="003D3E06">
      <w:pPr>
        <w:numPr>
          <w:ilvl w:val="0"/>
          <w:numId w:val="8"/>
        </w:numPr>
        <w:adjustRightInd w:val="0"/>
        <w:snapToGrid w:val="0"/>
        <w:ind w:left="1440"/>
        <w:textAlignment w:val="baseline"/>
        <w:rPr>
          <w:rFonts w:cs="Tahoma"/>
        </w:rPr>
      </w:pPr>
      <w:r w:rsidRPr="00BC005D">
        <w:rPr>
          <w:rFonts w:cs="Tahoma"/>
          <w:lang w:val="it-IT"/>
        </w:rPr>
        <w:t>Visual Studio Team System Team Suite con MSDN Premium</w:t>
      </w:r>
    </w:p>
    <w:p w14:paraId="56E5461E" w14:textId="77777777" w:rsidR="00BF1CE1" w:rsidRPr="00BC005D" w:rsidRDefault="00BF1CE1" w:rsidP="003D3E06">
      <w:pPr>
        <w:numPr>
          <w:ilvl w:val="0"/>
          <w:numId w:val="8"/>
        </w:numPr>
        <w:adjustRightInd w:val="0"/>
        <w:snapToGrid w:val="0"/>
        <w:ind w:left="1440"/>
        <w:textAlignment w:val="baseline"/>
        <w:rPr>
          <w:rFonts w:cs="Tahoma"/>
        </w:rPr>
      </w:pPr>
      <w:r w:rsidRPr="00BF1CE1">
        <w:rPr>
          <w:rFonts w:cs="Tahoma"/>
        </w:rPr>
        <w:t>Visual Studio Team System Test Edition con MSDN Premium</w:t>
      </w:r>
    </w:p>
    <w:p w14:paraId="56E5461F" w14:textId="77777777" w:rsidR="00BF1CE1" w:rsidRPr="00BC005D" w:rsidRDefault="00BF1CE1" w:rsidP="003D3E06">
      <w:pPr>
        <w:numPr>
          <w:ilvl w:val="0"/>
          <w:numId w:val="8"/>
        </w:numPr>
        <w:adjustRightInd w:val="0"/>
        <w:snapToGrid w:val="0"/>
        <w:ind w:left="1440"/>
        <w:textAlignment w:val="baseline"/>
        <w:rPr>
          <w:rFonts w:cs="Tahoma"/>
        </w:rPr>
      </w:pPr>
      <w:r w:rsidRPr="00BF1CE1">
        <w:rPr>
          <w:rFonts w:cs="Tahoma"/>
        </w:rPr>
        <w:t>Visual Studio Team System Development Edition con MSDN Premium</w:t>
      </w:r>
    </w:p>
    <w:p w14:paraId="56E54620" w14:textId="77777777" w:rsidR="00BF1CE1" w:rsidRPr="00BC005D" w:rsidRDefault="00BF1CE1" w:rsidP="003D3E06">
      <w:pPr>
        <w:numPr>
          <w:ilvl w:val="0"/>
          <w:numId w:val="8"/>
        </w:numPr>
        <w:adjustRightInd w:val="0"/>
        <w:snapToGrid w:val="0"/>
        <w:ind w:left="1440"/>
        <w:textAlignment w:val="baseline"/>
        <w:rPr>
          <w:rFonts w:cs="Tahoma"/>
        </w:rPr>
      </w:pPr>
      <w:r w:rsidRPr="00BF1CE1">
        <w:rPr>
          <w:rFonts w:cs="Tahoma"/>
        </w:rPr>
        <w:t>Visual Studio Team System Architecture Edition con MSDN Premium</w:t>
      </w:r>
      <w:r w:rsidRPr="00BC005D">
        <w:rPr>
          <w:rFonts w:cs="Tahoma"/>
        </w:rPr>
        <w:t xml:space="preserve"> </w:t>
      </w:r>
    </w:p>
    <w:p w14:paraId="56E54621" w14:textId="77777777" w:rsidR="00BF1CE1" w:rsidRPr="00BC005D" w:rsidRDefault="00BF1CE1" w:rsidP="003D3E06">
      <w:pPr>
        <w:numPr>
          <w:ilvl w:val="0"/>
          <w:numId w:val="8"/>
        </w:numPr>
        <w:adjustRightInd w:val="0"/>
        <w:snapToGrid w:val="0"/>
        <w:ind w:left="1440"/>
        <w:textAlignment w:val="baseline"/>
        <w:rPr>
          <w:rFonts w:cs="Tahoma"/>
        </w:rPr>
      </w:pPr>
      <w:r w:rsidRPr="00BF1CE1">
        <w:rPr>
          <w:rFonts w:cs="Tahoma"/>
        </w:rPr>
        <w:t>Visual Studio Team System Database Edition con MSDN Premium</w:t>
      </w:r>
    </w:p>
    <w:p w14:paraId="56E54622" w14:textId="77777777" w:rsidR="00BF1CE1" w:rsidRPr="00BF1CE1" w:rsidRDefault="00BF1CE1" w:rsidP="003D3E06">
      <w:pPr>
        <w:numPr>
          <w:ilvl w:val="0"/>
          <w:numId w:val="8"/>
        </w:numPr>
        <w:adjustRightInd w:val="0"/>
        <w:snapToGrid w:val="0"/>
        <w:ind w:left="1440"/>
        <w:textAlignment w:val="baseline"/>
        <w:rPr>
          <w:rFonts w:cs="Tahoma"/>
          <w:lang w:val="it-IT"/>
        </w:rPr>
      </w:pPr>
      <w:r w:rsidRPr="00BC005D">
        <w:rPr>
          <w:rFonts w:cs="Tahoma"/>
          <w:lang w:val="it-IT"/>
        </w:rPr>
        <w:t>Società titolari di un abbonamento retail attivo per qualsiasi prodotto software indicato nel precedente elenco.</w:t>
      </w:r>
    </w:p>
    <w:p w14:paraId="56E54623" w14:textId="77777777" w:rsidR="00BF1CE1" w:rsidRPr="00BF1CE1" w:rsidRDefault="00BF1CE1" w:rsidP="00BF1CE1">
      <w:pPr>
        <w:tabs>
          <w:tab w:val="num" w:pos="900"/>
        </w:tabs>
        <w:adjustRightInd w:val="0"/>
        <w:spacing w:before="120" w:after="120"/>
        <w:ind w:left="1440"/>
        <w:textAlignment w:val="baseline"/>
        <w:rPr>
          <w:rFonts w:cs="Tahoma"/>
          <w:lang w:val="it-IT"/>
        </w:rPr>
      </w:pPr>
    </w:p>
    <w:p w14:paraId="56E54624" w14:textId="77777777" w:rsidR="00BF1CE1" w:rsidRPr="00BF1CE1" w:rsidRDefault="00BF1CE1" w:rsidP="00E62D92">
      <w:pPr>
        <w:tabs>
          <w:tab w:val="num" w:pos="900"/>
        </w:tabs>
        <w:adjustRightInd w:val="0"/>
        <w:spacing w:before="120" w:after="120"/>
        <w:ind w:left="907"/>
        <w:textAlignment w:val="baseline"/>
        <w:rPr>
          <w:rFonts w:cs="Tahoma"/>
          <w:lang w:val="it-IT"/>
        </w:rPr>
      </w:pPr>
      <w:r w:rsidRPr="00BC005D">
        <w:rPr>
          <w:rFonts w:cs="Tahoma"/>
          <w:lang w:val="it-IT"/>
        </w:rPr>
        <w:t>Le società con copertura Software Assurance in scadenza per Visual Studio Ultimate 2012 con MSDN sono idonee a rinnovare la copertura come:</w:t>
      </w:r>
      <w:r w:rsidRPr="00BF1CE1">
        <w:rPr>
          <w:rFonts w:cs="Tahoma"/>
          <w:szCs w:val="20"/>
          <w:lang w:val="it-IT"/>
        </w:rPr>
        <w:t xml:space="preserve"> </w:t>
      </w:r>
    </w:p>
    <w:p w14:paraId="56E54625" w14:textId="77777777" w:rsidR="00BF1CE1" w:rsidRPr="00BC005D" w:rsidRDefault="00BF1CE1" w:rsidP="003D3E06">
      <w:pPr>
        <w:numPr>
          <w:ilvl w:val="0"/>
          <w:numId w:val="8"/>
        </w:numPr>
        <w:adjustRightInd w:val="0"/>
        <w:snapToGrid w:val="0"/>
        <w:ind w:left="1440"/>
        <w:textAlignment w:val="baseline"/>
        <w:rPr>
          <w:rFonts w:cs="Tahoma"/>
        </w:rPr>
      </w:pPr>
      <w:r w:rsidRPr="00BC005D">
        <w:rPr>
          <w:rFonts w:cs="Tahoma"/>
          <w:lang w:val="it-IT"/>
        </w:rPr>
        <w:t>Visual Studio Premium con MSDN</w:t>
      </w:r>
    </w:p>
    <w:p w14:paraId="56E54626" w14:textId="77777777" w:rsidR="00BF1CE1" w:rsidRPr="00BC005D" w:rsidRDefault="00BF1CE1" w:rsidP="003D3E06">
      <w:pPr>
        <w:numPr>
          <w:ilvl w:val="0"/>
          <w:numId w:val="8"/>
        </w:numPr>
        <w:adjustRightInd w:val="0"/>
        <w:snapToGrid w:val="0"/>
        <w:ind w:left="1440"/>
        <w:textAlignment w:val="baseline"/>
        <w:rPr>
          <w:rFonts w:cs="Tahoma"/>
        </w:rPr>
      </w:pPr>
      <w:r w:rsidRPr="00BC005D">
        <w:rPr>
          <w:rFonts w:cs="Tahoma"/>
          <w:lang w:val="it-IT"/>
        </w:rPr>
        <w:t>Visual Studio Professional con MSDN</w:t>
      </w:r>
    </w:p>
    <w:p w14:paraId="56E54627" w14:textId="77777777" w:rsidR="00BF1CE1" w:rsidRPr="00BC005D" w:rsidRDefault="00BF1CE1" w:rsidP="003D3E06">
      <w:pPr>
        <w:numPr>
          <w:ilvl w:val="0"/>
          <w:numId w:val="8"/>
        </w:numPr>
        <w:adjustRightInd w:val="0"/>
        <w:snapToGrid w:val="0"/>
        <w:ind w:left="1440"/>
        <w:textAlignment w:val="baseline"/>
        <w:rPr>
          <w:rFonts w:cs="Tahoma"/>
        </w:rPr>
      </w:pPr>
      <w:r w:rsidRPr="00BC005D">
        <w:rPr>
          <w:rFonts w:cs="Tahoma"/>
          <w:lang w:val="it-IT"/>
        </w:rPr>
        <w:t>Visual Studio Test Professional con MSDN</w:t>
      </w:r>
    </w:p>
    <w:p w14:paraId="56E54628" w14:textId="77777777" w:rsidR="00BF1CE1" w:rsidRPr="00BC005D" w:rsidRDefault="00BF1CE1" w:rsidP="003D3E06">
      <w:pPr>
        <w:numPr>
          <w:ilvl w:val="0"/>
          <w:numId w:val="8"/>
        </w:numPr>
        <w:adjustRightInd w:val="0"/>
        <w:snapToGrid w:val="0"/>
        <w:ind w:left="1440"/>
        <w:textAlignment w:val="baseline"/>
        <w:rPr>
          <w:rFonts w:cs="Tahoma"/>
        </w:rPr>
      </w:pPr>
      <w:r w:rsidRPr="00BC005D">
        <w:rPr>
          <w:rFonts w:cs="Tahoma"/>
          <w:lang w:val="it-IT"/>
        </w:rPr>
        <w:t>Sistemi Operativi MSDN</w:t>
      </w:r>
    </w:p>
    <w:p w14:paraId="56E54629" w14:textId="77777777" w:rsidR="00BF1CE1" w:rsidRPr="00BC005D" w:rsidRDefault="00BF1CE1" w:rsidP="00BF1CE1">
      <w:pPr>
        <w:tabs>
          <w:tab w:val="num" w:pos="900"/>
        </w:tabs>
        <w:adjustRightInd w:val="0"/>
        <w:spacing w:before="120" w:after="120"/>
        <w:ind w:left="900"/>
        <w:textAlignment w:val="baseline"/>
        <w:rPr>
          <w:rFonts w:cs="Tahoma"/>
        </w:rPr>
      </w:pPr>
    </w:p>
    <w:p w14:paraId="56E5462A" w14:textId="77777777" w:rsidR="00BF1CE1" w:rsidRPr="00BF1CE1" w:rsidRDefault="00BF1CE1" w:rsidP="00BF1CE1">
      <w:pPr>
        <w:tabs>
          <w:tab w:val="num" w:pos="900"/>
        </w:tabs>
        <w:adjustRightInd w:val="0"/>
        <w:ind w:left="900"/>
        <w:textAlignment w:val="baseline"/>
        <w:rPr>
          <w:rFonts w:cs="Tahoma"/>
          <w:lang w:val="it-IT"/>
        </w:rPr>
      </w:pPr>
      <w:r w:rsidRPr="00BC005D">
        <w:rPr>
          <w:rFonts w:cs="Tahoma"/>
          <w:lang w:val="it-IT"/>
        </w:rPr>
        <w:t xml:space="preserve">Le società che abbiano stipulato contratti Enterprise, Select o Open Value e con copertura Software Assurance attiva per qualunque dei seguenti prodotti potranno anch’esse effettuare lo step-up a Visual Studio Ultimate 2012 con MSDN acquistando lo </w:t>
      </w:r>
      <w:hyperlink w:anchor="Step_Up" w:history="1">
        <w:r w:rsidRPr="00BC005D">
          <w:rPr>
            <w:rFonts w:cs="Tahoma"/>
            <w:lang w:val="it-IT"/>
          </w:rPr>
          <w:t>SKU di Step-Up</w:t>
        </w:r>
      </w:hyperlink>
      <w:r w:rsidRPr="00BC005D">
        <w:rPr>
          <w:rFonts w:cs="Tahoma"/>
          <w:lang w:val="it-IT"/>
        </w:rPr>
        <w:t xml:space="preserve"> idoneo.</w:t>
      </w:r>
    </w:p>
    <w:p w14:paraId="56E5462B" w14:textId="77777777" w:rsidR="00BF1CE1" w:rsidRPr="00BF1CE1" w:rsidRDefault="00BF1CE1" w:rsidP="00BF1CE1">
      <w:pPr>
        <w:tabs>
          <w:tab w:val="num" w:pos="900"/>
        </w:tabs>
        <w:adjustRightInd w:val="0"/>
        <w:ind w:left="900"/>
        <w:textAlignment w:val="baseline"/>
        <w:rPr>
          <w:rFonts w:cs="Tahoma"/>
          <w:lang w:val="it-IT"/>
        </w:rPr>
      </w:pPr>
    </w:p>
    <w:p w14:paraId="56E5462C" w14:textId="77777777" w:rsidR="00BF1CE1" w:rsidRPr="00BC005D" w:rsidRDefault="00BF1CE1" w:rsidP="003D3E06">
      <w:pPr>
        <w:numPr>
          <w:ilvl w:val="0"/>
          <w:numId w:val="8"/>
        </w:numPr>
        <w:adjustRightInd w:val="0"/>
        <w:snapToGrid w:val="0"/>
        <w:ind w:left="1440"/>
        <w:textAlignment w:val="baseline"/>
        <w:rPr>
          <w:rFonts w:cs="Tahoma"/>
        </w:rPr>
      </w:pPr>
      <w:r w:rsidRPr="00BC005D">
        <w:rPr>
          <w:rFonts w:cs="Tahoma"/>
          <w:lang w:val="it-IT"/>
        </w:rPr>
        <w:t>Visual Studio Premium con MSDN</w:t>
      </w:r>
    </w:p>
    <w:p w14:paraId="56E5462D" w14:textId="77777777" w:rsidR="00BF1CE1" w:rsidRPr="002601FD" w:rsidRDefault="00BF1CE1" w:rsidP="00BF1CE1">
      <w:pPr>
        <w:pStyle w:val="Heading3"/>
        <w:rPr>
          <w:rFonts w:ascii="Tahoma" w:hAnsi="Tahoma"/>
          <w:caps/>
          <w:color w:val="F66400"/>
          <w:sz w:val="22"/>
          <w:vertAlign w:val="superscript"/>
        </w:rPr>
      </w:pPr>
      <w:bookmarkStart w:id="1210" w:name="Aps_19VS2010TestMSDN"/>
    </w:p>
    <w:p w14:paraId="56E5462E" w14:textId="77777777" w:rsidR="00BF1CE1" w:rsidRPr="002601FD" w:rsidRDefault="00BF1CE1" w:rsidP="00BF1CE1">
      <w:pPr>
        <w:pStyle w:val="Heading3"/>
        <w:rPr>
          <w:rFonts w:ascii="Tahoma" w:hAnsi="Tahoma"/>
          <w:caps/>
          <w:color w:val="F66400"/>
          <w:sz w:val="22"/>
          <w:vertAlign w:val="superscript"/>
        </w:rPr>
      </w:pPr>
    </w:p>
    <w:p w14:paraId="56E5462F" w14:textId="77777777" w:rsidR="00BF1CE1" w:rsidRPr="002F68E6" w:rsidRDefault="00BF1CE1" w:rsidP="00BF1CE1">
      <w:pPr>
        <w:pStyle w:val="Heading3"/>
        <w:rPr>
          <w:rFonts w:ascii="Tahoma" w:hAnsi="Tahoma" w:cs="Tahoma"/>
          <w:sz w:val="22"/>
          <w:szCs w:val="22"/>
        </w:rPr>
      </w:pPr>
      <w:bookmarkStart w:id="1211" w:name="_Toc331421990"/>
      <w:bookmarkStart w:id="1212" w:name="_21_Visual_Studio"/>
      <w:bookmarkStart w:id="1213" w:name="_Toc333418883"/>
      <w:bookmarkEnd w:id="1210"/>
      <w:bookmarkEnd w:id="1211"/>
      <w:bookmarkEnd w:id="1212"/>
      <w:r w:rsidRPr="002F68E6">
        <w:rPr>
          <w:rFonts w:ascii="Tahoma" w:hAnsi="Tahoma" w:cs="Tahoma"/>
          <w:caps/>
          <w:color w:val="F66400"/>
          <w:sz w:val="22"/>
          <w:szCs w:val="22"/>
          <w:vertAlign w:val="superscript"/>
          <w:lang w:val="it-IT"/>
        </w:rPr>
        <w:t>21</w:t>
      </w:r>
      <w:r w:rsidRPr="002F68E6">
        <w:rPr>
          <w:rFonts w:ascii="Tahoma" w:hAnsi="Tahoma" w:cs="Tahoma"/>
          <w:color w:val="F66400"/>
          <w:sz w:val="22"/>
          <w:szCs w:val="22"/>
          <w:lang w:val="it-IT"/>
        </w:rPr>
        <w:t xml:space="preserve"> Visual Studio Test Professional 2012 con MSDN</w:t>
      </w:r>
      <w:bookmarkEnd w:id="1213"/>
      <w:r w:rsidRPr="002F68E6">
        <w:rPr>
          <w:rFonts w:ascii="Tahoma" w:hAnsi="Tahoma" w:cs="Tahoma"/>
          <w:sz w:val="22"/>
          <w:szCs w:val="22"/>
        </w:rPr>
        <w:t xml:space="preserve"> </w:t>
      </w:r>
    </w:p>
    <w:p w14:paraId="56E54630" w14:textId="77777777" w:rsidR="00BF1CE1" w:rsidRPr="002601FD" w:rsidRDefault="00BF1CE1" w:rsidP="00BF1CE1">
      <w:pPr>
        <w:pStyle w:val="FootnoteBulletLevel1"/>
        <w:rPr>
          <w:rFonts w:ascii="Tahoma" w:hAnsi="Tahoma" w:cs="Tahoma"/>
          <w:sz w:val="18"/>
          <w:u w:val="single"/>
        </w:rPr>
      </w:pPr>
    </w:p>
    <w:p w14:paraId="56E54631" w14:textId="77777777" w:rsidR="00BF1CE1" w:rsidRPr="00E62D92" w:rsidRDefault="00BF1CE1" w:rsidP="00BF1CE1">
      <w:pPr>
        <w:pStyle w:val="FootnoteBulletLevel1"/>
        <w:ind w:firstLine="0"/>
        <w:rPr>
          <w:rFonts w:ascii="Tahoma" w:hAnsi="Tahoma" w:cs="Tahoma"/>
          <w:sz w:val="18"/>
          <w:szCs w:val="18"/>
        </w:rPr>
      </w:pPr>
      <w:r w:rsidRPr="00E62D92">
        <w:rPr>
          <w:rFonts w:ascii="Tahoma" w:hAnsi="Tahoma" w:cs="Tahoma"/>
          <w:sz w:val="18"/>
          <w:szCs w:val="18"/>
          <w:u w:val="single"/>
        </w:rPr>
        <w:t>Visual Studio Team Foundation Server 2012</w:t>
      </w:r>
    </w:p>
    <w:p w14:paraId="56E54632" w14:textId="77777777" w:rsidR="00BF1CE1" w:rsidRPr="00E62D92" w:rsidRDefault="00BF1CE1" w:rsidP="00BF1CE1">
      <w:pPr>
        <w:pStyle w:val="EndnoteText"/>
        <w:rPr>
          <w:rFonts w:ascii="Tahoma" w:hAnsi="Tahoma" w:cs="Tahoma"/>
          <w:sz w:val="18"/>
          <w:szCs w:val="18"/>
          <w:lang w:val="it-IT"/>
        </w:rPr>
      </w:pPr>
      <w:r w:rsidRPr="00E62D92">
        <w:rPr>
          <w:rFonts w:ascii="Tahoma" w:hAnsi="Tahoma" w:cs="Tahoma"/>
          <w:sz w:val="18"/>
          <w:szCs w:val="18"/>
          <w:lang w:val="it-IT"/>
        </w:rPr>
        <w:t>Il sottoscrittore è idoneo a ricevere una licenza server per Visual Studio Team Foundation Server 2012 e una user CAL per Team Foundation Server. La CAL è riservata esclusivamente per l’utilizzo da parte del sottoscrittore.</w:t>
      </w:r>
    </w:p>
    <w:p w14:paraId="56E54633" w14:textId="77777777" w:rsidR="00BF1CE1" w:rsidRPr="00E62D92" w:rsidRDefault="00BF1CE1" w:rsidP="00BF1CE1">
      <w:pPr>
        <w:pStyle w:val="EndnoteText"/>
        <w:rPr>
          <w:rFonts w:ascii="Tahoma" w:hAnsi="Tahoma" w:cs="Tahoma"/>
          <w:sz w:val="18"/>
          <w:szCs w:val="18"/>
          <w:lang w:val="it-IT"/>
        </w:rPr>
      </w:pPr>
    </w:p>
    <w:p w14:paraId="56E54634" w14:textId="77777777" w:rsidR="00BF1CE1" w:rsidRPr="00E62D92" w:rsidRDefault="00BF1CE1" w:rsidP="00BF1CE1">
      <w:pPr>
        <w:pStyle w:val="FootnoteBulletLevel1"/>
        <w:ind w:firstLine="0"/>
        <w:rPr>
          <w:rFonts w:ascii="Tahoma" w:hAnsi="Tahoma" w:cs="Tahoma"/>
          <w:sz w:val="18"/>
          <w:szCs w:val="18"/>
        </w:rPr>
      </w:pPr>
      <w:r w:rsidRPr="00E62D92">
        <w:rPr>
          <w:rFonts w:ascii="Tahoma" w:hAnsi="Tahoma" w:cs="Tahoma"/>
          <w:sz w:val="18"/>
          <w:szCs w:val="18"/>
          <w:u w:val="single"/>
        </w:rPr>
        <w:t>SQL Server Parallel Data Warehouse Developer</w:t>
      </w:r>
    </w:p>
    <w:p w14:paraId="56E54635" w14:textId="77777777" w:rsidR="00BF1CE1" w:rsidRPr="00E62D92" w:rsidRDefault="00BF1CE1" w:rsidP="00BF1CE1">
      <w:pPr>
        <w:pStyle w:val="EndnoteText"/>
        <w:rPr>
          <w:rFonts w:ascii="Tahoma" w:hAnsi="Tahoma" w:cs="Tahoma"/>
          <w:sz w:val="18"/>
          <w:szCs w:val="18"/>
          <w:lang w:val="it-IT"/>
        </w:rPr>
      </w:pPr>
      <w:r w:rsidRPr="00E62D92">
        <w:rPr>
          <w:rFonts w:ascii="Tahoma" w:hAnsi="Tahoma" w:cs="Tahoma"/>
          <w:sz w:val="18"/>
          <w:szCs w:val="18"/>
          <w:lang w:val="it-IT"/>
        </w:rPr>
        <w:t>Il sottoscrittore è idoneo a ricevere una licenza per SQL Server 2008 R2 Parallel Data Warehouse Developer.</w:t>
      </w:r>
    </w:p>
    <w:p w14:paraId="56E54636" w14:textId="77777777" w:rsidR="00BF1CE1" w:rsidRPr="00E62D92" w:rsidRDefault="00BF1CE1" w:rsidP="00BF1CE1">
      <w:pPr>
        <w:pStyle w:val="FootnoteBulletLevel1"/>
        <w:ind w:firstLine="0"/>
        <w:rPr>
          <w:rFonts w:ascii="Tahoma" w:hAnsi="Tahoma" w:cs="Tahoma"/>
          <w:sz w:val="18"/>
          <w:szCs w:val="18"/>
          <w:lang w:val="it-IT"/>
        </w:rPr>
      </w:pPr>
      <w:r w:rsidRPr="00E62D92">
        <w:rPr>
          <w:rFonts w:ascii="Tahoma" w:hAnsi="Tahoma" w:cs="Tahoma"/>
          <w:sz w:val="18"/>
          <w:szCs w:val="18"/>
          <w:u w:val="single"/>
          <w:lang w:val="it-IT"/>
        </w:rPr>
        <w:t>Requisiti di Idoneità per Software Assurance</w:t>
      </w:r>
      <w:r w:rsidRPr="00E62D92">
        <w:rPr>
          <w:rFonts w:ascii="Tahoma" w:hAnsi="Tahoma" w:cs="Tahoma"/>
          <w:sz w:val="18"/>
          <w:szCs w:val="18"/>
          <w:lang w:val="it-IT"/>
        </w:rPr>
        <w:t>:</w:t>
      </w:r>
    </w:p>
    <w:p w14:paraId="56E54637" w14:textId="77777777" w:rsidR="00BF1CE1" w:rsidRPr="00E62D92" w:rsidRDefault="00BF1CE1" w:rsidP="00BF1CE1">
      <w:pPr>
        <w:pStyle w:val="EndnoteText"/>
        <w:rPr>
          <w:rFonts w:ascii="Tahoma" w:hAnsi="Tahoma" w:cs="Tahoma"/>
          <w:sz w:val="18"/>
          <w:szCs w:val="18"/>
          <w:lang w:val="it-IT"/>
        </w:rPr>
      </w:pPr>
    </w:p>
    <w:p w14:paraId="56E54638" w14:textId="77777777" w:rsidR="00BF1CE1" w:rsidRPr="00E62D92" w:rsidRDefault="00BF1CE1" w:rsidP="00BF1CE1">
      <w:pPr>
        <w:pStyle w:val="EndnoteText"/>
        <w:rPr>
          <w:rFonts w:ascii="Tahoma" w:hAnsi="Tahoma" w:cs="Tahoma"/>
          <w:sz w:val="18"/>
          <w:szCs w:val="18"/>
          <w:lang w:val="it-IT"/>
        </w:rPr>
      </w:pPr>
      <w:r w:rsidRPr="00E62D92">
        <w:rPr>
          <w:rFonts w:ascii="Tahoma" w:hAnsi="Tahoma" w:cs="Tahoma"/>
          <w:sz w:val="18"/>
          <w:szCs w:val="18"/>
          <w:lang w:val="it-IT"/>
        </w:rPr>
        <w:t>Le società con copertura Software Assurance in scadenza sui seguenti prodotti sono idonee a rinnovare la copertura come Visual Studio Test Professional 2012 con MSDN:</w:t>
      </w:r>
    </w:p>
    <w:p w14:paraId="56E54639" w14:textId="77777777" w:rsidR="00BF1CE1" w:rsidRPr="00E62D92" w:rsidRDefault="00BF1CE1" w:rsidP="00BF1CE1">
      <w:pPr>
        <w:pStyle w:val="EndnoteText"/>
        <w:rPr>
          <w:rFonts w:ascii="Tahoma" w:hAnsi="Tahoma" w:cs="Tahoma"/>
          <w:sz w:val="18"/>
          <w:szCs w:val="18"/>
          <w:lang w:val="it-IT" w:eastAsia="ja-JP"/>
        </w:rPr>
      </w:pPr>
    </w:p>
    <w:p w14:paraId="56E5463A" w14:textId="77777777" w:rsidR="00BF1CE1" w:rsidRPr="00E62D92" w:rsidRDefault="00BF1CE1" w:rsidP="003D3E06">
      <w:pPr>
        <w:pStyle w:val="FootnoteBulletLevel2"/>
        <w:numPr>
          <w:ilvl w:val="0"/>
          <w:numId w:val="7"/>
        </w:numPr>
        <w:spacing w:before="0"/>
        <w:ind w:left="1440"/>
        <w:rPr>
          <w:rFonts w:ascii="Tahoma" w:hAnsi="Tahoma" w:cs="Tahoma"/>
          <w:sz w:val="18"/>
          <w:szCs w:val="18"/>
        </w:rPr>
      </w:pPr>
      <w:r w:rsidRPr="00E62D92">
        <w:rPr>
          <w:rFonts w:ascii="Tahoma" w:hAnsi="Tahoma" w:cs="Tahoma"/>
          <w:sz w:val="18"/>
          <w:szCs w:val="18"/>
          <w:lang w:val="it-IT"/>
        </w:rPr>
        <w:t>Visual Studio Ultimate con MSDN</w:t>
      </w:r>
    </w:p>
    <w:p w14:paraId="56E5463B" w14:textId="77777777" w:rsidR="00BF1CE1" w:rsidRPr="00E62D92" w:rsidRDefault="00BF1CE1" w:rsidP="003D3E06">
      <w:pPr>
        <w:pStyle w:val="FootnoteBulletLevel2"/>
        <w:numPr>
          <w:ilvl w:val="0"/>
          <w:numId w:val="7"/>
        </w:numPr>
        <w:spacing w:before="0"/>
        <w:ind w:left="1440"/>
        <w:rPr>
          <w:rFonts w:ascii="Tahoma" w:hAnsi="Tahoma" w:cs="Tahoma"/>
          <w:sz w:val="18"/>
          <w:szCs w:val="18"/>
        </w:rPr>
      </w:pPr>
      <w:r w:rsidRPr="00E62D92">
        <w:rPr>
          <w:rFonts w:ascii="Tahoma" w:hAnsi="Tahoma" w:cs="Tahoma"/>
          <w:sz w:val="18"/>
          <w:szCs w:val="18"/>
          <w:lang w:val="it-IT"/>
        </w:rPr>
        <w:t>Visual Studio Test Professional con MSDN</w:t>
      </w:r>
    </w:p>
    <w:p w14:paraId="56E5463C" w14:textId="77777777" w:rsidR="00BF1CE1" w:rsidRPr="002601FD" w:rsidRDefault="00BF1CE1" w:rsidP="003D3E06">
      <w:pPr>
        <w:pStyle w:val="FootnoteBulletLevel2"/>
        <w:numPr>
          <w:ilvl w:val="0"/>
          <w:numId w:val="7"/>
        </w:numPr>
        <w:spacing w:before="0"/>
        <w:ind w:left="1440"/>
        <w:rPr>
          <w:rFonts w:ascii="Tahoma" w:hAnsi="Tahoma" w:cs="Tahoma"/>
          <w:sz w:val="18"/>
          <w:szCs w:val="18"/>
          <w:lang w:val="it-IT"/>
        </w:rPr>
      </w:pPr>
      <w:r w:rsidRPr="00E62D92">
        <w:rPr>
          <w:rFonts w:ascii="Tahoma" w:hAnsi="Tahoma" w:cs="Tahoma"/>
          <w:sz w:val="18"/>
          <w:szCs w:val="18"/>
          <w:lang w:val="it-IT"/>
        </w:rPr>
        <w:t>Società titolari di un abbonamento retail attivo per qualsiasi prodotto</w:t>
      </w:r>
      <w:r w:rsidRPr="002601FD">
        <w:rPr>
          <w:rFonts w:ascii="Tahoma" w:hAnsi="Tahoma" w:cs="Tahoma"/>
          <w:sz w:val="18"/>
          <w:szCs w:val="18"/>
          <w:lang w:val="it-IT"/>
        </w:rPr>
        <w:t xml:space="preserve"> software indicato nel precedente elenco.</w:t>
      </w:r>
    </w:p>
    <w:p w14:paraId="56E5463D" w14:textId="77777777" w:rsidR="00BF1CE1" w:rsidRPr="00006FF0" w:rsidRDefault="00BF1CE1" w:rsidP="00BF1CE1">
      <w:pPr>
        <w:pStyle w:val="FootnoteBulletLevel1"/>
        <w:spacing w:before="0"/>
        <w:ind w:firstLine="0"/>
        <w:rPr>
          <w:rFonts w:ascii="Tahoma" w:hAnsi="Tahoma" w:cs="Tahoma"/>
          <w:sz w:val="18"/>
          <w:lang w:val="it-IT"/>
        </w:rPr>
      </w:pPr>
    </w:p>
    <w:p w14:paraId="56E5463E" w14:textId="77777777" w:rsidR="00BF1CE1" w:rsidRPr="002601FD" w:rsidRDefault="00BF1CE1" w:rsidP="002601FD">
      <w:pPr>
        <w:pStyle w:val="FootnoteBulletLevel1"/>
        <w:spacing w:before="0"/>
        <w:ind w:firstLine="0"/>
        <w:rPr>
          <w:rFonts w:ascii="Tahoma" w:hAnsi="Tahoma" w:cs="Tahoma"/>
          <w:sz w:val="18"/>
          <w:szCs w:val="18"/>
          <w:lang w:val="it-IT"/>
        </w:rPr>
      </w:pPr>
      <w:r w:rsidRPr="002601FD">
        <w:rPr>
          <w:rFonts w:ascii="Tahoma" w:hAnsi="Tahoma" w:cs="Tahoma"/>
          <w:sz w:val="18"/>
          <w:szCs w:val="18"/>
          <w:lang w:val="it-IT"/>
        </w:rPr>
        <w:t xml:space="preserve">Anche le società che abbiano stipulato contratti Enterprise, Select o Open Value e con copertura Software Assurance attiva per Visual Studio Test Professional 2012 con MSDN potranno effettuare </w:t>
      </w:r>
      <w:r w:rsidR="002601FD">
        <w:rPr>
          <w:rFonts w:ascii="Tahoma" w:hAnsi="Tahoma" w:cs="Tahoma"/>
          <w:sz w:val="18"/>
          <w:szCs w:val="18"/>
          <w:lang w:val="it-IT"/>
        </w:rPr>
        <w:br/>
      </w:r>
      <w:r w:rsidRPr="002601FD">
        <w:rPr>
          <w:rFonts w:ascii="Tahoma" w:hAnsi="Tahoma" w:cs="Tahoma"/>
          <w:sz w:val="18"/>
          <w:szCs w:val="18"/>
          <w:lang w:val="it-IT"/>
        </w:rPr>
        <w:t xml:space="preserve">lo step-up a Visual Studio Premium 2012 con MSDN acquistando lo </w:t>
      </w:r>
      <w:hyperlink w:anchor="Step_Up" w:history="1">
        <w:r w:rsidRPr="002601FD">
          <w:rPr>
            <w:rFonts w:ascii="Tahoma" w:hAnsi="Tahoma" w:cs="Tahoma"/>
            <w:sz w:val="18"/>
            <w:szCs w:val="18"/>
            <w:lang w:val="it-IT"/>
          </w:rPr>
          <w:t>SKU di Step-Up</w:t>
        </w:r>
      </w:hyperlink>
      <w:r w:rsidRPr="002601FD">
        <w:rPr>
          <w:rFonts w:ascii="Tahoma" w:hAnsi="Tahoma" w:cs="Tahoma"/>
          <w:sz w:val="18"/>
          <w:szCs w:val="18"/>
          <w:lang w:val="it-IT"/>
        </w:rPr>
        <w:t xml:space="preserve"> idoneo.</w:t>
      </w:r>
    </w:p>
    <w:p w14:paraId="56E5463F" w14:textId="77777777" w:rsidR="00BF1CE1" w:rsidRPr="00BF1CE1" w:rsidRDefault="00BF1CE1" w:rsidP="00BF1CE1">
      <w:pPr>
        <w:pStyle w:val="FootnoteBulletLevel1"/>
        <w:spacing w:before="0"/>
        <w:ind w:firstLine="0"/>
        <w:rPr>
          <w:rStyle w:val="LogoportDoNotTranslate"/>
          <w:rFonts w:ascii="Tahoma" w:hAnsi="Tahoma" w:cs="Tahoma"/>
          <w:sz w:val="18"/>
          <w:lang w:val="it-IT"/>
        </w:rPr>
      </w:pPr>
    </w:p>
    <w:p w14:paraId="56E54640" w14:textId="77777777" w:rsidR="003B3B66" w:rsidRPr="0016145B" w:rsidRDefault="00E60AC2" w:rsidP="003B3B66">
      <w:pPr>
        <w:pStyle w:val="Heading2"/>
        <w:ind w:hanging="720"/>
        <w:rPr>
          <w:rFonts w:ascii="Tahoma" w:hAnsi="Tahoma" w:cs="Tahoma"/>
          <w:lang w:val="it-IT"/>
        </w:rPr>
      </w:pPr>
      <w:r>
        <w:rPr>
          <w:lang w:val="it-IT"/>
        </w:rPr>
        <w:br w:type="page"/>
      </w:r>
      <w:bookmarkStart w:id="1214" w:name="_Toc331421991"/>
      <w:bookmarkStart w:id="1215" w:name="_Toc333418884"/>
      <w:bookmarkEnd w:id="1214"/>
      <w:r w:rsidR="003B3B66" w:rsidRPr="0016145B">
        <w:rPr>
          <w:rFonts w:ascii="Tahoma" w:hAnsi="Tahoma" w:cs="Tahoma"/>
          <w:sz w:val="28"/>
          <w:lang w:val="it-IT"/>
        </w:rPr>
        <w:t>Pool di Sistemi</w:t>
      </w:r>
      <w:bookmarkEnd w:id="1215"/>
    </w:p>
    <w:p w14:paraId="56E54641" w14:textId="77777777" w:rsidR="003B3B66" w:rsidRPr="003B3B66" w:rsidRDefault="003B3B66" w:rsidP="003B3B66">
      <w:pPr>
        <w:rPr>
          <w:rFonts w:cs="Tahoma"/>
          <w:szCs w:val="18"/>
          <w:lang w:val="it-IT"/>
        </w:rPr>
      </w:pPr>
    </w:p>
    <w:p w14:paraId="56E54642" w14:textId="77777777" w:rsidR="003B3B66" w:rsidRPr="003B3B66" w:rsidRDefault="003B3B66" w:rsidP="003B3B66">
      <w:pPr>
        <w:pStyle w:val="Heading3"/>
        <w:rPr>
          <w:rFonts w:ascii="Tahoma" w:eastAsia="Times New Roman" w:hAnsi="Tahoma" w:cs="Tahoma"/>
          <w:bCs/>
          <w:color w:val="F66400"/>
          <w:sz w:val="22"/>
          <w:szCs w:val="22"/>
          <w:lang w:val="it-IT"/>
        </w:rPr>
      </w:pPr>
      <w:bookmarkStart w:id="1216" w:name="_Toc331421992"/>
      <w:bookmarkStart w:id="1217" w:name="Sys_24WindowsVistaDVDPack"/>
      <w:bookmarkStart w:id="1218" w:name="Sys_21MDOPforSA"/>
      <w:bookmarkStart w:id="1219" w:name="Sys_25MDOPforSA"/>
      <w:bookmarkStart w:id="1220" w:name="_22_Windows_Vista"/>
      <w:bookmarkStart w:id="1221" w:name="_Toc333418885"/>
      <w:bookmarkEnd w:id="1216"/>
      <w:bookmarkEnd w:id="1217"/>
      <w:bookmarkEnd w:id="1218"/>
      <w:bookmarkEnd w:id="1219"/>
      <w:bookmarkEnd w:id="1220"/>
      <w:r w:rsidRPr="0016145B">
        <w:rPr>
          <w:rFonts w:ascii="Tahoma" w:hAnsi="Tahoma" w:cs="Tahoma"/>
          <w:caps/>
          <w:color w:val="F66400"/>
          <w:sz w:val="22"/>
          <w:vertAlign w:val="superscript"/>
          <w:lang w:val="it-IT"/>
        </w:rPr>
        <w:t>22</w:t>
      </w:r>
      <w:r w:rsidRPr="0016145B">
        <w:rPr>
          <w:rFonts w:ascii="Tahoma" w:hAnsi="Tahoma" w:cs="Tahoma"/>
          <w:color w:val="F66400"/>
          <w:sz w:val="22"/>
          <w:lang w:val="it-IT"/>
        </w:rPr>
        <w:t xml:space="preserve"> Windows Vista DVD Playback Pack</w:t>
      </w:r>
      <w:bookmarkEnd w:id="1221"/>
    </w:p>
    <w:p w14:paraId="56E54643" w14:textId="77777777" w:rsidR="003B3B66" w:rsidRPr="00DC1A22" w:rsidRDefault="003B3B66" w:rsidP="003B3B66">
      <w:pPr>
        <w:spacing w:before="120" w:after="120"/>
        <w:ind w:left="900"/>
        <w:rPr>
          <w:rFonts w:cs="Tahoma"/>
          <w:szCs w:val="18"/>
          <w:lang w:val="it-IT"/>
        </w:rPr>
      </w:pPr>
      <w:r w:rsidRPr="00DC1A22">
        <w:rPr>
          <w:rFonts w:eastAsia="Times New Roman" w:cs="Tahoma"/>
          <w:color w:val="000000"/>
          <w:szCs w:val="18"/>
          <w:lang w:val="it-IT"/>
        </w:rPr>
        <w:t>Le società Volume License che installano o eseguono Windows Vista DVD Playback Pack dovranno consultare i Diritti sull’Utilizzo dei Prodotti Concessi in Licenza da Microsoft del mese di dicembre 2010 per conoscere le condizioni di licenza.</w:t>
      </w:r>
      <w:r w:rsidRPr="00DC1A22">
        <w:rPr>
          <w:rFonts w:cs="Tahoma"/>
          <w:szCs w:val="18"/>
          <w:lang w:val="it-IT"/>
        </w:rPr>
        <w:t xml:space="preserve"> </w:t>
      </w:r>
    </w:p>
    <w:p w14:paraId="56E54644" w14:textId="77777777" w:rsidR="003B3B66" w:rsidRPr="003B3B66" w:rsidRDefault="003B3B66" w:rsidP="003B3B66">
      <w:pPr>
        <w:pStyle w:val="Heading3"/>
        <w:rPr>
          <w:rFonts w:ascii="Tahoma" w:hAnsi="Tahoma"/>
          <w:caps/>
          <w:color w:val="F66400"/>
          <w:sz w:val="22"/>
          <w:vertAlign w:val="superscript"/>
          <w:lang w:val="it-IT"/>
        </w:rPr>
      </w:pPr>
    </w:p>
    <w:p w14:paraId="56E54645" w14:textId="77777777" w:rsidR="003B3B66" w:rsidRPr="0016145B" w:rsidRDefault="003B3B66" w:rsidP="003B3B66">
      <w:pPr>
        <w:pStyle w:val="Heading3"/>
        <w:rPr>
          <w:rFonts w:ascii="Tahoma" w:hAnsi="Tahoma" w:cs="Tahoma"/>
        </w:rPr>
      </w:pPr>
      <w:bookmarkStart w:id="1222" w:name="_Toc331421993"/>
      <w:bookmarkStart w:id="1223" w:name="_23_Microsoft_Desktop"/>
      <w:bookmarkStart w:id="1224" w:name="_Toc333418886"/>
      <w:bookmarkEnd w:id="1222"/>
      <w:bookmarkEnd w:id="1223"/>
      <w:r w:rsidRPr="0016145B">
        <w:rPr>
          <w:rFonts w:ascii="Tahoma" w:hAnsi="Tahoma" w:cs="Tahoma"/>
          <w:caps/>
          <w:color w:val="F66400"/>
          <w:sz w:val="22"/>
          <w:vertAlign w:val="superscript"/>
        </w:rPr>
        <w:t>23</w:t>
      </w:r>
      <w:r w:rsidRPr="0016145B">
        <w:rPr>
          <w:rFonts w:ascii="Tahoma" w:hAnsi="Tahoma" w:cs="Tahoma"/>
          <w:color w:val="F66400"/>
          <w:sz w:val="22"/>
        </w:rPr>
        <w:t xml:space="preserve"> Microsoft Desktop Optimization Pack per Software Assurance</w:t>
      </w:r>
      <w:bookmarkEnd w:id="1224"/>
    </w:p>
    <w:p w14:paraId="56E54646" w14:textId="77777777" w:rsidR="003B3B66" w:rsidRPr="00DC1A22" w:rsidRDefault="003B3B66" w:rsidP="003B3B66">
      <w:pPr>
        <w:spacing w:before="120" w:after="120"/>
        <w:ind w:left="900"/>
        <w:rPr>
          <w:rFonts w:cs="Tahoma"/>
          <w:szCs w:val="18"/>
        </w:rPr>
      </w:pPr>
      <w:r w:rsidRPr="00DC1A22">
        <w:rPr>
          <w:rFonts w:cs="Tahoma"/>
          <w:color w:val="000000"/>
          <w:szCs w:val="18"/>
        </w:rPr>
        <w:t>Le società che desiderano acquistare Microsoft Desktop Optimization Pack per Software Assurance (MDOP) dovranno innanzitutto avere acquistato e ceduto al desktop la copertura Windows Software Assurance oppure una licenza per Windows Virtual Desktop Access o Windows</w:t>
      </w:r>
      <w:r w:rsidR="00E6421B" w:rsidRPr="00E6421B">
        <w:rPr>
          <w:rFonts w:cs="Tahoma"/>
          <w:color w:val="000000"/>
          <w:szCs w:val="18"/>
          <w:vertAlign w:val="superscript"/>
        </w:rPr>
        <w:t>®</w:t>
      </w:r>
      <w:r w:rsidRPr="00DC1A22">
        <w:rPr>
          <w:rFonts w:cs="Tahoma"/>
          <w:color w:val="000000"/>
          <w:szCs w:val="18"/>
        </w:rPr>
        <w:t xml:space="preserve"> Intune.</w:t>
      </w:r>
    </w:p>
    <w:p w14:paraId="56E54647" w14:textId="77777777" w:rsidR="003B3B66" w:rsidRPr="00DC1A22" w:rsidRDefault="003B3B66" w:rsidP="003B3B66">
      <w:pPr>
        <w:spacing w:before="120" w:after="120"/>
        <w:ind w:left="900"/>
        <w:rPr>
          <w:rFonts w:cs="Tahoma"/>
          <w:szCs w:val="18"/>
          <w:lang w:val="it-IT"/>
        </w:rPr>
      </w:pPr>
      <w:r w:rsidRPr="00DC1A22">
        <w:rPr>
          <w:rFonts w:cs="Tahoma"/>
          <w:color w:val="000000"/>
          <w:szCs w:val="18"/>
          <w:lang w:val="it-IT"/>
        </w:rPr>
        <w:t>Le società che abbiano stipulato contratti Volume License con licenze attive per MDOP riceveranno il seguente software (non appena verrà reso disponibile).</w:t>
      </w:r>
    </w:p>
    <w:p w14:paraId="56E54648" w14:textId="77777777" w:rsidR="003B3B66" w:rsidRPr="00DC1A22" w:rsidRDefault="003B3B66" w:rsidP="003D3E06">
      <w:pPr>
        <w:numPr>
          <w:ilvl w:val="0"/>
          <w:numId w:val="58"/>
        </w:numPr>
        <w:tabs>
          <w:tab w:val="left" w:pos="1440"/>
        </w:tabs>
        <w:ind w:left="1440" w:hanging="446"/>
        <w:rPr>
          <w:rFonts w:cs="Tahoma"/>
          <w:szCs w:val="18"/>
        </w:rPr>
      </w:pPr>
      <w:r w:rsidRPr="00DC1A22">
        <w:rPr>
          <w:rFonts w:cs="Tahoma"/>
          <w:color w:val="000000"/>
          <w:szCs w:val="18"/>
        </w:rPr>
        <w:t>Microsoft Application Virtualization per Desktop Windows (App-V)</w:t>
      </w:r>
    </w:p>
    <w:p w14:paraId="56E54649" w14:textId="77777777" w:rsidR="003B3B66" w:rsidRPr="00DC1A22" w:rsidRDefault="003B3B66" w:rsidP="003D3E06">
      <w:pPr>
        <w:numPr>
          <w:ilvl w:val="0"/>
          <w:numId w:val="58"/>
        </w:numPr>
        <w:tabs>
          <w:tab w:val="left" w:pos="1440"/>
        </w:tabs>
        <w:ind w:left="1440" w:hanging="446"/>
        <w:rPr>
          <w:rFonts w:cs="Tahoma"/>
          <w:szCs w:val="18"/>
          <w:lang w:val="it-IT"/>
        </w:rPr>
      </w:pPr>
      <w:r w:rsidRPr="00DC1A22">
        <w:rPr>
          <w:rFonts w:cs="Tahoma"/>
          <w:color w:val="000000"/>
          <w:szCs w:val="18"/>
          <w:lang w:val="it-IT"/>
        </w:rPr>
        <w:t>Gestione Avanzata Criteri di Gruppo Microsoft (AGPM)</w:t>
      </w:r>
    </w:p>
    <w:p w14:paraId="56E5464A" w14:textId="77777777" w:rsidR="003B3B66" w:rsidRPr="00DC1A22" w:rsidRDefault="003B3B66" w:rsidP="003D3E06">
      <w:pPr>
        <w:numPr>
          <w:ilvl w:val="0"/>
          <w:numId w:val="58"/>
        </w:numPr>
        <w:tabs>
          <w:tab w:val="left" w:pos="1440"/>
        </w:tabs>
        <w:ind w:left="1440" w:hanging="446"/>
        <w:rPr>
          <w:rFonts w:cs="Tahoma"/>
          <w:szCs w:val="18"/>
          <w:lang w:val="it-IT"/>
        </w:rPr>
      </w:pPr>
      <w:r w:rsidRPr="00DC1A22">
        <w:rPr>
          <w:rFonts w:cs="Tahoma"/>
          <w:color w:val="000000"/>
          <w:szCs w:val="18"/>
          <w:lang w:val="it-IT"/>
        </w:rPr>
        <w:t>Set di Strumenti Microsoft di Diagnostica e Ripristino (DART)</w:t>
      </w:r>
    </w:p>
    <w:p w14:paraId="56E5464B" w14:textId="77777777" w:rsidR="003B3B66" w:rsidRPr="000E20F2" w:rsidRDefault="003B3B66" w:rsidP="003D3E06">
      <w:pPr>
        <w:numPr>
          <w:ilvl w:val="0"/>
          <w:numId w:val="58"/>
        </w:numPr>
        <w:tabs>
          <w:tab w:val="left" w:pos="1440"/>
        </w:tabs>
        <w:ind w:left="1440" w:hanging="446"/>
        <w:rPr>
          <w:rFonts w:cs="Tahoma"/>
          <w:szCs w:val="18"/>
          <w:lang w:val="da-DK"/>
        </w:rPr>
      </w:pPr>
      <w:r w:rsidRPr="00DC1A22">
        <w:rPr>
          <w:rFonts w:cs="Tahoma"/>
          <w:color w:val="000000"/>
          <w:szCs w:val="18"/>
          <w:lang w:val="it-IT"/>
        </w:rPr>
        <w:t>Microsoft System Center Desktop Error Monitoring (DEM)</w:t>
      </w:r>
    </w:p>
    <w:p w14:paraId="56E5464C" w14:textId="77777777" w:rsidR="003B3B66" w:rsidRPr="00DC1A22" w:rsidRDefault="003B3B66" w:rsidP="003D3E06">
      <w:pPr>
        <w:numPr>
          <w:ilvl w:val="0"/>
          <w:numId w:val="58"/>
        </w:numPr>
        <w:tabs>
          <w:tab w:val="left" w:pos="1440"/>
        </w:tabs>
        <w:ind w:left="1440" w:hanging="446"/>
        <w:rPr>
          <w:rFonts w:cs="Tahoma"/>
          <w:szCs w:val="18"/>
        </w:rPr>
      </w:pPr>
      <w:r w:rsidRPr="00DC1A22">
        <w:rPr>
          <w:rFonts w:cs="Tahoma"/>
          <w:color w:val="000000"/>
          <w:szCs w:val="18"/>
        </w:rPr>
        <w:t>Microsoft Enterprise Desktop Virtualization (MED-V)</w:t>
      </w:r>
    </w:p>
    <w:p w14:paraId="56E5464D" w14:textId="77777777" w:rsidR="003B3B66" w:rsidRPr="00DC1A22" w:rsidRDefault="003B3B66" w:rsidP="003D3E06">
      <w:pPr>
        <w:numPr>
          <w:ilvl w:val="0"/>
          <w:numId w:val="58"/>
        </w:numPr>
        <w:tabs>
          <w:tab w:val="left" w:pos="1440"/>
        </w:tabs>
        <w:ind w:left="1440" w:hanging="446"/>
        <w:rPr>
          <w:rFonts w:cs="Tahoma"/>
          <w:szCs w:val="18"/>
        </w:rPr>
      </w:pPr>
      <w:r w:rsidRPr="00DC1A22">
        <w:rPr>
          <w:rFonts w:cs="Tahoma"/>
          <w:color w:val="000000"/>
          <w:szCs w:val="18"/>
        </w:rPr>
        <w:t>Microsoft BitLocker</w:t>
      </w:r>
      <w:r w:rsidR="00E6421B" w:rsidRPr="00E6421B">
        <w:rPr>
          <w:rFonts w:cs="Tahoma"/>
          <w:color w:val="000000"/>
          <w:szCs w:val="18"/>
          <w:vertAlign w:val="superscript"/>
        </w:rPr>
        <w:t>®</w:t>
      </w:r>
      <w:r w:rsidRPr="00DC1A22">
        <w:rPr>
          <w:rFonts w:cs="Tahoma"/>
          <w:color w:val="000000"/>
          <w:szCs w:val="18"/>
        </w:rPr>
        <w:t xml:space="preserve"> Administration and Monitoring (MBAM)</w:t>
      </w:r>
    </w:p>
    <w:p w14:paraId="56E5464E" w14:textId="77777777" w:rsidR="003B3B66" w:rsidRPr="00DC1A22" w:rsidRDefault="003B3B66" w:rsidP="003B3B66">
      <w:pPr>
        <w:spacing w:before="120" w:after="120"/>
        <w:ind w:left="900"/>
        <w:rPr>
          <w:rFonts w:cs="Tahoma"/>
          <w:szCs w:val="18"/>
          <w:lang w:val="it-IT"/>
        </w:rPr>
      </w:pPr>
      <w:r w:rsidRPr="00DC1A22">
        <w:rPr>
          <w:rFonts w:cs="Tahoma"/>
          <w:color w:val="000000"/>
          <w:szCs w:val="18"/>
          <w:lang w:val="it-IT"/>
        </w:rPr>
        <w:t>Offerta di Windows</w:t>
      </w:r>
      <w:r w:rsidR="00E6421B" w:rsidRPr="00E6421B">
        <w:rPr>
          <w:rFonts w:cs="Tahoma"/>
          <w:color w:val="000000"/>
          <w:szCs w:val="18"/>
          <w:vertAlign w:val="superscript"/>
          <w:lang w:val="it-IT"/>
        </w:rPr>
        <w:t>®</w:t>
      </w:r>
      <w:r w:rsidRPr="00DC1A22">
        <w:rPr>
          <w:rFonts w:cs="Tahoma"/>
          <w:color w:val="000000"/>
          <w:szCs w:val="18"/>
          <w:lang w:val="it-IT"/>
        </w:rPr>
        <w:t xml:space="preserve"> Intune per le Società in possesso di Microsoft Desktop Optimization Pack (MDOP) che utilizzano Asset Inventory Service</w:t>
      </w:r>
      <w:r w:rsidRPr="00DC1A22">
        <w:rPr>
          <w:rFonts w:cs="Tahoma"/>
          <w:szCs w:val="18"/>
          <w:lang w:val="it-IT"/>
        </w:rPr>
        <w:t xml:space="preserve"> </w:t>
      </w:r>
    </w:p>
    <w:p w14:paraId="56E5464F" w14:textId="77777777" w:rsidR="003B3B66" w:rsidRPr="0016145B" w:rsidRDefault="003B3B66" w:rsidP="003B3B66">
      <w:pPr>
        <w:ind w:left="900"/>
        <w:rPr>
          <w:rFonts w:cs="Tahoma"/>
          <w:lang w:val="it-IT"/>
        </w:rPr>
      </w:pPr>
      <w:r w:rsidRPr="00DC1A22">
        <w:rPr>
          <w:rFonts w:cs="Tahoma"/>
          <w:color w:val="000000"/>
          <w:szCs w:val="18"/>
          <w:lang w:val="it-IT"/>
        </w:rPr>
        <w:t>L’offerta di Asset Inventory Service (AIS) insieme a MDOP verrà interrotta il 3 aprile 2013. A partire da quella data le società non avranno più accesso al servizio.</w:t>
      </w:r>
      <w:r w:rsidRPr="00DC1A22">
        <w:rPr>
          <w:rFonts w:cs="Tahoma"/>
          <w:szCs w:val="18"/>
          <w:lang w:val="it-IT"/>
        </w:rPr>
        <w:t xml:space="preserve"> </w:t>
      </w:r>
      <w:r w:rsidRPr="00DC1A22">
        <w:rPr>
          <w:rFonts w:cs="Tahoma"/>
          <w:color w:val="000000"/>
          <w:szCs w:val="18"/>
          <w:lang w:val="it-IT"/>
        </w:rPr>
        <w:t>Le società in possesso di MDOP con account AIS operativi attivati sul sito Volume Licensing Service Center il 30 aprile 2012 o in data precedente avranno la possibilità di passare al servizio online Windows</w:t>
      </w:r>
      <w:r w:rsidR="00E6421B" w:rsidRPr="00E6421B">
        <w:rPr>
          <w:rFonts w:cs="Tahoma"/>
          <w:color w:val="000000"/>
          <w:szCs w:val="18"/>
          <w:vertAlign w:val="superscript"/>
          <w:lang w:val="it-IT"/>
        </w:rPr>
        <w:t>®</w:t>
      </w:r>
      <w:r w:rsidRPr="00DC1A22">
        <w:rPr>
          <w:rFonts w:cs="Tahoma"/>
          <w:color w:val="000000"/>
          <w:szCs w:val="18"/>
          <w:lang w:val="it-IT"/>
        </w:rPr>
        <w:t xml:space="preserve"> Intune e di utilizzarlo a condizione che Windows</w:t>
      </w:r>
      <w:r w:rsidR="00E6421B" w:rsidRPr="00E6421B">
        <w:rPr>
          <w:rFonts w:cs="Tahoma"/>
          <w:color w:val="000000"/>
          <w:szCs w:val="18"/>
          <w:vertAlign w:val="superscript"/>
          <w:lang w:val="it-IT"/>
        </w:rPr>
        <w:t>®</w:t>
      </w:r>
      <w:r w:rsidRPr="00DC1A22">
        <w:rPr>
          <w:rFonts w:cs="Tahoma"/>
          <w:color w:val="000000"/>
          <w:szCs w:val="18"/>
          <w:lang w:val="it-IT"/>
        </w:rPr>
        <w:t xml:space="preserve"> Intune sia disponibile a livello commerciale nei loro paesi.</w:t>
      </w:r>
      <w:r w:rsidRPr="00DC1A22">
        <w:rPr>
          <w:rFonts w:cs="Tahoma"/>
          <w:szCs w:val="18"/>
          <w:lang w:val="it-IT"/>
        </w:rPr>
        <w:t xml:space="preserve"> </w:t>
      </w:r>
      <w:r w:rsidRPr="00DC1A22">
        <w:rPr>
          <w:rFonts w:cs="Tahoma"/>
          <w:color w:val="000000"/>
          <w:szCs w:val="18"/>
          <w:lang w:val="it-IT"/>
        </w:rPr>
        <w:t>Al seguente indirizzo è reperibile un elenco dei paesi nei quali Windows</w:t>
      </w:r>
      <w:r w:rsidR="00E6421B" w:rsidRPr="00E6421B">
        <w:rPr>
          <w:rFonts w:cs="Tahoma"/>
          <w:color w:val="000000"/>
          <w:szCs w:val="18"/>
          <w:vertAlign w:val="superscript"/>
          <w:lang w:val="it-IT"/>
        </w:rPr>
        <w:t>®</w:t>
      </w:r>
      <w:r w:rsidRPr="00DC1A22">
        <w:rPr>
          <w:rFonts w:cs="Tahoma"/>
          <w:color w:val="000000"/>
          <w:szCs w:val="18"/>
          <w:lang w:val="it-IT"/>
        </w:rPr>
        <w:t xml:space="preserve"> Intune è disponibile a livello commerciale: </w:t>
      </w:r>
      <w:hyperlink r:id="rId39" w:history="1">
        <w:r w:rsidRPr="00DC1A22">
          <w:rPr>
            <w:rFonts w:cs="Tahoma"/>
            <w:color w:val="0000FF"/>
            <w:szCs w:val="18"/>
            <w:u w:val="single"/>
            <w:lang w:val="it-IT"/>
          </w:rPr>
          <w:t>http://www.microsoft.com/en-us/windows/windowsintune/faq/default.aspx</w:t>
        </w:r>
      </w:hyperlink>
      <w:r w:rsidRPr="0016145B">
        <w:rPr>
          <w:rFonts w:cs="Tahoma"/>
          <w:color w:val="0000FF"/>
          <w:lang w:val="it-IT"/>
        </w:rPr>
        <w:t>.</w:t>
      </w:r>
    </w:p>
    <w:p w14:paraId="56E54650" w14:textId="77777777" w:rsidR="003B3B66" w:rsidRPr="0016145B" w:rsidRDefault="003B3B66" w:rsidP="003B3B66">
      <w:pPr>
        <w:spacing w:before="240" w:after="240"/>
        <w:ind w:left="907"/>
        <w:rPr>
          <w:rFonts w:cs="Tahoma"/>
        </w:rPr>
      </w:pPr>
      <w:r w:rsidRPr="0016145B">
        <w:rPr>
          <w:rFonts w:cs="Tahoma"/>
          <w:b/>
          <w:color w:val="000000"/>
          <w:lang w:val="it-IT"/>
        </w:rPr>
        <w:t>Dettagli dell’Offerta</w:t>
      </w:r>
    </w:p>
    <w:p w14:paraId="56E54651" w14:textId="77777777" w:rsidR="003B3B66" w:rsidRPr="00DC1A22" w:rsidRDefault="003B3B66" w:rsidP="003D3E06">
      <w:pPr>
        <w:numPr>
          <w:ilvl w:val="1"/>
          <w:numId w:val="97"/>
        </w:numPr>
        <w:spacing w:before="120" w:after="120"/>
        <w:contextualSpacing/>
        <w:rPr>
          <w:rFonts w:cs="Tahoma"/>
          <w:szCs w:val="18"/>
          <w:lang w:val="it-IT"/>
        </w:rPr>
      </w:pPr>
      <w:r w:rsidRPr="00DC1A22">
        <w:rPr>
          <w:rFonts w:cs="Tahoma"/>
          <w:color w:val="000000"/>
          <w:szCs w:val="18"/>
          <w:lang w:val="it-IT"/>
        </w:rPr>
        <w:t>L’offerta può essere accettata in qualsiasi momento compreso tra il 3 aprile 2012 e la data di scadenza della sottoscrizione MDOP corrente delle società.</w:t>
      </w:r>
    </w:p>
    <w:p w14:paraId="56E54652" w14:textId="77777777" w:rsidR="003B3B66" w:rsidRPr="001F2C15" w:rsidRDefault="003B3B66" w:rsidP="001F2C15">
      <w:pPr>
        <w:numPr>
          <w:ilvl w:val="1"/>
          <w:numId w:val="97"/>
        </w:numPr>
        <w:spacing w:before="120" w:after="120"/>
        <w:contextualSpacing/>
        <w:rPr>
          <w:rFonts w:cs="Tahoma"/>
          <w:spacing w:val="-2"/>
          <w:szCs w:val="18"/>
          <w:lang w:val="it-IT"/>
        </w:rPr>
      </w:pPr>
      <w:r w:rsidRPr="001F2C15">
        <w:rPr>
          <w:rFonts w:cs="Tahoma"/>
          <w:color w:val="000000"/>
          <w:spacing w:val="-2"/>
          <w:szCs w:val="18"/>
          <w:lang w:val="it-IT"/>
        </w:rPr>
        <w:t>Per accettare l’offerta, le società dovranno (1) creare un account di valutazione per Windows</w:t>
      </w:r>
      <w:r w:rsidR="00E6421B" w:rsidRPr="001F2C15">
        <w:rPr>
          <w:rFonts w:cs="Tahoma"/>
          <w:color w:val="000000"/>
          <w:spacing w:val="-2"/>
          <w:szCs w:val="18"/>
          <w:vertAlign w:val="superscript"/>
          <w:lang w:val="it-IT"/>
        </w:rPr>
        <w:t>®</w:t>
      </w:r>
      <w:r w:rsidR="00D2589A" w:rsidRPr="001F2C15">
        <w:rPr>
          <w:rFonts w:cs="Tahoma"/>
          <w:color w:val="000000"/>
          <w:spacing w:val="-2"/>
          <w:szCs w:val="18"/>
          <w:lang w:val="it-IT"/>
        </w:rPr>
        <w:t> </w:t>
      </w:r>
      <w:r w:rsidRPr="001F2C15">
        <w:rPr>
          <w:rFonts w:cs="Tahoma"/>
          <w:color w:val="000000"/>
          <w:spacing w:val="-2"/>
          <w:szCs w:val="18"/>
          <w:lang w:val="it-IT"/>
        </w:rPr>
        <w:t xml:space="preserve">Intune sul sito </w:t>
      </w:r>
      <w:r w:rsidR="001F2C15" w:rsidRPr="001F2C15">
        <w:rPr>
          <w:spacing w:val="-2"/>
        </w:rPr>
        <w:t>http://www.microsoft.com/en-us/windows/windowsintune/try-and-buy.aspx</w:t>
      </w:r>
      <w:r w:rsidRPr="001F2C15">
        <w:rPr>
          <w:rFonts w:cs="Tahoma"/>
          <w:color w:val="000000"/>
          <w:spacing w:val="-2"/>
          <w:szCs w:val="18"/>
          <w:lang w:val="it-IT"/>
        </w:rPr>
        <w:t xml:space="preserve">, quindi (2) inviare il modulo di accettazione dell’offerta all’indirizzo </w:t>
      </w:r>
      <w:r w:rsidR="001F2C15" w:rsidRPr="001F2C15">
        <w:rPr>
          <w:spacing w:val="-2"/>
        </w:rPr>
        <w:t>http://go.microsoft.com/fwlink/?LinkID=242876</w:t>
      </w:r>
      <w:r w:rsidRPr="001F2C15">
        <w:rPr>
          <w:rFonts w:cs="Tahoma"/>
          <w:color w:val="000000"/>
          <w:spacing w:val="-2"/>
          <w:szCs w:val="18"/>
          <w:lang w:val="it-IT"/>
        </w:rPr>
        <w:t>.</w:t>
      </w:r>
    </w:p>
    <w:p w14:paraId="56E54653" w14:textId="77777777" w:rsidR="003B3B66" w:rsidRPr="00DC1A22" w:rsidRDefault="003B3B66" w:rsidP="003D3E06">
      <w:pPr>
        <w:numPr>
          <w:ilvl w:val="1"/>
          <w:numId w:val="97"/>
        </w:numPr>
        <w:spacing w:before="120" w:after="120"/>
        <w:contextualSpacing/>
        <w:rPr>
          <w:rFonts w:cs="Tahoma"/>
          <w:szCs w:val="18"/>
          <w:lang w:val="it-IT"/>
        </w:rPr>
      </w:pPr>
      <w:r w:rsidRPr="00DC1A22">
        <w:rPr>
          <w:rFonts w:cs="Tahoma"/>
          <w:color w:val="000000"/>
          <w:szCs w:val="18"/>
          <w:lang w:val="it-IT"/>
        </w:rPr>
        <w:t>L’accesso a Windows</w:t>
      </w:r>
      <w:r w:rsidR="00E6421B" w:rsidRPr="00E6421B">
        <w:rPr>
          <w:rFonts w:cs="Tahoma"/>
          <w:color w:val="000000"/>
          <w:szCs w:val="18"/>
          <w:vertAlign w:val="superscript"/>
          <w:lang w:val="it-IT"/>
        </w:rPr>
        <w:t>®</w:t>
      </w:r>
      <w:r w:rsidRPr="00DC1A22">
        <w:rPr>
          <w:rFonts w:cs="Tahoma"/>
          <w:color w:val="000000"/>
          <w:szCs w:val="18"/>
          <w:lang w:val="it-IT"/>
        </w:rPr>
        <w:t xml:space="preserve"> Intune e il relativo utilizzo ai sensi di tale offerta terminerà alla scadenza della sottoscrizione MDOP della società.</w:t>
      </w:r>
    </w:p>
    <w:p w14:paraId="56E54654" w14:textId="77777777" w:rsidR="003B3B66" w:rsidRPr="00DC1A22" w:rsidRDefault="003B3B66" w:rsidP="003D3E06">
      <w:pPr>
        <w:numPr>
          <w:ilvl w:val="1"/>
          <w:numId w:val="97"/>
        </w:numPr>
        <w:spacing w:before="120" w:after="120"/>
        <w:contextualSpacing/>
        <w:rPr>
          <w:rFonts w:cs="Tahoma"/>
          <w:szCs w:val="18"/>
          <w:lang w:val="it-IT"/>
        </w:rPr>
      </w:pPr>
      <w:r w:rsidRPr="00DC1A22">
        <w:rPr>
          <w:rFonts w:cs="Tahoma"/>
          <w:color w:val="000000"/>
          <w:szCs w:val="18"/>
          <w:lang w:val="it-IT"/>
        </w:rPr>
        <w:t>Le condizioni dei contratti delle società, le Condizioni Universali di Licenza dei Diritti di Utilizzo del Prodotto e le Condizioni Generali di Licenza della sezione Servizi Online dei Diritti di Utilizzo del Prodotto disciplinano l’utilizzo del servizio.</w:t>
      </w:r>
    </w:p>
    <w:p w14:paraId="56E54655" w14:textId="77777777" w:rsidR="003B3B66" w:rsidRPr="00DC1A22" w:rsidRDefault="003B3B66" w:rsidP="003D3E06">
      <w:pPr>
        <w:numPr>
          <w:ilvl w:val="1"/>
          <w:numId w:val="97"/>
        </w:numPr>
        <w:spacing w:before="120" w:after="120"/>
        <w:contextualSpacing/>
        <w:rPr>
          <w:rFonts w:cs="Tahoma"/>
          <w:szCs w:val="18"/>
          <w:lang w:val="it-IT"/>
        </w:rPr>
      </w:pPr>
      <w:r w:rsidRPr="00DC1A22">
        <w:rPr>
          <w:rFonts w:cs="Tahoma"/>
          <w:color w:val="000000"/>
          <w:szCs w:val="18"/>
          <w:lang w:val="it-IT"/>
        </w:rPr>
        <w:t>Il numero di dispositivi che rendono una società idonea ad accedere a Windows</w:t>
      </w:r>
      <w:r w:rsidR="00E6421B" w:rsidRPr="00E6421B">
        <w:rPr>
          <w:rFonts w:cs="Tahoma"/>
          <w:color w:val="000000"/>
          <w:szCs w:val="18"/>
          <w:vertAlign w:val="superscript"/>
          <w:lang w:val="it-IT"/>
        </w:rPr>
        <w:t>®</w:t>
      </w:r>
      <w:r w:rsidRPr="00DC1A22">
        <w:rPr>
          <w:rFonts w:cs="Tahoma"/>
          <w:color w:val="000000"/>
          <w:szCs w:val="18"/>
          <w:lang w:val="it-IT"/>
        </w:rPr>
        <w:t xml:space="preserve"> Intune in base alla presente offerta è uguale al numero totale di postazioni per la sottoscrizione AIS della società al momento in cui la società accetta l’offerta di Windows</w:t>
      </w:r>
      <w:r w:rsidR="00E6421B" w:rsidRPr="00E6421B">
        <w:rPr>
          <w:rFonts w:cs="Tahoma"/>
          <w:color w:val="000000"/>
          <w:szCs w:val="18"/>
          <w:vertAlign w:val="superscript"/>
          <w:lang w:val="it-IT"/>
        </w:rPr>
        <w:t>®</w:t>
      </w:r>
      <w:r w:rsidRPr="00DC1A22">
        <w:rPr>
          <w:rFonts w:cs="Tahoma"/>
          <w:color w:val="000000"/>
          <w:szCs w:val="18"/>
          <w:lang w:val="it-IT"/>
        </w:rPr>
        <w:t xml:space="preserve"> Intune.</w:t>
      </w:r>
      <w:r w:rsidRPr="00DC1A22">
        <w:rPr>
          <w:rFonts w:cs="Tahoma"/>
          <w:szCs w:val="18"/>
          <w:lang w:val="it-IT"/>
        </w:rPr>
        <w:t xml:space="preserve"> </w:t>
      </w:r>
      <w:r w:rsidRPr="00DC1A22">
        <w:rPr>
          <w:rFonts w:cs="Tahoma"/>
          <w:color w:val="000000"/>
          <w:szCs w:val="18"/>
          <w:lang w:val="it-IT"/>
        </w:rPr>
        <w:t>Le postazioni AIS aggiunte a un account attivo in un momento qualsiasi che precede l’accettazione da parte della società dell’offerta di Windows</w:t>
      </w:r>
      <w:r w:rsidR="00E6421B" w:rsidRPr="00E6421B">
        <w:rPr>
          <w:rFonts w:cs="Tahoma"/>
          <w:color w:val="000000"/>
          <w:szCs w:val="18"/>
          <w:vertAlign w:val="superscript"/>
          <w:lang w:val="it-IT"/>
        </w:rPr>
        <w:t>®</w:t>
      </w:r>
      <w:r w:rsidRPr="00DC1A22">
        <w:rPr>
          <w:rFonts w:cs="Tahoma"/>
          <w:color w:val="000000"/>
          <w:szCs w:val="18"/>
          <w:lang w:val="it-IT"/>
        </w:rPr>
        <w:t xml:space="preserve"> Intune saranno incluse nel conteggio.</w:t>
      </w:r>
    </w:p>
    <w:p w14:paraId="56E54656" w14:textId="77777777" w:rsidR="003B3B66" w:rsidRPr="00E62D92" w:rsidRDefault="003B3B66" w:rsidP="003D3E06">
      <w:pPr>
        <w:numPr>
          <w:ilvl w:val="1"/>
          <w:numId w:val="97"/>
        </w:numPr>
        <w:spacing w:before="120" w:after="120"/>
        <w:contextualSpacing/>
        <w:rPr>
          <w:rFonts w:cs="Tahoma"/>
          <w:spacing w:val="-4"/>
          <w:szCs w:val="18"/>
          <w:lang w:val="it-IT"/>
        </w:rPr>
      </w:pPr>
      <w:r w:rsidRPr="00E62D92">
        <w:rPr>
          <w:rFonts w:cs="Tahoma"/>
          <w:color w:val="000000"/>
          <w:spacing w:val="-4"/>
          <w:szCs w:val="18"/>
          <w:lang w:val="it-IT"/>
        </w:rPr>
        <w:t>Le postazioni MDOP acquistate dopo l’accettazione da parte della società della presente offerta di Windows</w:t>
      </w:r>
      <w:r w:rsidR="00E6421B" w:rsidRPr="00E62D92">
        <w:rPr>
          <w:rFonts w:cs="Tahoma"/>
          <w:color w:val="000000"/>
          <w:spacing w:val="-4"/>
          <w:szCs w:val="18"/>
          <w:vertAlign w:val="superscript"/>
          <w:lang w:val="it-IT"/>
        </w:rPr>
        <w:t>®</w:t>
      </w:r>
      <w:r w:rsidRPr="00E62D92">
        <w:rPr>
          <w:rFonts w:cs="Tahoma"/>
          <w:color w:val="000000"/>
          <w:spacing w:val="-4"/>
          <w:szCs w:val="18"/>
          <w:lang w:val="it-IT"/>
        </w:rPr>
        <w:t xml:space="preserve"> Intune, incluse le licenze acquistate attraverso la procedura di true-up ai sensi del rispettivo contratto multilicenza, non saranno idonee ad accedere a Windows</w:t>
      </w:r>
      <w:r w:rsidR="00E6421B" w:rsidRPr="00E62D92">
        <w:rPr>
          <w:rFonts w:cs="Tahoma"/>
          <w:color w:val="000000"/>
          <w:spacing w:val="-4"/>
          <w:szCs w:val="18"/>
          <w:vertAlign w:val="superscript"/>
          <w:lang w:val="it-IT"/>
        </w:rPr>
        <w:t>®</w:t>
      </w:r>
      <w:r w:rsidRPr="00E62D92">
        <w:rPr>
          <w:rFonts w:cs="Tahoma"/>
          <w:color w:val="000000"/>
          <w:spacing w:val="-4"/>
          <w:szCs w:val="18"/>
          <w:lang w:val="it-IT"/>
        </w:rPr>
        <w:t xml:space="preserve"> Intune ai sensi dell’offerta.</w:t>
      </w:r>
      <w:r w:rsidRPr="00E62D92">
        <w:rPr>
          <w:rFonts w:cs="Tahoma"/>
          <w:spacing w:val="-4"/>
          <w:szCs w:val="18"/>
          <w:lang w:val="it-IT"/>
        </w:rPr>
        <w:t xml:space="preserve"> </w:t>
      </w:r>
      <w:r w:rsidRPr="00E62D92">
        <w:rPr>
          <w:rFonts w:cs="Tahoma"/>
          <w:color w:val="000000"/>
          <w:spacing w:val="-4"/>
          <w:szCs w:val="18"/>
          <w:lang w:val="it-IT"/>
        </w:rPr>
        <w:t>Qualora una società desideri accedere a Windows</w:t>
      </w:r>
      <w:r w:rsidR="00E6421B" w:rsidRPr="00E62D92">
        <w:rPr>
          <w:rFonts w:cs="Tahoma"/>
          <w:color w:val="000000"/>
          <w:spacing w:val="-4"/>
          <w:szCs w:val="18"/>
          <w:vertAlign w:val="superscript"/>
          <w:lang w:val="it-IT"/>
        </w:rPr>
        <w:t>®</w:t>
      </w:r>
      <w:r w:rsidRPr="00E62D92">
        <w:rPr>
          <w:rFonts w:cs="Tahoma"/>
          <w:color w:val="000000"/>
          <w:spacing w:val="-4"/>
          <w:szCs w:val="18"/>
          <w:lang w:val="it-IT"/>
        </w:rPr>
        <w:t xml:space="preserve"> Intune utilizzando un numero di dispositivi superiore al numero consentito dalla presente offerta, dovrà acquistare licenze aggiuntive separate.</w:t>
      </w:r>
    </w:p>
    <w:p w14:paraId="56E54657" w14:textId="77777777" w:rsidR="003B3B66" w:rsidRPr="00DC1A22" w:rsidRDefault="003B3B66" w:rsidP="003D3E06">
      <w:pPr>
        <w:numPr>
          <w:ilvl w:val="1"/>
          <w:numId w:val="97"/>
        </w:numPr>
        <w:spacing w:before="120" w:after="120"/>
        <w:contextualSpacing/>
        <w:rPr>
          <w:rFonts w:cs="Tahoma"/>
          <w:szCs w:val="18"/>
          <w:lang w:val="it-IT"/>
        </w:rPr>
      </w:pPr>
      <w:r w:rsidRPr="00DC1A22">
        <w:rPr>
          <w:rFonts w:cs="Tahoma"/>
          <w:color w:val="000000"/>
          <w:szCs w:val="18"/>
          <w:lang w:val="it-IT"/>
        </w:rPr>
        <w:t>I diritti di accesso a Windows</w:t>
      </w:r>
      <w:r w:rsidR="00E6421B" w:rsidRPr="00E6421B">
        <w:rPr>
          <w:rFonts w:cs="Tahoma"/>
          <w:color w:val="000000"/>
          <w:szCs w:val="18"/>
          <w:vertAlign w:val="superscript"/>
          <w:lang w:val="it-IT"/>
        </w:rPr>
        <w:t>®</w:t>
      </w:r>
      <w:r w:rsidRPr="00DC1A22">
        <w:rPr>
          <w:rFonts w:cs="Tahoma"/>
          <w:color w:val="000000"/>
          <w:szCs w:val="18"/>
          <w:lang w:val="it-IT"/>
        </w:rPr>
        <w:t xml:space="preserve"> Intune ai sensi della presente offerta non includono i diritti di utilizzo del sistema operativo desktop Windows.</w:t>
      </w:r>
      <w:r w:rsidRPr="00DC1A22">
        <w:rPr>
          <w:rFonts w:cs="Tahoma"/>
          <w:szCs w:val="18"/>
          <w:lang w:val="it-IT"/>
        </w:rPr>
        <w:t xml:space="preserve"> </w:t>
      </w:r>
    </w:p>
    <w:p w14:paraId="56E54658" w14:textId="77777777" w:rsidR="003B3B66" w:rsidRPr="00DC1A22" w:rsidRDefault="003B3B66" w:rsidP="003B3B66">
      <w:pPr>
        <w:pStyle w:val="Heading3"/>
        <w:rPr>
          <w:rFonts w:ascii="Tahoma" w:hAnsi="Tahoma"/>
          <w:color w:val="F66400"/>
          <w:sz w:val="22"/>
        </w:rPr>
      </w:pPr>
      <w:bookmarkStart w:id="1225" w:name="_24_Windows®_8"/>
      <w:bookmarkStart w:id="1226" w:name="_Toc331421994"/>
      <w:bookmarkStart w:id="1227" w:name="Sys_22WindowsPartnersLearning"/>
      <w:bookmarkStart w:id="1228" w:name="_Toc333418887"/>
      <w:bookmarkEnd w:id="1225"/>
      <w:bookmarkEnd w:id="1226"/>
      <w:bookmarkEnd w:id="1227"/>
      <w:r w:rsidRPr="0016145B">
        <w:rPr>
          <w:rFonts w:ascii="Tahoma" w:hAnsi="Tahoma" w:cs="Tahoma"/>
          <w:caps/>
          <w:color w:val="F66400"/>
          <w:sz w:val="22"/>
          <w:vertAlign w:val="superscript"/>
          <w:lang w:val="it-IT"/>
        </w:rPr>
        <w:t>24</w:t>
      </w:r>
      <w:r w:rsidRPr="0016145B">
        <w:rPr>
          <w:rFonts w:ascii="Tahoma" w:hAnsi="Tahoma" w:cs="Tahoma"/>
          <w:color w:val="F66400"/>
          <w:sz w:val="22"/>
          <w:lang w:val="it-IT"/>
        </w:rPr>
        <w:t xml:space="preserve"> Windows</w:t>
      </w:r>
      <w:r w:rsidR="00E6421B" w:rsidRPr="00E6421B">
        <w:rPr>
          <w:rFonts w:ascii="Tahoma" w:hAnsi="Tahoma" w:cs="Tahoma"/>
          <w:color w:val="F66400"/>
          <w:sz w:val="22"/>
          <w:vertAlign w:val="superscript"/>
          <w:lang w:val="it-IT"/>
        </w:rPr>
        <w:t>®</w:t>
      </w:r>
      <w:r w:rsidRPr="0016145B">
        <w:rPr>
          <w:rFonts w:ascii="Tahoma" w:hAnsi="Tahoma" w:cs="Tahoma"/>
          <w:color w:val="F66400"/>
          <w:sz w:val="22"/>
          <w:lang w:val="it-IT"/>
        </w:rPr>
        <w:t xml:space="preserve"> 8 Enterprise Sideloading</w:t>
      </w:r>
      <w:bookmarkEnd w:id="1228"/>
    </w:p>
    <w:p w14:paraId="56E54659" w14:textId="77777777" w:rsidR="003B3B66" w:rsidRPr="0016145B" w:rsidRDefault="003B3B66" w:rsidP="003B3B66">
      <w:pPr>
        <w:pStyle w:val="Heading3"/>
        <w:rPr>
          <w:rFonts w:ascii="Tahoma" w:hAnsi="Tahoma" w:cs="Tahoma"/>
          <w:sz w:val="18"/>
          <w:szCs w:val="18"/>
        </w:rPr>
      </w:pPr>
    </w:p>
    <w:tbl>
      <w:tblPr>
        <w:tblW w:w="5838" w:type="dxa"/>
        <w:tblInd w:w="910" w:type="dxa"/>
        <w:tblCellMar>
          <w:left w:w="0" w:type="dxa"/>
          <w:right w:w="0" w:type="dxa"/>
        </w:tblCellMar>
        <w:tblLook w:val="00A0" w:firstRow="1" w:lastRow="0" w:firstColumn="1" w:lastColumn="0" w:noHBand="0" w:noVBand="0"/>
      </w:tblPr>
      <w:tblGrid>
        <w:gridCol w:w="3042"/>
        <w:gridCol w:w="1521"/>
        <w:gridCol w:w="1275"/>
      </w:tblGrid>
      <w:tr w:rsidR="003B3B66" w:rsidRPr="007B69D0" w14:paraId="56E5465D" w14:textId="77777777" w:rsidTr="001F2C15">
        <w:trPr>
          <w:trHeight w:val="900"/>
          <w:tblHeader/>
        </w:trPr>
        <w:tc>
          <w:tcPr>
            <w:tcW w:w="3042" w:type="dxa"/>
            <w:tcBorders>
              <w:top w:val="single" w:sz="8" w:space="0" w:color="auto"/>
              <w:left w:val="single" w:sz="8" w:space="0" w:color="auto"/>
              <w:bottom w:val="single" w:sz="4" w:space="0" w:color="auto"/>
              <w:right w:val="single" w:sz="8" w:space="0" w:color="auto"/>
            </w:tcBorders>
            <w:shd w:val="clear" w:color="auto" w:fill="FABF8F"/>
            <w:vAlign w:val="center"/>
          </w:tcPr>
          <w:p w14:paraId="56E5465A" w14:textId="77777777" w:rsidR="003B3B66" w:rsidRPr="0016145B" w:rsidRDefault="003B3B66" w:rsidP="00AA6C83">
            <w:pPr>
              <w:jc w:val="center"/>
              <w:rPr>
                <w:rFonts w:eastAsia="Times New Roman" w:cs="Tahoma"/>
                <w:b/>
                <w:bCs/>
                <w:szCs w:val="18"/>
              </w:rPr>
            </w:pPr>
            <w:r w:rsidRPr="0016145B">
              <w:rPr>
                <w:rFonts w:cs="Tahoma"/>
                <w:b/>
                <w:lang w:val="it-IT"/>
              </w:rPr>
              <w:t>Disponibilità del Programma</w:t>
            </w:r>
          </w:p>
        </w:tc>
        <w:tc>
          <w:tcPr>
            <w:tcW w:w="1521" w:type="dxa"/>
            <w:tcBorders>
              <w:top w:val="single" w:sz="4" w:space="0" w:color="auto"/>
              <w:left w:val="nil"/>
              <w:bottom w:val="single" w:sz="4" w:space="0" w:color="auto"/>
              <w:right w:val="single" w:sz="4" w:space="0" w:color="auto"/>
            </w:tcBorders>
            <w:shd w:val="clear" w:color="auto" w:fill="FABF8F"/>
            <w:vAlign w:val="bottom"/>
          </w:tcPr>
          <w:p w14:paraId="56E5465B" w14:textId="77777777" w:rsidR="003B3B66" w:rsidRPr="0016145B" w:rsidRDefault="003B3B66" w:rsidP="00AA6C83">
            <w:pPr>
              <w:jc w:val="center"/>
              <w:rPr>
                <w:rFonts w:cs="Tahoma"/>
                <w:b/>
                <w:bCs/>
                <w:szCs w:val="18"/>
              </w:rPr>
            </w:pPr>
            <w:r w:rsidRPr="0016145B">
              <w:rPr>
                <w:rFonts w:cs="Tahoma"/>
                <w:b/>
                <w:lang w:val="it-IT"/>
              </w:rPr>
              <w:t>Licenze Disponibili per l’Acquisto</w:t>
            </w:r>
          </w:p>
        </w:tc>
        <w:tc>
          <w:tcPr>
            <w:tcW w:w="1275"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14:paraId="56E5465C" w14:textId="77777777" w:rsidR="003B3B66" w:rsidRPr="0016145B" w:rsidRDefault="003B3B66" w:rsidP="00AA6C83">
            <w:pPr>
              <w:jc w:val="center"/>
              <w:rPr>
                <w:rFonts w:eastAsia="Times New Roman" w:cs="Tahoma"/>
                <w:b/>
                <w:bCs/>
                <w:szCs w:val="18"/>
                <w:lang w:val="it-IT"/>
              </w:rPr>
            </w:pPr>
            <w:r w:rsidRPr="0016145B">
              <w:rPr>
                <w:rFonts w:cs="Tahoma"/>
                <w:b/>
                <w:lang w:val="it-IT"/>
              </w:rPr>
              <w:t>Disponibili come Vantaggio di Software Assurance</w:t>
            </w:r>
          </w:p>
        </w:tc>
      </w:tr>
      <w:tr w:rsidR="003B3B66" w:rsidRPr="0016145B" w14:paraId="56E54661" w14:textId="77777777" w:rsidTr="001F2C15">
        <w:trPr>
          <w:trHeight w:val="337"/>
        </w:trPr>
        <w:tc>
          <w:tcPr>
            <w:tcW w:w="304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E5465E" w14:textId="77777777" w:rsidR="003B3B66" w:rsidRPr="0016145B" w:rsidRDefault="003B3B66" w:rsidP="00AA6C83">
            <w:pPr>
              <w:jc w:val="center"/>
              <w:rPr>
                <w:rFonts w:eastAsia="Times New Roman" w:cs="Tahoma"/>
                <w:b/>
                <w:bCs/>
                <w:szCs w:val="18"/>
              </w:rPr>
            </w:pPr>
            <w:r w:rsidRPr="0016145B">
              <w:rPr>
                <w:rFonts w:cs="Tahoma"/>
                <w:b/>
                <w:lang w:val="it-IT"/>
              </w:rPr>
              <w:t>Licenza Open</w:t>
            </w:r>
          </w:p>
        </w:tc>
        <w:tc>
          <w:tcPr>
            <w:tcW w:w="1521" w:type="dxa"/>
            <w:tcBorders>
              <w:top w:val="single" w:sz="4" w:space="0" w:color="auto"/>
              <w:left w:val="single" w:sz="4" w:space="0" w:color="auto"/>
              <w:bottom w:val="single" w:sz="4" w:space="0" w:color="auto"/>
              <w:right w:val="single" w:sz="4" w:space="0" w:color="auto"/>
            </w:tcBorders>
            <w:vAlign w:val="center"/>
          </w:tcPr>
          <w:p w14:paraId="56E5465F" w14:textId="77777777" w:rsidR="003B3B66" w:rsidRPr="0016145B" w:rsidRDefault="003B3B66" w:rsidP="00AA6C83">
            <w:pPr>
              <w:jc w:val="center"/>
              <w:rPr>
                <w:rFonts w:cs="Tahoma"/>
                <w:szCs w:val="18"/>
              </w:rPr>
            </w:pPr>
            <w:r w:rsidRPr="0016145B">
              <w:rPr>
                <w:rFonts w:cs="Tahoma"/>
                <w:szCs w:val="18"/>
                <w:lang w:val="it-IT"/>
              </w:rPr>
              <w:t>x</w:t>
            </w:r>
          </w:p>
        </w:tc>
        <w:tc>
          <w:tcPr>
            <w:tcW w:w="12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E54660" w14:textId="77777777" w:rsidR="003B3B66" w:rsidRPr="0016145B" w:rsidRDefault="003B3B66" w:rsidP="00AA6C83">
            <w:pPr>
              <w:jc w:val="center"/>
              <w:rPr>
                <w:rFonts w:eastAsia="Times New Roman" w:cs="Tahoma"/>
                <w:szCs w:val="18"/>
              </w:rPr>
            </w:pPr>
          </w:p>
        </w:tc>
      </w:tr>
      <w:tr w:rsidR="003B3B66" w:rsidRPr="0016145B" w14:paraId="56E54665" w14:textId="77777777" w:rsidTr="001F2C15">
        <w:trPr>
          <w:trHeight w:val="337"/>
        </w:trPr>
        <w:tc>
          <w:tcPr>
            <w:tcW w:w="304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E54662" w14:textId="77777777" w:rsidR="003B3B66" w:rsidRPr="0016145B" w:rsidRDefault="003B3B66" w:rsidP="00AA6C83">
            <w:pPr>
              <w:jc w:val="center"/>
              <w:rPr>
                <w:rFonts w:cs="Tahoma"/>
                <w:b/>
                <w:bCs/>
                <w:szCs w:val="18"/>
              </w:rPr>
            </w:pPr>
            <w:r w:rsidRPr="0016145B">
              <w:rPr>
                <w:rFonts w:cs="Tahoma"/>
                <w:b/>
                <w:bCs/>
                <w:szCs w:val="18"/>
                <w:lang w:val="it-IT"/>
              </w:rPr>
              <w:t>Select/Select Plus</w:t>
            </w:r>
          </w:p>
        </w:tc>
        <w:tc>
          <w:tcPr>
            <w:tcW w:w="1521" w:type="dxa"/>
            <w:tcBorders>
              <w:top w:val="single" w:sz="4" w:space="0" w:color="auto"/>
              <w:left w:val="single" w:sz="4" w:space="0" w:color="auto"/>
              <w:bottom w:val="single" w:sz="4" w:space="0" w:color="auto"/>
              <w:right w:val="single" w:sz="4" w:space="0" w:color="auto"/>
            </w:tcBorders>
            <w:vAlign w:val="center"/>
          </w:tcPr>
          <w:p w14:paraId="56E54663" w14:textId="77777777" w:rsidR="003B3B66" w:rsidRPr="0016145B" w:rsidRDefault="003B3B66" w:rsidP="00AA6C83">
            <w:pPr>
              <w:jc w:val="center"/>
              <w:rPr>
                <w:rFonts w:cs="Tahoma"/>
                <w:szCs w:val="18"/>
              </w:rPr>
            </w:pPr>
            <w:r w:rsidRPr="0016145B">
              <w:rPr>
                <w:rFonts w:cs="Tahoma"/>
                <w:szCs w:val="18"/>
                <w:lang w:val="it-IT"/>
              </w:rPr>
              <w:t>x</w:t>
            </w:r>
          </w:p>
        </w:tc>
        <w:tc>
          <w:tcPr>
            <w:tcW w:w="12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E54664" w14:textId="77777777" w:rsidR="003B3B66" w:rsidRPr="0016145B" w:rsidRDefault="003B3B66" w:rsidP="00AA6C83">
            <w:pPr>
              <w:jc w:val="center"/>
              <w:rPr>
                <w:rFonts w:eastAsia="Times New Roman" w:cs="Tahoma"/>
                <w:szCs w:val="18"/>
              </w:rPr>
            </w:pPr>
            <w:r w:rsidRPr="0016145B">
              <w:rPr>
                <w:rFonts w:eastAsia="Times New Roman" w:cs="Tahoma"/>
                <w:szCs w:val="18"/>
                <w:lang w:val="it-IT"/>
              </w:rPr>
              <w:t>x</w:t>
            </w:r>
          </w:p>
        </w:tc>
      </w:tr>
      <w:tr w:rsidR="003B3B66" w:rsidRPr="0016145B" w14:paraId="56E54669" w14:textId="77777777" w:rsidTr="001F2C15">
        <w:trPr>
          <w:trHeight w:val="337"/>
        </w:trPr>
        <w:tc>
          <w:tcPr>
            <w:tcW w:w="304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E54666" w14:textId="77777777" w:rsidR="003B3B66" w:rsidRPr="0016145B" w:rsidRDefault="002601FD" w:rsidP="00AA6C83">
            <w:pPr>
              <w:jc w:val="center"/>
              <w:rPr>
                <w:rFonts w:cs="Tahoma"/>
                <w:b/>
                <w:bCs/>
                <w:szCs w:val="18"/>
              </w:rPr>
            </w:pPr>
            <w:r>
              <w:rPr>
                <w:rFonts w:cs="Tahoma"/>
                <w:b/>
                <w:lang w:val="it-IT"/>
              </w:rPr>
              <w:t>Contratto Enterprise/</w:t>
            </w:r>
            <w:r w:rsidR="003B3B66" w:rsidRPr="0016145B">
              <w:rPr>
                <w:rFonts w:cs="Tahoma"/>
                <w:b/>
                <w:lang w:val="it-IT"/>
              </w:rPr>
              <w:t>EAS</w:t>
            </w:r>
          </w:p>
        </w:tc>
        <w:tc>
          <w:tcPr>
            <w:tcW w:w="1521" w:type="dxa"/>
            <w:tcBorders>
              <w:top w:val="single" w:sz="4" w:space="0" w:color="auto"/>
              <w:left w:val="single" w:sz="4" w:space="0" w:color="auto"/>
              <w:bottom w:val="single" w:sz="4" w:space="0" w:color="auto"/>
              <w:right w:val="single" w:sz="4" w:space="0" w:color="auto"/>
            </w:tcBorders>
            <w:vAlign w:val="center"/>
          </w:tcPr>
          <w:p w14:paraId="56E54667" w14:textId="77777777" w:rsidR="003B3B66" w:rsidRPr="0016145B" w:rsidRDefault="003B3B66" w:rsidP="00AA6C83">
            <w:pPr>
              <w:jc w:val="center"/>
              <w:rPr>
                <w:rFonts w:cs="Tahoma"/>
                <w:szCs w:val="18"/>
              </w:rPr>
            </w:pPr>
          </w:p>
        </w:tc>
        <w:tc>
          <w:tcPr>
            <w:tcW w:w="12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E54668" w14:textId="77777777" w:rsidR="003B3B66" w:rsidRPr="0016145B" w:rsidRDefault="003B3B66" w:rsidP="00AA6C83">
            <w:pPr>
              <w:jc w:val="center"/>
              <w:rPr>
                <w:rFonts w:eastAsia="Times New Roman" w:cs="Tahoma"/>
                <w:szCs w:val="18"/>
              </w:rPr>
            </w:pPr>
            <w:r w:rsidRPr="0016145B">
              <w:rPr>
                <w:rFonts w:eastAsia="Times New Roman" w:cs="Tahoma"/>
                <w:szCs w:val="18"/>
                <w:lang w:val="it-IT"/>
              </w:rPr>
              <w:t>x</w:t>
            </w:r>
          </w:p>
        </w:tc>
      </w:tr>
      <w:tr w:rsidR="003B3B66" w:rsidRPr="0016145B" w14:paraId="56E5466D" w14:textId="77777777" w:rsidTr="001F2C15">
        <w:trPr>
          <w:trHeight w:val="337"/>
        </w:trPr>
        <w:tc>
          <w:tcPr>
            <w:tcW w:w="304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E5466A" w14:textId="77777777" w:rsidR="003B3B66" w:rsidRPr="0016145B" w:rsidRDefault="003B3B66" w:rsidP="00AA6C83">
            <w:pPr>
              <w:jc w:val="center"/>
              <w:rPr>
                <w:rFonts w:cs="Tahoma"/>
                <w:b/>
                <w:bCs/>
                <w:szCs w:val="18"/>
              </w:rPr>
            </w:pPr>
            <w:r w:rsidRPr="0016145B">
              <w:rPr>
                <w:rFonts w:cs="Tahoma"/>
                <w:b/>
                <w:lang w:val="it-IT"/>
              </w:rPr>
              <w:t>Campus/School/EES/EES</w:t>
            </w:r>
          </w:p>
        </w:tc>
        <w:tc>
          <w:tcPr>
            <w:tcW w:w="1521" w:type="dxa"/>
            <w:tcBorders>
              <w:top w:val="single" w:sz="4" w:space="0" w:color="auto"/>
              <w:left w:val="single" w:sz="4" w:space="0" w:color="auto"/>
              <w:bottom w:val="single" w:sz="4" w:space="0" w:color="auto"/>
              <w:right w:val="single" w:sz="4" w:space="0" w:color="auto"/>
            </w:tcBorders>
            <w:vAlign w:val="center"/>
          </w:tcPr>
          <w:p w14:paraId="56E5466B" w14:textId="77777777" w:rsidR="003B3B66" w:rsidRPr="0016145B" w:rsidRDefault="003B3B66" w:rsidP="00AA6C83">
            <w:pPr>
              <w:jc w:val="center"/>
              <w:rPr>
                <w:rFonts w:cs="Tahoma"/>
                <w:szCs w:val="18"/>
              </w:rPr>
            </w:pPr>
          </w:p>
        </w:tc>
        <w:tc>
          <w:tcPr>
            <w:tcW w:w="12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E5466C" w14:textId="77777777" w:rsidR="003B3B66" w:rsidRPr="0016145B" w:rsidRDefault="003B3B66" w:rsidP="00AA6C83">
            <w:pPr>
              <w:jc w:val="center"/>
              <w:rPr>
                <w:rFonts w:eastAsia="Times New Roman" w:cs="Tahoma"/>
                <w:szCs w:val="18"/>
              </w:rPr>
            </w:pPr>
            <w:r w:rsidRPr="0016145B">
              <w:rPr>
                <w:rFonts w:eastAsia="Times New Roman" w:cs="Tahoma"/>
                <w:szCs w:val="18"/>
                <w:lang w:val="it-IT"/>
              </w:rPr>
              <w:t>x</w:t>
            </w:r>
          </w:p>
        </w:tc>
      </w:tr>
    </w:tbl>
    <w:p w14:paraId="56E5466E" w14:textId="77777777" w:rsidR="003B3B66" w:rsidRPr="0016145B" w:rsidRDefault="003B3B66" w:rsidP="003B3B66">
      <w:pPr>
        <w:ind w:left="900"/>
        <w:rPr>
          <w:rFonts w:cs="Tahoma"/>
          <w:sz w:val="16"/>
          <w:szCs w:val="16"/>
        </w:rPr>
      </w:pPr>
    </w:p>
    <w:p w14:paraId="56E5466F" w14:textId="77777777" w:rsidR="003B3B66" w:rsidRPr="00DC1A22" w:rsidRDefault="003B3B66" w:rsidP="003B3B66">
      <w:pPr>
        <w:ind w:left="900"/>
        <w:rPr>
          <w:rFonts w:cs="Tahoma"/>
          <w:szCs w:val="18"/>
          <w:lang w:val="it-IT"/>
        </w:rPr>
      </w:pPr>
      <w:r w:rsidRPr="00DC1A22">
        <w:rPr>
          <w:rFonts w:cs="Tahoma"/>
          <w:szCs w:val="18"/>
          <w:lang w:val="it-IT"/>
        </w:rPr>
        <w:t>Windows Enterprise Sideloading consente alla società di installare le nuove Applicazioni di Windows 8 direttamente su un dispositivo senza passare per Windows Store. I dispositivi aggiunti al dominio in cui è in esecuzione l’edizione Windows 8 Enterprise sono dotati di funzionalità abilitate per Windows Enterprise Sideloading. Windows Enterprise Sideloading può essere attivato anche su dispositivi in cui è in esecuzione Windows 8 Enterprise che non sono stati aggiunti al dominio e su dispositivi in cui si trova Windows 8 Pro o Windows RT mediante l’utilizzo di un codice Product Key. In tutti i casi Windows Enterprise Sideloading potrà essere utilizzato esclusivamente per distribuire Applicazioni che apporteranno benefici alla società con Contratti Multilicenza. La funzionalità Windows Enterprise Sideloading integra il Sistema Operativo Desktop Windows e di conseguenza le condizioni di licenza per il Sistema Operativo Desktop Windows fornite qui si applicano all’utilizzo di tale funzionalità da parte delle società.</w:t>
      </w:r>
    </w:p>
    <w:p w14:paraId="56E54670" w14:textId="77777777" w:rsidR="003B3B66" w:rsidRPr="00DC1A22" w:rsidRDefault="003B3B66" w:rsidP="003B3B66">
      <w:pPr>
        <w:ind w:left="900"/>
        <w:rPr>
          <w:rFonts w:cs="Tahoma"/>
          <w:szCs w:val="18"/>
          <w:lang w:val="it-IT"/>
        </w:rPr>
      </w:pPr>
    </w:p>
    <w:p w14:paraId="56E54671" w14:textId="77777777" w:rsidR="003B3B66" w:rsidRPr="00DC1A22" w:rsidRDefault="003B3B66" w:rsidP="003B3B66">
      <w:pPr>
        <w:ind w:left="900"/>
        <w:rPr>
          <w:rFonts w:cs="Tahoma"/>
          <w:szCs w:val="18"/>
          <w:lang w:val="it-IT"/>
        </w:rPr>
      </w:pPr>
      <w:r w:rsidRPr="00DC1A22">
        <w:rPr>
          <w:rFonts w:cs="Tahoma"/>
          <w:b/>
          <w:szCs w:val="18"/>
          <w:lang w:val="it-IT"/>
        </w:rPr>
        <w:t>Vantaggi di Software Assurance</w:t>
      </w:r>
    </w:p>
    <w:p w14:paraId="56E54672" w14:textId="77777777" w:rsidR="003B3B66" w:rsidRPr="00DC1A22" w:rsidRDefault="003B3B66" w:rsidP="003B3B66">
      <w:pPr>
        <w:ind w:left="900"/>
        <w:rPr>
          <w:rFonts w:cs="Tahoma"/>
          <w:szCs w:val="18"/>
          <w:lang w:val="it-IT"/>
        </w:rPr>
      </w:pPr>
      <w:r w:rsidRPr="00DC1A22">
        <w:rPr>
          <w:rFonts w:cs="Tahoma"/>
          <w:szCs w:val="18"/>
          <w:lang w:val="it-IT"/>
        </w:rPr>
        <w:t>Per attivare Windows Enterprise Sideloading su uno dei seguenti dispositivi potrà essere utilizzato un codice Product Key:</w:t>
      </w:r>
    </w:p>
    <w:p w14:paraId="56E54673" w14:textId="77777777" w:rsidR="003B3B66" w:rsidRPr="003B3B66" w:rsidRDefault="003B3B66" w:rsidP="003D3E06">
      <w:pPr>
        <w:pStyle w:val="ListParagraph"/>
        <w:numPr>
          <w:ilvl w:val="0"/>
          <w:numId w:val="98"/>
        </w:numPr>
        <w:ind w:left="1440"/>
        <w:rPr>
          <w:rFonts w:ascii="Tahoma" w:hAnsi="Tahoma" w:cs="Tahoma"/>
          <w:sz w:val="18"/>
          <w:szCs w:val="18"/>
          <w:lang w:val="it-IT"/>
        </w:rPr>
      </w:pPr>
      <w:r w:rsidRPr="00DC1A22">
        <w:rPr>
          <w:rFonts w:ascii="Tahoma" w:hAnsi="Tahoma" w:cs="Tahoma"/>
          <w:sz w:val="18"/>
          <w:szCs w:val="18"/>
          <w:lang w:val="it-IT"/>
        </w:rPr>
        <w:t>Dispositivi con copertura Windows Software Assurance attiva</w:t>
      </w:r>
    </w:p>
    <w:p w14:paraId="56E54674" w14:textId="77777777" w:rsidR="003B3B66" w:rsidRPr="003B3B66" w:rsidRDefault="003B3B66" w:rsidP="003D3E06">
      <w:pPr>
        <w:pStyle w:val="ListParagraph"/>
        <w:numPr>
          <w:ilvl w:val="0"/>
          <w:numId w:val="98"/>
        </w:numPr>
        <w:ind w:left="1440"/>
        <w:rPr>
          <w:rFonts w:ascii="Tahoma" w:hAnsi="Tahoma" w:cs="Tahoma"/>
          <w:sz w:val="18"/>
          <w:szCs w:val="18"/>
          <w:lang w:val="it-IT"/>
        </w:rPr>
      </w:pPr>
      <w:r w:rsidRPr="00DC1A22">
        <w:rPr>
          <w:rFonts w:ascii="Tahoma" w:hAnsi="Tahoma" w:cs="Tahoma"/>
          <w:sz w:val="18"/>
          <w:szCs w:val="18"/>
          <w:lang w:val="it-IT"/>
        </w:rPr>
        <w:t>Dispositivi con un abbonamento Windows Intune o VDA attivo</w:t>
      </w:r>
    </w:p>
    <w:p w14:paraId="56E54675" w14:textId="77777777" w:rsidR="003B3B66" w:rsidRPr="00DC1A22" w:rsidRDefault="003B3B66" w:rsidP="003D3E06">
      <w:pPr>
        <w:pStyle w:val="ListParagraph"/>
        <w:numPr>
          <w:ilvl w:val="0"/>
          <w:numId w:val="98"/>
        </w:numPr>
        <w:ind w:left="1440"/>
        <w:rPr>
          <w:rFonts w:ascii="Tahoma" w:hAnsi="Tahoma" w:cs="Tahoma"/>
          <w:sz w:val="18"/>
          <w:szCs w:val="18"/>
        </w:rPr>
      </w:pPr>
      <w:r w:rsidRPr="00DC1A22">
        <w:rPr>
          <w:rFonts w:ascii="Tahoma" w:hAnsi="Tahoma" w:cs="Tahoma"/>
          <w:sz w:val="18"/>
          <w:szCs w:val="18"/>
          <w:lang w:val="it-IT"/>
        </w:rPr>
        <w:t>Dispositivi con Windows RT</w:t>
      </w:r>
    </w:p>
    <w:p w14:paraId="56E54676" w14:textId="77777777" w:rsidR="003B3B66" w:rsidRPr="00DC1A22" w:rsidRDefault="003B3B66" w:rsidP="003B3B66">
      <w:pPr>
        <w:ind w:left="900"/>
        <w:rPr>
          <w:rFonts w:cs="Tahoma"/>
          <w:szCs w:val="18"/>
        </w:rPr>
      </w:pPr>
    </w:p>
    <w:p w14:paraId="56E54677" w14:textId="77777777" w:rsidR="003B3B66" w:rsidRPr="00E62D92" w:rsidRDefault="003B3B66" w:rsidP="003B3B66">
      <w:pPr>
        <w:ind w:left="900"/>
        <w:rPr>
          <w:rFonts w:cs="Tahoma"/>
          <w:spacing w:val="-2"/>
          <w:szCs w:val="18"/>
          <w:lang w:val="it-IT"/>
        </w:rPr>
      </w:pPr>
      <w:r w:rsidRPr="00E62D92">
        <w:rPr>
          <w:rFonts w:cs="Tahoma"/>
          <w:spacing w:val="-2"/>
          <w:szCs w:val="18"/>
          <w:lang w:val="it-IT"/>
        </w:rPr>
        <w:t>Windows Enterprise Sideloading potrà essere attivato su un qualsiasi dispositivo autorizzato solo prima della scadenza della copertura Software Assurance o della Licenza “Subscription” corrispondente. Nei programmi didattici Windows Enterprise Sideloading potrà essere attivato solo su dispositivi di proprietà di istituti.</w:t>
      </w:r>
    </w:p>
    <w:p w14:paraId="56E54678" w14:textId="77777777" w:rsidR="003B3B66" w:rsidRPr="00DC1A22" w:rsidRDefault="003B3B66" w:rsidP="003B3B66">
      <w:pPr>
        <w:ind w:left="900"/>
        <w:rPr>
          <w:rFonts w:cs="Tahoma"/>
          <w:szCs w:val="18"/>
          <w:lang w:val="it-IT"/>
        </w:rPr>
      </w:pPr>
    </w:p>
    <w:p w14:paraId="56E54679" w14:textId="77777777" w:rsidR="003B3B66" w:rsidRPr="00DC1A22" w:rsidRDefault="003B3B66" w:rsidP="003B3B66">
      <w:pPr>
        <w:ind w:left="900"/>
        <w:rPr>
          <w:rFonts w:cs="Tahoma"/>
          <w:szCs w:val="18"/>
          <w:lang w:val="it-IT"/>
        </w:rPr>
      </w:pPr>
      <w:r w:rsidRPr="00DC1A22">
        <w:rPr>
          <w:rFonts w:cs="Tahoma"/>
          <w:b/>
          <w:szCs w:val="18"/>
          <w:lang w:val="it-IT"/>
        </w:rPr>
        <w:t>Licenza per Enterprise Sideloading disponibile per l’acquisto</w:t>
      </w:r>
    </w:p>
    <w:p w14:paraId="56E5467A" w14:textId="77777777" w:rsidR="003B3B66" w:rsidRPr="00DC1A22" w:rsidRDefault="003B3B66" w:rsidP="003B3B66">
      <w:pPr>
        <w:ind w:left="900"/>
        <w:rPr>
          <w:rFonts w:cs="Tahoma"/>
          <w:szCs w:val="18"/>
          <w:lang w:val="it-IT"/>
        </w:rPr>
      </w:pPr>
      <w:r w:rsidRPr="00DC1A22">
        <w:rPr>
          <w:rFonts w:cs="Tahoma"/>
          <w:szCs w:val="18"/>
          <w:lang w:val="it-IT"/>
        </w:rPr>
        <w:t>Le società potranno acquistare licenze per Enterprise Sideloading. Ciascuna di tali licenze per Enterprise Sideloading dovrà essere ceduta in modo definitivo a un dispositivo singolo. Nei programmi didattici Windows Enterprise Sideloading potrà essere attivato solo su dispositivi di proprietà di istituti.</w:t>
      </w:r>
    </w:p>
    <w:p w14:paraId="56E5467B" w14:textId="77777777" w:rsidR="003B3B66" w:rsidRPr="00006FF0" w:rsidRDefault="003B3B66" w:rsidP="003B3B66">
      <w:pPr>
        <w:pStyle w:val="Heading3"/>
        <w:rPr>
          <w:rFonts w:ascii="Tahoma" w:hAnsi="Tahoma"/>
          <w:caps/>
          <w:color w:val="F66400"/>
          <w:sz w:val="22"/>
          <w:vertAlign w:val="superscript"/>
          <w:lang w:val="it-IT"/>
        </w:rPr>
      </w:pPr>
    </w:p>
    <w:p w14:paraId="56E5467C" w14:textId="77777777" w:rsidR="003B3B66" w:rsidRPr="0016145B" w:rsidRDefault="003B3B66" w:rsidP="003B3B66">
      <w:pPr>
        <w:pStyle w:val="Heading3"/>
        <w:rPr>
          <w:rFonts w:ascii="Tahoma" w:hAnsi="Tahoma" w:cs="Tahoma"/>
          <w:lang w:val="it-IT"/>
        </w:rPr>
      </w:pPr>
      <w:bookmarkStart w:id="1229" w:name="_Toc331421995"/>
      <w:bookmarkStart w:id="1230" w:name="Sys_25WindowsPartnersLearning"/>
      <w:bookmarkStart w:id="1231" w:name="_25_Windows®_7"/>
      <w:bookmarkStart w:id="1232" w:name="_Toc333418888"/>
      <w:bookmarkEnd w:id="1229"/>
      <w:bookmarkEnd w:id="1230"/>
      <w:bookmarkEnd w:id="1231"/>
      <w:r w:rsidRPr="0016145B">
        <w:rPr>
          <w:rFonts w:ascii="Tahoma" w:hAnsi="Tahoma" w:cs="Tahoma"/>
          <w:caps/>
          <w:color w:val="F66400"/>
          <w:sz w:val="22"/>
          <w:vertAlign w:val="superscript"/>
          <w:lang w:val="it-IT"/>
        </w:rPr>
        <w:t>25</w:t>
      </w:r>
      <w:r w:rsidRPr="0016145B">
        <w:rPr>
          <w:rFonts w:ascii="Tahoma" w:hAnsi="Tahoma" w:cs="Tahoma"/>
          <w:color w:val="F66400"/>
          <w:sz w:val="22"/>
          <w:lang w:val="it-IT"/>
        </w:rPr>
        <w:t xml:space="preserve"> Windows</w:t>
      </w:r>
      <w:r w:rsidR="00E6421B" w:rsidRPr="00E6421B">
        <w:rPr>
          <w:rFonts w:ascii="Tahoma" w:hAnsi="Tahoma" w:cs="Tahoma"/>
          <w:color w:val="F66400"/>
          <w:sz w:val="22"/>
          <w:vertAlign w:val="superscript"/>
          <w:lang w:val="it-IT"/>
        </w:rPr>
        <w:t>®</w:t>
      </w:r>
      <w:r w:rsidRPr="0016145B">
        <w:rPr>
          <w:rFonts w:ascii="Tahoma" w:hAnsi="Tahoma" w:cs="Tahoma"/>
          <w:color w:val="F66400"/>
          <w:sz w:val="22"/>
          <w:lang w:val="it-IT"/>
        </w:rPr>
        <w:t xml:space="preserve"> 7 Partners in Learning</w:t>
      </w:r>
      <w:bookmarkEnd w:id="1232"/>
    </w:p>
    <w:p w14:paraId="56E5467D" w14:textId="77777777" w:rsidR="003B3B66" w:rsidRPr="0016145B" w:rsidRDefault="003B3B66" w:rsidP="003B3B66">
      <w:pPr>
        <w:rPr>
          <w:rFonts w:cs="Tahoma"/>
          <w:sz w:val="16"/>
          <w:szCs w:val="16"/>
          <w:lang w:val="it-IT"/>
        </w:rPr>
      </w:pPr>
    </w:p>
    <w:p w14:paraId="56E5467E" w14:textId="77777777" w:rsidR="003B3B66" w:rsidRPr="0016145B" w:rsidRDefault="003B3B66" w:rsidP="003B3B66">
      <w:pPr>
        <w:ind w:left="900" w:right="-810"/>
        <w:rPr>
          <w:rFonts w:cs="Tahoma"/>
          <w:lang w:val="it-IT"/>
        </w:rPr>
      </w:pPr>
      <w:r w:rsidRPr="0016145B">
        <w:rPr>
          <w:rFonts w:cs="Tahoma"/>
          <w:color w:val="000000"/>
          <w:lang w:val="it-IT"/>
        </w:rPr>
        <w:t xml:space="preserve">Per i requisiti di idoneità e l’iscrizione dei partner, la società dovrà fare riferimento alla pagina </w:t>
      </w:r>
      <w:hyperlink r:id="rId40" w:history="1">
        <w:r w:rsidRPr="0016145B">
          <w:rPr>
            <w:rFonts w:cs="Tahoma"/>
            <w:color w:val="0000FF"/>
            <w:u w:val="single"/>
            <w:lang w:val="it-IT"/>
          </w:rPr>
          <w:t>http://www.microsoft.com/education/pil/partnersinlearning.aspx</w:t>
        </w:r>
      </w:hyperlink>
      <w:r w:rsidRPr="0016145B">
        <w:rPr>
          <w:rFonts w:cs="Tahoma"/>
          <w:lang w:val="it-IT"/>
        </w:rPr>
        <w:t xml:space="preserve"> </w:t>
      </w:r>
    </w:p>
    <w:p w14:paraId="56E5467F" w14:textId="77777777" w:rsidR="003B3B66" w:rsidRPr="0016145B" w:rsidRDefault="003B3B66" w:rsidP="003B3B66">
      <w:pPr>
        <w:rPr>
          <w:rFonts w:cs="Tahoma"/>
          <w:sz w:val="16"/>
          <w:szCs w:val="16"/>
          <w:lang w:val="it-IT"/>
        </w:rPr>
      </w:pPr>
    </w:p>
    <w:p w14:paraId="56E54680" w14:textId="77777777" w:rsidR="003B3B66" w:rsidRPr="00E62D92" w:rsidRDefault="003B3B66" w:rsidP="003B3B66">
      <w:pPr>
        <w:pStyle w:val="EndnoteText"/>
        <w:tabs>
          <w:tab w:val="left" w:pos="2505"/>
        </w:tabs>
        <w:rPr>
          <w:rFonts w:ascii="Tahoma" w:hAnsi="Tahoma" w:cs="Tahoma"/>
          <w:sz w:val="18"/>
          <w:szCs w:val="18"/>
          <w:lang w:val="it-IT"/>
        </w:rPr>
      </w:pPr>
    </w:p>
    <w:p w14:paraId="56E54681" w14:textId="77777777" w:rsidR="003B3B66" w:rsidRPr="00AA6C83" w:rsidRDefault="003B3B66" w:rsidP="003B3B66">
      <w:pPr>
        <w:pStyle w:val="Heading3"/>
        <w:rPr>
          <w:rFonts w:ascii="Tahoma" w:hAnsi="Tahoma"/>
          <w:color w:val="F66400"/>
          <w:sz w:val="22"/>
          <w:lang w:val="it-IT"/>
        </w:rPr>
      </w:pPr>
      <w:bookmarkStart w:id="1233" w:name="_Toc331421996"/>
      <w:bookmarkStart w:id="1234" w:name="Sys_27Win7ProUpgradeWinIntune"/>
      <w:bookmarkStart w:id="1235" w:name="Sys_26WinVistaBizUpgrade"/>
      <w:bookmarkStart w:id="1236" w:name="Sys_23Windows7ProUpgrade"/>
      <w:bookmarkStart w:id="1237" w:name="Sys_27WindowsVistaProUpgrade"/>
      <w:bookmarkStart w:id="1238" w:name="_26_Aggiornamento_per"/>
      <w:bookmarkStart w:id="1239" w:name="_Toc333418889"/>
      <w:bookmarkEnd w:id="1233"/>
      <w:bookmarkEnd w:id="1234"/>
      <w:bookmarkEnd w:id="1235"/>
      <w:bookmarkEnd w:id="1236"/>
      <w:bookmarkEnd w:id="1237"/>
      <w:bookmarkEnd w:id="1238"/>
      <w:r w:rsidRPr="00DC1A22">
        <w:rPr>
          <w:rFonts w:ascii="Tahoma" w:hAnsi="Tahoma" w:cs="Tahoma"/>
          <w:bCs/>
          <w:caps/>
          <w:color w:val="F66400"/>
          <w:sz w:val="22"/>
          <w:vertAlign w:val="superscript"/>
          <w:lang w:val="it-IT"/>
        </w:rPr>
        <w:t>26</w:t>
      </w:r>
      <w:r w:rsidRPr="0016145B">
        <w:rPr>
          <w:rFonts w:ascii="Tahoma" w:hAnsi="Tahoma" w:cs="Tahoma"/>
          <w:color w:val="F66400"/>
          <w:sz w:val="22"/>
          <w:lang w:val="it-IT"/>
        </w:rPr>
        <w:t xml:space="preserve"> Aggiornamento per </w:t>
      </w:r>
      <w:r w:rsidRPr="0016145B">
        <w:rPr>
          <w:rFonts w:ascii="Tahoma" w:hAnsi="Tahoma" w:cs="Tahoma"/>
          <w:color w:val="FF6D09"/>
          <w:sz w:val="22"/>
          <w:lang w:val="it-IT"/>
        </w:rPr>
        <w:t>Windows</w:t>
      </w:r>
      <w:r w:rsidR="00E6421B" w:rsidRPr="00E6421B">
        <w:rPr>
          <w:rFonts w:ascii="Tahoma" w:hAnsi="Tahoma" w:cs="Tahoma"/>
          <w:color w:val="FF6D09"/>
          <w:sz w:val="22"/>
          <w:vertAlign w:val="superscript"/>
          <w:lang w:val="it-IT"/>
        </w:rPr>
        <w:t>®</w:t>
      </w:r>
      <w:r w:rsidRPr="0016145B">
        <w:rPr>
          <w:rFonts w:ascii="Tahoma" w:hAnsi="Tahoma" w:cs="Tahoma"/>
          <w:color w:val="FF6D09"/>
          <w:sz w:val="22"/>
          <w:lang w:val="it-IT"/>
        </w:rPr>
        <w:t xml:space="preserve"> 8 Pro e Windows</w:t>
      </w:r>
      <w:r w:rsidR="00E6421B" w:rsidRPr="00E6421B">
        <w:rPr>
          <w:rFonts w:ascii="Tahoma" w:hAnsi="Tahoma" w:cs="Tahoma"/>
          <w:color w:val="FF6D09"/>
          <w:vertAlign w:val="superscript"/>
          <w:lang w:val="it-IT"/>
        </w:rPr>
        <w:t>®</w:t>
      </w:r>
      <w:r w:rsidRPr="0016145B">
        <w:rPr>
          <w:rFonts w:ascii="Tahoma" w:hAnsi="Tahoma" w:cs="Tahoma"/>
          <w:color w:val="FF6D09"/>
          <w:sz w:val="22"/>
          <w:lang w:val="it-IT"/>
        </w:rPr>
        <w:t xml:space="preserve"> Intune</w:t>
      </w:r>
      <w:bookmarkEnd w:id="1239"/>
    </w:p>
    <w:p w14:paraId="56E54682" w14:textId="77777777" w:rsidR="003B3B66" w:rsidRPr="0016145B" w:rsidRDefault="003B3B66" w:rsidP="003B3B66">
      <w:pPr>
        <w:rPr>
          <w:rFonts w:cs="Tahoma"/>
          <w:sz w:val="16"/>
          <w:szCs w:val="16"/>
          <w:lang w:val="it-IT"/>
        </w:rPr>
      </w:pPr>
    </w:p>
    <w:p w14:paraId="56E54683" w14:textId="77777777" w:rsidR="003B3B66" w:rsidRPr="00472224" w:rsidRDefault="003B3B66" w:rsidP="003D3E06">
      <w:pPr>
        <w:pStyle w:val="FootnoteBulletLevel1"/>
        <w:numPr>
          <w:ilvl w:val="0"/>
          <w:numId w:val="131"/>
        </w:numPr>
        <w:adjustRightInd/>
        <w:ind w:left="900"/>
        <w:textAlignment w:val="auto"/>
        <w:rPr>
          <w:rFonts w:ascii="Tahoma" w:hAnsi="Tahoma" w:cs="Tahoma"/>
          <w:sz w:val="18"/>
          <w:szCs w:val="18"/>
        </w:rPr>
      </w:pPr>
      <w:r w:rsidRPr="00472224">
        <w:rPr>
          <w:rFonts w:ascii="Tahoma" w:hAnsi="Tahoma" w:cs="Tahoma"/>
          <w:b/>
          <w:sz w:val="18"/>
          <w:szCs w:val="18"/>
          <w:lang w:val="it-IT"/>
        </w:rPr>
        <w:t>Aggiornamento per Windows 8 Pro</w:t>
      </w:r>
    </w:p>
    <w:p w14:paraId="56E54684" w14:textId="77777777" w:rsidR="003B3B66" w:rsidRPr="00472224" w:rsidRDefault="003B3B66" w:rsidP="003B3B66">
      <w:pPr>
        <w:ind w:left="900"/>
        <w:rPr>
          <w:rFonts w:cs="Tahoma"/>
          <w:szCs w:val="18"/>
          <w:lang w:val="it-IT"/>
        </w:rPr>
      </w:pPr>
      <w:r w:rsidRPr="00472224">
        <w:rPr>
          <w:rFonts w:cs="Tahoma"/>
          <w:szCs w:val="18"/>
          <w:u w:val="single"/>
          <w:lang w:val="it-IT"/>
        </w:rPr>
        <w:t>Licenza di Aggiornamento per il Sistema Operativo (OS)</w:t>
      </w:r>
    </w:p>
    <w:p w14:paraId="56E54685" w14:textId="77777777" w:rsidR="003B3B66" w:rsidRPr="00E62D92" w:rsidRDefault="003B3B66" w:rsidP="003D3E06">
      <w:pPr>
        <w:pStyle w:val="FootnoteBulletLevel1"/>
        <w:numPr>
          <w:ilvl w:val="0"/>
          <w:numId w:val="131"/>
        </w:numPr>
        <w:adjustRightInd/>
        <w:ind w:left="1440"/>
        <w:textAlignment w:val="auto"/>
        <w:rPr>
          <w:rFonts w:ascii="Tahoma" w:hAnsi="Tahoma" w:cs="Tahoma"/>
          <w:sz w:val="18"/>
          <w:szCs w:val="18"/>
          <w:lang w:val="it-IT"/>
        </w:rPr>
      </w:pPr>
      <w:r w:rsidRPr="00E62D92">
        <w:rPr>
          <w:rFonts w:ascii="Tahoma" w:hAnsi="Tahoma" w:cs="Tahoma"/>
          <w:sz w:val="18"/>
          <w:szCs w:val="18"/>
          <w:lang w:val="it-IT"/>
        </w:rPr>
        <w:t>Le licenze per sistemi operativi desktop fornite in base ai presenti programmi sono unicamente licenze di aggiornamento. I presenti programmi non prevedono licenze complete per sistemi operativi desktop. Pertanto, ogni desktop per cui sia stato acquistato e su cui sia installato l’Aggiornamento per Windows 8 Pro dovrà avere la licenza per eseguire uno dei sistemi operativi qualificanti indicati sotto.</w:t>
      </w:r>
    </w:p>
    <w:p w14:paraId="56E54686" w14:textId="77777777" w:rsidR="003B3B66" w:rsidRPr="00472224" w:rsidRDefault="003B3B66" w:rsidP="003B3B66">
      <w:pPr>
        <w:ind w:left="900"/>
        <w:rPr>
          <w:rFonts w:cs="Tahoma"/>
          <w:szCs w:val="18"/>
          <w:lang w:val="it-IT"/>
        </w:rPr>
      </w:pPr>
      <w:r w:rsidRPr="00472224">
        <w:rPr>
          <w:rFonts w:cs="Tahoma"/>
          <w:szCs w:val="18"/>
          <w:lang w:val="it-IT"/>
        </w:rPr>
        <w:t xml:space="preserve">Quanto segue si applica alle società che intendono acquistare la licenza di Aggiornamento per Windows 8 Pro attraverso il programma Select o Open License. </w:t>
      </w:r>
    </w:p>
    <w:p w14:paraId="56E54687" w14:textId="77777777" w:rsidR="003B3B66" w:rsidRPr="00472224" w:rsidRDefault="003B3B66" w:rsidP="003B3B66">
      <w:pPr>
        <w:ind w:left="900"/>
        <w:rPr>
          <w:rFonts w:cs="Tahoma"/>
          <w:szCs w:val="18"/>
          <w:lang w:val="it-IT"/>
        </w:rPr>
      </w:pPr>
    </w:p>
    <w:p w14:paraId="56E54688" w14:textId="77777777" w:rsidR="003B3B66" w:rsidRPr="00472224" w:rsidRDefault="003B3B66" w:rsidP="003D3E06">
      <w:pPr>
        <w:numPr>
          <w:ilvl w:val="0"/>
          <w:numId w:val="131"/>
        </w:numPr>
        <w:ind w:left="1440"/>
        <w:rPr>
          <w:rFonts w:cs="Tahoma"/>
          <w:szCs w:val="18"/>
          <w:lang w:val="it-IT"/>
        </w:rPr>
      </w:pPr>
      <w:r w:rsidRPr="00472224">
        <w:rPr>
          <w:rFonts w:cs="Tahoma"/>
          <w:szCs w:val="18"/>
          <w:u w:val="single"/>
          <w:lang w:val="it-IT"/>
        </w:rPr>
        <w:t>Regole per i Sistemi Operativi Qualificanti</w:t>
      </w:r>
      <w:r w:rsidRPr="00472224">
        <w:rPr>
          <w:rFonts w:cs="Tahoma"/>
          <w:szCs w:val="18"/>
          <w:lang w:val="it-IT"/>
        </w:rPr>
        <w:t xml:space="preserve"> (ciascuna di queste condizioni deve essere soddisfatta affinché l’OS di base si qualifichi per l’Aggiornamento VL): </w:t>
      </w:r>
    </w:p>
    <w:p w14:paraId="56E54689" w14:textId="77777777" w:rsidR="003B3B66" w:rsidRPr="00472224" w:rsidRDefault="003B3B66" w:rsidP="003B3B66">
      <w:pPr>
        <w:ind w:left="900"/>
        <w:rPr>
          <w:rFonts w:cs="Tahoma"/>
          <w:szCs w:val="18"/>
          <w:lang w:val="it-IT"/>
        </w:rPr>
      </w:pPr>
    </w:p>
    <w:p w14:paraId="56E5468A" w14:textId="77777777" w:rsidR="003B3B66" w:rsidRPr="00472224" w:rsidRDefault="003B3B66" w:rsidP="003D3E06">
      <w:pPr>
        <w:numPr>
          <w:ilvl w:val="1"/>
          <w:numId w:val="99"/>
        </w:numPr>
        <w:ind w:left="1800"/>
        <w:rPr>
          <w:rFonts w:cs="Tahoma"/>
          <w:szCs w:val="18"/>
          <w:lang w:val="it-IT"/>
        </w:rPr>
      </w:pPr>
      <w:r w:rsidRPr="00472224">
        <w:rPr>
          <w:rFonts w:cs="Tahoma"/>
          <w:szCs w:val="18"/>
          <w:lang w:val="it-IT"/>
        </w:rPr>
        <w:t>L’OS qualificante deve essere installato sul dispositivo a cui deve essere assegnata la licenza di Aggiornamento VL.</w:t>
      </w:r>
    </w:p>
    <w:p w14:paraId="56E5468B" w14:textId="77777777" w:rsidR="003B3B66" w:rsidRPr="00472224" w:rsidRDefault="003B3B66" w:rsidP="003D3E06">
      <w:pPr>
        <w:numPr>
          <w:ilvl w:val="2"/>
          <w:numId w:val="100"/>
        </w:numPr>
        <w:ind w:left="2160"/>
        <w:rPr>
          <w:rFonts w:cs="Tahoma"/>
          <w:szCs w:val="18"/>
          <w:lang w:val="it-IT"/>
        </w:rPr>
      </w:pPr>
      <w:r w:rsidRPr="00472224">
        <w:rPr>
          <w:rFonts w:cs="Tahoma"/>
          <w:color w:val="000000"/>
          <w:szCs w:val="18"/>
          <w:lang w:val="it-IT"/>
        </w:rPr>
        <w:t>Apple Macintosh è solamente un Sistema Operativo qualificante qualora sia preinstallato dal produttore autorizzato prima della vendita iniziale del computer.</w:t>
      </w:r>
    </w:p>
    <w:p w14:paraId="56E5468C" w14:textId="77777777" w:rsidR="003B3B66" w:rsidRPr="00472224" w:rsidRDefault="003B3B66" w:rsidP="003D3E06">
      <w:pPr>
        <w:numPr>
          <w:ilvl w:val="1"/>
          <w:numId w:val="101"/>
        </w:numPr>
        <w:ind w:left="1800"/>
        <w:rPr>
          <w:rFonts w:cs="Tahoma"/>
          <w:szCs w:val="18"/>
          <w:lang w:val="it-IT"/>
        </w:rPr>
      </w:pPr>
      <w:r w:rsidRPr="00472224">
        <w:rPr>
          <w:rFonts w:cs="Tahoma"/>
          <w:szCs w:val="18"/>
          <w:lang w:val="it-IT"/>
        </w:rPr>
        <w:t xml:space="preserve">Salvo quanto previsto di seguito, le società dovranno rimuovere il Sistema Operativo qualificante dal dispositivo per distribuire la licenza di Aggiornamento VL. </w:t>
      </w:r>
    </w:p>
    <w:p w14:paraId="56E5468D" w14:textId="77777777" w:rsidR="003B3B66" w:rsidRPr="00472224" w:rsidRDefault="003B3B66" w:rsidP="003D3E06">
      <w:pPr>
        <w:numPr>
          <w:ilvl w:val="1"/>
          <w:numId w:val="101"/>
        </w:numPr>
        <w:ind w:left="1800"/>
        <w:rPr>
          <w:rFonts w:cs="Tahoma"/>
          <w:szCs w:val="18"/>
          <w:lang w:val="it-IT"/>
        </w:rPr>
      </w:pPr>
      <w:r w:rsidRPr="00472224">
        <w:rPr>
          <w:rFonts w:cs="Tahoma"/>
          <w:szCs w:val="18"/>
          <w:lang w:val="it-IT"/>
        </w:rPr>
        <w:t xml:space="preserve">Le società che intendono installare o eseguire più di un sistema operativo con licenza alla volta (compreso l’OS qualificante) potranno: </w:t>
      </w:r>
    </w:p>
    <w:p w14:paraId="56E5468E" w14:textId="77777777" w:rsidR="003B3B66" w:rsidRPr="00472224" w:rsidRDefault="003B3B66" w:rsidP="003D3E06">
      <w:pPr>
        <w:numPr>
          <w:ilvl w:val="3"/>
          <w:numId w:val="102"/>
        </w:numPr>
        <w:ind w:left="2160"/>
        <w:rPr>
          <w:rFonts w:cs="Tahoma"/>
          <w:szCs w:val="18"/>
          <w:lang w:val="it-IT"/>
        </w:rPr>
      </w:pPr>
      <w:r w:rsidRPr="00472224">
        <w:rPr>
          <w:rFonts w:cs="Tahoma"/>
          <w:szCs w:val="18"/>
          <w:lang w:val="it-IT"/>
        </w:rPr>
        <w:t xml:space="preserve">acquistare Software Assurance per la licenza di Aggiornamento VL oppure </w:t>
      </w:r>
    </w:p>
    <w:p w14:paraId="56E5468F" w14:textId="77777777" w:rsidR="003B3B66" w:rsidRPr="00472224" w:rsidRDefault="003B3B66" w:rsidP="003D3E06">
      <w:pPr>
        <w:numPr>
          <w:ilvl w:val="3"/>
          <w:numId w:val="102"/>
        </w:numPr>
        <w:ind w:left="2160"/>
        <w:rPr>
          <w:rFonts w:cs="Tahoma"/>
          <w:szCs w:val="18"/>
          <w:lang w:val="it-IT"/>
        </w:rPr>
      </w:pPr>
      <w:r w:rsidRPr="00472224">
        <w:rPr>
          <w:rFonts w:cs="Tahoma"/>
          <w:szCs w:val="18"/>
          <w:lang w:val="it-IT"/>
        </w:rPr>
        <w:t>acquistare separatamente licenze complete per Windows 8. Microsoft non offre licenze complete per OS nell’ambito dei contratti Volume License.</w:t>
      </w:r>
    </w:p>
    <w:p w14:paraId="56E54690" w14:textId="77777777" w:rsidR="003B3B66" w:rsidRPr="00472224" w:rsidRDefault="003B3B66" w:rsidP="003D3E06">
      <w:pPr>
        <w:numPr>
          <w:ilvl w:val="3"/>
          <w:numId w:val="103"/>
        </w:numPr>
        <w:ind w:left="1800"/>
        <w:rPr>
          <w:rFonts w:cs="Tahoma"/>
          <w:szCs w:val="18"/>
          <w:lang w:val="it-IT"/>
        </w:rPr>
      </w:pPr>
      <w:r w:rsidRPr="00472224">
        <w:rPr>
          <w:rFonts w:cs="Tahoma"/>
          <w:szCs w:val="18"/>
          <w:lang w:val="it-IT"/>
        </w:rPr>
        <w:t xml:space="preserve">Le società che dispongono di una copertura Software Assurance attiva non hanno l’obbligo di disinstallare l’OS qualificante e potranno installare ed eseguire contemporaneamente l’OS qualificante e Windows 8. </w:t>
      </w:r>
    </w:p>
    <w:p w14:paraId="56E54691" w14:textId="77777777" w:rsidR="003B3B66" w:rsidRPr="003B3B66" w:rsidRDefault="003B3B66" w:rsidP="003B3B66">
      <w:pPr>
        <w:pStyle w:val="EndnoteText"/>
        <w:rPr>
          <w:rFonts w:ascii="Tahoma" w:hAnsi="Tahoma" w:cs="Tahoma"/>
          <w:sz w:val="18"/>
          <w:szCs w:val="18"/>
          <w:lang w:val="it-IT"/>
        </w:rPr>
      </w:pPr>
    </w:p>
    <w:p w14:paraId="56E54692" w14:textId="77777777" w:rsidR="003B3B66" w:rsidRPr="003B3B66" w:rsidRDefault="003B3B66" w:rsidP="003B3B66">
      <w:pPr>
        <w:pStyle w:val="EndnoteText"/>
        <w:rPr>
          <w:rFonts w:ascii="Tahoma" w:hAnsi="Tahoma" w:cs="Tahoma"/>
          <w:sz w:val="18"/>
          <w:szCs w:val="18"/>
          <w:lang w:val="it-IT"/>
        </w:rPr>
      </w:pPr>
      <w:r w:rsidRPr="00472224">
        <w:rPr>
          <w:rFonts w:ascii="Tahoma" w:hAnsi="Tahoma" w:cs="Tahoma"/>
          <w:sz w:val="18"/>
          <w:szCs w:val="18"/>
          <w:lang w:val="it-IT"/>
        </w:rPr>
        <w:t>I sistemi operativi qualificanti in base al tipo di Programma sono:</w:t>
      </w:r>
    </w:p>
    <w:p w14:paraId="56E54693" w14:textId="77777777" w:rsidR="003B3B66" w:rsidRPr="003B3B66" w:rsidRDefault="003B3B66" w:rsidP="003B3B66">
      <w:pPr>
        <w:pStyle w:val="EndnoteText"/>
        <w:rPr>
          <w:rFonts w:ascii="Tahoma" w:hAnsi="Tahoma" w:cs="Tahoma"/>
          <w:sz w:val="18"/>
          <w:szCs w:val="18"/>
          <w:lang w:val="it-IT"/>
        </w:rPr>
      </w:pPr>
    </w:p>
    <w:tbl>
      <w:tblPr>
        <w:tblW w:w="9018" w:type="dxa"/>
        <w:tblInd w:w="1008" w:type="dxa"/>
        <w:tblCellMar>
          <w:left w:w="0" w:type="dxa"/>
          <w:right w:w="0" w:type="dxa"/>
        </w:tblCellMar>
        <w:tblLook w:val="00A0" w:firstRow="1" w:lastRow="0" w:firstColumn="1" w:lastColumn="0" w:noHBand="0" w:noVBand="0"/>
      </w:tblPr>
      <w:tblGrid>
        <w:gridCol w:w="3158"/>
        <w:gridCol w:w="1240"/>
        <w:gridCol w:w="1340"/>
        <w:gridCol w:w="1060"/>
        <w:gridCol w:w="1037"/>
        <w:gridCol w:w="1183"/>
      </w:tblGrid>
      <w:tr w:rsidR="003B3B66" w:rsidRPr="0016145B" w14:paraId="56E54696" w14:textId="77777777" w:rsidTr="00F851E8">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56E54694" w14:textId="77777777" w:rsidR="003B3B66" w:rsidRPr="0016145B" w:rsidRDefault="003B3B66" w:rsidP="00AA6C83">
            <w:pPr>
              <w:jc w:val="center"/>
              <w:rPr>
                <w:rFonts w:eastAsia="Times New Roman" w:cs="Tahoma"/>
                <w:b/>
                <w:bCs/>
                <w:szCs w:val="18"/>
              </w:rPr>
            </w:pPr>
            <w:r w:rsidRPr="0016145B">
              <w:rPr>
                <w:rFonts w:cs="Tahoma"/>
                <w:b/>
                <w:lang w:val="it-IT"/>
              </w:rPr>
              <w:t>Sistemi Operativi Qualificanti</w:t>
            </w:r>
            <w:r w:rsidRPr="0016145B">
              <w:rPr>
                <w:rFonts w:cs="Tahoma"/>
              </w:rPr>
              <w:t xml:space="preserve"> </w:t>
            </w:r>
          </w:p>
        </w:tc>
        <w:tc>
          <w:tcPr>
            <w:tcW w:w="5860"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14:paraId="56E54695" w14:textId="77777777" w:rsidR="003B3B66" w:rsidRPr="0016145B" w:rsidRDefault="003B3B66" w:rsidP="00AA6C83">
            <w:pPr>
              <w:rPr>
                <w:rFonts w:eastAsia="Times New Roman" w:cs="Tahoma"/>
                <w:b/>
                <w:bCs/>
                <w:szCs w:val="18"/>
              </w:rPr>
            </w:pPr>
            <w:r w:rsidRPr="0016145B">
              <w:rPr>
                <w:rFonts w:cs="Tahoma"/>
                <w:b/>
                <w:bCs/>
                <w:szCs w:val="18"/>
              </w:rPr>
              <w:t> </w:t>
            </w:r>
          </w:p>
        </w:tc>
      </w:tr>
      <w:tr w:rsidR="003B3B66" w:rsidRPr="0016145B" w14:paraId="56E5469D" w14:textId="77777777" w:rsidTr="00F851E8">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56E54697" w14:textId="77777777" w:rsidR="003B3B66" w:rsidRPr="0016145B" w:rsidRDefault="003B3B66" w:rsidP="00AA6C83">
            <w:pPr>
              <w:rPr>
                <w:rFonts w:eastAsia="Times New Roman" w:cs="Tahoma"/>
                <w:b/>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56E54698" w14:textId="77777777" w:rsidR="003B3B66" w:rsidRPr="0016145B" w:rsidRDefault="003B3B66" w:rsidP="00AA6C83">
            <w:pPr>
              <w:jc w:val="center"/>
              <w:rPr>
                <w:rFonts w:eastAsia="Times New Roman" w:cs="Tahoma"/>
                <w:b/>
                <w:bCs/>
                <w:sz w:val="16"/>
                <w:szCs w:val="18"/>
              </w:rPr>
            </w:pPr>
            <w:r w:rsidRPr="0016145B">
              <w:rPr>
                <w:rFonts w:cs="Tahoma"/>
                <w:b/>
                <w:sz w:val="16"/>
                <w:lang w:val="it-IT"/>
              </w:rPr>
              <w:t>Nuovo EA/</w:t>
            </w:r>
            <w:r w:rsidRPr="0016145B">
              <w:rPr>
                <w:rFonts w:cs="Tahoma"/>
                <w:b/>
                <w:sz w:val="16"/>
                <w:lang w:val="it-IT"/>
              </w:rPr>
              <w:br/>
              <w:t>OV-CW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56E54699" w14:textId="77777777" w:rsidR="003B3B66" w:rsidRPr="0016145B" w:rsidRDefault="003B3B66" w:rsidP="00AA6C83">
            <w:pPr>
              <w:jc w:val="center"/>
              <w:rPr>
                <w:rFonts w:eastAsia="Times New Roman" w:cs="Tahoma"/>
                <w:b/>
                <w:bCs/>
                <w:sz w:val="16"/>
                <w:szCs w:val="18"/>
              </w:rPr>
            </w:pPr>
            <w:r w:rsidRPr="0016145B">
              <w:rPr>
                <w:rFonts w:cs="Tahoma"/>
                <w:b/>
                <w:sz w:val="16"/>
                <w:lang w:val="it-IT"/>
              </w:rPr>
              <w:t>EA/OV-CW Esistente</w:t>
            </w:r>
          </w:p>
        </w:tc>
        <w:tc>
          <w:tcPr>
            <w:tcW w:w="106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56E5469A" w14:textId="77777777" w:rsidR="003B3B66" w:rsidRPr="0016145B" w:rsidRDefault="003B3B66" w:rsidP="00AA6C83">
            <w:pPr>
              <w:jc w:val="center"/>
              <w:rPr>
                <w:rFonts w:eastAsia="Times New Roman" w:cs="Tahoma"/>
                <w:b/>
                <w:bCs/>
                <w:sz w:val="16"/>
                <w:szCs w:val="18"/>
              </w:rPr>
            </w:pPr>
            <w:r w:rsidRPr="0016145B">
              <w:rPr>
                <w:rFonts w:cs="Tahoma"/>
                <w:b/>
                <w:sz w:val="16"/>
                <w:lang w:val="it-IT"/>
              </w:rPr>
              <w:t>Select (Tutti tranne Academic)</w:t>
            </w:r>
          </w:p>
        </w:tc>
        <w:tc>
          <w:tcPr>
            <w:tcW w:w="1037"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56E5469B" w14:textId="77777777" w:rsidR="003B3B66" w:rsidRPr="0016145B" w:rsidRDefault="003B3B66" w:rsidP="00AA6C83">
            <w:pPr>
              <w:jc w:val="center"/>
              <w:rPr>
                <w:rFonts w:eastAsia="Times New Roman" w:cs="Tahoma"/>
                <w:b/>
                <w:bCs/>
                <w:sz w:val="16"/>
                <w:szCs w:val="18"/>
              </w:rPr>
            </w:pPr>
            <w:r w:rsidRPr="0016145B">
              <w:rPr>
                <w:rFonts w:cs="Tahoma"/>
                <w:b/>
                <w:sz w:val="16"/>
              </w:rPr>
              <w:t>Open (Tutti tranne Academic, Charity &amp; OV-CW)</w:t>
            </w:r>
          </w:p>
        </w:tc>
        <w:tc>
          <w:tcPr>
            <w:tcW w:w="1183"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56E5469C" w14:textId="77777777" w:rsidR="003B3B66" w:rsidRPr="0016145B" w:rsidRDefault="003B3B66" w:rsidP="00AA6C83">
            <w:pPr>
              <w:jc w:val="center"/>
              <w:rPr>
                <w:rFonts w:eastAsia="Times New Roman" w:cs="Tahoma"/>
                <w:b/>
                <w:bCs/>
                <w:sz w:val="16"/>
                <w:szCs w:val="18"/>
              </w:rPr>
            </w:pPr>
            <w:r w:rsidRPr="0016145B">
              <w:rPr>
                <w:rFonts w:cs="Tahoma"/>
                <w:b/>
                <w:sz w:val="16"/>
                <w:lang w:val="it-IT"/>
              </w:rPr>
              <w:t>Academic &amp; Charity</w:t>
            </w:r>
          </w:p>
        </w:tc>
      </w:tr>
      <w:tr w:rsidR="003B3B66" w:rsidRPr="0016145B" w14:paraId="56E546A4"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69E" w14:textId="77777777" w:rsidR="003B3B66" w:rsidRPr="0016145B" w:rsidRDefault="003B3B66" w:rsidP="00AA6C83">
            <w:pPr>
              <w:rPr>
                <w:rFonts w:cs="Tahoma"/>
                <w:b/>
                <w:bCs/>
                <w:szCs w:val="18"/>
              </w:rPr>
            </w:pPr>
            <w:r w:rsidRPr="0016145B">
              <w:rPr>
                <w:rFonts w:cs="Tahoma"/>
                <w:b/>
                <w:lang w:val="it-IT"/>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9F" w14:textId="77777777" w:rsidR="003B3B66" w:rsidRPr="0016145B" w:rsidRDefault="003B3B66" w:rsidP="00AA6C83">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A0" w14:textId="77777777" w:rsidR="003B3B66" w:rsidRPr="0016145B" w:rsidRDefault="003B3B66" w:rsidP="00AA6C83">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A1" w14:textId="77777777" w:rsidR="003B3B66" w:rsidRPr="0016145B" w:rsidRDefault="003B3B66" w:rsidP="00AA6C83">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A2" w14:textId="77777777" w:rsidR="003B3B66" w:rsidRPr="0016145B" w:rsidRDefault="003B3B66" w:rsidP="00AA6C83">
            <w:pPr>
              <w:jc w:val="center"/>
              <w:rPr>
                <w:rFonts w:cs="Tahoma"/>
                <w:szCs w:val="18"/>
              </w:rPr>
            </w:pP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A3" w14:textId="77777777" w:rsidR="003B3B66" w:rsidRPr="0016145B" w:rsidRDefault="003B3B66" w:rsidP="00AA6C83">
            <w:pPr>
              <w:jc w:val="center"/>
              <w:rPr>
                <w:rFonts w:cs="Tahoma"/>
                <w:szCs w:val="18"/>
              </w:rPr>
            </w:pPr>
          </w:p>
        </w:tc>
      </w:tr>
      <w:tr w:rsidR="003B3B66" w:rsidRPr="0016145B" w14:paraId="56E546AB"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6A5" w14:textId="77777777" w:rsidR="003B3B66" w:rsidRPr="0016145B" w:rsidRDefault="003B3B66" w:rsidP="00AA6C83">
            <w:pPr>
              <w:ind w:left="522"/>
              <w:rPr>
                <w:rFonts w:cs="Tahoma"/>
                <w:b/>
                <w:bCs/>
                <w:szCs w:val="18"/>
              </w:rPr>
            </w:pPr>
            <w:r w:rsidRPr="0016145B">
              <w:rPr>
                <w:rFonts w:cs="Tahoma"/>
                <w:lang w:val="it-IT"/>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A6" w14:textId="77777777" w:rsidR="003B3B66" w:rsidRPr="0016145B" w:rsidRDefault="003B3B66" w:rsidP="00AA6C83">
            <w:pPr>
              <w:jc w:val="center"/>
              <w:rPr>
                <w:rFonts w:cs="Tahoma"/>
                <w:szCs w:val="18"/>
              </w:rPr>
            </w:pPr>
            <w:r w:rsidRPr="0016145B">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A7" w14:textId="77777777" w:rsidR="003B3B66" w:rsidRPr="0016145B" w:rsidRDefault="003B3B66" w:rsidP="00AA6C83">
            <w:pPr>
              <w:jc w:val="center"/>
              <w:rPr>
                <w:rFonts w:cs="Tahoma"/>
                <w:szCs w:val="18"/>
              </w:rPr>
            </w:pPr>
            <w:r w:rsidRPr="0016145B">
              <w:rPr>
                <w:rFonts w:cs="Tahoma"/>
                <w:lang w:val="it-IT"/>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A8" w14:textId="77777777" w:rsidR="003B3B66" w:rsidRPr="0016145B" w:rsidRDefault="003B3B66" w:rsidP="00AA6C83">
            <w:pPr>
              <w:jc w:val="center"/>
              <w:rPr>
                <w:rFonts w:cs="Tahoma"/>
                <w:szCs w:val="18"/>
              </w:rPr>
            </w:pPr>
            <w:r w:rsidRPr="0016145B">
              <w:rPr>
                <w:rFonts w:cs="Tahoma"/>
                <w:lang w:val="it-IT"/>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A9" w14:textId="77777777" w:rsidR="003B3B66" w:rsidRPr="0016145B" w:rsidRDefault="003B3B66" w:rsidP="00AA6C83">
            <w:pPr>
              <w:jc w:val="center"/>
              <w:rPr>
                <w:rFonts w:cs="Tahoma"/>
                <w:szCs w:val="18"/>
              </w:rPr>
            </w:pPr>
            <w:r w:rsidRPr="0016145B">
              <w:rPr>
                <w:rFonts w:cs="Tahoma"/>
                <w:lang w:val="it-IT"/>
              </w:rPr>
              <w:t>x</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AA" w14:textId="77777777" w:rsidR="003B3B66" w:rsidRPr="0016145B" w:rsidRDefault="003B3B66" w:rsidP="00AA6C83">
            <w:pPr>
              <w:jc w:val="center"/>
              <w:rPr>
                <w:rFonts w:cs="Tahoma"/>
                <w:szCs w:val="18"/>
              </w:rPr>
            </w:pPr>
            <w:r w:rsidRPr="0016145B">
              <w:rPr>
                <w:rFonts w:cs="Tahoma"/>
                <w:lang w:val="it-IT"/>
              </w:rPr>
              <w:t>x</w:t>
            </w:r>
          </w:p>
        </w:tc>
      </w:tr>
      <w:tr w:rsidR="003B3B66" w:rsidRPr="0016145B" w14:paraId="56E546B2"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6AC" w14:textId="77777777" w:rsidR="003B3B66" w:rsidRPr="0016145B" w:rsidRDefault="003B3B66" w:rsidP="00AA6C83">
            <w:pPr>
              <w:ind w:left="522"/>
              <w:rPr>
                <w:rFonts w:cs="Tahoma"/>
                <w:b/>
                <w:bCs/>
                <w:szCs w:val="18"/>
              </w:rPr>
            </w:pPr>
            <w:r w:rsidRPr="0016145B">
              <w:rPr>
                <w:rFonts w:cs="Tahoma"/>
                <w:lang w:val="it-IT"/>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AD" w14:textId="77777777" w:rsidR="003B3B66" w:rsidRPr="0016145B" w:rsidRDefault="003B3B66" w:rsidP="00AA6C83">
            <w:pPr>
              <w:jc w:val="center"/>
              <w:rPr>
                <w:rFonts w:cs="Tahoma"/>
                <w:szCs w:val="18"/>
              </w:rPr>
            </w:pPr>
            <w:r w:rsidRPr="0016145B">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AE" w14:textId="77777777" w:rsidR="003B3B66" w:rsidRPr="0016145B" w:rsidRDefault="003B3B66" w:rsidP="00AA6C83">
            <w:pPr>
              <w:jc w:val="center"/>
              <w:rPr>
                <w:rFonts w:cs="Tahoma"/>
                <w:szCs w:val="18"/>
              </w:rPr>
            </w:pPr>
            <w:r w:rsidRPr="0016145B">
              <w:rPr>
                <w:rFonts w:cs="Tahoma"/>
                <w:lang w:val="it-IT"/>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AF" w14:textId="77777777" w:rsidR="003B3B66" w:rsidRPr="0016145B" w:rsidRDefault="003B3B66" w:rsidP="00AA6C83">
            <w:pPr>
              <w:jc w:val="center"/>
              <w:rPr>
                <w:rFonts w:cs="Tahoma"/>
                <w:szCs w:val="18"/>
              </w:rPr>
            </w:pPr>
            <w:r w:rsidRPr="0016145B">
              <w:rPr>
                <w:rFonts w:cs="Tahoma"/>
                <w:lang w:val="it-IT"/>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B0" w14:textId="77777777" w:rsidR="003B3B66" w:rsidRPr="0016145B" w:rsidRDefault="003B3B66" w:rsidP="00AA6C83">
            <w:pPr>
              <w:jc w:val="center"/>
              <w:rPr>
                <w:rFonts w:cs="Tahoma"/>
                <w:szCs w:val="18"/>
              </w:rPr>
            </w:pPr>
            <w:r w:rsidRPr="0016145B">
              <w:rPr>
                <w:rFonts w:cs="Tahoma"/>
                <w:lang w:val="it-IT"/>
              </w:rPr>
              <w:t>x</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B1" w14:textId="77777777" w:rsidR="003B3B66" w:rsidRPr="0016145B" w:rsidRDefault="003B3B66" w:rsidP="00AA6C83">
            <w:pPr>
              <w:jc w:val="center"/>
              <w:rPr>
                <w:rFonts w:cs="Tahoma"/>
                <w:szCs w:val="18"/>
              </w:rPr>
            </w:pPr>
            <w:r w:rsidRPr="0016145B">
              <w:rPr>
                <w:rFonts w:cs="Tahoma"/>
                <w:lang w:val="it-IT"/>
              </w:rPr>
              <w:t>x</w:t>
            </w:r>
          </w:p>
        </w:tc>
      </w:tr>
      <w:tr w:rsidR="003B3B66" w:rsidRPr="0016145B" w14:paraId="56E546B9"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6B3" w14:textId="77777777" w:rsidR="003B3B66" w:rsidRPr="0016145B" w:rsidRDefault="003B3B66" w:rsidP="00AA6C83">
            <w:pPr>
              <w:ind w:left="522"/>
              <w:rPr>
                <w:rFonts w:cs="Tahoma"/>
                <w:b/>
                <w:bCs/>
                <w:szCs w:val="18"/>
              </w:rPr>
            </w:pPr>
            <w:r w:rsidRPr="0016145B">
              <w:rPr>
                <w:rFonts w:cs="Tahoma"/>
                <w:lang w:val="it-IT"/>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B4" w14:textId="77777777" w:rsidR="003B3B66" w:rsidRPr="0016145B" w:rsidRDefault="003B3B66" w:rsidP="00AA6C83">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B5" w14:textId="77777777" w:rsidR="003B3B66" w:rsidRPr="0016145B" w:rsidRDefault="003B3B66" w:rsidP="00AA6C83">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B6" w14:textId="77777777" w:rsidR="003B3B66" w:rsidRPr="0016145B" w:rsidRDefault="003B3B66" w:rsidP="00AA6C83">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B7" w14:textId="77777777" w:rsidR="003B3B66" w:rsidRPr="0016145B" w:rsidRDefault="003B3B66" w:rsidP="00AA6C83">
            <w:pPr>
              <w:jc w:val="center"/>
              <w:rPr>
                <w:rFonts w:cs="Tahoma"/>
                <w:szCs w:val="18"/>
              </w:rPr>
            </w:pP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B8" w14:textId="77777777" w:rsidR="003B3B66" w:rsidRPr="0016145B" w:rsidRDefault="003B3B66" w:rsidP="00AA6C83">
            <w:pPr>
              <w:jc w:val="center"/>
              <w:rPr>
                <w:rFonts w:cs="Tahoma"/>
                <w:szCs w:val="18"/>
              </w:rPr>
            </w:pPr>
            <w:r w:rsidRPr="0016145B">
              <w:rPr>
                <w:rFonts w:cs="Tahoma"/>
                <w:lang w:val="it-IT"/>
              </w:rPr>
              <w:t>x</w:t>
            </w:r>
          </w:p>
        </w:tc>
      </w:tr>
      <w:tr w:rsidR="003B3B66" w:rsidRPr="0016145B" w14:paraId="56E546C0"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6BA" w14:textId="77777777" w:rsidR="003B3B66" w:rsidRPr="0016145B" w:rsidRDefault="003B3B66" w:rsidP="00AA6C83">
            <w:pPr>
              <w:ind w:left="522"/>
              <w:rPr>
                <w:rFonts w:cs="Tahoma"/>
                <w:szCs w:val="18"/>
              </w:rPr>
            </w:pPr>
            <w:r w:rsidRPr="0016145B">
              <w:rPr>
                <w:rFonts w:cs="Tahoma"/>
                <w:lang w:val="it-IT"/>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BB" w14:textId="77777777" w:rsidR="003B3B66" w:rsidRPr="0016145B" w:rsidRDefault="003B3B66" w:rsidP="00AA6C83">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BC" w14:textId="77777777" w:rsidR="003B3B66" w:rsidRPr="0016145B" w:rsidRDefault="003B3B66" w:rsidP="00AA6C83">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BD" w14:textId="77777777" w:rsidR="003B3B66" w:rsidRPr="0016145B" w:rsidRDefault="003B3B66" w:rsidP="00AA6C83">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BE" w14:textId="77777777" w:rsidR="003B3B66" w:rsidRPr="0016145B" w:rsidRDefault="003B3B66" w:rsidP="00AA6C83">
            <w:pPr>
              <w:jc w:val="center"/>
              <w:rPr>
                <w:rFonts w:cs="Tahoma"/>
                <w:szCs w:val="18"/>
              </w:rPr>
            </w:pP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BF" w14:textId="77777777" w:rsidR="003B3B66" w:rsidRPr="0016145B" w:rsidRDefault="003B3B66" w:rsidP="00AA6C83">
            <w:pPr>
              <w:jc w:val="center"/>
              <w:rPr>
                <w:rFonts w:cs="Tahoma"/>
                <w:szCs w:val="18"/>
              </w:rPr>
            </w:pPr>
            <w:r w:rsidRPr="0016145B">
              <w:rPr>
                <w:rFonts w:cs="Tahoma"/>
                <w:szCs w:val="18"/>
                <w:lang w:val="it-IT"/>
              </w:rPr>
              <w:t>x</w:t>
            </w:r>
          </w:p>
        </w:tc>
      </w:tr>
      <w:tr w:rsidR="003B3B66" w:rsidRPr="0016145B" w14:paraId="56E546C7"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6C1" w14:textId="77777777" w:rsidR="003B3B66" w:rsidRPr="0016145B" w:rsidRDefault="003B3B66" w:rsidP="00AA6C83">
            <w:pPr>
              <w:rPr>
                <w:rFonts w:eastAsia="Times New Roman" w:cs="Tahoma"/>
                <w:b/>
                <w:bCs/>
                <w:szCs w:val="18"/>
              </w:rPr>
            </w:pPr>
            <w:r w:rsidRPr="0016145B">
              <w:rPr>
                <w:rFonts w:cs="Tahoma"/>
                <w:b/>
                <w:lang w:val="it-IT"/>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C2" w14:textId="77777777" w:rsidR="003B3B66" w:rsidRPr="0016145B" w:rsidRDefault="003B3B66" w:rsidP="00AA6C83">
            <w:pPr>
              <w:jc w:val="center"/>
              <w:rPr>
                <w:rFonts w:eastAsia="Times New Roman" w:cs="Tahoma"/>
                <w:szCs w:val="18"/>
              </w:rPr>
            </w:pPr>
            <w:r w:rsidRPr="0016145B">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C3" w14:textId="77777777" w:rsidR="003B3B66" w:rsidRPr="0016145B" w:rsidRDefault="003B3B66" w:rsidP="00AA6C83">
            <w:pPr>
              <w:jc w:val="center"/>
              <w:rPr>
                <w:rFonts w:eastAsia="Times New Roman" w:cs="Tahoma"/>
                <w:szCs w:val="18"/>
              </w:rPr>
            </w:pPr>
            <w:r w:rsidRPr="0016145B">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C4" w14:textId="77777777" w:rsidR="003B3B66" w:rsidRPr="0016145B" w:rsidRDefault="003B3B66" w:rsidP="00AA6C83">
            <w:pPr>
              <w:jc w:val="center"/>
              <w:rPr>
                <w:rFonts w:eastAsia="Times New Roman" w:cs="Tahoma"/>
                <w:szCs w:val="18"/>
              </w:rPr>
            </w:pPr>
            <w:r w:rsidRPr="0016145B">
              <w:rPr>
                <w:rFonts w:cs="Tahoma"/>
                <w:szCs w:val="18"/>
              </w:rPr>
              <w:t>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C5" w14:textId="77777777" w:rsidR="003B3B66" w:rsidRPr="0016145B" w:rsidRDefault="003B3B66" w:rsidP="00AA6C83">
            <w:pPr>
              <w:jc w:val="center"/>
              <w:rPr>
                <w:rFonts w:eastAsia="Times New Roman" w:cs="Tahoma"/>
                <w:szCs w:val="18"/>
              </w:rPr>
            </w:pPr>
            <w:r w:rsidRPr="0016145B">
              <w:rPr>
                <w:rFonts w:cs="Tahoma"/>
                <w:szCs w:val="18"/>
              </w:rPr>
              <w:t> </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C6" w14:textId="77777777" w:rsidR="003B3B66" w:rsidRPr="0016145B" w:rsidRDefault="003B3B66" w:rsidP="00AA6C83">
            <w:pPr>
              <w:jc w:val="center"/>
              <w:rPr>
                <w:rFonts w:eastAsia="Times New Roman" w:cs="Tahoma"/>
                <w:szCs w:val="18"/>
              </w:rPr>
            </w:pPr>
            <w:r w:rsidRPr="0016145B">
              <w:rPr>
                <w:rFonts w:cs="Tahoma"/>
                <w:szCs w:val="18"/>
              </w:rPr>
              <w:t> </w:t>
            </w:r>
          </w:p>
        </w:tc>
      </w:tr>
      <w:tr w:rsidR="003B3B66" w:rsidRPr="0016145B" w14:paraId="56E546CE"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6C8" w14:textId="77777777" w:rsidR="003B3B66" w:rsidRPr="0016145B" w:rsidRDefault="003B3B66" w:rsidP="00AA6C83">
            <w:pPr>
              <w:ind w:firstLine="540"/>
              <w:rPr>
                <w:rFonts w:eastAsia="Times New Roman" w:cs="Tahoma"/>
                <w:szCs w:val="18"/>
              </w:rPr>
            </w:pPr>
            <w:r w:rsidRPr="0016145B">
              <w:rPr>
                <w:rFonts w:cs="Tahoma"/>
                <w:lang w:val="it-IT"/>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C9" w14:textId="77777777" w:rsidR="003B3B66" w:rsidRPr="0016145B" w:rsidRDefault="003B3B66" w:rsidP="00AA6C83">
            <w:pPr>
              <w:jc w:val="center"/>
              <w:rPr>
                <w:rFonts w:eastAsia="Times New Roman" w:cs="Tahoma"/>
                <w:szCs w:val="18"/>
              </w:rPr>
            </w:pPr>
            <w:r w:rsidRPr="0016145B">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CA" w14:textId="77777777" w:rsidR="003B3B66" w:rsidRPr="0016145B" w:rsidRDefault="003B3B66" w:rsidP="00AA6C83">
            <w:pPr>
              <w:jc w:val="center"/>
              <w:rPr>
                <w:rFonts w:eastAsia="Times New Roman" w:cs="Tahoma"/>
                <w:szCs w:val="18"/>
              </w:rPr>
            </w:pPr>
            <w:r w:rsidRPr="0016145B">
              <w:rPr>
                <w:rFonts w:cs="Tahoma"/>
                <w:lang w:val="it-IT"/>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CB" w14:textId="77777777" w:rsidR="003B3B66" w:rsidRPr="0016145B" w:rsidRDefault="003B3B66" w:rsidP="00AA6C83">
            <w:pPr>
              <w:jc w:val="center"/>
              <w:rPr>
                <w:rFonts w:eastAsia="Times New Roman" w:cs="Tahoma"/>
                <w:szCs w:val="18"/>
              </w:rPr>
            </w:pPr>
            <w:r w:rsidRPr="0016145B">
              <w:rPr>
                <w:rFonts w:cs="Tahoma"/>
                <w:lang w:val="it-IT"/>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CC" w14:textId="77777777" w:rsidR="003B3B66" w:rsidRPr="0016145B" w:rsidRDefault="003B3B66" w:rsidP="00AA6C83">
            <w:pPr>
              <w:jc w:val="center"/>
              <w:rPr>
                <w:rFonts w:eastAsia="Times New Roman" w:cs="Tahoma"/>
                <w:szCs w:val="18"/>
              </w:rPr>
            </w:pPr>
            <w:r w:rsidRPr="0016145B">
              <w:rPr>
                <w:rFonts w:cs="Tahoma"/>
                <w:lang w:val="it-IT"/>
              </w:rPr>
              <w:t>x</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CD"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16145B" w14:paraId="56E546D5"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6CF" w14:textId="77777777" w:rsidR="003B3B66" w:rsidRPr="0016145B" w:rsidRDefault="003B3B66" w:rsidP="00AA6C83">
            <w:pPr>
              <w:ind w:left="522" w:firstLine="18"/>
              <w:rPr>
                <w:rFonts w:eastAsia="Times New Roman" w:cs="Tahoma"/>
                <w:szCs w:val="18"/>
                <w:lang w:val="pt-BR"/>
              </w:rPr>
            </w:pPr>
            <w:r w:rsidRPr="0016145B">
              <w:rPr>
                <w:rFonts w:cs="Tahoma"/>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D0" w14:textId="77777777" w:rsidR="003B3B66" w:rsidRPr="0016145B" w:rsidRDefault="003B3B66" w:rsidP="00AA6C83">
            <w:pPr>
              <w:jc w:val="center"/>
              <w:rPr>
                <w:rFonts w:eastAsia="Times New Roman" w:cs="Tahoma"/>
                <w:szCs w:val="18"/>
              </w:rPr>
            </w:pPr>
            <w:r w:rsidRPr="0016145B">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D1" w14:textId="77777777" w:rsidR="003B3B66" w:rsidRPr="0016145B" w:rsidRDefault="003B3B66" w:rsidP="00AA6C83">
            <w:pPr>
              <w:jc w:val="center"/>
              <w:rPr>
                <w:rFonts w:eastAsia="Times New Roman" w:cs="Tahoma"/>
                <w:szCs w:val="18"/>
              </w:rPr>
            </w:pPr>
            <w:r w:rsidRPr="0016145B">
              <w:rPr>
                <w:rFonts w:cs="Tahoma"/>
                <w:lang w:val="it-IT"/>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D2" w14:textId="77777777" w:rsidR="003B3B66" w:rsidRPr="0016145B" w:rsidRDefault="003B3B66" w:rsidP="00AA6C83">
            <w:pPr>
              <w:jc w:val="center"/>
              <w:rPr>
                <w:rFonts w:eastAsia="Times New Roman" w:cs="Tahoma"/>
                <w:szCs w:val="18"/>
              </w:rPr>
            </w:pPr>
            <w:r w:rsidRPr="0016145B">
              <w:rPr>
                <w:rFonts w:cs="Tahoma"/>
                <w:lang w:val="it-IT"/>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D3" w14:textId="77777777" w:rsidR="003B3B66" w:rsidRPr="0016145B" w:rsidRDefault="003B3B66" w:rsidP="00AA6C83">
            <w:pPr>
              <w:jc w:val="center"/>
              <w:rPr>
                <w:rFonts w:eastAsia="Times New Roman" w:cs="Tahoma"/>
                <w:szCs w:val="18"/>
              </w:rPr>
            </w:pPr>
            <w:r w:rsidRPr="0016145B">
              <w:rPr>
                <w:rFonts w:cs="Tahoma"/>
                <w:lang w:val="it-IT"/>
              </w:rPr>
              <w:t>x</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D4"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16145B" w14:paraId="56E546DC"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6D6" w14:textId="77777777" w:rsidR="003B3B66" w:rsidRPr="0016145B" w:rsidRDefault="003B3B66" w:rsidP="00AA6C83">
            <w:pPr>
              <w:ind w:firstLine="540"/>
              <w:rPr>
                <w:rFonts w:eastAsia="Times New Roman" w:cs="Tahoma"/>
                <w:szCs w:val="18"/>
              </w:rPr>
            </w:pPr>
            <w:r w:rsidRPr="0016145B">
              <w:rPr>
                <w:rFonts w:cs="Tahoma"/>
                <w:lang w:val="it-IT"/>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D7" w14:textId="77777777" w:rsidR="003B3B66" w:rsidRPr="0016145B" w:rsidRDefault="003B3B66" w:rsidP="00AA6C83">
            <w:pPr>
              <w:jc w:val="center"/>
              <w:rPr>
                <w:rFonts w:eastAsia="Times New Roman" w:cs="Tahoma"/>
                <w:szCs w:val="18"/>
              </w:rPr>
            </w:pPr>
            <w:r w:rsidRPr="0016145B">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D8" w14:textId="77777777" w:rsidR="003B3B66" w:rsidRPr="0016145B" w:rsidRDefault="003B3B66" w:rsidP="00AA6C83">
            <w:pPr>
              <w:jc w:val="center"/>
              <w:rPr>
                <w:rFonts w:eastAsia="Times New Roman" w:cs="Tahoma"/>
                <w:szCs w:val="18"/>
              </w:rPr>
            </w:pPr>
            <w:r w:rsidRPr="0016145B">
              <w:rPr>
                <w:rFonts w:cs="Tahoma"/>
                <w:lang w:val="it-IT"/>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D9" w14:textId="77777777" w:rsidR="003B3B66" w:rsidRPr="0016145B" w:rsidRDefault="003B3B66" w:rsidP="00AA6C83">
            <w:pPr>
              <w:jc w:val="center"/>
              <w:rPr>
                <w:rFonts w:eastAsia="Times New Roman" w:cs="Tahoma"/>
                <w:szCs w:val="18"/>
              </w:rPr>
            </w:pPr>
            <w:r w:rsidRPr="0016145B">
              <w:rPr>
                <w:rFonts w:cs="Tahoma"/>
                <w:lang w:val="it-IT"/>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DA" w14:textId="77777777" w:rsidR="003B3B66" w:rsidRPr="0016145B" w:rsidRDefault="003B3B66" w:rsidP="00AA6C83">
            <w:pPr>
              <w:jc w:val="center"/>
              <w:rPr>
                <w:rFonts w:eastAsia="Times New Roman" w:cs="Tahoma"/>
                <w:szCs w:val="18"/>
              </w:rPr>
            </w:pPr>
            <w:r w:rsidRPr="0016145B">
              <w:rPr>
                <w:rFonts w:cs="Tahoma"/>
                <w:lang w:val="it-IT"/>
              </w:rPr>
              <w:t>x</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DB"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16145B" w14:paraId="56E546E3"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6DD" w14:textId="77777777" w:rsidR="003B3B66" w:rsidRPr="0016145B" w:rsidRDefault="003B3B66" w:rsidP="00AA6C83">
            <w:pPr>
              <w:ind w:firstLine="540"/>
              <w:rPr>
                <w:rFonts w:eastAsia="Times New Roman" w:cs="Tahoma"/>
                <w:szCs w:val="18"/>
              </w:rPr>
            </w:pPr>
            <w:r w:rsidRPr="0016145B">
              <w:rPr>
                <w:rFonts w:cs="Tahoma"/>
                <w:lang w:val="it-IT"/>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DE" w14:textId="77777777" w:rsidR="003B3B66" w:rsidRPr="0016145B" w:rsidRDefault="003B3B66" w:rsidP="00AA6C83">
            <w:pPr>
              <w:jc w:val="center"/>
              <w:rPr>
                <w:rFonts w:eastAsia="Times New Roman" w:cs="Tahoma"/>
                <w:szCs w:val="18"/>
              </w:rPr>
            </w:pPr>
            <w:r w:rsidRPr="0016145B">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DF" w14:textId="77777777" w:rsidR="003B3B66" w:rsidRPr="0016145B" w:rsidRDefault="003B3B66" w:rsidP="00AA6C83">
            <w:pPr>
              <w:jc w:val="center"/>
              <w:rPr>
                <w:rFonts w:eastAsia="Times New Roman" w:cs="Tahoma"/>
                <w:szCs w:val="18"/>
              </w:rPr>
            </w:pPr>
            <w:r w:rsidRPr="0016145B">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E0" w14:textId="77777777" w:rsidR="003B3B66" w:rsidRPr="0016145B" w:rsidRDefault="003B3B66" w:rsidP="00AA6C83">
            <w:pPr>
              <w:jc w:val="center"/>
              <w:rPr>
                <w:rFonts w:eastAsia="Times New Roman" w:cs="Tahoma"/>
                <w:szCs w:val="18"/>
              </w:rPr>
            </w:pPr>
            <w:r w:rsidRPr="0016145B">
              <w:rPr>
                <w:rFonts w:cs="Tahoma"/>
                <w:szCs w:val="18"/>
              </w:rPr>
              <w:t>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E1" w14:textId="77777777" w:rsidR="003B3B66" w:rsidRPr="0016145B" w:rsidRDefault="003B3B66" w:rsidP="00AA6C83">
            <w:pPr>
              <w:jc w:val="center"/>
              <w:rPr>
                <w:rFonts w:eastAsia="Times New Roman" w:cs="Tahoma"/>
                <w:szCs w:val="18"/>
              </w:rPr>
            </w:pPr>
            <w:r w:rsidRPr="0016145B">
              <w:rPr>
                <w:rFonts w:cs="Tahoma"/>
                <w:szCs w:val="18"/>
              </w:rPr>
              <w:t> </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E2"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16145B" w14:paraId="56E546EA"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6E4" w14:textId="77777777" w:rsidR="003B3B66" w:rsidRPr="0016145B" w:rsidRDefault="003B3B66" w:rsidP="00AA6C83">
            <w:pPr>
              <w:ind w:firstLine="540"/>
              <w:rPr>
                <w:rFonts w:eastAsia="Times New Roman" w:cs="Tahoma"/>
                <w:szCs w:val="18"/>
              </w:rPr>
            </w:pPr>
            <w:r w:rsidRPr="0016145B">
              <w:rPr>
                <w:rFonts w:cs="Tahoma"/>
                <w:lang w:val="it-IT"/>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E5" w14:textId="77777777" w:rsidR="003B3B66" w:rsidRPr="0016145B" w:rsidRDefault="003B3B66" w:rsidP="00AA6C83">
            <w:pPr>
              <w:jc w:val="center"/>
              <w:rPr>
                <w:rFonts w:eastAsia="Times New Roman" w:cs="Tahoma"/>
                <w:szCs w:val="18"/>
              </w:rPr>
            </w:pPr>
            <w:r w:rsidRPr="0016145B">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E6" w14:textId="77777777" w:rsidR="003B3B66" w:rsidRPr="0016145B" w:rsidRDefault="003B3B66" w:rsidP="00AA6C83">
            <w:pPr>
              <w:jc w:val="center"/>
              <w:rPr>
                <w:rFonts w:eastAsia="Times New Roman" w:cs="Tahoma"/>
                <w:szCs w:val="18"/>
              </w:rPr>
            </w:pPr>
            <w:r w:rsidRPr="0016145B">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E7" w14:textId="77777777" w:rsidR="003B3B66" w:rsidRPr="0016145B" w:rsidRDefault="003B3B66" w:rsidP="00AA6C83">
            <w:pPr>
              <w:jc w:val="center"/>
              <w:rPr>
                <w:rFonts w:eastAsia="Times New Roman" w:cs="Tahoma"/>
                <w:szCs w:val="18"/>
              </w:rPr>
            </w:pPr>
            <w:r w:rsidRPr="0016145B">
              <w:rPr>
                <w:rFonts w:cs="Tahoma"/>
                <w:szCs w:val="18"/>
              </w:rPr>
              <w:t>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E8" w14:textId="77777777" w:rsidR="003B3B66" w:rsidRPr="0016145B" w:rsidRDefault="003B3B66" w:rsidP="00AA6C83">
            <w:pPr>
              <w:jc w:val="center"/>
              <w:rPr>
                <w:rFonts w:eastAsia="Times New Roman" w:cs="Tahoma"/>
                <w:szCs w:val="18"/>
              </w:rPr>
            </w:pPr>
            <w:r w:rsidRPr="0016145B">
              <w:rPr>
                <w:rFonts w:cs="Tahoma"/>
                <w:szCs w:val="18"/>
              </w:rPr>
              <w:t> </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E9"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16145B" w14:paraId="56E546F1"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6EB" w14:textId="77777777" w:rsidR="003B3B66" w:rsidRPr="0016145B" w:rsidRDefault="003B3B66" w:rsidP="00AA6C83">
            <w:pPr>
              <w:ind w:left="522"/>
              <w:rPr>
                <w:rFonts w:eastAsia="Times New Roman" w:cs="Tahoma"/>
                <w:szCs w:val="18"/>
              </w:rPr>
            </w:pPr>
            <w:r w:rsidRPr="0016145B">
              <w:rPr>
                <w:rFonts w:cs="Tahoma"/>
                <w:lang w:val="it-IT"/>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EC" w14:textId="77777777" w:rsidR="003B3B66" w:rsidRPr="0016145B" w:rsidRDefault="003B3B66" w:rsidP="00AA6C83">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ED" w14:textId="77777777" w:rsidR="003B3B66" w:rsidRPr="0016145B" w:rsidRDefault="003B3B66" w:rsidP="00AA6C83">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EE" w14:textId="77777777" w:rsidR="003B3B66" w:rsidRPr="0016145B" w:rsidRDefault="003B3B66" w:rsidP="00AA6C83">
            <w:pPr>
              <w:jc w:val="center"/>
              <w:rPr>
                <w:rFonts w:eastAsia="Times New Roman"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EF" w14:textId="77777777" w:rsidR="003B3B66" w:rsidRPr="0016145B" w:rsidRDefault="003B3B66" w:rsidP="00AA6C83">
            <w:pPr>
              <w:jc w:val="center"/>
              <w:rPr>
                <w:rFonts w:eastAsia="Times New Roman" w:cs="Tahoma"/>
                <w:szCs w:val="18"/>
              </w:rPr>
            </w:pP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F0"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7B69D0" w14:paraId="56E546F8"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6F2" w14:textId="77777777" w:rsidR="003B3B66" w:rsidRPr="0016145B" w:rsidRDefault="003B3B66" w:rsidP="00AA6C83">
            <w:pPr>
              <w:rPr>
                <w:rFonts w:eastAsia="Times New Roman" w:cs="Tahoma"/>
                <w:b/>
                <w:bCs/>
                <w:szCs w:val="18"/>
                <w:lang w:val="pt-BR"/>
              </w:rPr>
            </w:pPr>
            <w:r w:rsidRPr="0016145B">
              <w:rPr>
                <w:rFonts w:cs="Tahoma"/>
                <w:b/>
                <w:lang w:val="pt-BR"/>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F3" w14:textId="77777777" w:rsidR="003B3B66" w:rsidRPr="0016145B" w:rsidRDefault="003B3B66" w:rsidP="00AA6C83">
            <w:pPr>
              <w:jc w:val="center"/>
              <w:rPr>
                <w:rFonts w:eastAsia="Times New Roman" w:cs="Tahoma"/>
                <w:szCs w:val="18"/>
                <w:lang w:val="pt-BR"/>
              </w:rPr>
            </w:pPr>
            <w:r w:rsidRPr="0016145B">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F4" w14:textId="77777777" w:rsidR="003B3B66" w:rsidRPr="0016145B" w:rsidRDefault="003B3B66" w:rsidP="00AA6C83">
            <w:pPr>
              <w:jc w:val="center"/>
              <w:rPr>
                <w:rFonts w:eastAsia="Times New Roman" w:cs="Tahoma"/>
                <w:szCs w:val="18"/>
                <w:lang w:val="pt-BR"/>
              </w:rPr>
            </w:pPr>
            <w:r w:rsidRPr="0016145B">
              <w:rPr>
                <w:rFonts w:cs="Tahoma"/>
                <w:szCs w:val="18"/>
                <w:lang w:val="pt-BR"/>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F5" w14:textId="77777777" w:rsidR="003B3B66" w:rsidRPr="0016145B" w:rsidRDefault="003B3B66" w:rsidP="00AA6C83">
            <w:pPr>
              <w:jc w:val="center"/>
              <w:rPr>
                <w:rFonts w:eastAsia="Times New Roman" w:cs="Tahoma"/>
                <w:szCs w:val="18"/>
                <w:lang w:val="pt-BR"/>
              </w:rPr>
            </w:pPr>
            <w:r w:rsidRPr="0016145B">
              <w:rPr>
                <w:rFonts w:cs="Tahoma"/>
                <w:szCs w:val="18"/>
                <w:lang w:val="pt-BR"/>
              </w:rPr>
              <w:t>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F6" w14:textId="77777777" w:rsidR="003B3B66" w:rsidRPr="0016145B" w:rsidRDefault="003B3B66" w:rsidP="00AA6C83">
            <w:pPr>
              <w:jc w:val="center"/>
              <w:rPr>
                <w:rFonts w:eastAsia="Times New Roman" w:cs="Tahoma"/>
                <w:szCs w:val="18"/>
                <w:lang w:val="pt-BR"/>
              </w:rPr>
            </w:pPr>
            <w:r w:rsidRPr="0016145B">
              <w:rPr>
                <w:rFonts w:cs="Tahoma"/>
                <w:szCs w:val="18"/>
                <w:lang w:val="pt-BR"/>
              </w:rPr>
              <w:t> </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F7" w14:textId="77777777" w:rsidR="003B3B66" w:rsidRPr="0016145B" w:rsidRDefault="003B3B66" w:rsidP="00AA6C83">
            <w:pPr>
              <w:jc w:val="center"/>
              <w:rPr>
                <w:rFonts w:eastAsia="Times New Roman" w:cs="Tahoma"/>
                <w:szCs w:val="18"/>
                <w:lang w:val="pt-BR"/>
              </w:rPr>
            </w:pPr>
            <w:r w:rsidRPr="0016145B">
              <w:rPr>
                <w:rFonts w:cs="Tahoma"/>
                <w:szCs w:val="18"/>
                <w:lang w:val="pt-BR"/>
              </w:rPr>
              <w:t> </w:t>
            </w:r>
          </w:p>
        </w:tc>
      </w:tr>
      <w:tr w:rsidR="003B3B66" w:rsidRPr="0016145B" w14:paraId="56E546FF"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6F9" w14:textId="77777777" w:rsidR="003B3B66" w:rsidRPr="0016145B" w:rsidRDefault="003B3B66" w:rsidP="00AA6C83">
            <w:pPr>
              <w:ind w:firstLine="540"/>
              <w:rPr>
                <w:rFonts w:eastAsia="Times New Roman" w:cs="Tahoma"/>
                <w:szCs w:val="18"/>
              </w:rPr>
            </w:pPr>
            <w:r w:rsidRPr="0016145B">
              <w:rPr>
                <w:rFonts w:cs="Tahoma"/>
                <w:lang w:val="it-IT"/>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FA" w14:textId="77777777" w:rsidR="003B3B66" w:rsidRPr="0016145B" w:rsidRDefault="003B3B66" w:rsidP="00AA6C83">
            <w:pPr>
              <w:jc w:val="center"/>
              <w:rPr>
                <w:rFonts w:eastAsia="Times New Roman" w:cs="Tahoma"/>
                <w:szCs w:val="18"/>
              </w:rPr>
            </w:pPr>
            <w:r w:rsidRPr="0016145B">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FB" w14:textId="77777777" w:rsidR="003B3B66" w:rsidRPr="0016145B" w:rsidRDefault="003B3B66" w:rsidP="00AA6C83">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FC" w14:textId="77777777" w:rsidR="003B3B66" w:rsidRPr="0016145B" w:rsidRDefault="003B3B66" w:rsidP="00AA6C83">
            <w:pPr>
              <w:jc w:val="center"/>
              <w:rPr>
                <w:rFonts w:eastAsia="Times New Roman" w:cs="Tahoma"/>
                <w:szCs w:val="18"/>
              </w:rPr>
            </w:pPr>
            <w:r w:rsidRPr="0016145B">
              <w:rPr>
                <w:rFonts w:cs="Tahoma"/>
                <w:lang w:val="it-IT"/>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FD" w14:textId="77777777" w:rsidR="003B3B66" w:rsidRPr="0016145B" w:rsidRDefault="003B3B66" w:rsidP="00AA6C83">
            <w:pPr>
              <w:jc w:val="center"/>
              <w:rPr>
                <w:rFonts w:eastAsia="Times New Roman" w:cs="Tahoma"/>
                <w:szCs w:val="18"/>
              </w:rPr>
            </w:pPr>
            <w:r w:rsidRPr="0016145B">
              <w:rPr>
                <w:rFonts w:cs="Tahoma"/>
                <w:lang w:val="it-IT"/>
              </w:rPr>
              <w:t>x</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6FE"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16145B" w14:paraId="56E54706"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700" w14:textId="77777777" w:rsidR="003B3B66" w:rsidRPr="0016145B" w:rsidRDefault="003B3B66" w:rsidP="00AA6C83">
            <w:pPr>
              <w:ind w:firstLine="540"/>
              <w:rPr>
                <w:rFonts w:eastAsia="Times New Roman" w:cs="Tahoma"/>
                <w:szCs w:val="18"/>
              </w:rPr>
            </w:pPr>
            <w:r w:rsidRPr="0016145B">
              <w:rPr>
                <w:rFonts w:cs="Tahoma"/>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01" w14:textId="77777777" w:rsidR="003B3B66" w:rsidRPr="0016145B" w:rsidRDefault="003B3B66" w:rsidP="00AA6C83">
            <w:pPr>
              <w:jc w:val="center"/>
              <w:rPr>
                <w:rFonts w:eastAsia="Times New Roman" w:cs="Tahoma"/>
                <w:szCs w:val="18"/>
              </w:rPr>
            </w:pPr>
            <w:r w:rsidRPr="0016145B">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02" w14:textId="77777777" w:rsidR="003B3B66" w:rsidRPr="0016145B" w:rsidRDefault="003B3B66" w:rsidP="00AA6C83">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03" w14:textId="77777777" w:rsidR="003B3B66" w:rsidRPr="0016145B" w:rsidRDefault="003B3B66" w:rsidP="00AA6C83">
            <w:pPr>
              <w:jc w:val="center"/>
              <w:rPr>
                <w:rFonts w:eastAsia="Times New Roman" w:cs="Tahoma"/>
                <w:szCs w:val="18"/>
              </w:rPr>
            </w:pPr>
            <w:r w:rsidRPr="0016145B">
              <w:rPr>
                <w:rFonts w:cs="Tahoma"/>
                <w:lang w:val="it-IT"/>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04" w14:textId="77777777" w:rsidR="003B3B66" w:rsidRPr="0016145B" w:rsidRDefault="003B3B66" w:rsidP="00AA6C83">
            <w:pPr>
              <w:jc w:val="center"/>
              <w:rPr>
                <w:rFonts w:eastAsia="Times New Roman" w:cs="Tahoma"/>
                <w:szCs w:val="18"/>
              </w:rPr>
            </w:pPr>
            <w:r w:rsidRPr="0016145B">
              <w:rPr>
                <w:rFonts w:cs="Tahoma"/>
                <w:lang w:val="it-IT"/>
              </w:rPr>
              <w:t>x</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05"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16145B" w14:paraId="56E5470D"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707" w14:textId="77777777" w:rsidR="003B3B66" w:rsidRPr="0016145B" w:rsidRDefault="003B3B66" w:rsidP="00AA6C83">
            <w:pPr>
              <w:ind w:firstLine="540"/>
              <w:rPr>
                <w:rFonts w:eastAsia="Times New Roman" w:cs="Tahoma"/>
                <w:szCs w:val="18"/>
              </w:rPr>
            </w:pPr>
            <w:r w:rsidRPr="0016145B">
              <w:rPr>
                <w:rFonts w:cs="Tahoma"/>
                <w:lang w:val="it-IT"/>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08" w14:textId="77777777" w:rsidR="003B3B66" w:rsidRPr="0016145B" w:rsidRDefault="003B3B66" w:rsidP="00AA6C83">
            <w:pPr>
              <w:jc w:val="center"/>
              <w:rPr>
                <w:rFonts w:eastAsia="Times New Roman" w:cs="Tahoma"/>
                <w:szCs w:val="18"/>
              </w:rPr>
            </w:pPr>
            <w:r w:rsidRPr="0016145B">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09" w14:textId="77777777" w:rsidR="003B3B66" w:rsidRPr="0016145B" w:rsidRDefault="003B3B66" w:rsidP="00AA6C83">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0A" w14:textId="77777777" w:rsidR="003B3B66" w:rsidRPr="0016145B" w:rsidRDefault="003B3B66" w:rsidP="00AA6C83">
            <w:pPr>
              <w:jc w:val="center"/>
              <w:rPr>
                <w:rFonts w:eastAsia="Times New Roman" w:cs="Tahoma"/>
                <w:szCs w:val="18"/>
              </w:rPr>
            </w:pPr>
            <w:r w:rsidRPr="0016145B">
              <w:rPr>
                <w:rFonts w:cs="Tahoma"/>
                <w:lang w:val="it-IT"/>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0B" w14:textId="77777777" w:rsidR="003B3B66" w:rsidRPr="0016145B" w:rsidRDefault="003B3B66" w:rsidP="00AA6C83">
            <w:pPr>
              <w:jc w:val="center"/>
              <w:rPr>
                <w:rFonts w:eastAsia="Times New Roman" w:cs="Tahoma"/>
                <w:szCs w:val="18"/>
              </w:rPr>
            </w:pPr>
            <w:r w:rsidRPr="0016145B">
              <w:rPr>
                <w:rFonts w:cs="Tahoma"/>
                <w:lang w:val="it-IT"/>
              </w:rPr>
              <w:t>x</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0C"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16145B" w14:paraId="56E54714"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70E" w14:textId="77777777" w:rsidR="003B3B66" w:rsidRPr="0016145B" w:rsidRDefault="003B3B66" w:rsidP="00AA6C83">
            <w:pPr>
              <w:ind w:firstLine="540"/>
              <w:rPr>
                <w:rFonts w:eastAsia="Times New Roman" w:cs="Tahoma"/>
                <w:szCs w:val="18"/>
              </w:rPr>
            </w:pPr>
            <w:r w:rsidRPr="0016145B">
              <w:rPr>
                <w:rFonts w:cs="Tahoma"/>
                <w:lang w:val="it-IT"/>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0F" w14:textId="77777777" w:rsidR="003B3B66" w:rsidRPr="0016145B" w:rsidRDefault="003B3B66" w:rsidP="00AA6C83">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10" w14:textId="77777777" w:rsidR="003B3B66" w:rsidRPr="0016145B" w:rsidRDefault="003B3B66" w:rsidP="00AA6C83">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11" w14:textId="77777777" w:rsidR="003B3B66" w:rsidRPr="0016145B" w:rsidRDefault="003B3B66" w:rsidP="00AA6C83">
            <w:pPr>
              <w:jc w:val="center"/>
              <w:rPr>
                <w:rFonts w:eastAsia="Times New Roman"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12" w14:textId="77777777" w:rsidR="003B3B66" w:rsidRPr="0016145B" w:rsidRDefault="003B3B66" w:rsidP="00AA6C83">
            <w:pPr>
              <w:jc w:val="center"/>
              <w:rPr>
                <w:rFonts w:eastAsia="Times New Roman" w:cs="Tahoma"/>
                <w:szCs w:val="18"/>
              </w:rPr>
            </w:pP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13"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16145B" w14:paraId="56E5471B"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715" w14:textId="77777777" w:rsidR="003B3B66" w:rsidRPr="0016145B" w:rsidRDefault="003B3B66" w:rsidP="00AA6C83">
            <w:pPr>
              <w:ind w:firstLine="540"/>
              <w:rPr>
                <w:rFonts w:eastAsia="Times New Roman" w:cs="Tahoma"/>
                <w:szCs w:val="18"/>
              </w:rPr>
            </w:pPr>
            <w:r w:rsidRPr="0016145B">
              <w:rPr>
                <w:rFonts w:cs="Tahoma"/>
                <w:lang w:val="it-IT"/>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16" w14:textId="77777777" w:rsidR="003B3B66" w:rsidRPr="0016145B" w:rsidRDefault="003B3B66" w:rsidP="00AA6C83">
            <w:pPr>
              <w:jc w:val="center"/>
              <w:rPr>
                <w:rFonts w:eastAsia="Times New Roman" w:cs="Tahoma"/>
                <w:szCs w:val="18"/>
              </w:rPr>
            </w:pPr>
            <w:r w:rsidRPr="0016145B">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17" w14:textId="77777777" w:rsidR="003B3B66" w:rsidRPr="0016145B" w:rsidRDefault="003B3B66" w:rsidP="00AA6C83">
            <w:pPr>
              <w:jc w:val="center"/>
              <w:rPr>
                <w:rFonts w:eastAsia="Times New Roman" w:cs="Tahoma"/>
                <w:szCs w:val="18"/>
              </w:rPr>
            </w:pPr>
            <w:r w:rsidRPr="0016145B">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18" w14:textId="77777777" w:rsidR="003B3B66" w:rsidRPr="0016145B" w:rsidRDefault="003B3B66" w:rsidP="00AA6C83">
            <w:pPr>
              <w:jc w:val="center"/>
              <w:rPr>
                <w:rFonts w:eastAsia="Times New Roman" w:cs="Tahoma"/>
                <w:szCs w:val="18"/>
              </w:rPr>
            </w:pPr>
            <w:r w:rsidRPr="0016145B">
              <w:rPr>
                <w:rFonts w:cs="Tahoma"/>
                <w:szCs w:val="18"/>
              </w:rPr>
              <w:t>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19" w14:textId="77777777" w:rsidR="003B3B66" w:rsidRPr="0016145B" w:rsidRDefault="003B3B66" w:rsidP="00AA6C83">
            <w:pPr>
              <w:jc w:val="center"/>
              <w:rPr>
                <w:rFonts w:eastAsia="Times New Roman" w:cs="Tahoma"/>
                <w:szCs w:val="18"/>
              </w:rPr>
            </w:pPr>
            <w:r w:rsidRPr="0016145B">
              <w:rPr>
                <w:rFonts w:cs="Tahoma"/>
                <w:szCs w:val="18"/>
              </w:rPr>
              <w:t> </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1A"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16145B" w14:paraId="56E54722"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71C" w14:textId="77777777" w:rsidR="003B3B66" w:rsidRPr="0016145B" w:rsidRDefault="003B3B66" w:rsidP="00AA6C83">
            <w:pPr>
              <w:ind w:left="522"/>
              <w:rPr>
                <w:rFonts w:eastAsia="Times New Roman" w:cs="Tahoma"/>
                <w:bCs/>
                <w:szCs w:val="18"/>
              </w:rPr>
            </w:pPr>
            <w:r w:rsidRPr="0016145B">
              <w:rPr>
                <w:rFonts w:cs="Tahoma"/>
                <w:lang w:val="it-IT"/>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1D" w14:textId="77777777" w:rsidR="003B3B66" w:rsidRPr="0016145B" w:rsidRDefault="003B3B66" w:rsidP="00AA6C83">
            <w:pPr>
              <w:jc w:val="center"/>
              <w:rPr>
                <w:rFonts w:eastAsia="Times New Roman" w:cs="Tahoma"/>
                <w:szCs w:val="18"/>
              </w:rPr>
            </w:pPr>
            <w:r w:rsidRPr="0016145B">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1E" w14:textId="77777777" w:rsidR="003B3B66" w:rsidRPr="0016145B" w:rsidRDefault="003B3B66" w:rsidP="00AA6C83">
            <w:pPr>
              <w:jc w:val="center"/>
              <w:rPr>
                <w:rFonts w:eastAsia="Times New Roman" w:cs="Tahoma"/>
                <w:szCs w:val="18"/>
              </w:rPr>
            </w:pPr>
            <w:r w:rsidRPr="0016145B">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1F" w14:textId="77777777" w:rsidR="003B3B66" w:rsidRPr="0016145B" w:rsidRDefault="003B3B66" w:rsidP="00AA6C83">
            <w:pPr>
              <w:jc w:val="center"/>
              <w:rPr>
                <w:rFonts w:eastAsia="Times New Roman" w:cs="Tahoma"/>
                <w:szCs w:val="18"/>
              </w:rPr>
            </w:pPr>
            <w:r w:rsidRPr="0016145B">
              <w:rPr>
                <w:rFonts w:cs="Tahoma"/>
                <w:szCs w:val="18"/>
              </w:rPr>
              <w:t>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20" w14:textId="77777777" w:rsidR="003B3B66" w:rsidRPr="0016145B" w:rsidRDefault="003B3B66" w:rsidP="00AA6C83">
            <w:pPr>
              <w:jc w:val="center"/>
              <w:rPr>
                <w:rFonts w:eastAsia="Times New Roman" w:cs="Tahoma"/>
                <w:szCs w:val="18"/>
              </w:rPr>
            </w:pPr>
            <w:r w:rsidRPr="0016145B">
              <w:rPr>
                <w:rFonts w:cs="Tahoma"/>
                <w:szCs w:val="18"/>
              </w:rPr>
              <w:t> </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21"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16145B" w14:paraId="56E54729"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723" w14:textId="77777777" w:rsidR="003B3B66" w:rsidRPr="0016145B" w:rsidRDefault="003B3B66" w:rsidP="00AA6C83">
            <w:pPr>
              <w:rPr>
                <w:rFonts w:eastAsia="Times New Roman" w:cs="Tahoma"/>
                <w:b/>
                <w:szCs w:val="18"/>
              </w:rPr>
            </w:pPr>
            <w:r w:rsidRPr="0016145B">
              <w:rPr>
                <w:rFonts w:cs="Tahoma"/>
                <w:b/>
              </w:rPr>
              <w:t>Windows XP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24" w14:textId="77777777" w:rsidR="003B3B66" w:rsidRPr="0016145B" w:rsidRDefault="003B3B66" w:rsidP="00AA6C83">
            <w:pPr>
              <w:jc w:val="center"/>
              <w:rPr>
                <w:rFonts w:eastAsia="Times New Roman" w:cs="Tahoma"/>
                <w:szCs w:val="18"/>
              </w:rPr>
            </w:pPr>
            <w:r w:rsidRPr="0016145B">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25" w14:textId="77777777" w:rsidR="003B3B66" w:rsidRPr="0016145B" w:rsidRDefault="003B3B66" w:rsidP="00AA6C83">
            <w:pPr>
              <w:jc w:val="center"/>
              <w:rPr>
                <w:rFonts w:eastAsia="Times New Roman" w:cs="Tahoma"/>
                <w:szCs w:val="18"/>
              </w:rPr>
            </w:pPr>
            <w:r w:rsidRPr="0016145B">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26" w14:textId="77777777" w:rsidR="003B3B66" w:rsidRPr="0016145B" w:rsidRDefault="003B3B66" w:rsidP="00AA6C83">
            <w:pPr>
              <w:jc w:val="center"/>
              <w:rPr>
                <w:rFonts w:eastAsia="Times New Roman" w:cs="Tahoma"/>
                <w:szCs w:val="18"/>
              </w:rPr>
            </w:pPr>
            <w:r w:rsidRPr="0016145B">
              <w:rPr>
                <w:rFonts w:cs="Tahoma"/>
                <w:szCs w:val="18"/>
              </w:rPr>
              <w:t>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27" w14:textId="77777777" w:rsidR="003B3B66" w:rsidRPr="0016145B" w:rsidRDefault="003B3B66" w:rsidP="00AA6C83">
            <w:pPr>
              <w:jc w:val="center"/>
              <w:rPr>
                <w:rFonts w:eastAsia="Times New Roman" w:cs="Tahoma"/>
                <w:szCs w:val="18"/>
              </w:rPr>
            </w:pPr>
            <w:r w:rsidRPr="0016145B">
              <w:rPr>
                <w:rFonts w:cs="Tahoma"/>
                <w:szCs w:val="18"/>
              </w:rPr>
              <w:t> </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28" w14:textId="77777777" w:rsidR="003B3B66" w:rsidRPr="0016145B" w:rsidRDefault="003B3B66" w:rsidP="00AA6C83">
            <w:pPr>
              <w:jc w:val="center"/>
              <w:rPr>
                <w:rFonts w:eastAsia="Times New Roman" w:cs="Tahoma"/>
                <w:szCs w:val="18"/>
              </w:rPr>
            </w:pPr>
            <w:r w:rsidRPr="0016145B">
              <w:rPr>
                <w:rFonts w:cs="Tahoma"/>
                <w:szCs w:val="18"/>
              </w:rPr>
              <w:t> </w:t>
            </w:r>
          </w:p>
        </w:tc>
      </w:tr>
      <w:tr w:rsidR="003B3B66" w:rsidRPr="0016145B" w14:paraId="56E54730"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72A" w14:textId="77777777" w:rsidR="003B3B66" w:rsidRPr="0016145B" w:rsidRDefault="003B3B66" w:rsidP="00AA6C83">
            <w:pPr>
              <w:ind w:left="564"/>
              <w:rPr>
                <w:rFonts w:eastAsia="Times New Roman" w:cs="Tahoma"/>
                <w:szCs w:val="18"/>
                <w:lang w:val="pt-BR"/>
              </w:rPr>
            </w:pPr>
            <w:r w:rsidRPr="0016145B">
              <w:rPr>
                <w:rFonts w:cs="Tahoma"/>
                <w:lang w:val="it-IT"/>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2B" w14:textId="77777777" w:rsidR="003B3B66" w:rsidRPr="0016145B" w:rsidRDefault="003B3B66" w:rsidP="00AA6C83">
            <w:pPr>
              <w:jc w:val="center"/>
              <w:rPr>
                <w:rFonts w:eastAsia="Times New Roman" w:cs="Tahoma"/>
                <w:szCs w:val="18"/>
              </w:rPr>
            </w:pPr>
            <w:r w:rsidRPr="0016145B">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2C" w14:textId="77777777" w:rsidR="003B3B66" w:rsidRPr="0016145B" w:rsidRDefault="003B3B66" w:rsidP="00AA6C83">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2D" w14:textId="77777777" w:rsidR="003B3B66" w:rsidRPr="0016145B" w:rsidRDefault="003B3B66" w:rsidP="00AA6C83">
            <w:pPr>
              <w:jc w:val="center"/>
              <w:rPr>
                <w:rFonts w:eastAsia="Times New Roman" w:cs="Tahoma"/>
                <w:szCs w:val="18"/>
              </w:rPr>
            </w:pPr>
            <w:r w:rsidRPr="0016145B">
              <w:rPr>
                <w:rFonts w:cs="Tahoma"/>
                <w:lang w:val="it-IT"/>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2E" w14:textId="77777777" w:rsidR="003B3B66" w:rsidRPr="0016145B" w:rsidRDefault="003B3B66" w:rsidP="00AA6C83">
            <w:pPr>
              <w:jc w:val="center"/>
              <w:rPr>
                <w:rFonts w:eastAsia="Times New Roman" w:cs="Tahoma"/>
                <w:szCs w:val="18"/>
              </w:rPr>
            </w:pPr>
            <w:r w:rsidRPr="0016145B">
              <w:rPr>
                <w:rFonts w:cs="Tahoma"/>
                <w:lang w:val="it-IT"/>
              </w:rPr>
              <w:t>x</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2F"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16145B" w14:paraId="56E54737" w14:textId="77777777" w:rsidTr="00E62D92">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731" w14:textId="77777777" w:rsidR="003B3B66" w:rsidRPr="000B3C3C" w:rsidRDefault="003B3B66" w:rsidP="00AA6C83">
            <w:pPr>
              <w:ind w:left="564"/>
              <w:rPr>
                <w:rFonts w:eastAsia="Times New Roman" w:cs="Tahoma"/>
                <w:szCs w:val="18"/>
                <w:lang w:val="da-DK"/>
              </w:rPr>
            </w:pPr>
            <w:r w:rsidRPr="0016145B">
              <w:rPr>
                <w:rFonts w:cs="Tahoma"/>
                <w:lang w:val="it-IT"/>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32" w14:textId="77777777" w:rsidR="003B3B66" w:rsidRPr="0016145B" w:rsidRDefault="003B3B66" w:rsidP="00AA6C83">
            <w:pPr>
              <w:jc w:val="center"/>
              <w:rPr>
                <w:rFonts w:eastAsia="Times New Roman" w:cs="Tahoma"/>
                <w:szCs w:val="18"/>
              </w:rPr>
            </w:pPr>
            <w:r w:rsidRPr="0016145B">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33" w14:textId="77777777" w:rsidR="003B3B66" w:rsidRPr="0016145B" w:rsidRDefault="003B3B66" w:rsidP="00AA6C83">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34" w14:textId="77777777" w:rsidR="003B3B66" w:rsidRPr="0016145B" w:rsidRDefault="003B3B66" w:rsidP="00AA6C83">
            <w:pPr>
              <w:jc w:val="center"/>
              <w:rPr>
                <w:rFonts w:eastAsia="Times New Roman" w:cs="Tahoma"/>
                <w:szCs w:val="18"/>
              </w:rPr>
            </w:pPr>
            <w:r w:rsidRPr="0016145B">
              <w:rPr>
                <w:rFonts w:cs="Tahoma"/>
                <w:lang w:val="it-IT"/>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35" w14:textId="77777777" w:rsidR="003B3B66" w:rsidRPr="0016145B" w:rsidRDefault="003B3B66" w:rsidP="00AA6C83">
            <w:pPr>
              <w:jc w:val="center"/>
              <w:rPr>
                <w:rFonts w:eastAsia="Times New Roman" w:cs="Tahoma"/>
                <w:szCs w:val="18"/>
              </w:rPr>
            </w:pPr>
            <w:r w:rsidRPr="0016145B">
              <w:rPr>
                <w:rFonts w:cs="Tahoma"/>
                <w:lang w:val="it-IT"/>
              </w:rPr>
              <w:t>x</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36"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16145B" w14:paraId="56E5473E"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738" w14:textId="77777777" w:rsidR="003B3B66" w:rsidRPr="0016145B" w:rsidRDefault="003B3B66" w:rsidP="00AA6C83">
            <w:pPr>
              <w:ind w:left="564"/>
              <w:rPr>
                <w:rFonts w:eastAsia="Times New Roman" w:cs="Tahoma"/>
                <w:szCs w:val="18"/>
              </w:rPr>
            </w:pPr>
            <w:r w:rsidRPr="0016145B">
              <w:rPr>
                <w:rFonts w:cs="Tahoma"/>
                <w:lang w:val="it-IT"/>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39" w14:textId="77777777" w:rsidR="003B3B66" w:rsidRPr="0016145B" w:rsidRDefault="003B3B66" w:rsidP="00AA6C83">
            <w:pPr>
              <w:jc w:val="center"/>
              <w:rPr>
                <w:rFonts w:eastAsia="Times New Roman" w:cs="Tahoma"/>
                <w:szCs w:val="18"/>
              </w:rPr>
            </w:pPr>
            <w:r w:rsidRPr="0016145B">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3A" w14:textId="77777777" w:rsidR="003B3B66" w:rsidRPr="0016145B" w:rsidRDefault="003B3B66" w:rsidP="00AA6C83">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3B" w14:textId="77777777" w:rsidR="003B3B66" w:rsidRPr="0016145B" w:rsidRDefault="003B3B66" w:rsidP="00AA6C83">
            <w:pPr>
              <w:jc w:val="center"/>
              <w:rPr>
                <w:rFonts w:eastAsia="Times New Roman" w:cs="Tahoma"/>
                <w:szCs w:val="18"/>
              </w:rPr>
            </w:pPr>
            <w:r w:rsidRPr="0016145B">
              <w:rPr>
                <w:rFonts w:cs="Tahoma"/>
                <w:lang w:val="it-IT"/>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3C" w14:textId="77777777" w:rsidR="003B3B66" w:rsidRPr="0016145B" w:rsidRDefault="003B3B66" w:rsidP="00AA6C83">
            <w:pPr>
              <w:jc w:val="center"/>
              <w:rPr>
                <w:rFonts w:eastAsia="Times New Roman" w:cs="Tahoma"/>
                <w:szCs w:val="18"/>
              </w:rPr>
            </w:pPr>
            <w:r w:rsidRPr="0016145B">
              <w:rPr>
                <w:rFonts w:cs="Tahoma"/>
                <w:lang w:val="it-IT"/>
              </w:rPr>
              <w:t>x</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3D"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16145B" w14:paraId="56E54745"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73F" w14:textId="77777777" w:rsidR="003B3B66" w:rsidRPr="0016145B" w:rsidRDefault="003B3B66" w:rsidP="00AA6C83">
            <w:pPr>
              <w:ind w:left="564"/>
              <w:rPr>
                <w:rFonts w:eastAsia="Times New Roman" w:cs="Tahoma"/>
                <w:szCs w:val="18"/>
              </w:rPr>
            </w:pPr>
            <w:r w:rsidRPr="0016145B">
              <w:rPr>
                <w:rFonts w:cs="Tahoma"/>
                <w:lang w:val="it-IT"/>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40" w14:textId="77777777" w:rsidR="003B3B66" w:rsidRPr="0016145B" w:rsidRDefault="003B3B66" w:rsidP="00AA6C83">
            <w:pPr>
              <w:jc w:val="center"/>
              <w:rPr>
                <w:rFonts w:eastAsia="Times New Roman" w:cs="Tahoma"/>
                <w:szCs w:val="18"/>
              </w:rPr>
            </w:pPr>
            <w:r w:rsidRPr="0016145B">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41" w14:textId="77777777" w:rsidR="003B3B66" w:rsidRPr="0016145B" w:rsidRDefault="003B3B66" w:rsidP="00AA6C83">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42" w14:textId="77777777" w:rsidR="003B3B66" w:rsidRPr="0016145B" w:rsidRDefault="003B3B66" w:rsidP="00AA6C83">
            <w:pPr>
              <w:jc w:val="center"/>
              <w:rPr>
                <w:rFonts w:eastAsia="Times New Roman" w:cs="Tahoma"/>
                <w:szCs w:val="18"/>
              </w:rPr>
            </w:pPr>
            <w:r w:rsidRPr="0016145B">
              <w:rPr>
                <w:rFonts w:cs="Tahoma"/>
                <w:lang w:val="it-IT"/>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43" w14:textId="77777777" w:rsidR="003B3B66" w:rsidRPr="0016145B" w:rsidRDefault="003B3B66" w:rsidP="00AA6C83">
            <w:pPr>
              <w:jc w:val="center"/>
              <w:rPr>
                <w:rFonts w:eastAsia="Times New Roman" w:cs="Tahoma"/>
                <w:szCs w:val="18"/>
              </w:rPr>
            </w:pPr>
            <w:r w:rsidRPr="0016145B">
              <w:rPr>
                <w:rFonts w:cs="Tahoma"/>
                <w:lang w:val="it-IT"/>
              </w:rPr>
              <w:t>x</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44"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16145B" w14:paraId="56E5474C"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746" w14:textId="77777777" w:rsidR="003B3B66" w:rsidRPr="0016145B" w:rsidRDefault="003B3B66" w:rsidP="00AA6C83">
            <w:pPr>
              <w:ind w:left="564"/>
              <w:rPr>
                <w:rFonts w:eastAsia="Times New Roman" w:cs="Tahoma"/>
                <w:szCs w:val="18"/>
              </w:rPr>
            </w:pPr>
            <w:r w:rsidRPr="0016145B">
              <w:rPr>
                <w:rFonts w:cs="Tahoma"/>
                <w:lang w:val="it-IT"/>
              </w:rPr>
              <w:t>Home e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47" w14:textId="77777777" w:rsidR="003B3B66" w:rsidRPr="0016145B" w:rsidRDefault="003B3B66" w:rsidP="00AA6C83">
            <w:pPr>
              <w:jc w:val="center"/>
              <w:rPr>
                <w:rFonts w:eastAsia="Times New Roman" w:cs="Tahoma"/>
                <w:szCs w:val="18"/>
              </w:rPr>
            </w:pPr>
            <w:r w:rsidRPr="0016145B">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48" w14:textId="77777777" w:rsidR="003B3B66" w:rsidRPr="0016145B" w:rsidRDefault="003B3B66" w:rsidP="00AA6C83">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49" w14:textId="77777777" w:rsidR="003B3B66" w:rsidRPr="0016145B" w:rsidRDefault="003B3B66" w:rsidP="00AA6C83">
            <w:pPr>
              <w:jc w:val="center"/>
              <w:rPr>
                <w:rFonts w:eastAsia="Times New Roman" w:cs="Tahoma"/>
                <w:szCs w:val="18"/>
              </w:rPr>
            </w:pPr>
            <w:r w:rsidRPr="0016145B">
              <w:rPr>
                <w:rFonts w:cs="Tahoma"/>
                <w:szCs w:val="18"/>
              </w:rPr>
              <w:t>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4A" w14:textId="77777777" w:rsidR="003B3B66" w:rsidRPr="0016145B" w:rsidRDefault="003B3B66" w:rsidP="00AA6C83">
            <w:pPr>
              <w:jc w:val="center"/>
              <w:rPr>
                <w:rFonts w:eastAsia="Times New Roman" w:cs="Tahoma"/>
                <w:szCs w:val="18"/>
              </w:rPr>
            </w:pPr>
            <w:r w:rsidRPr="0016145B">
              <w:rPr>
                <w:rFonts w:cs="Tahoma"/>
                <w:szCs w:val="18"/>
              </w:rPr>
              <w:t> </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4B"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16145B" w14:paraId="56E54753"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56E5474D" w14:textId="77777777" w:rsidR="003B3B66" w:rsidRPr="0016145B" w:rsidRDefault="003B3B66" w:rsidP="00AA6C83">
            <w:pPr>
              <w:rPr>
                <w:rFonts w:eastAsia="Times New Roman" w:cs="Tahoma"/>
                <w:b/>
                <w:szCs w:val="18"/>
              </w:rPr>
            </w:pPr>
            <w:r w:rsidRPr="0016145B">
              <w:rPr>
                <w:rFonts w:cs="Tahoma"/>
                <w:b/>
                <w:lang w:val="it-IT"/>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4E" w14:textId="77777777" w:rsidR="003B3B66" w:rsidRPr="0016145B" w:rsidRDefault="003B3B66" w:rsidP="00AA6C83">
            <w:pPr>
              <w:jc w:val="center"/>
              <w:rPr>
                <w:rFonts w:eastAsia="Times New Roman" w:cs="Tahoma"/>
                <w:szCs w:val="18"/>
              </w:rPr>
            </w:pPr>
            <w:r w:rsidRPr="0016145B">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4F" w14:textId="77777777" w:rsidR="003B3B66" w:rsidRPr="0016145B" w:rsidRDefault="003B3B66" w:rsidP="00AA6C83">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50" w14:textId="77777777" w:rsidR="003B3B66" w:rsidRPr="0016145B" w:rsidRDefault="003B3B66" w:rsidP="00AA6C83">
            <w:pPr>
              <w:jc w:val="center"/>
              <w:rPr>
                <w:rFonts w:eastAsia="Times New Roman" w:cs="Tahoma"/>
                <w:szCs w:val="18"/>
              </w:rPr>
            </w:pPr>
            <w:r w:rsidRPr="0016145B">
              <w:rPr>
                <w:rFonts w:cs="Tahoma"/>
                <w:lang w:val="it-IT"/>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51" w14:textId="77777777" w:rsidR="003B3B66" w:rsidRPr="0016145B" w:rsidRDefault="003B3B66" w:rsidP="00AA6C83">
            <w:pPr>
              <w:jc w:val="center"/>
              <w:rPr>
                <w:rFonts w:eastAsia="Times New Roman" w:cs="Tahoma"/>
                <w:szCs w:val="18"/>
              </w:rPr>
            </w:pPr>
            <w:r w:rsidRPr="0016145B">
              <w:rPr>
                <w:rFonts w:cs="Tahoma"/>
                <w:lang w:val="it-IT"/>
              </w:rPr>
              <w:t>x</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52"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16145B" w14:paraId="56E5475A"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56E54754" w14:textId="77777777" w:rsidR="003B3B66" w:rsidRPr="0016145B" w:rsidRDefault="003B3B66" w:rsidP="00AA6C83">
            <w:pPr>
              <w:rPr>
                <w:rFonts w:eastAsia="Times New Roman" w:cs="Tahoma"/>
                <w:b/>
                <w:bCs/>
                <w:szCs w:val="18"/>
              </w:rPr>
            </w:pPr>
            <w:r w:rsidRPr="0016145B">
              <w:rPr>
                <w:rFonts w:cs="Tahoma"/>
                <w:b/>
                <w:lang w:val="it-IT"/>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55" w14:textId="77777777" w:rsidR="003B3B66" w:rsidRPr="0016145B" w:rsidRDefault="003B3B66" w:rsidP="00AA6C83">
            <w:pPr>
              <w:jc w:val="center"/>
              <w:rPr>
                <w:rFonts w:eastAsia="Times New Roman" w:cs="Tahoma"/>
                <w:szCs w:val="18"/>
              </w:rPr>
            </w:pPr>
            <w:r w:rsidRPr="0016145B">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56" w14:textId="77777777" w:rsidR="003B3B66" w:rsidRPr="0016145B" w:rsidRDefault="003B3B66" w:rsidP="00AA6C83">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57" w14:textId="77777777" w:rsidR="003B3B66" w:rsidRPr="0016145B" w:rsidRDefault="003B3B66" w:rsidP="00AA6C83">
            <w:pPr>
              <w:jc w:val="center"/>
              <w:rPr>
                <w:rFonts w:eastAsia="Times New Roman" w:cs="Tahoma"/>
                <w:szCs w:val="18"/>
              </w:rPr>
            </w:pPr>
            <w:r w:rsidRPr="0016145B">
              <w:rPr>
                <w:rFonts w:cs="Tahoma"/>
                <w:lang w:val="it-IT"/>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58" w14:textId="77777777" w:rsidR="003B3B66" w:rsidRPr="0016145B" w:rsidRDefault="003B3B66" w:rsidP="00AA6C83">
            <w:pPr>
              <w:jc w:val="center"/>
              <w:rPr>
                <w:rFonts w:eastAsia="Times New Roman" w:cs="Tahoma"/>
                <w:szCs w:val="18"/>
              </w:rPr>
            </w:pPr>
            <w:r w:rsidRPr="0016145B">
              <w:rPr>
                <w:rFonts w:cs="Tahoma"/>
                <w:lang w:val="it-IT"/>
              </w:rPr>
              <w:t>x</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59"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16145B" w14:paraId="56E54761"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56E5475B" w14:textId="77777777" w:rsidR="003B3B66" w:rsidRPr="0016145B" w:rsidRDefault="003B3B66" w:rsidP="00AA6C83">
            <w:pPr>
              <w:rPr>
                <w:rFonts w:eastAsia="Times New Roman" w:cs="Tahoma"/>
                <w:b/>
                <w:bCs/>
                <w:szCs w:val="18"/>
                <w:lang w:val="it-IT"/>
              </w:rPr>
            </w:pPr>
            <w:r w:rsidRPr="0016145B">
              <w:rPr>
                <w:rFonts w:cs="Tahoma"/>
                <w:b/>
                <w:lang w:val="it-IT"/>
              </w:rPr>
              <w:t>Windows 98 (inclusa la seconda versione)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5C" w14:textId="77777777" w:rsidR="003B3B66" w:rsidRPr="0016145B" w:rsidRDefault="003B3B66" w:rsidP="00AA6C83">
            <w:pPr>
              <w:jc w:val="center"/>
              <w:rPr>
                <w:rFonts w:eastAsia="Times New Roman" w:cs="Tahoma"/>
                <w:szCs w:val="18"/>
              </w:rPr>
            </w:pPr>
            <w:r w:rsidRPr="0016145B">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5D" w14:textId="77777777" w:rsidR="003B3B66" w:rsidRPr="0016145B" w:rsidRDefault="003B3B66" w:rsidP="00AA6C83">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5E" w14:textId="77777777" w:rsidR="003B3B66" w:rsidRPr="0016145B" w:rsidRDefault="003B3B66" w:rsidP="00AA6C83">
            <w:pPr>
              <w:jc w:val="center"/>
              <w:rPr>
                <w:rFonts w:eastAsia="Times New Roman" w:cs="Tahoma"/>
                <w:szCs w:val="18"/>
              </w:rPr>
            </w:pPr>
            <w:r w:rsidRPr="0016145B">
              <w:rPr>
                <w:rFonts w:cs="Tahoma"/>
                <w:lang w:val="it-IT"/>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5F" w14:textId="77777777" w:rsidR="003B3B66" w:rsidRPr="0016145B" w:rsidRDefault="003B3B66" w:rsidP="00AA6C83">
            <w:pPr>
              <w:jc w:val="center"/>
              <w:rPr>
                <w:rFonts w:eastAsia="Times New Roman" w:cs="Tahoma"/>
                <w:szCs w:val="18"/>
              </w:rPr>
            </w:pPr>
            <w:r w:rsidRPr="0016145B">
              <w:rPr>
                <w:rFonts w:cs="Tahoma"/>
                <w:lang w:val="it-IT"/>
              </w:rPr>
              <w:t>x</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60" w14:textId="77777777" w:rsidR="003B3B66" w:rsidRPr="0016145B" w:rsidRDefault="003B3B66" w:rsidP="00AA6C83">
            <w:pPr>
              <w:jc w:val="center"/>
              <w:rPr>
                <w:rFonts w:eastAsia="Times New Roman" w:cs="Tahoma"/>
                <w:szCs w:val="18"/>
              </w:rPr>
            </w:pPr>
            <w:r w:rsidRPr="0016145B">
              <w:rPr>
                <w:rFonts w:cs="Tahoma"/>
                <w:lang w:val="it-IT"/>
              </w:rPr>
              <w:t>x</w:t>
            </w:r>
          </w:p>
        </w:tc>
      </w:tr>
      <w:tr w:rsidR="003B3B66" w:rsidRPr="0016145B" w14:paraId="56E54768" w14:textId="77777777" w:rsidTr="00F851E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56E54762" w14:textId="77777777" w:rsidR="003B3B66" w:rsidRPr="0016145B" w:rsidRDefault="003B3B66" w:rsidP="00AA6C83">
            <w:pPr>
              <w:rPr>
                <w:rFonts w:eastAsia="Times New Roman" w:cs="Tahoma"/>
                <w:b/>
                <w:bCs/>
                <w:szCs w:val="18"/>
              </w:rPr>
            </w:pPr>
            <w:r w:rsidRPr="0016145B">
              <w:rPr>
                <w:rFonts w:cs="Tahoma"/>
                <w:b/>
                <w:lang w:val="it-IT"/>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63" w14:textId="77777777" w:rsidR="003B3B66" w:rsidRPr="0016145B" w:rsidRDefault="003B3B66" w:rsidP="00AA6C83">
            <w:pPr>
              <w:jc w:val="center"/>
              <w:rPr>
                <w:rFonts w:eastAsia="Times New Roman" w:cs="Tahoma"/>
                <w:szCs w:val="18"/>
              </w:rPr>
            </w:pPr>
            <w:r w:rsidRPr="0016145B">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64" w14:textId="77777777" w:rsidR="003B3B66" w:rsidRPr="0016145B" w:rsidRDefault="003B3B66" w:rsidP="00AA6C83">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65" w14:textId="77777777" w:rsidR="003B3B66" w:rsidRPr="0016145B" w:rsidRDefault="003B3B66" w:rsidP="00AA6C83">
            <w:pPr>
              <w:jc w:val="center"/>
              <w:rPr>
                <w:rFonts w:eastAsia="Times New Roman" w:cs="Tahoma"/>
                <w:szCs w:val="18"/>
              </w:rPr>
            </w:pPr>
            <w:r w:rsidRPr="0016145B">
              <w:rPr>
                <w:rFonts w:cs="Tahoma"/>
                <w:lang w:val="it-IT"/>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66" w14:textId="77777777" w:rsidR="003B3B66" w:rsidRPr="0016145B" w:rsidRDefault="003B3B66" w:rsidP="00AA6C83">
            <w:pPr>
              <w:jc w:val="center"/>
              <w:rPr>
                <w:rFonts w:eastAsia="Times New Roman" w:cs="Tahoma"/>
                <w:szCs w:val="18"/>
              </w:rPr>
            </w:pPr>
            <w:r w:rsidRPr="0016145B">
              <w:rPr>
                <w:rFonts w:cs="Tahoma"/>
                <w:lang w:val="it-IT"/>
              </w:rPr>
              <w:t>x</w:t>
            </w:r>
          </w:p>
        </w:tc>
        <w:tc>
          <w:tcPr>
            <w:tcW w:w="118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767" w14:textId="77777777" w:rsidR="003B3B66" w:rsidRPr="0016145B" w:rsidRDefault="003B3B66" w:rsidP="00AA6C83">
            <w:pPr>
              <w:jc w:val="center"/>
              <w:rPr>
                <w:rFonts w:eastAsia="Times New Roman" w:cs="Tahoma"/>
                <w:szCs w:val="18"/>
              </w:rPr>
            </w:pPr>
            <w:r w:rsidRPr="0016145B">
              <w:rPr>
                <w:rFonts w:cs="Tahoma"/>
                <w:lang w:val="it-IT"/>
              </w:rPr>
              <w:t>x</w:t>
            </w:r>
          </w:p>
        </w:tc>
      </w:tr>
    </w:tbl>
    <w:p w14:paraId="56E54769" w14:textId="77777777" w:rsidR="003B3B66" w:rsidRPr="00E62D92" w:rsidRDefault="003B3B66" w:rsidP="003B3B66">
      <w:pPr>
        <w:ind w:left="990"/>
        <w:rPr>
          <w:rFonts w:cs="Tahoma"/>
          <w:sz w:val="14"/>
          <w:szCs w:val="14"/>
        </w:rPr>
      </w:pPr>
      <w:r w:rsidRPr="00E62D92">
        <w:rPr>
          <w:rFonts w:cs="Tahoma"/>
          <w:i/>
          <w:sz w:val="14"/>
          <w:szCs w:val="14"/>
          <w:u w:val="single"/>
        </w:rPr>
        <w:t>Nota</w:t>
      </w:r>
      <w:r w:rsidRPr="00E62D92">
        <w:rPr>
          <w:rFonts w:cs="Tahoma"/>
          <w:i/>
          <w:sz w:val="14"/>
          <w:szCs w:val="14"/>
        </w:rPr>
        <w:t>:</w:t>
      </w:r>
      <w:r w:rsidRPr="00E62D92">
        <w:rPr>
          <w:rFonts w:cs="Tahoma"/>
          <w:i/>
          <w:iCs/>
          <w:sz w:val="14"/>
          <w:szCs w:val="14"/>
        </w:rPr>
        <w:t xml:space="preserve"> </w:t>
      </w:r>
      <w:r w:rsidRPr="00E62D92">
        <w:rPr>
          <w:rFonts w:cs="Tahoma"/>
          <w:i/>
          <w:iCs/>
          <w:sz w:val="14"/>
          <w:szCs w:val="14"/>
        </w:rPr>
        <w:br/>
      </w:r>
      <w:r w:rsidRPr="00E62D92">
        <w:rPr>
          <w:rFonts w:cs="Tahoma"/>
          <w:i/>
          <w:sz w:val="14"/>
          <w:szCs w:val="14"/>
        </w:rPr>
        <w:t>Academic include i Programmi Contratto Campus e School, Open Value Subscription - Education Solutions, Select - Academic e Open - Academic</w:t>
      </w:r>
      <w:r w:rsidRPr="00E62D92">
        <w:rPr>
          <w:rFonts w:cs="Tahoma"/>
          <w:i/>
          <w:vanish/>
          <w:sz w:val="14"/>
          <w:szCs w:val="14"/>
        </w:rPr>
        <w:br/>
      </w:r>
      <w:r w:rsidRPr="00E62D92">
        <w:rPr>
          <w:rFonts w:cs="Tahoma"/>
          <w:i/>
          <w:sz w:val="14"/>
          <w:szCs w:val="14"/>
        </w:rPr>
        <w:t>EA = Contratto Enterprise</w:t>
      </w:r>
      <w:r w:rsidRPr="00E62D92">
        <w:rPr>
          <w:rFonts w:cs="Tahoma"/>
          <w:i/>
          <w:vanish/>
          <w:sz w:val="14"/>
          <w:szCs w:val="14"/>
        </w:rPr>
        <w:br/>
      </w:r>
      <w:r w:rsidRPr="00E62D92">
        <w:rPr>
          <w:rFonts w:cs="Tahoma"/>
          <w:i/>
          <w:sz w:val="14"/>
          <w:szCs w:val="14"/>
        </w:rPr>
        <w:t>OV-CW = Open Value - Opzione a livello aziendale</w:t>
      </w:r>
    </w:p>
    <w:p w14:paraId="56E5476A" w14:textId="77777777" w:rsidR="003B3B66" w:rsidRPr="00E62D92" w:rsidRDefault="003B3B66" w:rsidP="003B3B66">
      <w:pPr>
        <w:ind w:left="990"/>
        <w:rPr>
          <w:rFonts w:cs="Tahoma"/>
          <w:sz w:val="14"/>
          <w:szCs w:val="14"/>
          <w:lang w:val="it-IT"/>
        </w:rPr>
      </w:pPr>
      <w:r w:rsidRPr="00E62D92">
        <w:rPr>
          <w:rFonts w:cs="Tahoma"/>
          <w:i/>
          <w:sz w:val="14"/>
          <w:szCs w:val="14"/>
          <w:lang w:val="it-IT"/>
        </w:rPr>
        <w:t>“N”, “K”‘ e “KN” sono edizioni specializzate disponibili su alcuni mercati.</w:t>
      </w:r>
    </w:p>
    <w:p w14:paraId="56E5476B" w14:textId="77777777" w:rsidR="003B3B66" w:rsidRPr="00E62D92" w:rsidRDefault="003B3B66" w:rsidP="003B3B66">
      <w:pPr>
        <w:ind w:left="720"/>
        <w:rPr>
          <w:rFonts w:cs="Tahoma"/>
          <w:szCs w:val="18"/>
          <w:lang w:val="it-IT"/>
        </w:rPr>
      </w:pPr>
    </w:p>
    <w:p w14:paraId="56E5476C" w14:textId="77777777" w:rsidR="003B3B66" w:rsidRPr="0016145B" w:rsidRDefault="003B3B66" w:rsidP="003B3B66">
      <w:pPr>
        <w:ind w:left="900"/>
        <w:rPr>
          <w:rFonts w:cs="Tahoma"/>
          <w:lang w:val="it-IT"/>
        </w:rPr>
      </w:pPr>
      <w:r w:rsidRPr="0016145B">
        <w:rPr>
          <w:rFonts w:cs="Tahoma"/>
          <w:lang w:val="it-IT"/>
        </w:rPr>
        <w:t>Le seguenti condizioni si applicano a Windows XP Starter Edition (SE), Windows Vista Starter Edition (SE) e Windows 7 Starter Edition:</w:t>
      </w:r>
    </w:p>
    <w:p w14:paraId="56E5476D" w14:textId="77777777" w:rsidR="003B3B66" w:rsidRPr="0016145B" w:rsidRDefault="003B3B66" w:rsidP="003B3B66">
      <w:pPr>
        <w:ind w:left="720"/>
        <w:rPr>
          <w:rFonts w:cs="Tahoma"/>
          <w:lang w:val="it-IT"/>
        </w:rPr>
      </w:pPr>
    </w:p>
    <w:p w14:paraId="56E5476E" w14:textId="77777777" w:rsidR="003B3B66" w:rsidRPr="00E62D92" w:rsidRDefault="003B3B66" w:rsidP="003D3E06">
      <w:pPr>
        <w:pStyle w:val="ColorfulList-Accent11"/>
        <w:numPr>
          <w:ilvl w:val="0"/>
          <w:numId w:val="133"/>
        </w:numPr>
        <w:ind w:left="1440"/>
        <w:rPr>
          <w:rFonts w:ascii="Tahoma" w:hAnsi="Tahoma" w:cs="Tahoma"/>
          <w:sz w:val="18"/>
          <w:szCs w:val="18"/>
          <w:lang w:val="it-IT"/>
        </w:rPr>
      </w:pPr>
      <w:r w:rsidRPr="00E62D92">
        <w:rPr>
          <w:rFonts w:ascii="Tahoma" w:hAnsi="Tahoma" w:cs="Tahoma"/>
          <w:sz w:val="18"/>
          <w:szCs w:val="18"/>
          <w:lang w:val="it-IT"/>
        </w:rPr>
        <w:t xml:space="preserve">Le società che hanno stipulato un contratto Academic (Academic Select, Academic Open, CASA e Open Value Subscription - Education Solutions) sono autorizzate ad acquistare una licenza di Aggiornamento Windows utilizzando Windows XP Starter Edition, Windows Vista Starter Edition o Windows 7 Starter Edition come sistema operativo qualificante. </w:t>
      </w:r>
    </w:p>
    <w:p w14:paraId="56E5476F" w14:textId="77777777" w:rsidR="003B3B66" w:rsidRPr="00006FF0" w:rsidRDefault="003B3B66" w:rsidP="003B3B66">
      <w:pPr>
        <w:pStyle w:val="ColorfulList-Accent11"/>
        <w:ind w:left="1080"/>
        <w:rPr>
          <w:rFonts w:ascii="Tahoma" w:hAnsi="Tahoma" w:cs="Tahoma"/>
          <w:sz w:val="18"/>
          <w:szCs w:val="18"/>
          <w:lang w:val="it-IT"/>
        </w:rPr>
      </w:pPr>
    </w:p>
    <w:p w14:paraId="56E54770" w14:textId="77777777" w:rsidR="003B3B66" w:rsidRPr="00E62D92" w:rsidRDefault="003B3B66" w:rsidP="003B3B66">
      <w:pPr>
        <w:pStyle w:val="ColorfulList-Accent11"/>
        <w:ind w:left="900"/>
        <w:rPr>
          <w:rFonts w:ascii="Tahoma" w:hAnsi="Tahoma" w:cs="Tahoma"/>
          <w:sz w:val="18"/>
          <w:szCs w:val="18"/>
          <w:lang w:val="it-IT"/>
        </w:rPr>
      </w:pPr>
      <w:r w:rsidRPr="00E62D92">
        <w:rPr>
          <w:rFonts w:ascii="Tahoma" w:hAnsi="Tahoma" w:cs="Tahoma"/>
          <w:sz w:val="18"/>
          <w:szCs w:val="18"/>
          <w:lang w:val="it-IT"/>
        </w:rPr>
        <w:t xml:space="preserve">Le società che acquistano l’aggiornamento su questa base rinunciano a qualunque diritto di trasferire la licenza al di fuori del paese in cui è stata acquistata. </w:t>
      </w:r>
    </w:p>
    <w:p w14:paraId="56E54771" w14:textId="77777777" w:rsidR="003B3B66" w:rsidRPr="00006FF0" w:rsidRDefault="003B3B66" w:rsidP="003B3B66">
      <w:pPr>
        <w:pStyle w:val="EndnoteText"/>
        <w:ind w:left="360"/>
        <w:rPr>
          <w:rFonts w:ascii="Tahoma" w:hAnsi="Tahoma" w:cs="Tahoma"/>
          <w:sz w:val="18"/>
          <w:szCs w:val="18"/>
          <w:lang w:val="it-IT"/>
        </w:rPr>
      </w:pPr>
    </w:p>
    <w:p w14:paraId="56E54772" w14:textId="77777777" w:rsidR="003B3B66" w:rsidRPr="00E62D92" w:rsidRDefault="003B3B66" w:rsidP="003B3B66">
      <w:pPr>
        <w:pStyle w:val="FootnoteBulletLevel1"/>
        <w:ind w:firstLine="0"/>
        <w:rPr>
          <w:rFonts w:ascii="Tahoma" w:hAnsi="Tahoma" w:cs="Tahoma"/>
          <w:sz w:val="18"/>
          <w:szCs w:val="18"/>
          <w:lang w:val="it-IT"/>
        </w:rPr>
      </w:pPr>
      <w:r w:rsidRPr="00E62D92">
        <w:rPr>
          <w:rFonts w:ascii="Tahoma" w:hAnsi="Tahoma" w:cs="Tahoma"/>
          <w:sz w:val="18"/>
          <w:szCs w:val="18"/>
          <w:u w:val="single"/>
          <w:lang w:val="it-IT"/>
        </w:rPr>
        <w:t>I sistemi operativi non inclusi nel precedente elenco non sono OS qualificanti, ad esempio</w:t>
      </w:r>
      <w:r w:rsidRPr="00E62D92">
        <w:rPr>
          <w:rFonts w:ascii="Tahoma" w:hAnsi="Tahoma" w:cs="Tahoma"/>
          <w:sz w:val="18"/>
          <w:szCs w:val="18"/>
          <w:lang w:val="it-IT"/>
        </w:rPr>
        <w:t>:</w:t>
      </w:r>
    </w:p>
    <w:p w14:paraId="56E54773" w14:textId="77777777" w:rsidR="003B3B66" w:rsidRPr="00E62D92" w:rsidRDefault="003B3B66" w:rsidP="003D3E06">
      <w:pPr>
        <w:pStyle w:val="FootnoteBulletLevel2"/>
        <w:numPr>
          <w:ilvl w:val="0"/>
          <w:numId w:val="134"/>
        </w:numPr>
        <w:adjustRightInd/>
        <w:ind w:left="1440"/>
        <w:textAlignment w:val="auto"/>
        <w:rPr>
          <w:rFonts w:ascii="Tahoma" w:hAnsi="Tahoma" w:cs="Tahoma"/>
          <w:sz w:val="18"/>
          <w:szCs w:val="18"/>
          <w:lang w:val="it-IT"/>
        </w:rPr>
      </w:pPr>
      <w:r w:rsidRPr="00E62D92">
        <w:rPr>
          <w:rFonts w:ascii="Tahoma" w:hAnsi="Tahoma" w:cs="Tahoma"/>
          <w:sz w:val="18"/>
          <w:szCs w:val="18"/>
          <w:lang w:val="it-IT"/>
        </w:rPr>
        <w:t>I Sistemi Incorporati (ad esempio Windows 9.x for embedded, Windows XP embedded) non si qualificano per gli Aggiornamenti per Windows 8 Pro.</w:t>
      </w:r>
    </w:p>
    <w:p w14:paraId="56E54774" w14:textId="77777777" w:rsidR="003B3B66" w:rsidRPr="00E62D92" w:rsidRDefault="003B3B66" w:rsidP="003D3E06">
      <w:pPr>
        <w:pStyle w:val="FootnoteBulletLevel2"/>
        <w:numPr>
          <w:ilvl w:val="0"/>
          <w:numId w:val="134"/>
        </w:numPr>
        <w:adjustRightInd/>
        <w:ind w:left="1440"/>
        <w:textAlignment w:val="auto"/>
        <w:rPr>
          <w:rFonts w:ascii="Tahoma" w:hAnsi="Tahoma" w:cs="Tahoma"/>
          <w:sz w:val="18"/>
          <w:szCs w:val="18"/>
          <w:lang w:val="it-IT"/>
        </w:rPr>
      </w:pPr>
      <w:r w:rsidRPr="00E62D92">
        <w:rPr>
          <w:rFonts w:ascii="Tahoma" w:hAnsi="Tahoma" w:cs="Tahoma"/>
          <w:sz w:val="18"/>
          <w:szCs w:val="18"/>
          <w:lang w:val="it-IT"/>
        </w:rPr>
        <w:t>Linux o OS/2 non si qualifica per gli Aggiornamenti per Windows 8 Pro.</w:t>
      </w:r>
    </w:p>
    <w:p w14:paraId="56E54775" w14:textId="77777777" w:rsidR="003B3B66" w:rsidRPr="00E62D92" w:rsidRDefault="003B3B66" w:rsidP="003D3E06">
      <w:pPr>
        <w:pStyle w:val="FootnoteBulletLevel2"/>
        <w:numPr>
          <w:ilvl w:val="0"/>
          <w:numId w:val="134"/>
        </w:numPr>
        <w:adjustRightInd/>
        <w:ind w:left="1440"/>
        <w:textAlignment w:val="auto"/>
        <w:rPr>
          <w:rFonts w:ascii="Tahoma" w:hAnsi="Tahoma" w:cs="Tahoma"/>
          <w:sz w:val="18"/>
          <w:szCs w:val="18"/>
          <w:lang w:val="it-IT"/>
        </w:rPr>
      </w:pPr>
      <w:r w:rsidRPr="00E62D92">
        <w:rPr>
          <w:rFonts w:ascii="Tahoma" w:hAnsi="Tahoma" w:cs="Tahoma"/>
          <w:sz w:val="18"/>
          <w:szCs w:val="18"/>
          <w:lang w:val="it-IT"/>
        </w:rPr>
        <w:t>La Licenza CAL per i Servizi Terminal di Windows non si qualifica per gli Aggiornamenti per Windows 8 Pro.</w:t>
      </w:r>
    </w:p>
    <w:p w14:paraId="56E54776" w14:textId="77777777" w:rsidR="003B3B66" w:rsidRPr="00E62D92" w:rsidRDefault="003B3B66" w:rsidP="003B3B66">
      <w:pPr>
        <w:pStyle w:val="FootnoteBulletLevel2"/>
        <w:ind w:left="1260"/>
        <w:rPr>
          <w:rFonts w:ascii="Tahoma" w:hAnsi="Tahoma" w:cs="Tahoma"/>
          <w:sz w:val="18"/>
          <w:szCs w:val="18"/>
          <w:lang w:val="it-IT"/>
        </w:rPr>
      </w:pPr>
      <w:r w:rsidRPr="00E62D92">
        <w:rPr>
          <w:rFonts w:ascii="Tahoma" w:hAnsi="Tahoma" w:cs="Tahoma"/>
          <w:sz w:val="18"/>
          <w:szCs w:val="18"/>
          <w:lang w:val="it-IT"/>
        </w:rPr>
        <w:t xml:space="preserve">I seguenti requisiti sono applicabili al re-imaging di Windows: </w:t>
      </w:r>
    </w:p>
    <w:p w14:paraId="56E54777" w14:textId="77777777" w:rsidR="003B3B66" w:rsidRPr="006C31F5" w:rsidRDefault="003B3B66" w:rsidP="006C31F5">
      <w:pPr>
        <w:pStyle w:val="FootnoteBulletLevel2"/>
        <w:ind w:left="900" w:firstLine="0"/>
        <w:rPr>
          <w:rFonts w:ascii="Tahoma" w:eastAsia="PMingLiU" w:hAnsi="Tahoma" w:cs="Tahoma"/>
          <w:sz w:val="18"/>
          <w:szCs w:val="18"/>
          <w:lang w:val="it-IT" w:eastAsia="zh-TW"/>
        </w:rPr>
      </w:pPr>
      <w:r w:rsidRPr="006C31F5">
        <w:rPr>
          <w:rFonts w:ascii="Tahoma" w:hAnsi="Tahoma" w:cs="Tahoma"/>
          <w:sz w:val="18"/>
          <w:szCs w:val="18"/>
          <w:lang w:val="it-IT"/>
        </w:rPr>
        <w:t>Qualora un terzo effettui il re-imaging di Windows sui PC di una società, la società dovrà prima di tutto fornire a tale terzo (a) un modulo compilato relativo alla Verifica della Licenza Microsoft della Società per</w:t>
      </w:r>
      <w:r w:rsidR="00F851E8" w:rsidRPr="006C31F5">
        <w:rPr>
          <w:rFonts w:ascii="Tahoma" w:hAnsi="Tahoma" w:cs="Tahoma"/>
          <w:sz w:val="18"/>
          <w:szCs w:val="18"/>
          <w:lang w:val="it-IT"/>
        </w:rPr>
        <w:t> </w:t>
      </w:r>
      <w:r w:rsidRPr="006C31F5">
        <w:rPr>
          <w:rFonts w:ascii="Tahoma" w:hAnsi="Tahoma" w:cs="Tahoma"/>
          <w:sz w:val="18"/>
          <w:szCs w:val="18"/>
          <w:lang w:val="it-IT"/>
        </w:rPr>
        <w:t xml:space="preserve">i Servizi di Installazione degli Aggiornamenti per il Software del Sistema Operativo Microsoft Windows da Parte di Terzi oppure (b) copie del modulo per la sottoscrizione appartenenti al Contratto Multilicenza Microsoft applicabile al software di aggiornamento per il sistema operativo Microsoft che viene installato. Il modulo per la “Verifica della Licenza Microsoft per l’Esecuzione dell’Imaging/Installazione da parte di Terzi del Software del Sistema Operativo Microsoft” è disponibile all’indirizzo </w:t>
      </w:r>
      <w:r w:rsidR="006C31F5" w:rsidRPr="006C31F5">
        <w:rPr>
          <w:rFonts w:ascii="Tahoma" w:eastAsia="Calibri" w:hAnsi="Tahoma" w:cs="Tahoma"/>
          <w:color w:val="000000"/>
          <w:sz w:val="18"/>
          <w:szCs w:val="18"/>
          <w:lang w:val="it-IT"/>
        </w:rPr>
        <w:t>http://go.microsoft.com/fwlink/?LinkID=242876</w:t>
      </w:r>
      <w:r w:rsidRPr="006C31F5">
        <w:rPr>
          <w:rFonts w:ascii="Tahoma" w:hAnsi="Tahoma" w:cs="Tahoma"/>
          <w:sz w:val="18"/>
          <w:szCs w:val="18"/>
          <w:lang w:val="it-IT"/>
        </w:rPr>
        <w:t>.</w:t>
      </w:r>
    </w:p>
    <w:p w14:paraId="56E54778" w14:textId="77777777" w:rsidR="00E62D92" w:rsidRDefault="00E62D92" w:rsidP="00F851E8">
      <w:pPr>
        <w:pStyle w:val="FootnoteBulletLevel2"/>
        <w:ind w:left="900" w:firstLine="0"/>
        <w:rPr>
          <w:rFonts w:ascii="Tahoma" w:eastAsia="PMingLiU" w:hAnsi="Tahoma" w:cs="Tahoma"/>
          <w:sz w:val="18"/>
          <w:szCs w:val="18"/>
          <w:lang w:val="it-IT" w:eastAsia="zh-TW"/>
        </w:rPr>
      </w:pPr>
    </w:p>
    <w:p w14:paraId="56E54779" w14:textId="77777777" w:rsidR="00E62D92" w:rsidRDefault="00E62D92" w:rsidP="00F851E8">
      <w:pPr>
        <w:pStyle w:val="FootnoteBulletLevel2"/>
        <w:ind w:left="900" w:firstLine="0"/>
        <w:rPr>
          <w:rFonts w:ascii="Tahoma" w:eastAsia="PMingLiU" w:hAnsi="Tahoma" w:cs="Tahoma"/>
          <w:sz w:val="18"/>
          <w:szCs w:val="18"/>
          <w:lang w:val="it-IT" w:eastAsia="zh-TW"/>
        </w:rPr>
      </w:pPr>
    </w:p>
    <w:p w14:paraId="56E5477A" w14:textId="77777777" w:rsidR="00E62D92" w:rsidRDefault="00E62D92" w:rsidP="00F851E8">
      <w:pPr>
        <w:pStyle w:val="FootnoteBulletLevel2"/>
        <w:ind w:left="900" w:firstLine="0"/>
        <w:rPr>
          <w:rFonts w:ascii="Tahoma" w:eastAsia="PMingLiU" w:hAnsi="Tahoma" w:cs="Tahoma"/>
          <w:sz w:val="18"/>
          <w:szCs w:val="18"/>
          <w:lang w:val="it-IT" w:eastAsia="zh-TW"/>
        </w:rPr>
      </w:pPr>
    </w:p>
    <w:p w14:paraId="56E5477B" w14:textId="77777777" w:rsidR="00E60FB0" w:rsidRDefault="00E60FB0" w:rsidP="00F851E8">
      <w:pPr>
        <w:pStyle w:val="FootnoteBulletLevel2"/>
        <w:ind w:left="900" w:firstLine="0"/>
        <w:rPr>
          <w:rFonts w:ascii="Tahoma" w:eastAsia="PMingLiU" w:hAnsi="Tahoma" w:cs="Tahoma"/>
          <w:sz w:val="18"/>
          <w:szCs w:val="18"/>
          <w:lang w:val="it-IT" w:eastAsia="zh-TW"/>
        </w:rPr>
      </w:pPr>
    </w:p>
    <w:p w14:paraId="56E5477C" w14:textId="77777777" w:rsidR="003B3B66" w:rsidRPr="0016145B" w:rsidRDefault="003B3B66" w:rsidP="00E62D92">
      <w:pPr>
        <w:pStyle w:val="FootnoteBulletLevel1"/>
        <w:numPr>
          <w:ilvl w:val="0"/>
          <w:numId w:val="131"/>
        </w:numPr>
        <w:adjustRightInd/>
        <w:ind w:left="907"/>
        <w:textAlignment w:val="auto"/>
        <w:rPr>
          <w:rFonts w:ascii="Tahoma" w:hAnsi="Tahoma" w:cs="Tahoma"/>
        </w:rPr>
      </w:pPr>
      <w:r w:rsidRPr="0016145B">
        <w:rPr>
          <w:rFonts w:ascii="Tahoma" w:hAnsi="Tahoma" w:cs="Tahoma"/>
          <w:b/>
          <w:sz w:val="18"/>
          <w:lang w:val="it-IT"/>
        </w:rPr>
        <w:t>Windows</w:t>
      </w:r>
      <w:r w:rsidR="00E6421B" w:rsidRPr="00E6421B">
        <w:rPr>
          <w:rFonts w:ascii="Tahoma" w:hAnsi="Tahoma" w:cs="Tahoma"/>
          <w:b/>
          <w:sz w:val="18"/>
          <w:vertAlign w:val="superscript"/>
          <w:lang w:val="it-IT"/>
        </w:rPr>
        <w:t>®</w:t>
      </w:r>
      <w:r w:rsidRPr="0016145B">
        <w:rPr>
          <w:rFonts w:ascii="Tahoma" w:hAnsi="Tahoma" w:cs="Tahoma"/>
          <w:b/>
          <w:sz w:val="18"/>
          <w:lang w:val="it-IT"/>
        </w:rPr>
        <w:t xml:space="preserve"> Intune</w:t>
      </w:r>
    </w:p>
    <w:p w14:paraId="56E5477D" w14:textId="77777777" w:rsidR="003B3B66" w:rsidRPr="0016145B" w:rsidRDefault="003B3B66" w:rsidP="003B3B66">
      <w:pPr>
        <w:spacing w:before="120" w:after="120"/>
        <w:ind w:left="900"/>
        <w:rPr>
          <w:rFonts w:cs="Tahoma"/>
          <w:lang w:val="it-IT"/>
        </w:rPr>
      </w:pPr>
      <w:r w:rsidRPr="0016145B">
        <w:rPr>
          <w:rFonts w:cs="Tahoma"/>
          <w:lang w:val="it-IT"/>
        </w:rPr>
        <w:t>Windows</w:t>
      </w:r>
      <w:r w:rsidR="00E6421B" w:rsidRPr="00E6421B">
        <w:rPr>
          <w:rFonts w:cs="Tahoma"/>
          <w:vertAlign w:val="superscript"/>
          <w:lang w:val="it-IT"/>
        </w:rPr>
        <w:t>®</w:t>
      </w:r>
      <w:r w:rsidRPr="0016145B">
        <w:rPr>
          <w:rFonts w:cs="Tahoma"/>
          <w:lang w:val="it-IT"/>
        </w:rPr>
        <w:t xml:space="preserve"> Intune è disponibile ai sensi di una licenza “Subscription”. Include i diritti per eseguire l’aggiornamento al sistema operativo desktop Windows e utilizzarlo. Pertanto, come con l’Aggiornamento per Windows Pro, ogni desktop per il quale si acquista e sul quale si eseguirà Windows</w:t>
      </w:r>
      <w:r w:rsidR="00E6421B" w:rsidRPr="00E6421B">
        <w:rPr>
          <w:rFonts w:cs="Tahoma"/>
          <w:vertAlign w:val="superscript"/>
          <w:lang w:val="it-IT"/>
        </w:rPr>
        <w:t>®</w:t>
      </w:r>
      <w:r w:rsidRPr="0016145B">
        <w:rPr>
          <w:rFonts w:cs="Tahoma"/>
          <w:lang w:val="it-IT"/>
        </w:rPr>
        <w:t xml:space="preserve"> Intune dovrà avere la licenza per eseguire uno dei sistemi operativi qualificanti applicabili indicati sopra. </w:t>
      </w:r>
    </w:p>
    <w:p w14:paraId="56E5477E" w14:textId="77777777" w:rsidR="003B3B66" w:rsidRPr="0016145B" w:rsidRDefault="003B3B66" w:rsidP="003B3B66">
      <w:pPr>
        <w:spacing w:before="120" w:after="120"/>
        <w:ind w:left="900"/>
        <w:rPr>
          <w:rFonts w:cs="Tahoma"/>
          <w:lang w:val="it-IT"/>
        </w:rPr>
      </w:pPr>
      <w:r w:rsidRPr="0016145B">
        <w:rPr>
          <w:rFonts w:cs="Tahoma"/>
          <w:lang w:val="it-IT"/>
        </w:rPr>
        <w:t>Le condizioni valide per l’acquisto della Licenza di Aggiornamento per Windows Pro descritte sopra in “Regole per i Sistemi Operativi Qualificanti” si applicano all’acquisto delle licenze per Windows</w:t>
      </w:r>
      <w:r w:rsidR="00E6421B" w:rsidRPr="00E6421B">
        <w:rPr>
          <w:rFonts w:cs="Tahoma"/>
          <w:vertAlign w:val="superscript"/>
          <w:lang w:val="it-IT"/>
        </w:rPr>
        <w:t>®</w:t>
      </w:r>
      <w:r w:rsidRPr="0016145B">
        <w:rPr>
          <w:rFonts w:cs="Tahoma"/>
          <w:lang w:val="it-IT"/>
        </w:rPr>
        <w:t xml:space="preserve"> Intune.</w:t>
      </w:r>
    </w:p>
    <w:p w14:paraId="56E5477F" w14:textId="77777777" w:rsidR="003B3B66" w:rsidRPr="0016145B" w:rsidRDefault="003B3B66" w:rsidP="00950E04">
      <w:pPr>
        <w:spacing w:after="120"/>
        <w:ind w:left="907"/>
        <w:rPr>
          <w:rFonts w:cs="Tahoma"/>
          <w:lang w:val="it-IT"/>
        </w:rPr>
      </w:pPr>
      <w:r w:rsidRPr="0016145B">
        <w:rPr>
          <w:rFonts w:cs="Tahoma"/>
          <w:lang w:val="it-IT"/>
        </w:rPr>
        <w:t>Per quanto riguarda Windows</w:t>
      </w:r>
      <w:r w:rsidR="00E6421B" w:rsidRPr="00E6421B">
        <w:rPr>
          <w:rFonts w:cs="Tahoma"/>
          <w:vertAlign w:val="superscript"/>
          <w:lang w:val="it-IT"/>
        </w:rPr>
        <w:t>®</w:t>
      </w:r>
      <w:r w:rsidRPr="0016145B">
        <w:rPr>
          <w:rFonts w:cs="Tahoma"/>
          <w:lang w:val="it-IT"/>
        </w:rPr>
        <w:t xml:space="preserve"> Intune acquistato come Servizio Online Enterprise al fine di soddisfare i requisiti per i Prodotti Enterprise:</w:t>
      </w:r>
      <w:r w:rsidRPr="0016145B">
        <w:rPr>
          <w:rFonts w:eastAsia="Times New Roman" w:cs="Tahoma"/>
          <w:szCs w:val="18"/>
          <w:lang w:val="it-IT"/>
        </w:rPr>
        <w:t xml:space="preserve"> </w:t>
      </w:r>
      <w:r w:rsidRPr="0016145B">
        <w:rPr>
          <w:rFonts w:cs="Tahoma"/>
          <w:lang w:val="it-IT"/>
        </w:rPr>
        <w:t xml:space="preserve">fare riferimento alla colonna “Nuovo EA/OV-CW” nella tabella precedente per le licenze acquistate al momento della sottoscrizione e alla colonna “EA/OV-CW Esistente” nella tabella precedente per le licenze acquistate in qualsiasi altro momento o riassegnate secondo la modalità autorizzata nell’Articolo “Riassegnazione delle Licenze” che segue. </w:t>
      </w:r>
    </w:p>
    <w:p w14:paraId="56E54780" w14:textId="77777777" w:rsidR="003B3B66" w:rsidRPr="0016145B" w:rsidRDefault="003B3B66" w:rsidP="003B3B66">
      <w:pPr>
        <w:spacing w:after="120"/>
        <w:ind w:left="900"/>
        <w:rPr>
          <w:rFonts w:cs="Tahoma"/>
          <w:lang w:val="it-IT"/>
        </w:rPr>
      </w:pPr>
      <w:r w:rsidRPr="0016145B">
        <w:rPr>
          <w:rFonts w:cs="Tahoma"/>
          <w:lang w:val="it-IT"/>
        </w:rPr>
        <w:t>Come eccezione alla regole precedente, per quanto riguarda Windows</w:t>
      </w:r>
      <w:r w:rsidR="00E6421B" w:rsidRPr="00E6421B">
        <w:rPr>
          <w:rFonts w:cs="Tahoma"/>
          <w:vertAlign w:val="superscript"/>
          <w:lang w:val="it-IT"/>
        </w:rPr>
        <w:t>®</w:t>
      </w:r>
      <w:r w:rsidRPr="0016145B">
        <w:rPr>
          <w:rFonts w:cs="Tahoma"/>
          <w:lang w:val="it-IT"/>
        </w:rPr>
        <w:t xml:space="preserve"> Intune acquistato come Servizio Online Enterprise, ma non al fine di soddisfare i requisiti per i Prodotti Enterprise:</w:t>
      </w:r>
      <w:r w:rsidRPr="0016145B">
        <w:rPr>
          <w:rFonts w:eastAsia="Times New Roman" w:cs="Tahoma"/>
          <w:szCs w:val="18"/>
          <w:lang w:val="it-IT"/>
        </w:rPr>
        <w:t xml:space="preserve"> </w:t>
      </w:r>
      <w:r w:rsidRPr="0016145B">
        <w:rPr>
          <w:rFonts w:cs="Tahoma"/>
          <w:lang w:val="it-IT"/>
        </w:rPr>
        <w:t>fare riferimento alla colonna “Nuovo EA/OV-CW” nella tabella precedente per le nuove licenze.</w:t>
      </w:r>
    </w:p>
    <w:p w14:paraId="56E54781" w14:textId="77777777" w:rsidR="003B3B66" w:rsidRPr="00E62D92" w:rsidRDefault="003B3B66" w:rsidP="003B3B66">
      <w:pPr>
        <w:pStyle w:val="FootnoteBulletLevel2"/>
        <w:ind w:left="900" w:firstLine="0"/>
        <w:rPr>
          <w:rFonts w:ascii="Tahoma" w:hAnsi="Tahoma" w:cs="Tahoma"/>
          <w:sz w:val="18"/>
          <w:szCs w:val="18"/>
          <w:lang w:val="it-IT"/>
        </w:rPr>
      </w:pPr>
      <w:r w:rsidRPr="00E62D92">
        <w:rPr>
          <w:rFonts w:ascii="Tahoma" w:hAnsi="Tahoma" w:cs="Tahoma"/>
          <w:sz w:val="18"/>
          <w:szCs w:val="18"/>
          <w:lang w:val="it-IT"/>
        </w:rPr>
        <w:t>Le società che dispongono di sottoscrizioni di Windows</w:t>
      </w:r>
      <w:r w:rsidR="00E6421B" w:rsidRPr="00E62D92">
        <w:rPr>
          <w:rFonts w:ascii="Tahoma" w:hAnsi="Tahoma" w:cs="Tahoma"/>
          <w:sz w:val="18"/>
          <w:szCs w:val="18"/>
          <w:vertAlign w:val="superscript"/>
          <w:lang w:val="it-IT"/>
        </w:rPr>
        <w:t>®</w:t>
      </w:r>
      <w:r w:rsidRPr="00E62D92">
        <w:rPr>
          <w:rFonts w:ascii="Tahoma" w:hAnsi="Tahoma" w:cs="Tahoma"/>
          <w:sz w:val="18"/>
          <w:szCs w:val="18"/>
          <w:lang w:val="it-IT"/>
        </w:rPr>
        <w:t xml:space="preserve"> Intune non devono disinstallare il sistema operativo qualificante sul loro dispositivo con licenza e potranno installare ed eseguire contemporaneamente il sistema operativo qualificante e il sistema operativo desktop Windows. </w:t>
      </w:r>
    </w:p>
    <w:p w14:paraId="56E54782" w14:textId="77777777" w:rsidR="003B3B66" w:rsidRPr="00E62D92" w:rsidRDefault="003B3B66" w:rsidP="003B3B66">
      <w:pPr>
        <w:pStyle w:val="FootnoteBulletLevel1"/>
        <w:ind w:left="720" w:firstLine="0"/>
        <w:rPr>
          <w:rFonts w:ascii="Tahoma" w:hAnsi="Tahoma" w:cs="Tahoma"/>
          <w:sz w:val="18"/>
          <w:szCs w:val="18"/>
          <w:lang w:val="it-IT"/>
        </w:rPr>
      </w:pPr>
    </w:p>
    <w:p w14:paraId="56E54783" w14:textId="77777777" w:rsidR="003B3B66" w:rsidRPr="0016145B" w:rsidRDefault="003B3B66" w:rsidP="003B3B66">
      <w:pPr>
        <w:tabs>
          <w:tab w:val="left" w:pos="900"/>
        </w:tabs>
        <w:spacing w:before="120" w:after="120"/>
        <w:ind w:left="900"/>
        <w:rPr>
          <w:rFonts w:cs="Tahoma"/>
          <w:lang w:val="it-IT"/>
        </w:rPr>
      </w:pPr>
      <w:r w:rsidRPr="0016145B">
        <w:rPr>
          <w:rFonts w:cs="Tahoma"/>
          <w:u w:val="single"/>
          <w:lang w:val="it-IT"/>
        </w:rPr>
        <w:t>Cessione della Licenza</w:t>
      </w:r>
      <w:r w:rsidRPr="00F851E8">
        <w:rPr>
          <w:rFonts w:cs="Tahoma"/>
          <w:lang w:val="it-IT"/>
        </w:rPr>
        <w:t>.</w:t>
      </w:r>
      <w:r w:rsidRPr="0016145B">
        <w:rPr>
          <w:rFonts w:cs="Tahoma"/>
          <w:lang w:val="it-IT"/>
        </w:rPr>
        <w:t xml:space="preserve"> Le società dovranno cedere la loro licenza “subscription” per Windows</w:t>
      </w:r>
      <w:r w:rsidR="00E6421B" w:rsidRPr="00E6421B">
        <w:rPr>
          <w:rFonts w:cs="Tahoma"/>
          <w:vertAlign w:val="superscript"/>
          <w:lang w:val="it-IT"/>
        </w:rPr>
        <w:t>®</w:t>
      </w:r>
      <w:r w:rsidRPr="0016145B">
        <w:rPr>
          <w:rFonts w:cs="Tahoma"/>
          <w:lang w:val="it-IT"/>
        </w:rPr>
        <w:t xml:space="preserve"> Intune al dispositivo sul quale è installato il sistema operativo qualificante. </w:t>
      </w:r>
    </w:p>
    <w:p w14:paraId="56E54784" w14:textId="77777777" w:rsidR="003B3B66" w:rsidRPr="0016145B" w:rsidRDefault="003B3B66" w:rsidP="003B3B66">
      <w:pPr>
        <w:pStyle w:val="FootnoteBulletLevel2"/>
        <w:ind w:left="900" w:firstLine="0"/>
        <w:rPr>
          <w:rFonts w:ascii="Tahoma" w:hAnsi="Tahoma" w:cs="Tahoma"/>
          <w:lang w:val="it-IT"/>
        </w:rPr>
      </w:pPr>
    </w:p>
    <w:p w14:paraId="56E54785" w14:textId="77777777" w:rsidR="003B3B66" w:rsidRPr="0016145B" w:rsidRDefault="003B3B66" w:rsidP="003B3B66">
      <w:pPr>
        <w:pStyle w:val="FootnoteBulletLevel1"/>
        <w:tabs>
          <w:tab w:val="clear" w:pos="900"/>
          <w:tab w:val="num" w:pos="990"/>
        </w:tabs>
        <w:ind w:firstLine="0"/>
        <w:rPr>
          <w:rFonts w:ascii="Tahoma" w:hAnsi="Tahoma" w:cs="Tahoma"/>
          <w:lang w:val="it-IT"/>
        </w:rPr>
      </w:pPr>
      <w:r w:rsidRPr="0016145B">
        <w:rPr>
          <w:rFonts w:ascii="Tahoma" w:hAnsi="Tahoma" w:cs="Tahoma"/>
          <w:b/>
          <w:sz w:val="18"/>
          <w:u w:val="single"/>
          <w:lang w:val="it-IT"/>
        </w:rPr>
        <w:t>Riassegnazione delle Licenze</w:t>
      </w:r>
      <w:r w:rsidRPr="0016145B">
        <w:rPr>
          <w:rFonts w:ascii="Tahoma" w:hAnsi="Tahoma" w:cs="Tahoma"/>
          <w:lang w:val="it-IT"/>
        </w:rPr>
        <w:t xml:space="preserve"> </w:t>
      </w:r>
    </w:p>
    <w:p w14:paraId="56E54786" w14:textId="77777777" w:rsidR="003B3B66" w:rsidRPr="00E62D92" w:rsidRDefault="003B3B66" w:rsidP="00F851E8">
      <w:pPr>
        <w:pStyle w:val="BodyText"/>
        <w:tabs>
          <w:tab w:val="num" w:pos="990"/>
        </w:tabs>
        <w:spacing w:line="240" w:lineRule="auto"/>
        <w:ind w:left="900"/>
        <w:rPr>
          <w:rFonts w:ascii="Tahoma" w:hAnsi="Tahoma" w:cs="Tahoma"/>
          <w:sz w:val="18"/>
          <w:szCs w:val="18"/>
          <w:lang w:val="it-IT"/>
        </w:rPr>
      </w:pPr>
      <w:r w:rsidRPr="00E62D92">
        <w:rPr>
          <w:rFonts w:ascii="Tahoma" w:hAnsi="Tahoma" w:cs="Tahoma"/>
          <w:color w:val="auto"/>
          <w:sz w:val="18"/>
          <w:szCs w:val="18"/>
          <w:lang w:val="it-IT"/>
        </w:rPr>
        <w:t>Le società potranno riassegnare le licenze per Windows</w:t>
      </w:r>
      <w:r w:rsidR="00E6421B" w:rsidRPr="00E62D92">
        <w:rPr>
          <w:rFonts w:ascii="Tahoma" w:hAnsi="Tahoma" w:cs="Tahoma"/>
          <w:color w:val="auto"/>
          <w:sz w:val="18"/>
          <w:szCs w:val="18"/>
          <w:vertAlign w:val="superscript"/>
          <w:lang w:val="it-IT"/>
        </w:rPr>
        <w:t>®</w:t>
      </w:r>
      <w:r w:rsidRPr="00E62D92">
        <w:rPr>
          <w:rFonts w:ascii="Tahoma" w:hAnsi="Tahoma" w:cs="Tahoma"/>
          <w:color w:val="auto"/>
          <w:sz w:val="18"/>
          <w:szCs w:val="18"/>
          <w:lang w:val="it-IT"/>
        </w:rPr>
        <w:t xml:space="preserve"> Intune, ma non a breve termine, vale a dire</w:t>
      </w:r>
      <w:r w:rsidR="00F851E8" w:rsidRPr="00E62D92">
        <w:rPr>
          <w:rFonts w:ascii="Tahoma" w:hAnsi="Tahoma" w:cs="Tahoma"/>
          <w:color w:val="auto"/>
          <w:sz w:val="18"/>
          <w:szCs w:val="18"/>
          <w:lang w:val="it-IT"/>
        </w:rPr>
        <w:t> </w:t>
      </w:r>
      <w:r w:rsidRPr="00E62D92">
        <w:rPr>
          <w:rFonts w:ascii="Tahoma" w:hAnsi="Tahoma" w:cs="Tahoma"/>
          <w:color w:val="auto"/>
          <w:sz w:val="18"/>
          <w:szCs w:val="18"/>
          <w:lang w:val="it-IT"/>
        </w:rPr>
        <w:t>non</w:t>
      </w:r>
      <w:r w:rsidR="00F851E8" w:rsidRPr="00E62D92">
        <w:rPr>
          <w:rFonts w:ascii="Tahoma" w:hAnsi="Tahoma" w:cs="Tahoma"/>
          <w:color w:val="auto"/>
          <w:sz w:val="18"/>
          <w:szCs w:val="18"/>
          <w:lang w:val="it-IT"/>
        </w:rPr>
        <w:t> </w:t>
      </w:r>
      <w:r w:rsidRPr="00E62D92">
        <w:rPr>
          <w:rFonts w:ascii="Tahoma" w:hAnsi="Tahoma" w:cs="Tahoma"/>
          <w:color w:val="auto"/>
          <w:sz w:val="18"/>
          <w:szCs w:val="18"/>
          <w:lang w:val="it-IT"/>
        </w:rPr>
        <w:t>prima di 90 giorni dall’ultima cessione. Le società potranno riassegnare prima una licenza per Windows</w:t>
      </w:r>
      <w:r w:rsidR="00E6421B" w:rsidRPr="00E62D92">
        <w:rPr>
          <w:rFonts w:ascii="Tahoma" w:hAnsi="Tahoma" w:cs="Tahoma"/>
          <w:color w:val="auto"/>
          <w:sz w:val="18"/>
          <w:szCs w:val="18"/>
          <w:vertAlign w:val="superscript"/>
          <w:lang w:val="it-IT"/>
        </w:rPr>
        <w:t>®</w:t>
      </w:r>
      <w:r w:rsidRPr="00E62D92">
        <w:rPr>
          <w:rFonts w:ascii="Tahoma" w:hAnsi="Tahoma" w:cs="Tahoma"/>
          <w:color w:val="auto"/>
          <w:sz w:val="18"/>
          <w:szCs w:val="18"/>
          <w:lang w:val="it-IT"/>
        </w:rPr>
        <w:t xml:space="preserve"> Intune, nel caso in cui ritirino il dispositivo con licenza esistente a causa di un problema hardware permanente. Il dispositivo al quale viene riassegnata una licenza per Windows</w:t>
      </w:r>
      <w:r w:rsidR="00E6421B" w:rsidRPr="00E62D92">
        <w:rPr>
          <w:rFonts w:ascii="Tahoma" w:hAnsi="Tahoma" w:cs="Tahoma"/>
          <w:color w:val="auto"/>
          <w:sz w:val="18"/>
          <w:szCs w:val="18"/>
          <w:vertAlign w:val="superscript"/>
          <w:lang w:val="it-IT"/>
        </w:rPr>
        <w:t>®</w:t>
      </w:r>
      <w:r w:rsidRPr="00E62D92">
        <w:rPr>
          <w:rFonts w:ascii="Tahoma" w:hAnsi="Tahoma" w:cs="Tahoma"/>
          <w:color w:val="auto"/>
          <w:sz w:val="18"/>
          <w:szCs w:val="18"/>
          <w:lang w:val="it-IT"/>
        </w:rPr>
        <w:t xml:space="preserve"> Intune dovrà soddisfare i requisiti del sistema operativo descritti sopra. Il software dovrà essere rimosso e l’utilizzo del servizio Windows</w:t>
      </w:r>
      <w:r w:rsidR="00E6421B" w:rsidRPr="00E62D92">
        <w:rPr>
          <w:rFonts w:ascii="Tahoma" w:hAnsi="Tahoma" w:cs="Tahoma"/>
          <w:color w:val="auto"/>
          <w:sz w:val="18"/>
          <w:szCs w:val="18"/>
          <w:vertAlign w:val="superscript"/>
          <w:lang w:val="it-IT"/>
        </w:rPr>
        <w:t>®</w:t>
      </w:r>
      <w:r w:rsidRPr="00E62D92">
        <w:rPr>
          <w:rFonts w:ascii="Tahoma" w:hAnsi="Tahoma" w:cs="Tahoma"/>
          <w:color w:val="auto"/>
          <w:sz w:val="18"/>
          <w:szCs w:val="18"/>
          <w:lang w:val="it-IT"/>
        </w:rPr>
        <w:t xml:space="preserve"> Intune o l’accesso ad esso dovrà essere interrotto dal dispositivo dal quale viene riassegnata la licenza.</w:t>
      </w:r>
    </w:p>
    <w:p w14:paraId="56E54787" w14:textId="77777777" w:rsidR="003B3B66" w:rsidRPr="0016145B" w:rsidRDefault="003B3B66" w:rsidP="003B3B66">
      <w:pPr>
        <w:tabs>
          <w:tab w:val="num" w:pos="990"/>
        </w:tabs>
        <w:autoSpaceDN w:val="0"/>
        <w:spacing w:before="120" w:after="120"/>
        <w:ind w:left="900"/>
        <w:rPr>
          <w:rFonts w:cs="Tahoma"/>
          <w:lang w:val="it-IT"/>
        </w:rPr>
      </w:pPr>
      <w:r w:rsidRPr="0016145B">
        <w:rPr>
          <w:rFonts w:cs="Tahoma"/>
          <w:lang w:val="it-IT"/>
        </w:rPr>
        <w:t>Come eccezione ai requisiti del sistema operativo qualificante per Windows</w:t>
      </w:r>
      <w:r w:rsidR="00E6421B" w:rsidRPr="00E6421B">
        <w:rPr>
          <w:rFonts w:cs="Tahoma"/>
          <w:vertAlign w:val="superscript"/>
          <w:lang w:val="it-IT"/>
        </w:rPr>
        <w:t>®</w:t>
      </w:r>
      <w:r w:rsidRPr="0016145B">
        <w:rPr>
          <w:rFonts w:cs="Tahoma"/>
          <w:lang w:val="it-IT"/>
        </w:rPr>
        <w:t xml:space="preserve"> Intune concesso in licenza come Servizio Online Enterprise per soddisfare i requisiti per i Prodotti Enterprise, le società potranno riassegnare le licenze per Windows</w:t>
      </w:r>
      <w:r w:rsidR="00E6421B" w:rsidRPr="00E6421B">
        <w:rPr>
          <w:rFonts w:cs="Tahoma"/>
          <w:vertAlign w:val="superscript"/>
          <w:lang w:val="it-IT"/>
        </w:rPr>
        <w:t>®</w:t>
      </w:r>
      <w:r w:rsidRPr="0016145B">
        <w:rPr>
          <w:rFonts w:cs="Tahoma"/>
          <w:lang w:val="it-IT"/>
        </w:rPr>
        <w:t xml:space="preserve"> Intune a uno dei seguenti dispositivi, purché abbiano la licenza per uno dei sistemi operativi qualificanti identificati nella colonna “Nuovo EA/OV-CW” della tabella precedente e tale sistema operativo qualificante sia installato su di essi:</w:t>
      </w:r>
      <w:r w:rsidRPr="0016145B">
        <w:rPr>
          <w:rFonts w:cs="Tahoma"/>
          <w:szCs w:val="18"/>
          <w:lang w:val="it-IT"/>
        </w:rPr>
        <w:t xml:space="preserve"> </w:t>
      </w:r>
    </w:p>
    <w:p w14:paraId="56E54788" w14:textId="77777777" w:rsidR="003B3B66" w:rsidRPr="0016145B" w:rsidRDefault="003B3B66" w:rsidP="003D3E06">
      <w:pPr>
        <w:numPr>
          <w:ilvl w:val="3"/>
          <w:numId w:val="31"/>
        </w:numPr>
        <w:autoSpaceDN w:val="0"/>
        <w:spacing w:after="120"/>
        <w:rPr>
          <w:rFonts w:cs="Tahoma"/>
          <w:lang w:val="it-IT"/>
        </w:rPr>
      </w:pPr>
      <w:r w:rsidRPr="0016145B">
        <w:rPr>
          <w:rFonts w:cs="Tahoma"/>
          <w:lang w:val="it-IT"/>
        </w:rPr>
        <w:t xml:space="preserve">dispositivi che il licenziatario acquista in seguito a una fusione o acquisizione e </w:t>
      </w:r>
    </w:p>
    <w:p w14:paraId="56E54789" w14:textId="77777777" w:rsidR="003B3B66" w:rsidRPr="0016145B" w:rsidRDefault="003B3B66" w:rsidP="003D3E06">
      <w:pPr>
        <w:numPr>
          <w:ilvl w:val="3"/>
          <w:numId w:val="31"/>
        </w:numPr>
        <w:autoSpaceDN w:val="0"/>
        <w:spacing w:after="120"/>
        <w:rPr>
          <w:rFonts w:cs="Tahoma"/>
          <w:lang w:val="it-IT"/>
        </w:rPr>
      </w:pPr>
      <w:r w:rsidRPr="0016145B">
        <w:rPr>
          <w:rFonts w:cs="Tahoma"/>
          <w:lang w:val="it-IT"/>
        </w:rPr>
        <w:t>dispositivi di proprietà dei collaboratori e dei dipendenti.</w:t>
      </w:r>
    </w:p>
    <w:p w14:paraId="56E5478A" w14:textId="77777777" w:rsidR="003B3B66" w:rsidRPr="0016145B" w:rsidRDefault="003B3B66" w:rsidP="003B3B66">
      <w:pPr>
        <w:autoSpaceDN w:val="0"/>
        <w:spacing w:after="120"/>
        <w:ind w:left="1800"/>
        <w:rPr>
          <w:rFonts w:cs="Tahoma"/>
          <w:lang w:val="it-IT"/>
        </w:rPr>
      </w:pPr>
    </w:p>
    <w:p w14:paraId="56E5478B" w14:textId="77777777" w:rsidR="003B3B66" w:rsidRPr="0016145B" w:rsidRDefault="003B3B66" w:rsidP="003D3E06">
      <w:pPr>
        <w:pStyle w:val="FootnoteBulletLevel1"/>
        <w:numPr>
          <w:ilvl w:val="0"/>
          <w:numId w:val="125"/>
        </w:numPr>
        <w:adjustRightInd/>
        <w:spacing w:after="240"/>
        <w:ind w:left="900" w:hanging="270"/>
        <w:textAlignment w:val="auto"/>
        <w:rPr>
          <w:rFonts w:ascii="Tahoma" w:hAnsi="Tahoma" w:cs="Tahoma"/>
        </w:rPr>
      </w:pPr>
      <w:r w:rsidRPr="0016145B">
        <w:rPr>
          <w:rFonts w:ascii="Tahoma" w:hAnsi="Tahoma" w:cs="Tahoma"/>
          <w:b/>
          <w:sz w:val="18"/>
          <w:lang w:val="it-IT"/>
        </w:rPr>
        <w:t>Software Assurance per Windows 8 Pro</w:t>
      </w:r>
      <w:r w:rsidRPr="0016145B">
        <w:rPr>
          <w:rFonts w:ascii="Tahoma" w:hAnsi="Tahoma" w:cs="Tahoma"/>
        </w:rPr>
        <w:t xml:space="preserve"> </w:t>
      </w:r>
    </w:p>
    <w:p w14:paraId="56E5478C" w14:textId="77777777" w:rsidR="003B3B66" w:rsidRPr="0016145B" w:rsidRDefault="003B3B66" w:rsidP="003B3B66">
      <w:pPr>
        <w:pStyle w:val="FootnoteBulletLevel1"/>
        <w:ind w:firstLine="0"/>
        <w:rPr>
          <w:rFonts w:ascii="Tahoma" w:hAnsi="Tahoma" w:cs="Tahoma"/>
          <w:lang w:val="it-IT"/>
        </w:rPr>
      </w:pPr>
      <w:r w:rsidRPr="0016145B">
        <w:rPr>
          <w:rFonts w:ascii="Tahoma" w:hAnsi="Tahoma" w:cs="Tahoma"/>
          <w:sz w:val="18"/>
          <w:lang w:val="it-IT"/>
        </w:rPr>
        <w:t>Le società che intendono iscriversi a Software Assurance per Windows 8 Pro dispongono delle seguenti opzioni:</w:t>
      </w:r>
    </w:p>
    <w:p w14:paraId="56E5478D" w14:textId="77777777" w:rsidR="003B3B66" w:rsidRPr="00E62D92" w:rsidRDefault="003B3B66" w:rsidP="003D3E06">
      <w:pPr>
        <w:pStyle w:val="FootnoteBulletLevel1"/>
        <w:numPr>
          <w:ilvl w:val="0"/>
          <w:numId w:val="125"/>
        </w:numPr>
        <w:adjustRightInd/>
        <w:textAlignment w:val="auto"/>
        <w:rPr>
          <w:rFonts w:ascii="Tahoma" w:hAnsi="Tahoma" w:cs="Tahoma"/>
          <w:sz w:val="18"/>
          <w:szCs w:val="18"/>
          <w:lang w:val="it-IT"/>
        </w:rPr>
      </w:pPr>
      <w:r w:rsidRPr="00E62D92">
        <w:rPr>
          <w:rFonts w:ascii="Tahoma" w:hAnsi="Tahoma" w:cs="Tahoma"/>
          <w:sz w:val="18"/>
          <w:szCs w:val="18"/>
          <w:lang w:val="it-IT"/>
        </w:rPr>
        <w:t xml:space="preserve">Select. Programmi Open Value (opzione non per l’intera azienda) e Open License </w:t>
      </w:r>
    </w:p>
    <w:p w14:paraId="56E5478E" w14:textId="77777777" w:rsidR="003B3B66" w:rsidRPr="00950E04" w:rsidRDefault="003B3B66" w:rsidP="003D3E06">
      <w:pPr>
        <w:numPr>
          <w:ilvl w:val="0"/>
          <w:numId w:val="126"/>
        </w:numPr>
        <w:ind w:left="1800"/>
        <w:rPr>
          <w:rFonts w:cs="Tahoma"/>
          <w:spacing w:val="-4"/>
          <w:lang w:val="it-IT"/>
        </w:rPr>
      </w:pPr>
      <w:r w:rsidRPr="00950E04">
        <w:rPr>
          <w:rFonts w:cs="Tahoma"/>
          <w:spacing w:val="-4"/>
          <w:bdr w:val="none" w:sz="0" w:space="0" w:color="auto" w:frame="1"/>
          <w:lang w:val="it-IT"/>
        </w:rPr>
        <w:t>Acquistare la copertura Software Assurance per Windows 8 Pro o Windows 7 Professional (32 bit o 64 bit o edizioni N, K o KN) tramite licenza OEM, Retail Get Genuine Windows Agreement (GGWA) (anche conosciuta, in alcuni paesi, come “Get Genuine Solution”) entro 90 giorni dalla data di acquisto della licenza OEM, Retail o GGWA</w:t>
      </w:r>
      <w:r w:rsidRPr="00950E04">
        <w:rPr>
          <w:rFonts w:cs="Tahoma"/>
          <w:spacing w:val="-4"/>
          <w:lang w:val="it-IT"/>
        </w:rPr>
        <w:t xml:space="preserve"> </w:t>
      </w:r>
      <w:r w:rsidRPr="00950E04">
        <w:rPr>
          <w:rFonts w:cs="Tahoma"/>
          <w:spacing w:val="-4"/>
          <w:bdr w:val="none" w:sz="0" w:space="0" w:color="auto" w:frame="1"/>
          <w:lang w:val="it-IT"/>
        </w:rPr>
        <w:t>(a partire dal 1 settembre 2009).</w:t>
      </w:r>
    </w:p>
    <w:p w14:paraId="56E5478F" w14:textId="77777777" w:rsidR="003B3B66" w:rsidRPr="0016145B" w:rsidRDefault="003B3B66" w:rsidP="003D3E06">
      <w:pPr>
        <w:pStyle w:val="Footnotedash"/>
        <w:numPr>
          <w:ilvl w:val="0"/>
          <w:numId w:val="126"/>
        </w:numPr>
        <w:adjustRightInd/>
        <w:ind w:left="1800"/>
        <w:textAlignment w:val="auto"/>
        <w:rPr>
          <w:rFonts w:ascii="Tahoma" w:hAnsi="Tahoma" w:cs="Tahoma"/>
          <w:lang w:val="it-IT"/>
        </w:rPr>
      </w:pPr>
      <w:r w:rsidRPr="0016145B">
        <w:rPr>
          <w:rFonts w:ascii="Tahoma" w:hAnsi="Tahoma" w:cs="Tahoma"/>
          <w:sz w:val="18"/>
          <w:lang w:val="it-IT"/>
        </w:rPr>
        <w:t>Rinnovare Software Assurance per il sistema operativo desktop alla scadenza della copertura Software Assurance per Windows 8 Pro o Windows 7 Professional.</w:t>
      </w:r>
      <w:r w:rsidRPr="0016145B">
        <w:rPr>
          <w:rFonts w:ascii="Tahoma" w:hAnsi="Tahoma" w:cs="Tahoma"/>
          <w:lang w:val="it-IT"/>
        </w:rPr>
        <w:t xml:space="preserve"> </w:t>
      </w:r>
    </w:p>
    <w:p w14:paraId="56E54790" w14:textId="77777777" w:rsidR="003B3B66" w:rsidRPr="00F14CFC" w:rsidRDefault="003B3B66" w:rsidP="003B3B66">
      <w:pPr>
        <w:pStyle w:val="Footnotedash"/>
        <w:ind w:left="900" w:firstLine="0"/>
        <w:rPr>
          <w:rFonts w:ascii="Tahoma" w:hAnsi="Tahoma" w:cs="Tahoma"/>
          <w:sz w:val="18"/>
          <w:szCs w:val="18"/>
        </w:rPr>
      </w:pPr>
      <w:r w:rsidRPr="00F14CFC">
        <w:rPr>
          <w:rFonts w:ascii="Tahoma" w:hAnsi="Tahoma" w:cs="Tahoma"/>
          <w:sz w:val="18"/>
          <w:szCs w:val="18"/>
          <w:lang w:val="it-IT"/>
        </w:rPr>
        <w:t>Il periodo di tempo indicato in precedenza potrebbe essere prorogato per finalità promozionali per un tempo limitato. Per ulteriori dettagli, consultare l’</w:t>
      </w:r>
      <w:hyperlink w:anchor="_SECTION_3_–" w:history="1">
        <w:r w:rsidRPr="00F14CFC">
          <w:rPr>
            <w:rStyle w:val="Hyperlink"/>
            <w:rFonts w:ascii="Tahoma" w:hAnsi="Tahoma" w:cs="Tahoma"/>
            <w:color w:val="auto"/>
            <w:sz w:val="18"/>
            <w:szCs w:val="18"/>
            <w:u w:val="none"/>
            <w:lang w:val="it-IT"/>
          </w:rPr>
          <w:t>Articolo 3</w:t>
        </w:r>
      </w:hyperlink>
      <w:r w:rsidRPr="00F14CFC">
        <w:rPr>
          <w:rFonts w:ascii="Tahoma" w:hAnsi="Tahoma" w:cs="Tahoma"/>
          <w:sz w:val="18"/>
          <w:szCs w:val="18"/>
          <w:lang w:val="it-IT"/>
        </w:rPr>
        <w:t>.</w:t>
      </w:r>
    </w:p>
    <w:p w14:paraId="56E54791" w14:textId="77777777" w:rsidR="003B3B66" w:rsidRPr="00E62D92" w:rsidRDefault="003B3B66" w:rsidP="003D3E06">
      <w:pPr>
        <w:pStyle w:val="FootnoteBulletLevel2"/>
        <w:numPr>
          <w:ilvl w:val="0"/>
          <w:numId w:val="123"/>
        </w:numPr>
        <w:adjustRightInd/>
        <w:ind w:left="1440"/>
        <w:textAlignment w:val="auto"/>
        <w:rPr>
          <w:rFonts w:ascii="Tahoma" w:hAnsi="Tahoma" w:cs="Tahoma"/>
          <w:sz w:val="18"/>
          <w:szCs w:val="18"/>
          <w:lang w:val="it-IT"/>
        </w:rPr>
      </w:pPr>
      <w:r w:rsidRPr="00E62D92">
        <w:rPr>
          <w:rFonts w:ascii="Tahoma" w:hAnsi="Tahoma" w:cs="Tahoma"/>
          <w:sz w:val="18"/>
          <w:szCs w:val="18"/>
          <w:lang w:val="it-IT"/>
        </w:rPr>
        <w:t>Iscrizioni Enterprise: alla scadenza di un’Iscrizione Enterprise già esistente relativa al Sistema Operativo Windows Desktop, è possibile rinnovare tale copertura con una nuova Iscrizione Enterprise per il Sistema Operativo Windows Desktop.</w:t>
      </w:r>
    </w:p>
    <w:p w14:paraId="56E54792" w14:textId="77777777" w:rsidR="003B3B66" w:rsidRPr="00E62D92" w:rsidRDefault="003B3B66" w:rsidP="003B3B66">
      <w:pPr>
        <w:pStyle w:val="FootnoteBulletLevel1"/>
        <w:ind w:firstLine="0"/>
        <w:rPr>
          <w:rFonts w:ascii="Tahoma" w:hAnsi="Tahoma" w:cs="Tahoma"/>
          <w:sz w:val="18"/>
          <w:szCs w:val="18"/>
          <w:lang w:val="it-IT"/>
        </w:rPr>
      </w:pPr>
    </w:p>
    <w:p w14:paraId="56E54793" w14:textId="77777777" w:rsidR="003B3B66" w:rsidRPr="00E62D92" w:rsidRDefault="003B3B66" w:rsidP="003D3E06">
      <w:pPr>
        <w:pStyle w:val="FootnoteBulletLevel1"/>
        <w:numPr>
          <w:ilvl w:val="0"/>
          <w:numId w:val="127"/>
        </w:numPr>
        <w:adjustRightInd/>
        <w:spacing w:after="240"/>
        <w:ind w:left="900"/>
        <w:textAlignment w:val="auto"/>
        <w:rPr>
          <w:rFonts w:ascii="Tahoma" w:hAnsi="Tahoma" w:cs="Tahoma"/>
          <w:sz w:val="18"/>
          <w:szCs w:val="18"/>
          <w:lang w:val="it-IT"/>
        </w:rPr>
      </w:pPr>
      <w:r w:rsidRPr="00E62D92">
        <w:rPr>
          <w:rFonts w:ascii="Tahoma" w:hAnsi="Tahoma" w:cs="Tahoma"/>
          <w:b/>
          <w:sz w:val="18"/>
          <w:szCs w:val="18"/>
          <w:lang w:val="it-IT"/>
        </w:rPr>
        <w:t>Aggiornamento per Windows 8 Pro e Software Assurance</w:t>
      </w:r>
    </w:p>
    <w:p w14:paraId="56E54794" w14:textId="77777777" w:rsidR="003B3B66" w:rsidRPr="00E62D92" w:rsidRDefault="003B3B66" w:rsidP="003B3B66">
      <w:pPr>
        <w:pStyle w:val="FootnoteBulletLevel1"/>
        <w:ind w:firstLine="0"/>
        <w:rPr>
          <w:rFonts w:ascii="Tahoma" w:hAnsi="Tahoma" w:cs="Tahoma"/>
          <w:sz w:val="18"/>
          <w:szCs w:val="18"/>
          <w:lang w:val="it-IT"/>
        </w:rPr>
      </w:pPr>
      <w:r w:rsidRPr="00E62D92">
        <w:rPr>
          <w:rFonts w:ascii="Tahoma" w:hAnsi="Tahoma" w:cs="Tahoma"/>
          <w:sz w:val="18"/>
          <w:szCs w:val="18"/>
          <w:u w:val="single"/>
          <w:lang w:val="it-IT"/>
        </w:rPr>
        <w:t>Licenza di Aggiornamento per il Sistema Operativo (OS)</w:t>
      </w:r>
    </w:p>
    <w:p w14:paraId="56E54795" w14:textId="77777777" w:rsidR="003B3B66" w:rsidRPr="00E62D92" w:rsidRDefault="003B3B66" w:rsidP="003D3E06">
      <w:pPr>
        <w:pStyle w:val="FootnoteBulletLevel2"/>
        <w:numPr>
          <w:ilvl w:val="2"/>
          <w:numId w:val="127"/>
        </w:numPr>
        <w:adjustRightInd/>
        <w:ind w:left="1440"/>
        <w:textAlignment w:val="auto"/>
        <w:rPr>
          <w:rFonts w:ascii="Tahoma" w:hAnsi="Tahoma" w:cs="Tahoma"/>
          <w:sz w:val="18"/>
          <w:szCs w:val="18"/>
          <w:lang w:val="it-IT"/>
        </w:rPr>
      </w:pPr>
      <w:r w:rsidRPr="00E62D92">
        <w:rPr>
          <w:rFonts w:ascii="Tahoma" w:hAnsi="Tahoma" w:cs="Tahoma"/>
          <w:sz w:val="18"/>
          <w:szCs w:val="18"/>
          <w:lang w:val="it-IT"/>
        </w:rPr>
        <w:t>Le licenze per sistemi operativi desktop fornite in base ai presenti programmi sono unicamente licenze di aggiornamento. I presenti programmi non prevedono licenze complete per sistemi operativi desktop. Pertanto, ogni desktop per il quale sia stato acquistato e sul quale sia installato l’Aggiornamento per Windows 8 Pro dovrà avere la licenza per eseguire uno dei sistemi operativi qualificanti applicabili indicati nella precedente tabella.</w:t>
      </w:r>
    </w:p>
    <w:p w14:paraId="56E54796" w14:textId="77777777" w:rsidR="003B3B66" w:rsidRPr="00E62D92" w:rsidRDefault="003B3B66" w:rsidP="003B3B66">
      <w:pPr>
        <w:pStyle w:val="FootnoteBulletLevel1"/>
        <w:ind w:firstLine="0"/>
        <w:rPr>
          <w:rFonts w:ascii="Tahoma" w:hAnsi="Tahoma" w:cs="Tahoma"/>
          <w:sz w:val="18"/>
          <w:szCs w:val="18"/>
          <w:lang w:val="it-IT"/>
        </w:rPr>
      </w:pPr>
      <w:r w:rsidRPr="00E62D92">
        <w:rPr>
          <w:rFonts w:ascii="Tahoma" w:hAnsi="Tahoma" w:cs="Tahoma"/>
          <w:sz w:val="18"/>
          <w:szCs w:val="18"/>
          <w:lang w:val="it-IT"/>
        </w:rPr>
        <w:t>Le società che intendono acquistare sia gli Aggiornamenti per Windows 8 Pro che Software Assurance dispongono delle seguenti opzioni:</w:t>
      </w:r>
    </w:p>
    <w:p w14:paraId="56E54797" w14:textId="77777777" w:rsidR="003B3B66" w:rsidRPr="00E62D92" w:rsidRDefault="003B3B66" w:rsidP="003D3E06">
      <w:pPr>
        <w:pStyle w:val="FootnoteBulletLevel2"/>
        <w:numPr>
          <w:ilvl w:val="2"/>
          <w:numId w:val="127"/>
        </w:numPr>
        <w:adjustRightInd/>
        <w:ind w:left="1440"/>
        <w:textAlignment w:val="auto"/>
        <w:rPr>
          <w:rFonts w:ascii="Tahoma" w:hAnsi="Tahoma" w:cs="Tahoma"/>
          <w:sz w:val="18"/>
          <w:szCs w:val="18"/>
          <w:lang w:val="it-IT"/>
        </w:rPr>
      </w:pPr>
      <w:r w:rsidRPr="00E62D92">
        <w:rPr>
          <w:rFonts w:ascii="Tahoma" w:hAnsi="Tahoma" w:cs="Tahoma"/>
          <w:sz w:val="18"/>
          <w:szCs w:val="18"/>
          <w:lang w:val="it-IT"/>
        </w:rPr>
        <w:t>Programmi Select, Open Value (opzione non per l’intera azienda) e Open License:</w:t>
      </w:r>
    </w:p>
    <w:p w14:paraId="56E54798" w14:textId="77777777" w:rsidR="003B3B66" w:rsidRPr="00E62D92" w:rsidRDefault="003B3B66" w:rsidP="009C06CB">
      <w:pPr>
        <w:pStyle w:val="FootnoteBulletLevel2"/>
        <w:numPr>
          <w:ilvl w:val="2"/>
          <w:numId w:val="127"/>
        </w:numPr>
        <w:adjustRightInd/>
        <w:ind w:left="1440"/>
        <w:textAlignment w:val="auto"/>
        <w:rPr>
          <w:rFonts w:ascii="Tahoma" w:hAnsi="Tahoma" w:cs="Tahoma"/>
          <w:sz w:val="18"/>
          <w:szCs w:val="18"/>
          <w:lang w:val="it-IT"/>
        </w:rPr>
      </w:pPr>
      <w:r w:rsidRPr="00E62D92">
        <w:rPr>
          <w:rFonts w:ascii="Tahoma" w:hAnsi="Tahoma" w:cs="Tahoma"/>
          <w:sz w:val="18"/>
          <w:szCs w:val="18"/>
          <w:lang w:val="it-IT"/>
        </w:rPr>
        <w:t>Acquistare gli Aggiornamenti per Windows 8 Pro e Software Assurance per i desktop con licenza per uno dei sistemi operativi qualificanti elencati nella precedente tabella degli Aggiornamenti per Windows.</w:t>
      </w:r>
    </w:p>
    <w:p w14:paraId="56E54799" w14:textId="77777777" w:rsidR="003B3B66" w:rsidRPr="00E62D92" w:rsidRDefault="003B3B66" w:rsidP="003D3E06">
      <w:pPr>
        <w:pStyle w:val="Footnotedash"/>
        <w:numPr>
          <w:ilvl w:val="1"/>
          <w:numId w:val="34"/>
        </w:numPr>
        <w:ind w:left="1800"/>
        <w:rPr>
          <w:rFonts w:ascii="Tahoma" w:hAnsi="Tahoma" w:cs="Tahoma"/>
          <w:sz w:val="18"/>
          <w:szCs w:val="18"/>
          <w:lang w:val="it-IT"/>
        </w:rPr>
      </w:pPr>
      <w:r w:rsidRPr="00E62D92">
        <w:rPr>
          <w:rFonts w:ascii="Tahoma" w:hAnsi="Tahoma" w:cs="Tahoma"/>
          <w:color w:val="000000"/>
          <w:sz w:val="18"/>
          <w:szCs w:val="18"/>
          <w:lang w:val="it-IT"/>
        </w:rPr>
        <w:t>La società potrà riassegnare la copertura Software Assurance per i sistemi operativi desktop dal desktop originale a un desktop sostitutivo, ma non a breve termine, ovvero non entro 90 giorni dall’ultima cessione, a condizione che (1) il desktop sostitutivo abbia licenza per eseguire l’ultima versione del sistema operativo e (2) la società rimuova qualsiasi aggiornamento del sistema operativo desktop correlato dal desktop originale.</w:t>
      </w:r>
    </w:p>
    <w:p w14:paraId="56E5479A" w14:textId="77777777" w:rsidR="003B3B66" w:rsidRPr="00E62D92" w:rsidRDefault="003B3B66" w:rsidP="003D3E06">
      <w:pPr>
        <w:pStyle w:val="FootnoteBulletLevel2"/>
        <w:numPr>
          <w:ilvl w:val="0"/>
          <w:numId w:val="34"/>
        </w:numPr>
        <w:adjustRightInd/>
        <w:ind w:left="1440"/>
        <w:textAlignment w:val="auto"/>
        <w:rPr>
          <w:rFonts w:ascii="Tahoma" w:hAnsi="Tahoma" w:cs="Tahoma"/>
          <w:sz w:val="18"/>
          <w:szCs w:val="18"/>
          <w:lang w:val="it-IT"/>
        </w:rPr>
      </w:pPr>
      <w:r w:rsidRPr="00E62D92">
        <w:rPr>
          <w:rFonts w:ascii="Tahoma" w:hAnsi="Tahoma" w:cs="Tahoma"/>
          <w:sz w:val="18"/>
          <w:szCs w:val="18"/>
          <w:lang w:val="it-IT"/>
        </w:rPr>
        <w:t>Iscrizioni Enterprise e Contratti Open Value per l’intera organizzazione (perpetui e subscription):</w:t>
      </w:r>
    </w:p>
    <w:p w14:paraId="56E5479B" w14:textId="77777777" w:rsidR="003B3B66" w:rsidRPr="00E62D92" w:rsidRDefault="003B3B66" w:rsidP="003B3B66">
      <w:pPr>
        <w:pStyle w:val="FootnoteBulletLevel2"/>
        <w:ind w:left="2160" w:hanging="180"/>
        <w:rPr>
          <w:rFonts w:ascii="Tahoma" w:hAnsi="Tahoma" w:cs="Tahoma"/>
          <w:sz w:val="18"/>
          <w:szCs w:val="18"/>
          <w:lang w:val="it-IT"/>
        </w:rPr>
      </w:pPr>
    </w:p>
    <w:p w14:paraId="56E5479C" w14:textId="77777777" w:rsidR="003B3B66" w:rsidRPr="00E62D92" w:rsidRDefault="003B3B66" w:rsidP="003D3E06">
      <w:pPr>
        <w:pStyle w:val="Footnotedash"/>
        <w:numPr>
          <w:ilvl w:val="0"/>
          <w:numId w:val="34"/>
        </w:numPr>
        <w:adjustRightInd/>
        <w:ind w:left="1800"/>
        <w:textAlignment w:val="auto"/>
        <w:rPr>
          <w:rFonts w:ascii="Tahoma" w:hAnsi="Tahoma" w:cs="Tahoma"/>
          <w:sz w:val="18"/>
          <w:szCs w:val="18"/>
          <w:lang w:val="it-IT"/>
        </w:rPr>
      </w:pPr>
      <w:r w:rsidRPr="00E62D92">
        <w:rPr>
          <w:rFonts w:ascii="Tahoma" w:hAnsi="Tahoma" w:cs="Tahoma"/>
          <w:sz w:val="18"/>
          <w:szCs w:val="18"/>
          <w:lang w:val="it-IT"/>
        </w:rPr>
        <w:t xml:space="preserve">Iscrizioni Enterprise Iniziali o Contratti Open Value (base installata): </w:t>
      </w:r>
    </w:p>
    <w:p w14:paraId="56E5479D" w14:textId="77777777" w:rsidR="003B3B66" w:rsidRPr="00E62D92" w:rsidRDefault="003B3B66" w:rsidP="003B3B66">
      <w:pPr>
        <w:pStyle w:val="Footnotedash"/>
        <w:ind w:left="1800" w:firstLine="0"/>
        <w:rPr>
          <w:rFonts w:ascii="Tahoma" w:hAnsi="Tahoma" w:cs="Tahoma"/>
          <w:sz w:val="18"/>
          <w:szCs w:val="18"/>
          <w:lang w:val="it-IT"/>
        </w:rPr>
      </w:pPr>
      <w:r w:rsidRPr="00E62D92">
        <w:rPr>
          <w:rFonts w:ascii="Tahoma" w:hAnsi="Tahoma" w:cs="Tahoma"/>
          <w:sz w:val="18"/>
          <w:szCs w:val="18"/>
          <w:lang w:val="it-IT"/>
        </w:rPr>
        <w:t>Acquistare l’Aggiornamento per Windows 8 Pro e Software Assurance per tutti i desktop qualificati della base installata. La “base installata” è costituita da tutti i desktop qualificati della società e delle consociate della società alla data di entrata in vigore dell’iscrizione o del contratto. La società dovrà disporre della licenza per e avere installato uno dei sistemi operativi qualificanti indicati nella precedente tabella degli Aggiornamenti di Windows, nella colonna “Nuovo EA/OV-CW” su tutti i desktop qualificati della base installata su cui sarà eseguito il sistema operativo Windows.</w:t>
      </w:r>
    </w:p>
    <w:p w14:paraId="56E5479E" w14:textId="77777777" w:rsidR="003B3B66" w:rsidRPr="00E62D92" w:rsidRDefault="003B3B66" w:rsidP="003B3B66">
      <w:pPr>
        <w:pStyle w:val="Footnotedash"/>
        <w:ind w:left="2340" w:hanging="180"/>
        <w:rPr>
          <w:rFonts w:ascii="Tahoma" w:hAnsi="Tahoma" w:cs="Tahoma"/>
          <w:sz w:val="18"/>
          <w:szCs w:val="18"/>
          <w:lang w:val="it-IT"/>
        </w:rPr>
      </w:pPr>
    </w:p>
    <w:p w14:paraId="56E5479F" w14:textId="77777777" w:rsidR="003B3B66" w:rsidRPr="00E62D92" w:rsidRDefault="003B3B66" w:rsidP="003D3E06">
      <w:pPr>
        <w:pStyle w:val="Footnotedash"/>
        <w:numPr>
          <w:ilvl w:val="0"/>
          <w:numId w:val="34"/>
        </w:numPr>
        <w:adjustRightInd/>
        <w:ind w:left="1800"/>
        <w:textAlignment w:val="auto"/>
        <w:rPr>
          <w:rFonts w:ascii="Tahoma" w:hAnsi="Tahoma" w:cs="Tahoma"/>
          <w:sz w:val="18"/>
          <w:szCs w:val="18"/>
          <w:lang w:val="it-IT"/>
        </w:rPr>
      </w:pPr>
      <w:r w:rsidRPr="00E62D92">
        <w:rPr>
          <w:rFonts w:ascii="Tahoma" w:hAnsi="Tahoma" w:cs="Tahoma"/>
          <w:sz w:val="18"/>
          <w:szCs w:val="18"/>
          <w:lang w:val="it-IT"/>
        </w:rPr>
        <w:t>Iscrizioni Enterprise Esistenti o Contratti Open Value (true-up e sostituzioni):</w:t>
      </w:r>
    </w:p>
    <w:p w14:paraId="56E547A0" w14:textId="77777777" w:rsidR="003B3B66" w:rsidRDefault="003B3B66" w:rsidP="003B3B66">
      <w:pPr>
        <w:pStyle w:val="Footnotedash"/>
        <w:ind w:left="1800" w:firstLine="0"/>
        <w:rPr>
          <w:rFonts w:ascii="Tahoma" w:eastAsia="PMingLiU" w:hAnsi="Tahoma" w:cs="Tahoma"/>
          <w:sz w:val="18"/>
          <w:szCs w:val="18"/>
          <w:lang w:val="it-IT" w:eastAsia="zh-TW"/>
        </w:rPr>
      </w:pPr>
      <w:r w:rsidRPr="00E62D92">
        <w:rPr>
          <w:rFonts w:ascii="Tahoma" w:hAnsi="Tahoma" w:cs="Tahoma"/>
          <w:sz w:val="18"/>
          <w:szCs w:val="18"/>
          <w:lang w:val="it-IT"/>
        </w:rPr>
        <w:t>Acquistare l’Aggiornamento per Windows 8 Pro e Software Assurance per tutti i desktop o i dispositivi nuovi qualificati sui quali verrà eseguito il sistema operativo Windows. Tali desktop o dispositivi qualificati, sia nuovi che sostitutivi, acquisiti da una fonte qualsiasi, tranne una fusione o acquisizione, dovranno disporre della licenza per eseguire uno dei sistemi operativi qualificanti indicati nella precedente tabella degli Aggiornamenti per Windows, nella colonna “EA/OV-CW Esistente”. Tali desktop qualificati, sia nuovi che sostitutivi, acquisiti tramite una fusione o acquisizione dovranno disporre della licenza per eseguire uno dei sistemi operativi qualificanti indicati nella precedente tabella degli Aggiornamenti per Windows, nella colonna “Nuovo EA/OV-CW”.</w:t>
      </w:r>
    </w:p>
    <w:p w14:paraId="56E547A1" w14:textId="77777777" w:rsidR="00E62D92" w:rsidRDefault="00E62D92" w:rsidP="003B3B66">
      <w:pPr>
        <w:pStyle w:val="Footnotedash"/>
        <w:ind w:left="1800" w:firstLine="0"/>
        <w:rPr>
          <w:rFonts w:ascii="Tahoma" w:eastAsia="PMingLiU" w:hAnsi="Tahoma" w:cs="Tahoma"/>
          <w:sz w:val="18"/>
          <w:szCs w:val="18"/>
          <w:lang w:val="it-IT" w:eastAsia="zh-TW"/>
        </w:rPr>
      </w:pPr>
    </w:p>
    <w:p w14:paraId="56E547A2" w14:textId="77777777" w:rsidR="00E62D92" w:rsidRDefault="00E62D92" w:rsidP="003B3B66">
      <w:pPr>
        <w:pStyle w:val="Footnotedash"/>
        <w:ind w:left="1800" w:firstLine="0"/>
        <w:rPr>
          <w:rFonts w:ascii="Tahoma" w:eastAsia="PMingLiU" w:hAnsi="Tahoma" w:cs="Tahoma"/>
          <w:sz w:val="18"/>
          <w:szCs w:val="18"/>
          <w:lang w:val="it-IT" w:eastAsia="zh-TW"/>
        </w:rPr>
      </w:pPr>
    </w:p>
    <w:p w14:paraId="56E547A3" w14:textId="77777777" w:rsidR="00E62D92" w:rsidRDefault="00E62D92" w:rsidP="003B3B66">
      <w:pPr>
        <w:pStyle w:val="Footnotedash"/>
        <w:ind w:left="1800" w:firstLine="0"/>
        <w:rPr>
          <w:rFonts w:ascii="Tahoma" w:eastAsia="PMingLiU" w:hAnsi="Tahoma" w:cs="Tahoma"/>
          <w:sz w:val="18"/>
          <w:szCs w:val="18"/>
          <w:lang w:val="it-IT" w:eastAsia="zh-TW"/>
        </w:rPr>
      </w:pPr>
    </w:p>
    <w:p w14:paraId="56E547A4" w14:textId="77777777" w:rsidR="000B3C3C" w:rsidRPr="00E62D92" w:rsidRDefault="000B3C3C" w:rsidP="003B3B66">
      <w:pPr>
        <w:pStyle w:val="Footnotedash"/>
        <w:ind w:left="1800" w:firstLine="0"/>
        <w:rPr>
          <w:rFonts w:ascii="Tahoma" w:eastAsia="PMingLiU" w:hAnsi="Tahoma" w:cs="Tahoma"/>
          <w:sz w:val="18"/>
          <w:szCs w:val="18"/>
          <w:lang w:val="it-IT" w:eastAsia="zh-TW"/>
        </w:rPr>
      </w:pPr>
    </w:p>
    <w:p w14:paraId="56E547A5" w14:textId="77777777" w:rsidR="003B3B66" w:rsidRPr="00E62D92" w:rsidRDefault="003B3B66" w:rsidP="00F851E8">
      <w:pPr>
        <w:pStyle w:val="Footnotedash"/>
        <w:numPr>
          <w:ilvl w:val="0"/>
          <w:numId w:val="34"/>
        </w:numPr>
        <w:adjustRightInd/>
        <w:ind w:left="1800"/>
        <w:textAlignment w:val="auto"/>
        <w:rPr>
          <w:rFonts w:ascii="Tahoma" w:hAnsi="Tahoma" w:cs="Tahoma"/>
          <w:sz w:val="18"/>
          <w:szCs w:val="18"/>
          <w:lang w:val="it-IT"/>
        </w:rPr>
      </w:pPr>
      <w:r w:rsidRPr="00E62D92">
        <w:rPr>
          <w:rFonts w:ascii="Tahoma" w:hAnsi="Tahoma" w:cs="Tahoma"/>
          <w:sz w:val="18"/>
          <w:szCs w:val="18"/>
          <w:lang w:val="it-IT"/>
        </w:rPr>
        <w:t xml:space="preserve">Le società con Contratti Campus e School e Open Value Subscription - Education Solutions: </w:t>
      </w:r>
    </w:p>
    <w:p w14:paraId="56E547A6" w14:textId="77777777" w:rsidR="003B3B66" w:rsidRPr="00E62D92" w:rsidRDefault="003B3B66" w:rsidP="003B3B66">
      <w:pPr>
        <w:pStyle w:val="FootnoteBulletLevel2"/>
        <w:ind w:left="1800" w:firstLine="0"/>
        <w:rPr>
          <w:rFonts w:ascii="Tahoma" w:hAnsi="Tahoma" w:cs="Tahoma"/>
          <w:sz w:val="18"/>
          <w:szCs w:val="18"/>
          <w:lang w:val="it-IT"/>
        </w:rPr>
      </w:pPr>
      <w:r w:rsidRPr="00E62D92">
        <w:rPr>
          <w:rFonts w:ascii="Tahoma" w:hAnsi="Tahoma" w:cs="Tahoma"/>
          <w:sz w:val="18"/>
          <w:szCs w:val="18"/>
          <w:lang w:val="it-IT"/>
        </w:rPr>
        <w:t xml:space="preserve">Il sistema operativo Windows è concesso in licenza esclusivamente come aggiornamento. Di conseguenza, le società che intendono eseguire il sistema operativo Windows devono prima ottenere in licenza un sistema operativo qualificante per il loro desktop. Per essere qualificante, il sistema operativo deve essere inserito nell’elenco dei sistemi operativi qualificanti indicati nella tabella degli Aggiornamenti di Windows nella colonna “Academic”. </w:t>
      </w:r>
    </w:p>
    <w:p w14:paraId="56E547A7" w14:textId="77777777" w:rsidR="003B3B66" w:rsidRPr="00E62D92" w:rsidRDefault="003B3B66" w:rsidP="003B3B66">
      <w:pPr>
        <w:pStyle w:val="FootnoteBulletLevel1"/>
        <w:ind w:firstLine="0"/>
        <w:rPr>
          <w:rFonts w:ascii="Tahoma" w:hAnsi="Tahoma" w:cs="Tahoma"/>
          <w:sz w:val="18"/>
          <w:szCs w:val="18"/>
          <w:lang w:val="it-IT"/>
        </w:rPr>
      </w:pPr>
    </w:p>
    <w:p w14:paraId="56E547A8" w14:textId="77777777" w:rsidR="003B3B66" w:rsidRPr="0016145B" w:rsidRDefault="003B3B66" w:rsidP="003D3E06">
      <w:pPr>
        <w:pStyle w:val="FootnoteBulletLevel1"/>
        <w:numPr>
          <w:ilvl w:val="0"/>
          <w:numId w:val="128"/>
        </w:numPr>
        <w:adjustRightInd/>
        <w:ind w:left="805" w:hanging="357"/>
        <w:textAlignment w:val="auto"/>
        <w:rPr>
          <w:rFonts w:ascii="Tahoma" w:hAnsi="Tahoma" w:cs="Tahoma"/>
        </w:rPr>
      </w:pPr>
      <w:r w:rsidRPr="0016145B">
        <w:rPr>
          <w:rFonts w:ascii="Tahoma" w:hAnsi="Tahoma" w:cs="Tahoma"/>
          <w:b/>
          <w:sz w:val="18"/>
          <w:lang w:val="it-IT"/>
        </w:rPr>
        <w:t>Microsoft Windows XP Professional N (non contiene Windows Media Player)</w:t>
      </w:r>
    </w:p>
    <w:p w14:paraId="56E547A9" w14:textId="77777777" w:rsidR="003B3B66" w:rsidRPr="00E62D92" w:rsidRDefault="003B3B66" w:rsidP="003B3B66">
      <w:pPr>
        <w:pStyle w:val="FootnoteBulletLevel2"/>
        <w:tabs>
          <w:tab w:val="clear" w:pos="1260"/>
          <w:tab w:val="num" w:pos="900"/>
        </w:tabs>
        <w:ind w:left="900" w:firstLine="0"/>
        <w:rPr>
          <w:rFonts w:ascii="Tahoma" w:hAnsi="Tahoma" w:cs="Tahoma"/>
          <w:sz w:val="18"/>
          <w:szCs w:val="18"/>
          <w:lang w:val="it-IT"/>
        </w:rPr>
      </w:pPr>
      <w:r w:rsidRPr="00E62D92">
        <w:rPr>
          <w:rFonts w:ascii="Tahoma" w:hAnsi="Tahoma" w:cs="Tahoma"/>
          <w:sz w:val="18"/>
          <w:szCs w:val="18"/>
          <w:u w:val="single"/>
          <w:lang w:val="it-IT"/>
        </w:rPr>
        <w:t>Requisiti di Idoneità</w:t>
      </w:r>
      <w:r w:rsidRPr="00E62D92">
        <w:rPr>
          <w:rFonts w:ascii="Tahoma" w:hAnsi="Tahoma" w:cs="Tahoma"/>
          <w:vanish/>
          <w:sz w:val="18"/>
          <w:szCs w:val="18"/>
          <w:u w:val="single"/>
          <w:lang w:val="it-IT"/>
        </w:rPr>
        <w:br/>
      </w:r>
      <w:r w:rsidRPr="00E62D92">
        <w:rPr>
          <w:rFonts w:ascii="Tahoma" w:hAnsi="Tahoma" w:cs="Tahoma"/>
          <w:sz w:val="18"/>
          <w:szCs w:val="18"/>
          <w:lang w:val="it-IT"/>
        </w:rPr>
        <w:t>Le società che hanno stipulato un contratto Volume License e che soddisfano tutti i criteri che seguono sono idonee ad acquistare il supporto per Microsoft Windows XP Professional N.</w:t>
      </w:r>
    </w:p>
    <w:p w14:paraId="56E547AA" w14:textId="77777777" w:rsidR="003B3B66" w:rsidRPr="00E62D92" w:rsidRDefault="003B3B66" w:rsidP="003B3B66">
      <w:pPr>
        <w:pStyle w:val="Footnotedash"/>
        <w:tabs>
          <w:tab w:val="clear" w:pos="1620"/>
          <w:tab w:val="num" w:pos="2160"/>
        </w:tabs>
        <w:ind w:left="900" w:firstLine="7"/>
        <w:rPr>
          <w:rFonts w:ascii="Tahoma" w:hAnsi="Tahoma" w:cs="Tahoma"/>
          <w:sz w:val="18"/>
          <w:szCs w:val="18"/>
          <w:lang w:val="it-IT"/>
        </w:rPr>
      </w:pPr>
      <w:r w:rsidRPr="00E62D92">
        <w:rPr>
          <w:rFonts w:ascii="Tahoma" w:hAnsi="Tahoma" w:cs="Tahoma"/>
          <w:sz w:val="18"/>
          <w:szCs w:val="18"/>
          <w:lang w:val="it-IT"/>
        </w:rPr>
        <w:t xml:space="preserve">Devono disporre di almeno uno dei seguenti contratti o iscrizioni attivi con Microsoft Ireland Operations Ltd: </w:t>
      </w:r>
    </w:p>
    <w:p w14:paraId="56E547AB" w14:textId="77777777" w:rsidR="003B3B66" w:rsidRPr="00E62D92" w:rsidRDefault="003B3B66" w:rsidP="003D3E06">
      <w:pPr>
        <w:pStyle w:val="Footnotedash"/>
        <w:numPr>
          <w:ilvl w:val="0"/>
          <w:numId w:val="129"/>
        </w:numPr>
        <w:adjustRightInd/>
        <w:ind w:left="1440"/>
        <w:textAlignment w:val="auto"/>
        <w:rPr>
          <w:rFonts w:ascii="Tahoma" w:hAnsi="Tahoma" w:cs="Tahoma"/>
          <w:sz w:val="18"/>
          <w:szCs w:val="18"/>
        </w:rPr>
      </w:pPr>
      <w:r w:rsidRPr="00E62D92">
        <w:rPr>
          <w:rFonts w:ascii="Tahoma" w:hAnsi="Tahoma" w:cs="Tahoma"/>
          <w:sz w:val="18"/>
          <w:szCs w:val="18"/>
          <w:lang w:val="it-IT"/>
        </w:rPr>
        <w:t>Iscrizione Select, Enterprise o Enterprise Subscription</w:t>
      </w:r>
    </w:p>
    <w:p w14:paraId="56E547AC" w14:textId="77777777" w:rsidR="003B3B66" w:rsidRPr="00E62D92" w:rsidRDefault="003B3B66" w:rsidP="003D3E06">
      <w:pPr>
        <w:pStyle w:val="Footnotedash"/>
        <w:numPr>
          <w:ilvl w:val="0"/>
          <w:numId w:val="129"/>
        </w:numPr>
        <w:adjustRightInd/>
        <w:ind w:left="1440"/>
        <w:textAlignment w:val="auto"/>
        <w:rPr>
          <w:rFonts w:ascii="Tahoma" w:hAnsi="Tahoma" w:cs="Tahoma"/>
          <w:sz w:val="18"/>
          <w:szCs w:val="18"/>
        </w:rPr>
      </w:pPr>
      <w:r w:rsidRPr="00E62D92">
        <w:rPr>
          <w:rFonts w:ascii="Tahoma" w:hAnsi="Tahoma" w:cs="Tahoma"/>
          <w:sz w:val="18"/>
          <w:szCs w:val="18"/>
        </w:rPr>
        <w:t xml:space="preserve">Contratti Open License*, Open Value, Campus e School, Open Value Subscription - Education Solutions </w:t>
      </w:r>
    </w:p>
    <w:p w14:paraId="56E547AD" w14:textId="77777777" w:rsidR="003B3B66" w:rsidRPr="00E62D92" w:rsidRDefault="003B3B66" w:rsidP="003B3B66">
      <w:pPr>
        <w:pStyle w:val="Footnotedash"/>
        <w:ind w:left="1440" w:firstLine="0"/>
        <w:rPr>
          <w:rFonts w:ascii="Tahoma" w:hAnsi="Tahoma" w:cs="Tahoma"/>
          <w:sz w:val="18"/>
          <w:szCs w:val="18"/>
          <w:lang w:val="it-IT"/>
        </w:rPr>
      </w:pPr>
      <w:r w:rsidRPr="00E62D92">
        <w:rPr>
          <w:rFonts w:ascii="Tahoma" w:hAnsi="Tahoma" w:cs="Tahoma"/>
          <w:sz w:val="18"/>
          <w:szCs w:val="18"/>
          <w:lang w:val="it-IT"/>
        </w:rPr>
        <w:t>(*Ai fini del Contratto Open License, un “contratto attivo” è un contratto associato a un Numero di Autorizzazione Open License attivo).</w:t>
      </w:r>
    </w:p>
    <w:p w14:paraId="56E547AE" w14:textId="77777777" w:rsidR="003B3B66" w:rsidRPr="00E62D92" w:rsidRDefault="003B3B66" w:rsidP="003B3B66">
      <w:pPr>
        <w:pStyle w:val="Footnotedash"/>
        <w:tabs>
          <w:tab w:val="left" w:pos="1620"/>
        </w:tabs>
        <w:ind w:left="900" w:firstLine="7"/>
        <w:rPr>
          <w:rFonts w:ascii="Tahoma" w:hAnsi="Tahoma" w:cs="Tahoma"/>
          <w:sz w:val="18"/>
          <w:szCs w:val="18"/>
          <w:lang w:val="it-IT"/>
        </w:rPr>
      </w:pPr>
      <w:r w:rsidRPr="00E62D92">
        <w:rPr>
          <w:rFonts w:ascii="Tahoma" w:hAnsi="Tahoma" w:cs="Tahoma"/>
          <w:sz w:val="18"/>
          <w:szCs w:val="18"/>
          <w:lang w:val="it-IT"/>
        </w:rPr>
        <w:t>Devono disporre di una copertura Software Assurance attiva per le licenze di aggiornamento per il Sistema Operativo Desktop Windows o per Windows XP Professional acquistate alla data del 2 febbraio 2005.</w:t>
      </w:r>
    </w:p>
    <w:p w14:paraId="56E547AF" w14:textId="77777777" w:rsidR="003B3B66" w:rsidRPr="00E62D92" w:rsidRDefault="003B3B66" w:rsidP="003B3B66">
      <w:pPr>
        <w:pStyle w:val="Footnotedash"/>
        <w:tabs>
          <w:tab w:val="left" w:pos="1620"/>
        </w:tabs>
        <w:ind w:left="900" w:firstLine="7"/>
        <w:rPr>
          <w:rFonts w:ascii="Tahoma" w:hAnsi="Tahoma" w:cs="Tahoma"/>
          <w:sz w:val="18"/>
          <w:szCs w:val="18"/>
          <w:lang w:val="it-IT"/>
        </w:rPr>
      </w:pPr>
      <w:r w:rsidRPr="00E62D92">
        <w:rPr>
          <w:rFonts w:ascii="Tahoma" w:hAnsi="Tahoma" w:cs="Tahoma"/>
          <w:sz w:val="18"/>
          <w:szCs w:val="18"/>
          <w:lang w:val="it-IT"/>
        </w:rPr>
        <w:t xml:space="preserve">Devono avere sede in a) uno dei paesi dell’Unione Europea (UE), b) in uno stato membro dell’Associazione Europea per il Libero Scambio (EFTA), c) in Bulgaria, in Croazia, in Romania o in Svizzera. </w:t>
      </w:r>
    </w:p>
    <w:p w14:paraId="56E547B0" w14:textId="77777777" w:rsidR="003B3B66" w:rsidRPr="0016145B" w:rsidRDefault="003B3B66" w:rsidP="003B3B66">
      <w:pPr>
        <w:pStyle w:val="Footnotedash"/>
        <w:rPr>
          <w:rFonts w:ascii="Tahoma" w:hAnsi="Tahoma" w:cs="Tahoma"/>
          <w:sz w:val="18"/>
          <w:szCs w:val="18"/>
          <w:lang w:val="it-IT"/>
        </w:rPr>
      </w:pPr>
    </w:p>
    <w:p w14:paraId="56E547B1" w14:textId="77777777" w:rsidR="003B3B66" w:rsidRPr="00E62D92" w:rsidRDefault="003B3B66" w:rsidP="003D3E06">
      <w:pPr>
        <w:pStyle w:val="FootnoteBulletLevel1"/>
        <w:numPr>
          <w:ilvl w:val="0"/>
          <w:numId w:val="130"/>
        </w:numPr>
        <w:adjustRightInd/>
        <w:ind w:left="810"/>
        <w:textAlignment w:val="auto"/>
        <w:rPr>
          <w:rFonts w:ascii="Tahoma" w:hAnsi="Tahoma" w:cs="Tahoma"/>
          <w:sz w:val="18"/>
          <w:szCs w:val="18"/>
        </w:rPr>
      </w:pPr>
      <w:r w:rsidRPr="00E62D92">
        <w:rPr>
          <w:rFonts w:ascii="Tahoma" w:hAnsi="Tahoma" w:cs="Tahoma"/>
          <w:b/>
          <w:sz w:val="18"/>
          <w:szCs w:val="18"/>
          <w:lang w:val="it-IT"/>
        </w:rPr>
        <w:t>Windows XP Professional</w:t>
      </w:r>
    </w:p>
    <w:p w14:paraId="56E547B2" w14:textId="77777777" w:rsidR="003B3B66" w:rsidRPr="00E62D92" w:rsidRDefault="003B3B66" w:rsidP="003B3B66">
      <w:pPr>
        <w:pStyle w:val="FootnoteBulletLevel2"/>
        <w:ind w:left="1260"/>
        <w:rPr>
          <w:rFonts w:ascii="Tahoma" w:hAnsi="Tahoma" w:cs="Tahoma"/>
          <w:sz w:val="18"/>
          <w:szCs w:val="18"/>
          <w:lang w:val="it-IT"/>
        </w:rPr>
      </w:pPr>
      <w:r w:rsidRPr="00E62D92">
        <w:rPr>
          <w:rFonts w:ascii="Tahoma" w:hAnsi="Tahoma" w:cs="Tahoma"/>
          <w:sz w:val="18"/>
          <w:szCs w:val="18"/>
          <w:lang w:val="it-IT"/>
        </w:rPr>
        <w:t>Limitazioni all’utilizzo di Windows XP Professional in Corea.</w:t>
      </w:r>
    </w:p>
    <w:p w14:paraId="56E547B3" w14:textId="77777777" w:rsidR="003B3B66" w:rsidRPr="00E62D92" w:rsidRDefault="003B3B66" w:rsidP="003B3B66">
      <w:pPr>
        <w:pStyle w:val="FootnoteBulletLevel2"/>
        <w:tabs>
          <w:tab w:val="clear" w:pos="1260"/>
        </w:tabs>
        <w:ind w:left="896" w:firstLine="4"/>
        <w:rPr>
          <w:rFonts w:ascii="Tahoma" w:hAnsi="Tahoma" w:cs="Tahoma"/>
          <w:sz w:val="18"/>
          <w:szCs w:val="18"/>
          <w:lang w:val="it-IT"/>
        </w:rPr>
      </w:pPr>
      <w:r w:rsidRPr="00E62D92">
        <w:rPr>
          <w:rFonts w:ascii="Tahoma" w:hAnsi="Tahoma" w:cs="Tahoma"/>
          <w:sz w:val="18"/>
          <w:szCs w:val="18"/>
          <w:lang w:val="it-IT"/>
        </w:rPr>
        <w:t>Tali limitazioni si applicano anche all’utilizzo di Windows XP Professional in conformità ai diritti di downgrade.</w:t>
      </w:r>
    </w:p>
    <w:p w14:paraId="56E547B4" w14:textId="77777777" w:rsidR="003B3B66" w:rsidRPr="00E62D92" w:rsidRDefault="003B3B66" w:rsidP="003D3E06">
      <w:pPr>
        <w:pStyle w:val="FootnoteBulletLevel2"/>
        <w:numPr>
          <w:ilvl w:val="0"/>
          <w:numId w:val="131"/>
        </w:numPr>
        <w:adjustRightInd/>
        <w:spacing w:before="0"/>
        <w:ind w:left="1440"/>
        <w:textAlignment w:val="auto"/>
        <w:rPr>
          <w:rFonts w:ascii="Tahoma" w:hAnsi="Tahoma" w:cs="Tahoma"/>
          <w:sz w:val="18"/>
          <w:szCs w:val="18"/>
          <w:lang w:val="it-IT"/>
        </w:rPr>
      </w:pPr>
      <w:r w:rsidRPr="00E62D92">
        <w:rPr>
          <w:rFonts w:ascii="Tahoma" w:hAnsi="Tahoma" w:cs="Tahoma"/>
          <w:sz w:val="18"/>
          <w:szCs w:val="18"/>
          <w:lang w:val="it-IT"/>
        </w:rPr>
        <w:t xml:space="preserve">La KFTC (Korean Fair Trade Commission) prevede alcune limitazioni relative alla possibilità per le società che abbiano stipulato contratti Volume License e le loro consociate di distribuire la versione in lingua coreana di Windows XP Professional per utilizzarla in Corea. </w:t>
      </w:r>
    </w:p>
    <w:p w14:paraId="56E547B5" w14:textId="77777777" w:rsidR="003B3B66" w:rsidRPr="00E62D92" w:rsidRDefault="003B3B66" w:rsidP="003D3E06">
      <w:pPr>
        <w:pStyle w:val="FootnoteBulletLevel2"/>
        <w:numPr>
          <w:ilvl w:val="0"/>
          <w:numId w:val="131"/>
        </w:numPr>
        <w:adjustRightInd/>
        <w:spacing w:before="0"/>
        <w:ind w:left="1440"/>
        <w:textAlignment w:val="auto"/>
        <w:rPr>
          <w:rFonts w:ascii="Tahoma" w:hAnsi="Tahoma" w:cs="Tahoma"/>
          <w:sz w:val="18"/>
          <w:szCs w:val="18"/>
          <w:lang w:val="it-IT"/>
        </w:rPr>
      </w:pPr>
      <w:r w:rsidRPr="00E62D92">
        <w:rPr>
          <w:rFonts w:ascii="Tahoma" w:hAnsi="Tahoma" w:cs="Tahoma"/>
          <w:sz w:val="18"/>
          <w:szCs w:val="18"/>
          <w:lang w:val="it-IT"/>
        </w:rPr>
        <w:t xml:space="preserve">Tali limitazioni non si applicano alle licenze acquistate dalle società nella versione in lingua coreana di Windows XP Professional prima del 24 agosto 2006. </w:t>
      </w:r>
    </w:p>
    <w:p w14:paraId="56E547B6" w14:textId="77777777" w:rsidR="003B3B66" w:rsidRPr="00E62D92" w:rsidRDefault="003B3B66" w:rsidP="003D3E06">
      <w:pPr>
        <w:pStyle w:val="FootnoteBulletLevel2"/>
        <w:numPr>
          <w:ilvl w:val="0"/>
          <w:numId w:val="131"/>
        </w:numPr>
        <w:adjustRightInd/>
        <w:spacing w:before="0"/>
        <w:ind w:left="1440"/>
        <w:textAlignment w:val="auto"/>
        <w:rPr>
          <w:rFonts w:ascii="Tahoma" w:hAnsi="Tahoma" w:cs="Tahoma"/>
          <w:sz w:val="18"/>
          <w:szCs w:val="18"/>
          <w:lang w:val="it-IT"/>
        </w:rPr>
      </w:pPr>
      <w:r w:rsidRPr="00E62D92">
        <w:rPr>
          <w:rFonts w:ascii="Tahoma" w:hAnsi="Tahoma" w:cs="Tahoma"/>
          <w:sz w:val="18"/>
          <w:szCs w:val="18"/>
          <w:lang w:val="it-IT"/>
        </w:rPr>
        <w:t>Tali limitazioni non si applicano neppure alle società multinazionali la cui sede sia al di fuori della Corea e che utilizzano un’unica immagine del software.</w:t>
      </w:r>
    </w:p>
    <w:p w14:paraId="56E547B7" w14:textId="77777777" w:rsidR="003B3B66" w:rsidRPr="00E62D92" w:rsidRDefault="003B3B66" w:rsidP="003D3E06">
      <w:pPr>
        <w:pStyle w:val="FootnoteBulletLevel2"/>
        <w:numPr>
          <w:ilvl w:val="0"/>
          <w:numId w:val="131"/>
        </w:numPr>
        <w:adjustRightInd/>
        <w:spacing w:before="0"/>
        <w:ind w:left="1440"/>
        <w:textAlignment w:val="auto"/>
        <w:rPr>
          <w:rFonts w:ascii="Tahoma" w:hAnsi="Tahoma" w:cs="Tahoma"/>
          <w:sz w:val="18"/>
          <w:szCs w:val="18"/>
          <w:lang w:val="it-IT"/>
        </w:rPr>
      </w:pPr>
      <w:r w:rsidRPr="00E62D92">
        <w:rPr>
          <w:rFonts w:ascii="Tahoma" w:hAnsi="Tahoma" w:cs="Tahoma"/>
          <w:sz w:val="18"/>
          <w:szCs w:val="18"/>
          <w:lang w:val="it-IT"/>
        </w:rPr>
        <w:t>Tali limitazioni non si applicano alle società che abbiano stipulato contratti in vigore al 23 agosto 2006 e che, in circostanze eccezionali, utilizzino un’unica immagine del software in via continuativa.</w:t>
      </w:r>
    </w:p>
    <w:p w14:paraId="56E547B8" w14:textId="77777777" w:rsidR="003B3B66" w:rsidRPr="00E62D92" w:rsidRDefault="003B3B66" w:rsidP="003D3E06">
      <w:pPr>
        <w:pStyle w:val="FootnoteBulletLevel2"/>
        <w:numPr>
          <w:ilvl w:val="0"/>
          <w:numId w:val="131"/>
        </w:numPr>
        <w:adjustRightInd/>
        <w:spacing w:before="0"/>
        <w:ind w:left="1440"/>
        <w:textAlignment w:val="auto"/>
        <w:rPr>
          <w:rFonts w:ascii="Tahoma" w:hAnsi="Tahoma" w:cs="Tahoma"/>
          <w:sz w:val="18"/>
          <w:szCs w:val="18"/>
          <w:lang w:val="it-IT"/>
        </w:rPr>
      </w:pPr>
      <w:r w:rsidRPr="00E62D92">
        <w:rPr>
          <w:rFonts w:ascii="Tahoma" w:hAnsi="Tahoma" w:cs="Tahoma"/>
          <w:sz w:val="18"/>
          <w:szCs w:val="18"/>
          <w:lang w:val="it-IT"/>
        </w:rPr>
        <w:t xml:space="preserve">La KFTC non ha imposto limitazioni relative all’utilizzo delle versioni in lingue diverse dal coreano. </w:t>
      </w:r>
    </w:p>
    <w:p w14:paraId="56E547B9" w14:textId="77777777" w:rsidR="003B3B66" w:rsidRPr="00E62D92" w:rsidRDefault="003B3B66" w:rsidP="003D3E06">
      <w:pPr>
        <w:pStyle w:val="FootnoteBulletLevel2"/>
        <w:numPr>
          <w:ilvl w:val="0"/>
          <w:numId w:val="131"/>
        </w:numPr>
        <w:adjustRightInd/>
        <w:spacing w:before="0"/>
        <w:ind w:left="1440"/>
        <w:textAlignment w:val="auto"/>
        <w:rPr>
          <w:rFonts w:ascii="Tahoma" w:hAnsi="Tahoma" w:cs="Tahoma"/>
          <w:sz w:val="18"/>
          <w:szCs w:val="18"/>
          <w:lang w:val="it-IT"/>
        </w:rPr>
      </w:pPr>
      <w:r w:rsidRPr="00E62D92">
        <w:rPr>
          <w:rFonts w:ascii="Tahoma" w:hAnsi="Tahoma" w:cs="Tahoma"/>
          <w:sz w:val="18"/>
          <w:szCs w:val="18"/>
          <w:lang w:val="it-IT"/>
        </w:rPr>
        <w:t>La KFTC non ha imposto limitazioni relative alle edizioni Tablet PC o 64-bit in qualunque versione linguistica.</w:t>
      </w:r>
    </w:p>
    <w:p w14:paraId="56E547BA" w14:textId="77777777" w:rsidR="003B3B66" w:rsidRPr="0016145B" w:rsidRDefault="003B3B66" w:rsidP="003B3B66">
      <w:pPr>
        <w:pStyle w:val="FootnoteBulletLevel2"/>
        <w:ind w:left="907" w:hanging="7"/>
        <w:rPr>
          <w:rFonts w:ascii="Tahoma" w:hAnsi="Tahoma" w:cs="Tahoma"/>
          <w:lang w:val="it-IT"/>
        </w:rPr>
      </w:pPr>
      <w:r w:rsidRPr="0016145B">
        <w:rPr>
          <w:rFonts w:ascii="Tahoma" w:hAnsi="Tahoma" w:cs="Tahoma"/>
          <w:sz w:val="18"/>
          <w:u w:val="single"/>
          <w:lang w:val="it-IT"/>
        </w:rPr>
        <w:t>Limitazioni</w:t>
      </w:r>
      <w:r w:rsidRPr="000F1FED">
        <w:rPr>
          <w:rFonts w:ascii="Tahoma" w:hAnsi="Tahoma" w:cs="Tahoma"/>
          <w:sz w:val="18"/>
          <w:lang w:val="it-IT"/>
        </w:rPr>
        <w:t>:</w:t>
      </w:r>
    </w:p>
    <w:p w14:paraId="56E547BB" w14:textId="77777777" w:rsidR="003B3B66" w:rsidRPr="00E62D92" w:rsidRDefault="003B3B66" w:rsidP="003B3B66">
      <w:pPr>
        <w:pStyle w:val="FootnoteBulletLevel2"/>
        <w:ind w:left="907" w:hanging="7"/>
        <w:rPr>
          <w:rFonts w:ascii="Tahoma" w:hAnsi="Tahoma" w:cs="Tahoma"/>
          <w:sz w:val="18"/>
          <w:szCs w:val="18"/>
          <w:lang w:val="it-IT"/>
        </w:rPr>
      </w:pPr>
      <w:r w:rsidRPr="00E62D92">
        <w:rPr>
          <w:rFonts w:ascii="Tahoma" w:hAnsi="Tahoma" w:cs="Tahoma"/>
          <w:sz w:val="18"/>
          <w:szCs w:val="18"/>
          <w:lang w:val="it-IT"/>
        </w:rPr>
        <w:t>Al 24 agosto 2006, le società che abbiano stipulato contratti Volume License in Corea, che non soddisfano i criteri previsti per le eccezioni e che intendono utilizzare le versioni in lingua coreana devono distribuire Windows XP Professional K o Windows XP Professional KN.</w:t>
      </w:r>
    </w:p>
    <w:p w14:paraId="56E547BC" w14:textId="77777777" w:rsidR="003B3B66" w:rsidRPr="0016145B" w:rsidRDefault="003B3B66" w:rsidP="003B3B66">
      <w:pPr>
        <w:pStyle w:val="FootnoteBulletLevel1"/>
        <w:ind w:left="907" w:firstLine="0"/>
        <w:rPr>
          <w:rFonts w:ascii="Tahoma" w:hAnsi="Tahoma" w:cs="Tahoma"/>
          <w:sz w:val="18"/>
          <w:szCs w:val="18"/>
          <w:lang w:val="it-IT"/>
        </w:rPr>
      </w:pPr>
    </w:p>
    <w:p w14:paraId="56E547BD" w14:textId="77777777" w:rsidR="003B3B66" w:rsidRPr="00E62D92" w:rsidRDefault="003B3B66" w:rsidP="003D3E06">
      <w:pPr>
        <w:pStyle w:val="FootnoteBulletLevel1"/>
        <w:numPr>
          <w:ilvl w:val="0"/>
          <w:numId w:val="132"/>
        </w:numPr>
        <w:adjustRightInd/>
        <w:ind w:left="900"/>
        <w:textAlignment w:val="auto"/>
        <w:rPr>
          <w:rFonts w:ascii="Tahoma" w:hAnsi="Tahoma" w:cs="Tahoma"/>
          <w:sz w:val="18"/>
          <w:szCs w:val="18"/>
        </w:rPr>
      </w:pPr>
      <w:r w:rsidRPr="00E62D92">
        <w:rPr>
          <w:rFonts w:ascii="Tahoma" w:hAnsi="Tahoma" w:cs="Tahoma"/>
          <w:b/>
          <w:sz w:val="18"/>
          <w:szCs w:val="18"/>
        </w:rPr>
        <w:t>Windows XP Professional K e KN</w:t>
      </w:r>
    </w:p>
    <w:p w14:paraId="56E547BE" w14:textId="77777777" w:rsidR="003B3B66" w:rsidRDefault="003B3B66" w:rsidP="003B3B66">
      <w:pPr>
        <w:pStyle w:val="FootnoteBulletLevel2"/>
        <w:ind w:left="907" w:hanging="7"/>
        <w:rPr>
          <w:rFonts w:ascii="Tahoma" w:hAnsi="Tahoma" w:cs="Tahoma"/>
          <w:sz w:val="18"/>
          <w:szCs w:val="18"/>
          <w:lang w:val="it-IT"/>
        </w:rPr>
      </w:pPr>
      <w:r w:rsidRPr="00E62D92">
        <w:rPr>
          <w:rFonts w:ascii="Tahoma" w:hAnsi="Tahoma" w:cs="Tahoma"/>
          <w:sz w:val="18"/>
          <w:szCs w:val="18"/>
          <w:lang w:val="it-IT"/>
        </w:rPr>
        <w:t xml:space="preserve">Le società che abbiano stipulato contratti Volume License e le loro consociate potranno distribuire Windows XP Professional K o KN esclusivamente per l’utilizzo in Corea. </w:t>
      </w:r>
    </w:p>
    <w:p w14:paraId="56E547BF" w14:textId="77777777" w:rsidR="0053581E" w:rsidRPr="0053581E" w:rsidRDefault="0053581E" w:rsidP="0053581E">
      <w:pPr>
        <w:pStyle w:val="FootnoteBulletLevel1"/>
        <w:tabs>
          <w:tab w:val="clear" w:pos="900"/>
        </w:tabs>
        <w:adjustRightInd/>
        <w:ind w:firstLine="0"/>
        <w:textAlignment w:val="auto"/>
        <w:rPr>
          <w:rFonts w:ascii="Tahoma" w:hAnsi="Tahoma" w:cs="Tahoma"/>
        </w:rPr>
      </w:pPr>
    </w:p>
    <w:p w14:paraId="56E547C0" w14:textId="77777777" w:rsidR="003B3B66" w:rsidRPr="0016145B" w:rsidRDefault="003B3B66" w:rsidP="003D3E06">
      <w:pPr>
        <w:pStyle w:val="FootnoteBulletLevel1"/>
        <w:numPr>
          <w:ilvl w:val="0"/>
          <w:numId w:val="132"/>
        </w:numPr>
        <w:adjustRightInd/>
        <w:ind w:left="900"/>
        <w:textAlignment w:val="auto"/>
        <w:rPr>
          <w:rFonts w:ascii="Tahoma" w:hAnsi="Tahoma" w:cs="Tahoma"/>
        </w:rPr>
      </w:pPr>
      <w:r w:rsidRPr="0016145B">
        <w:rPr>
          <w:rFonts w:ascii="Tahoma" w:hAnsi="Tahoma" w:cs="Tahoma"/>
          <w:b/>
          <w:sz w:val="18"/>
          <w:lang w:val="it-IT"/>
        </w:rPr>
        <w:t>Windows Vista Business KN</w:t>
      </w:r>
    </w:p>
    <w:p w14:paraId="56E547C1" w14:textId="77777777" w:rsidR="003B3B66" w:rsidRPr="0016145B" w:rsidRDefault="003B3B66" w:rsidP="003B3B66">
      <w:pPr>
        <w:pStyle w:val="FootnoteBulletLevel2"/>
        <w:ind w:left="907" w:hanging="7"/>
        <w:rPr>
          <w:rFonts w:ascii="Tahoma" w:hAnsi="Tahoma" w:cs="Tahoma"/>
          <w:lang w:val="it-IT"/>
        </w:rPr>
      </w:pPr>
      <w:r w:rsidRPr="0016145B">
        <w:rPr>
          <w:rFonts w:ascii="Tahoma" w:hAnsi="Tahoma" w:cs="Tahoma"/>
          <w:sz w:val="18"/>
          <w:u w:val="single"/>
          <w:lang w:val="it-IT"/>
        </w:rPr>
        <w:t>Requisiti di Idoneità</w:t>
      </w:r>
      <w:r w:rsidRPr="00D31DCD">
        <w:rPr>
          <w:rFonts w:ascii="Tahoma" w:hAnsi="Tahoma" w:cs="Tahoma"/>
          <w:sz w:val="18"/>
          <w:lang w:val="it-IT"/>
        </w:rPr>
        <w:t xml:space="preserve"> </w:t>
      </w:r>
      <w:r w:rsidRPr="0016145B">
        <w:rPr>
          <w:rFonts w:ascii="Tahoma" w:hAnsi="Tahoma" w:cs="Tahoma"/>
          <w:vanish/>
          <w:sz w:val="18"/>
          <w:u w:val="single"/>
          <w:lang w:val="it-IT"/>
        </w:rPr>
        <w:br/>
      </w:r>
      <w:r w:rsidRPr="0016145B">
        <w:rPr>
          <w:rFonts w:ascii="Tahoma" w:hAnsi="Tahoma" w:cs="Tahoma"/>
          <w:sz w:val="18"/>
          <w:lang w:val="it-IT"/>
        </w:rPr>
        <w:t>Le società con sede in Corea che abbiano stipulato contratti multilicenza e che dispongano di un contratto o di un’iscrizione Volume License attiva con Microsoft Operations Pte Ltd sono idonee ad acquistare il supporto per Windows Vista Business KN per la distribuzione e l’utilizzo in Corea.</w:t>
      </w:r>
      <w:r w:rsidRPr="0016145B">
        <w:rPr>
          <w:rFonts w:ascii="Tahoma" w:hAnsi="Tahoma" w:cs="Tahoma"/>
          <w:lang w:val="it-IT"/>
        </w:rPr>
        <w:t xml:space="preserve"> </w:t>
      </w:r>
      <w:r w:rsidRPr="0016145B">
        <w:rPr>
          <w:rFonts w:ascii="Tahoma" w:hAnsi="Tahoma" w:cs="Tahoma"/>
          <w:sz w:val="18"/>
          <w:lang w:val="it-IT"/>
        </w:rPr>
        <w:t>Nessun altro utilizzo è consentito.</w:t>
      </w:r>
    </w:p>
    <w:p w14:paraId="56E547C2" w14:textId="77777777" w:rsidR="003B3B66" w:rsidRPr="0016145B" w:rsidRDefault="003B3B66" w:rsidP="003D3E06">
      <w:pPr>
        <w:pStyle w:val="FootnoteBulletLevel1"/>
        <w:numPr>
          <w:ilvl w:val="0"/>
          <w:numId w:val="132"/>
        </w:numPr>
        <w:adjustRightInd/>
        <w:ind w:left="900"/>
        <w:textAlignment w:val="auto"/>
        <w:rPr>
          <w:rFonts w:ascii="Tahoma" w:hAnsi="Tahoma" w:cs="Tahoma"/>
        </w:rPr>
      </w:pPr>
      <w:r w:rsidRPr="0016145B">
        <w:rPr>
          <w:rFonts w:ascii="Tahoma" w:hAnsi="Tahoma" w:cs="Tahoma"/>
          <w:b/>
          <w:sz w:val="18"/>
          <w:lang w:val="it-IT"/>
        </w:rPr>
        <w:t>Windows 7 Professional KN</w:t>
      </w:r>
    </w:p>
    <w:p w14:paraId="56E547C3" w14:textId="77777777" w:rsidR="003B3B66" w:rsidRPr="0016145B" w:rsidRDefault="003B3B66" w:rsidP="003B3B66">
      <w:pPr>
        <w:pStyle w:val="FootnoteBulletLevel2"/>
        <w:ind w:left="907" w:hanging="7"/>
        <w:rPr>
          <w:rFonts w:ascii="Tahoma" w:hAnsi="Tahoma" w:cs="Tahoma"/>
        </w:rPr>
      </w:pPr>
      <w:r w:rsidRPr="0016145B">
        <w:rPr>
          <w:rFonts w:ascii="Tahoma" w:hAnsi="Tahoma" w:cs="Tahoma"/>
          <w:sz w:val="18"/>
          <w:u w:val="single"/>
          <w:lang w:val="it-IT"/>
        </w:rPr>
        <w:t>Requisiti di Idoneità</w:t>
      </w:r>
      <w:r w:rsidRPr="0016145B">
        <w:rPr>
          <w:rFonts w:ascii="Tahoma" w:hAnsi="Tahoma" w:cs="Tahoma"/>
          <w:vanish/>
          <w:sz w:val="18"/>
          <w:u w:val="single"/>
          <w:lang w:val="it-IT"/>
        </w:rPr>
        <w:br/>
      </w:r>
      <w:r w:rsidRPr="0016145B">
        <w:rPr>
          <w:rFonts w:ascii="Tahoma" w:hAnsi="Tahoma" w:cs="Tahoma"/>
          <w:sz w:val="18"/>
          <w:lang w:val="it-IT"/>
        </w:rPr>
        <w:t>Le società con sede in Corea che abbiano stipulato contratti multilicenza (Volume License) e che dispongano di un contratto o di un’iscrizione Volume License attiva con Microsoft Operations Pte Ltd sono idonee ad acquistare il supporto per Windows 7 Professional KN per la distribuzione e l’utilizzo in Corea.</w:t>
      </w:r>
      <w:r w:rsidRPr="0016145B">
        <w:rPr>
          <w:rFonts w:ascii="Tahoma" w:hAnsi="Tahoma" w:cs="Tahoma"/>
          <w:lang w:val="it-IT"/>
        </w:rPr>
        <w:t xml:space="preserve"> </w:t>
      </w:r>
      <w:r w:rsidRPr="0016145B">
        <w:rPr>
          <w:rFonts w:ascii="Tahoma" w:hAnsi="Tahoma" w:cs="Tahoma"/>
          <w:sz w:val="18"/>
          <w:lang w:val="it-IT"/>
        </w:rPr>
        <w:t>Nessun altro utilizzo è consentito.</w:t>
      </w:r>
    </w:p>
    <w:p w14:paraId="56E547C4" w14:textId="77777777" w:rsidR="003B3B66" w:rsidRPr="0016145B" w:rsidRDefault="003B3B66" w:rsidP="00E62D92">
      <w:pPr>
        <w:pStyle w:val="FootnoteBulletLevel1"/>
        <w:numPr>
          <w:ilvl w:val="0"/>
          <w:numId w:val="132"/>
        </w:numPr>
        <w:adjustRightInd/>
        <w:ind w:left="900"/>
        <w:textAlignment w:val="auto"/>
        <w:rPr>
          <w:rFonts w:ascii="Tahoma" w:hAnsi="Tahoma" w:cs="Tahoma"/>
        </w:rPr>
      </w:pPr>
      <w:r w:rsidRPr="0016145B">
        <w:rPr>
          <w:rFonts w:ascii="Tahoma" w:hAnsi="Tahoma" w:cs="Tahoma"/>
          <w:b/>
          <w:sz w:val="18"/>
        </w:rPr>
        <w:t>Windows Vista Business N (non contiene Windows Media Player)</w:t>
      </w:r>
    </w:p>
    <w:p w14:paraId="56E547C5" w14:textId="77777777" w:rsidR="003B3B66" w:rsidRPr="00E62D92" w:rsidRDefault="003B3B66" w:rsidP="00E62D92">
      <w:pPr>
        <w:pStyle w:val="FootnoteBulletLevel2"/>
        <w:ind w:left="907" w:hanging="7"/>
        <w:rPr>
          <w:rFonts w:ascii="Tahoma" w:hAnsi="Tahoma" w:cs="Tahoma"/>
          <w:sz w:val="18"/>
          <w:szCs w:val="18"/>
          <w:lang w:val="it-IT"/>
        </w:rPr>
      </w:pPr>
      <w:r w:rsidRPr="00E62D92">
        <w:rPr>
          <w:rFonts w:ascii="Tahoma" w:hAnsi="Tahoma" w:cs="Tahoma"/>
          <w:sz w:val="18"/>
          <w:szCs w:val="18"/>
          <w:u w:val="single"/>
          <w:lang w:val="it-IT"/>
        </w:rPr>
        <w:t>Requisiti di Idoneità</w:t>
      </w:r>
      <w:r w:rsidRPr="00E62D92">
        <w:rPr>
          <w:rFonts w:ascii="Tahoma" w:hAnsi="Tahoma" w:cs="Tahoma"/>
          <w:vanish/>
          <w:sz w:val="18"/>
          <w:szCs w:val="18"/>
          <w:u w:val="single"/>
          <w:lang w:val="it-IT"/>
        </w:rPr>
        <w:br/>
      </w:r>
      <w:r w:rsidRPr="00E62D92">
        <w:rPr>
          <w:rFonts w:ascii="Tahoma" w:hAnsi="Tahoma" w:cs="Tahoma"/>
          <w:sz w:val="18"/>
          <w:szCs w:val="18"/>
          <w:lang w:val="it-IT"/>
        </w:rPr>
        <w:t>Le società che hanno stipulato Contratti Multilicenza (Volume Licensing) e che soddisfano tutti i criteri che seguono sono idonee ad acquistare i supporti di memorizzazione per Microsoft Windows Vista Business N esclusivamente per la distribuzione e l’utilizzo nell’Unione Europea (UE), in uno stato membro dell’Associazione Europea per il Libero Scambio (EFTA), in Bulgaria, in Croazia, in Romania o in Svizzera.</w:t>
      </w:r>
    </w:p>
    <w:p w14:paraId="56E547C6" w14:textId="77777777" w:rsidR="003B3B66" w:rsidRPr="00E62D92" w:rsidRDefault="003B3B66" w:rsidP="003B3B66">
      <w:pPr>
        <w:pStyle w:val="Footnotedash"/>
        <w:ind w:left="907" w:hanging="7"/>
        <w:rPr>
          <w:rFonts w:ascii="Tahoma" w:hAnsi="Tahoma" w:cs="Tahoma"/>
          <w:sz w:val="18"/>
          <w:szCs w:val="18"/>
          <w:lang w:val="it-IT"/>
        </w:rPr>
      </w:pPr>
      <w:r w:rsidRPr="00E62D92">
        <w:rPr>
          <w:rFonts w:ascii="Tahoma" w:hAnsi="Tahoma" w:cs="Tahoma"/>
          <w:sz w:val="18"/>
          <w:szCs w:val="18"/>
          <w:lang w:val="it-IT"/>
        </w:rPr>
        <w:t xml:space="preserve">Devono disporre di almeno uno dei seguenti contratti o iscrizioni attivi con Microsoft Ireland Operations Ltd: </w:t>
      </w:r>
    </w:p>
    <w:p w14:paraId="56E547C7" w14:textId="77777777" w:rsidR="003B3B66" w:rsidRPr="00E62D92" w:rsidRDefault="003B3B66" w:rsidP="00670118">
      <w:pPr>
        <w:pStyle w:val="Footnotedash"/>
        <w:numPr>
          <w:ilvl w:val="0"/>
          <w:numId w:val="140"/>
        </w:numPr>
        <w:adjustRightInd/>
        <w:ind w:left="1440"/>
        <w:textAlignment w:val="auto"/>
        <w:rPr>
          <w:rFonts w:ascii="Tahoma" w:hAnsi="Tahoma" w:cs="Tahoma"/>
          <w:sz w:val="18"/>
          <w:szCs w:val="18"/>
        </w:rPr>
      </w:pPr>
      <w:r w:rsidRPr="00E62D92">
        <w:rPr>
          <w:rFonts w:ascii="Tahoma" w:hAnsi="Tahoma" w:cs="Tahoma"/>
          <w:sz w:val="18"/>
          <w:szCs w:val="18"/>
          <w:lang w:val="it-IT"/>
        </w:rPr>
        <w:t>Iscrizione Select, Enterprise o Enterprise Subscription</w:t>
      </w:r>
    </w:p>
    <w:p w14:paraId="56E547C8" w14:textId="77777777" w:rsidR="003B3B66" w:rsidRPr="00E62D92" w:rsidRDefault="003B3B66" w:rsidP="00670118">
      <w:pPr>
        <w:pStyle w:val="Footnotedash"/>
        <w:numPr>
          <w:ilvl w:val="0"/>
          <w:numId w:val="140"/>
        </w:numPr>
        <w:adjustRightInd/>
        <w:ind w:left="1440"/>
        <w:textAlignment w:val="auto"/>
        <w:rPr>
          <w:rFonts w:ascii="Tahoma" w:hAnsi="Tahoma" w:cs="Tahoma"/>
          <w:sz w:val="18"/>
          <w:szCs w:val="18"/>
        </w:rPr>
      </w:pPr>
      <w:r w:rsidRPr="00E62D92">
        <w:rPr>
          <w:rFonts w:ascii="Tahoma" w:hAnsi="Tahoma" w:cs="Tahoma"/>
          <w:sz w:val="18"/>
          <w:szCs w:val="18"/>
        </w:rPr>
        <w:t xml:space="preserve">Contratti Open License*, Open Value, Campus e School, Open Value Subscription - Education Solutions </w:t>
      </w:r>
    </w:p>
    <w:p w14:paraId="56E547C9" w14:textId="77777777" w:rsidR="003B3B66" w:rsidRPr="00E62D92" w:rsidRDefault="003B3B66" w:rsidP="00F84D1D">
      <w:pPr>
        <w:pStyle w:val="Footnotedash"/>
        <w:ind w:left="1440" w:firstLine="0"/>
        <w:rPr>
          <w:rFonts w:ascii="Tahoma" w:hAnsi="Tahoma" w:cs="Tahoma"/>
          <w:sz w:val="18"/>
          <w:szCs w:val="18"/>
          <w:lang w:val="it-IT"/>
        </w:rPr>
      </w:pPr>
      <w:r w:rsidRPr="00E62D92">
        <w:rPr>
          <w:rFonts w:ascii="Tahoma" w:hAnsi="Tahoma" w:cs="Tahoma"/>
          <w:sz w:val="18"/>
          <w:szCs w:val="18"/>
          <w:lang w:val="it-IT"/>
        </w:rPr>
        <w:t>(*Ai fini del Contratto Open License, un “contratto attivo” è un contratto associato a un Numero di</w:t>
      </w:r>
      <w:r w:rsidR="00F84D1D" w:rsidRPr="00E62D92">
        <w:rPr>
          <w:rFonts w:ascii="Tahoma" w:hAnsi="Tahoma" w:cs="Tahoma"/>
          <w:sz w:val="18"/>
          <w:szCs w:val="18"/>
          <w:lang w:val="it-IT"/>
        </w:rPr>
        <w:t> </w:t>
      </w:r>
      <w:r w:rsidRPr="00E62D92">
        <w:rPr>
          <w:rFonts w:ascii="Tahoma" w:hAnsi="Tahoma" w:cs="Tahoma"/>
          <w:sz w:val="18"/>
          <w:szCs w:val="18"/>
          <w:lang w:val="it-IT"/>
        </w:rPr>
        <w:t>Autorizzazione Open License attivo).</w:t>
      </w:r>
    </w:p>
    <w:p w14:paraId="56E547CA" w14:textId="77777777" w:rsidR="003B3B66" w:rsidRPr="00E62D92" w:rsidRDefault="003B3B66" w:rsidP="003B3B66">
      <w:pPr>
        <w:pStyle w:val="Footnotedash"/>
        <w:ind w:left="907" w:hanging="7"/>
        <w:rPr>
          <w:rFonts w:ascii="Tahoma" w:hAnsi="Tahoma" w:cs="Tahoma"/>
          <w:sz w:val="18"/>
          <w:szCs w:val="18"/>
          <w:lang w:val="it-IT"/>
        </w:rPr>
      </w:pPr>
      <w:r w:rsidRPr="00E62D92">
        <w:rPr>
          <w:rFonts w:ascii="Tahoma" w:hAnsi="Tahoma" w:cs="Tahoma"/>
          <w:sz w:val="18"/>
          <w:szCs w:val="18"/>
          <w:lang w:val="it-IT"/>
        </w:rPr>
        <w:t>Devono disporre di una copertura Software Assurance attiva per le licenze di aggiornamento per il Sistema Operativo Desktop Windows o per Windows Vista Business.</w:t>
      </w:r>
    </w:p>
    <w:p w14:paraId="56E547CB" w14:textId="77777777" w:rsidR="003B3B66" w:rsidRPr="00E62D92" w:rsidRDefault="003B3B66" w:rsidP="003B3B66">
      <w:pPr>
        <w:pStyle w:val="Footnotedash"/>
        <w:ind w:left="907" w:hanging="7"/>
        <w:rPr>
          <w:rFonts w:ascii="Tahoma" w:hAnsi="Tahoma" w:cs="Tahoma"/>
          <w:sz w:val="18"/>
          <w:szCs w:val="18"/>
          <w:lang w:val="it-IT"/>
        </w:rPr>
      </w:pPr>
      <w:r w:rsidRPr="00E62D92">
        <w:rPr>
          <w:rFonts w:ascii="Tahoma" w:hAnsi="Tahoma" w:cs="Tahoma"/>
          <w:sz w:val="18"/>
          <w:szCs w:val="18"/>
          <w:lang w:val="it-IT"/>
        </w:rPr>
        <w:t xml:space="preserve">Devono avere sede in uno dei paesi dell’Unione Europea (UE), in uno stato membro dell’Associazione Europea per il Libero Scambio (EFTA), in Bulgaria, in Croazia, in Romania o in Svizzera. </w:t>
      </w:r>
    </w:p>
    <w:p w14:paraId="56E547CC" w14:textId="77777777" w:rsidR="003B3B66" w:rsidRPr="00006FF0" w:rsidRDefault="003B3B66" w:rsidP="003B3B66">
      <w:pPr>
        <w:pStyle w:val="Footnotedash"/>
        <w:rPr>
          <w:rFonts w:ascii="Tahoma" w:hAnsi="Tahoma" w:cs="Tahoma"/>
          <w:sz w:val="18"/>
          <w:szCs w:val="18"/>
          <w:lang w:val="it-IT"/>
        </w:rPr>
      </w:pPr>
    </w:p>
    <w:p w14:paraId="56E547CD" w14:textId="77777777" w:rsidR="003B3B66" w:rsidRPr="0016145B" w:rsidRDefault="003B3B66" w:rsidP="003D3E06">
      <w:pPr>
        <w:pStyle w:val="FootnoteBulletLevel1"/>
        <w:numPr>
          <w:ilvl w:val="0"/>
          <w:numId w:val="134"/>
        </w:numPr>
        <w:adjustRightInd/>
        <w:ind w:left="990"/>
        <w:textAlignment w:val="auto"/>
        <w:rPr>
          <w:rFonts w:ascii="Tahoma" w:hAnsi="Tahoma" w:cs="Tahoma"/>
        </w:rPr>
      </w:pPr>
      <w:r w:rsidRPr="0016145B">
        <w:rPr>
          <w:rFonts w:ascii="Tahoma" w:hAnsi="Tahoma" w:cs="Tahoma"/>
          <w:b/>
          <w:sz w:val="18"/>
        </w:rPr>
        <w:t>Windows 7 Professional N (non contiene Windows Media Player)</w:t>
      </w:r>
    </w:p>
    <w:p w14:paraId="56E547CE" w14:textId="77777777" w:rsidR="003B3B66" w:rsidRPr="0016145B" w:rsidRDefault="003B3B66" w:rsidP="00F84D1D">
      <w:pPr>
        <w:pStyle w:val="FootnoteBulletLevel2"/>
        <w:ind w:left="907" w:hanging="7"/>
        <w:rPr>
          <w:rFonts w:ascii="Tahoma" w:hAnsi="Tahoma" w:cs="Tahoma"/>
          <w:lang w:val="it-IT"/>
        </w:rPr>
      </w:pPr>
      <w:r w:rsidRPr="0016145B">
        <w:rPr>
          <w:rFonts w:ascii="Tahoma" w:hAnsi="Tahoma" w:cs="Tahoma"/>
          <w:sz w:val="18"/>
          <w:u w:val="single"/>
          <w:lang w:val="it-IT"/>
        </w:rPr>
        <w:t>Requisiti di Idoneità</w:t>
      </w:r>
      <w:r w:rsidRPr="0016145B">
        <w:rPr>
          <w:rStyle w:val="LogoportPopup"/>
          <w:rFonts w:ascii="Tahoma" w:hAnsi="Tahoma" w:cs="Tahoma"/>
          <w:sz w:val="18"/>
          <w:lang w:val="it-IT"/>
        </w:rPr>
        <w:br/>
      </w:r>
      <w:r w:rsidRPr="0016145B">
        <w:rPr>
          <w:rFonts w:ascii="Tahoma" w:hAnsi="Tahoma" w:cs="Tahoma"/>
          <w:sz w:val="18"/>
          <w:lang w:val="it-IT"/>
        </w:rPr>
        <w:t>Le società che hanno stipulato Contratti Multilicenza (Volume Licensing) e che soddisfano tutti i criteri che seguono sono idonee ad acquistare i supporti di memorizzazione per Microsoft Windows 7 Professional N</w:t>
      </w:r>
      <w:r w:rsidR="00F84D1D">
        <w:rPr>
          <w:rFonts w:ascii="Tahoma" w:hAnsi="Tahoma" w:cs="Tahoma"/>
          <w:sz w:val="18"/>
          <w:lang w:val="it-IT"/>
        </w:rPr>
        <w:t> </w:t>
      </w:r>
      <w:r w:rsidRPr="0016145B">
        <w:rPr>
          <w:rFonts w:ascii="Tahoma" w:hAnsi="Tahoma" w:cs="Tahoma"/>
          <w:sz w:val="18"/>
          <w:lang w:val="it-IT"/>
        </w:rPr>
        <w:t>esclusivamente per la distribuzione e l’utilizzo nell’Unione Europea (UE), in uno stato membro dell’Associazione Europea per il Libero Scambio (EFTA), in Bulgaria, in Croazia, in Romania o in Svizzera.</w:t>
      </w:r>
    </w:p>
    <w:p w14:paraId="56E547CF" w14:textId="77777777" w:rsidR="003B3B66" w:rsidRPr="0016145B" w:rsidRDefault="003B3B66" w:rsidP="003B3B66">
      <w:pPr>
        <w:pStyle w:val="Footnotedash"/>
        <w:ind w:left="907" w:hanging="7"/>
        <w:rPr>
          <w:rFonts w:ascii="Tahoma" w:hAnsi="Tahoma" w:cs="Tahoma"/>
          <w:lang w:val="it-IT"/>
        </w:rPr>
      </w:pPr>
      <w:r w:rsidRPr="0016145B">
        <w:rPr>
          <w:rFonts w:ascii="Tahoma" w:hAnsi="Tahoma" w:cs="Tahoma"/>
          <w:sz w:val="18"/>
          <w:szCs w:val="18"/>
          <w:lang w:val="it-IT"/>
        </w:rPr>
        <w:t xml:space="preserve">Devono disporre di almeno uno dei seguenti contratti o iscrizioni attivi con Microsoft Ireland Operations Ltd: </w:t>
      </w:r>
    </w:p>
    <w:p w14:paraId="56E547D0" w14:textId="77777777" w:rsidR="003B3B66" w:rsidRPr="00E62D92" w:rsidRDefault="003B3B66" w:rsidP="00670118">
      <w:pPr>
        <w:pStyle w:val="Footnotedash"/>
        <w:numPr>
          <w:ilvl w:val="0"/>
          <w:numId w:val="140"/>
        </w:numPr>
        <w:adjustRightInd/>
        <w:ind w:left="1440"/>
        <w:textAlignment w:val="auto"/>
        <w:rPr>
          <w:rFonts w:ascii="Tahoma" w:hAnsi="Tahoma" w:cs="Tahoma"/>
          <w:sz w:val="18"/>
          <w:szCs w:val="18"/>
        </w:rPr>
      </w:pPr>
      <w:r w:rsidRPr="00E62D92">
        <w:rPr>
          <w:rFonts w:ascii="Tahoma" w:hAnsi="Tahoma" w:cs="Tahoma"/>
          <w:sz w:val="18"/>
          <w:szCs w:val="18"/>
          <w:lang w:val="it-IT"/>
        </w:rPr>
        <w:t>Iscrizione Select, Enterprise o Enterprise Subscription</w:t>
      </w:r>
    </w:p>
    <w:p w14:paraId="56E547D1" w14:textId="77777777" w:rsidR="003B3B66" w:rsidRPr="00E62D92" w:rsidRDefault="003B3B66" w:rsidP="00670118">
      <w:pPr>
        <w:pStyle w:val="Footnotedash"/>
        <w:numPr>
          <w:ilvl w:val="0"/>
          <w:numId w:val="140"/>
        </w:numPr>
        <w:adjustRightInd/>
        <w:ind w:left="1440"/>
        <w:textAlignment w:val="auto"/>
        <w:rPr>
          <w:rFonts w:ascii="Tahoma" w:hAnsi="Tahoma" w:cs="Tahoma"/>
          <w:sz w:val="18"/>
          <w:szCs w:val="18"/>
        </w:rPr>
      </w:pPr>
      <w:r w:rsidRPr="00E62D92">
        <w:rPr>
          <w:rFonts w:ascii="Tahoma" w:hAnsi="Tahoma" w:cs="Tahoma"/>
          <w:sz w:val="18"/>
          <w:szCs w:val="18"/>
        </w:rPr>
        <w:t xml:space="preserve">Contratti Open License*, Open Value, Campus e School, Open Value Subscription - Education Solutions </w:t>
      </w:r>
    </w:p>
    <w:p w14:paraId="56E547D2" w14:textId="77777777" w:rsidR="003B3B66" w:rsidRPr="00E62D92" w:rsidRDefault="003B3B66" w:rsidP="003B3B66">
      <w:pPr>
        <w:pStyle w:val="Footnotedash"/>
        <w:ind w:left="1440" w:firstLine="0"/>
        <w:rPr>
          <w:rFonts w:ascii="Tahoma" w:hAnsi="Tahoma" w:cs="Tahoma"/>
          <w:sz w:val="18"/>
          <w:szCs w:val="18"/>
          <w:lang w:val="it-IT"/>
        </w:rPr>
      </w:pPr>
      <w:r w:rsidRPr="00E62D92">
        <w:rPr>
          <w:rFonts w:ascii="Tahoma" w:hAnsi="Tahoma" w:cs="Tahoma"/>
          <w:sz w:val="18"/>
          <w:szCs w:val="18"/>
          <w:lang w:val="it-IT"/>
        </w:rPr>
        <w:t>(*Ai fini del Contratto Open License, un “contratto attivo” è un contratto associato a un Numero di Autorizzazione Open License attivo).</w:t>
      </w:r>
    </w:p>
    <w:p w14:paraId="56E547D3" w14:textId="77777777" w:rsidR="003B3B66" w:rsidRPr="00E62D92" w:rsidRDefault="003B3B66" w:rsidP="003B3B66">
      <w:pPr>
        <w:pStyle w:val="Footnotedash"/>
        <w:ind w:left="907" w:hanging="7"/>
        <w:rPr>
          <w:rFonts w:ascii="Tahoma" w:hAnsi="Tahoma" w:cs="Tahoma"/>
          <w:sz w:val="18"/>
          <w:szCs w:val="18"/>
          <w:lang w:val="it-IT"/>
        </w:rPr>
      </w:pPr>
      <w:r w:rsidRPr="00E62D92">
        <w:rPr>
          <w:rFonts w:ascii="Tahoma" w:hAnsi="Tahoma" w:cs="Tahoma"/>
          <w:sz w:val="18"/>
          <w:szCs w:val="18"/>
          <w:lang w:val="it-IT"/>
        </w:rPr>
        <w:t>Devono disporre di una copertura Software Assurance attiva per le licenze di aggiornamento per il Sistema Operativo Desktop Windows o per Windows 8 Pro.</w:t>
      </w:r>
    </w:p>
    <w:p w14:paraId="56E547D4" w14:textId="77777777" w:rsidR="003B3B66" w:rsidRPr="00E62D92" w:rsidRDefault="003B3B66" w:rsidP="003B3B66">
      <w:pPr>
        <w:pStyle w:val="Footnotedash"/>
        <w:ind w:left="907" w:hanging="7"/>
        <w:rPr>
          <w:rFonts w:ascii="Tahoma" w:hAnsi="Tahoma" w:cs="Tahoma"/>
          <w:sz w:val="18"/>
          <w:szCs w:val="18"/>
          <w:lang w:val="it-IT"/>
        </w:rPr>
      </w:pPr>
      <w:r w:rsidRPr="00E62D92">
        <w:rPr>
          <w:rFonts w:ascii="Tahoma" w:hAnsi="Tahoma" w:cs="Tahoma"/>
          <w:sz w:val="18"/>
          <w:szCs w:val="18"/>
          <w:lang w:val="it-IT"/>
        </w:rPr>
        <w:t xml:space="preserve">Devono avere sede in uno dei paesi dell’Unione Europea (UE), in uno stato membro dell’Associazione Europea per il Libero Scambio (EFTA), in Bulgaria, in Croazia, in Romania o in Svizzera. </w:t>
      </w:r>
    </w:p>
    <w:p w14:paraId="56E547D5" w14:textId="77777777" w:rsidR="003B3B66" w:rsidRDefault="003B3B66" w:rsidP="003B3B66">
      <w:pPr>
        <w:pStyle w:val="Footnotedash"/>
        <w:ind w:left="907" w:hanging="7"/>
        <w:rPr>
          <w:rFonts w:ascii="Tahoma" w:eastAsia="PMingLiU" w:hAnsi="Tahoma" w:cs="Tahoma"/>
          <w:sz w:val="18"/>
          <w:szCs w:val="18"/>
          <w:lang w:val="it-IT" w:eastAsia="zh-TW"/>
        </w:rPr>
      </w:pPr>
      <w:r w:rsidRPr="00E62D92">
        <w:rPr>
          <w:rFonts w:ascii="Tahoma" w:hAnsi="Tahoma" w:cs="Tahoma"/>
          <w:sz w:val="18"/>
          <w:szCs w:val="18"/>
          <w:lang w:val="it-IT"/>
        </w:rPr>
        <w:t xml:space="preserve">Le società possono ignorare la comunicazione contenuta nei Diritti di Utilizzo del Prodotto di luglio 2009 e relativa all’assenza della funzionalità Internet Explorer 8 e la relativa esclusione di garanzie. </w:t>
      </w:r>
    </w:p>
    <w:p w14:paraId="56E547D6" w14:textId="77777777" w:rsidR="000E20F2" w:rsidRDefault="000E20F2" w:rsidP="003B3B66">
      <w:pPr>
        <w:pStyle w:val="Footnotedash"/>
        <w:ind w:left="907" w:hanging="7"/>
        <w:rPr>
          <w:rFonts w:ascii="Tahoma" w:eastAsia="PMingLiU" w:hAnsi="Tahoma" w:cs="Tahoma"/>
          <w:sz w:val="18"/>
          <w:szCs w:val="18"/>
          <w:lang w:val="it-IT" w:eastAsia="zh-TW"/>
        </w:rPr>
      </w:pPr>
    </w:p>
    <w:p w14:paraId="56E547D7" w14:textId="77777777" w:rsidR="00E60FB0" w:rsidRDefault="00E60FB0" w:rsidP="003B3B66">
      <w:pPr>
        <w:pStyle w:val="Footnotedash"/>
        <w:ind w:left="907" w:hanging="7"/>
        <w:rPr>
          <w:rFonts w:ascii="Tahoma" w:eastAsia="PMingLiU" w:hAnsi="Tahoma" w:cs="Tahoma"/>
          <w:sz w:val="18"/>
          <w:szCs w:val="18"/>
          <w:lang w:val="it-IT" w:eastAsia="zh-TW"/>
        </w:rPr>
      </w:pPr>
    </w:p>
    <w:p w14:paraId="56E547D8" w14:textId="77777777" w:rsidR="0053581E" w:rsidRPr="00E62D92" w:rsidRDefault="0053581E" w:rsidP="003B3B66">
      <w:pPr>
        <w:pStyle w:val="Footnotedash"/>
        <w:ind w:left="907" w:hanging="7"/>
        <w:rPr>
          <w:rFonts w:ascii="Tahoma" w:eastAsia="PMingLiU" w:hAnsi="Tahoma" w:cs="Tahoma"/>
          <w:sz w:val="18"/>
          <w:szCs w:val="18"/>
          <w:lang w:val="it-IT" w:eastAsia="zh-TW"/>
        </w:rPr>
      </w:pPr>
    </w:p>
    <w:p w14:paraId="56E547D9" w14:textId="77777777" w:rsidR="003B3B66" w:rsidRPr="00E62D92" w:rsidRDefault="003B3B66" w:rsidP="003D3E06">
      <w:pPr>
        <w:pStyle w:val="FootnoteBulletLevel1"/>
        <w:numPr>
          <w:ilvl w:val="0"/>
          <w:numId w:val="35"/>
        </w:numPr>
        <w:adjustRightInd/>
        <w:ind w:left="900"/>
        <w:textAlignment w:val="auto"/>
        <w:rPr>
          <w:rFonts w:ascii="Tahoma" w:hAnsi="Tahoma" w:cs="Tahoma"/>
          <w:sz w:val="18"/>
          <w:szCs w:val="18"/>
        </w:rPr>
      </w:pPr>
      <w:r w:rsidRPr="00E62D92">
        <w:rPr>
          <w:rFonts w:ascii="Tahoma" w:hAnsi="Tahoma" w:cs="Tahoma"/>
          <w:b/>
          <w:sz w:val="18"/>
          <w:szCs w:val="18"/>
          <w:lang w:val="it-IT"/>
        </w:rPr>
        <w:t>Windows 8 Pro KN</w:t>
      </w:r>
    </w:p>
    <w:p w14:paraId="56E547DA" w14:textId="77777777" w:rsidR="003B3B66" w:rsidRPr="0016145B" w:rsidRDefault="003B3B66" w:rsidP="003B3B66">
      <w:pPr>
        <w:pStyle w:val="FootnoteBulletLevel2"/>
        <w:ind w:left="907" w:hanging="7"/>
        <w:rPr>
          <w:rFonts w:ascii="Tahoma" w:hAnsi="Tahoma" w:cs="Tahoma"/>
        </w:rPr>
      </w:pPr>
      <w:r w:rsidRPr="0016145B">
        <w:rPr>
          <w:rFonts w:ascii="Tahoma" w:hAnsi="Tahoma" w:cs="Tahoma"/>
          <w:sz w:val="18"/>
          <w:u w:val="single"/>
          <w:lang w:val="it-IT"/>
        </w:rPr>
        <w:t>Requisiti di Idoneità</w:t>
      </w:r>
      <w:r w:rsidRPr="0016145B">
        <w:rPr>
          <w:rFonts w:ascii="Tahoma" w:hAnsi="Tahoma" w:cs="Tahoma"/>
          <w:sz w:val="18"/>
          <w:u w:val="single"/>
          <w:lang w:val="it-IT"/>
        </w:rPr>
        <w:br/>
      </w:r>
      <w:r w:rsidRPr="0016145B">
        <w:rPr>
          <w:rFonts w:ascii="Tahoma" w:hAnsi="Tahoma" w:cs="Tahoma"/>
          <w:sz w:val="18"/>
          <w:lang w:val="it-IT"/>
        </w:rPr>
        <w:t>Le società con sede in Corea che abbiano stipulato contratti multilicenza (Volume License) e che dispongano di un contratto o di un’iscrizione per i Programmi Multilicenza attiva con Microsoft Operations Pte Ltd sono idonee ad acquistare i supporti di memorizzazione per Windows 8 Pro KN per la distribuzione e l’utilizzo in Corea.</w:t>
      </w:r>
      <w:r w:rsidRPr="0016145B">
        <w:rPr>
          <w:rFonts w:ascii="Tahoma" w:hAnsi="Tahoma" w:cs="Tahoma"/>
          <w:lang w:val="it-IT"/>
        </w:rPr>
        <w:t xml:space="preserve"> </w:t>
      </w:r>
      <w:r w:rsidRPr="0016145B">
        <w:rPr>
          <w:rFonts w:ascii="Tahoma" w:hAnsi="Tahoma" w:cs="Tahoma"/>
          <w:sz w:val="18"/>
          <w:lang w:val="it-IT"/>
        </w:rPr>
        <w:t>Nessun altro utilizzo è consentito.</w:t>
      </w:r>
    </w:p>
    <w:p w14:paraId="56E547DB" w14:textId="77777777" w:rsidR="003B3B66" w:rsidRPr="0016145B" w:rsidRDefault="003B3B66" w:rsidP="003D3E06">
      <w:pPr>
        <w:pStyle w:val="FootnoteBulletLevel1"/>
        <w:numPr>
          <w:ilvl w:val="0"/>
          <w:numId w:val="37"/>
        </w:numPr>
        <w:adjustRightInd/>
        <w:ind w:left="990"/>
        <w:textAlignment w:val="auto"/>
        <w:rPr>
          <w:rFonts w:ascii="Tahoma" w:hAnsi="Tahoma" w:cs="Tahoma"/>
        </w:rPr>
      </w:pPr>
      <w:r w:rsidRPr="0016145B">
        <w:rPr>
          <w:rFonts w:ascii="Tahoma" w:hAnsi="Tahoma" w:cs="Tahoma"/>
          <w:b/>
          <w:sz w:val="18"/>
          <w:lang w:val="it-IT"/>
        </w:rPr>
        <w:t>Windows 8 Pro N (non contiene Windows Media Player)</w:t>
      </w:r>
    </w:p>
    <w:p w14:paraId="56E547DC" w14:textId="77777777" w:rsidR="003B3B66" w:rsidRPr="00E62D92" w:rsidRDefault="003B3B66" w:rsidP="003B3B66">
      <w:pPr>
        <w:pStyle w:val="FootnoteBulletLevel2"/>
        <w:ind w:left="907" w:hanging="7"/>
        <w:rPr>
          <w:rFonts w:ascii="Tahoma" w:hAnsi="Tahoma" w:cs="Tahoma"/>
          <w:sz w:val="18"/>
          <w:szCs w:val="18"/>
          <w:lang w:val="it-IT"/>
        </w:rPr>
      </w:pPr>
      <w:r w:rsidRPr="00E62D92">
        <w:rPr>
          <w:rFonts w:ascii="Tahoma" w:hAnsi="Tahoma" w:cs="Tahoma"/>
          <w:sz w:val="18"/>
          <w:szCs w:val="18"/>
          <w:u w:val="single"/>
          <w:lang w:val="it-IT"/>
        </w:rPr>
        <w:t>Requisiti di Idoneità</w:t>
      </w:r>
      <w:r w:rsidRPr="00E62D92">
        <w:rPr>
          <w:rFonts w:ascii="Tahoma" w:hAnsi="Tahoma" w:cs="Tahoma"/>
          <w:sz w:val="18"/>
          <w:szCs w:val="18"/>
          <w:lang w:val="it-IT"/>
        </w:rPr>
        <w:t xml:space="preserve"> </w:t>
      </w:r>
      <w:r w:rsidRPr="00E62D92">
        <w:rPr>
          <w:rFonts w:ascii="Tahoma" w:hAnsi="Tahoma" w:cs="Tahoma"/>
          <w:vanish/>
          <w:sz w:val="18"/>
          <w:szCs w:val="18"/>
          <w:u w:val="single"/>
          <w:lang w:val="it-IT"/>
        </w:rPr>
        <w:br/>
      </w:r>
      <w:r w:rsidRPr="00E62D92">
        <w:rPr>
          <w:rFonts w:ascii="Tahoma" w:hAnsi="Tahoma" w:cs="Tahoma"/>
          <w:sz w:val="18"/>
          <w:szCs w:val="18"/>
          <w:lang w:val="it-IT"/>
        </w:rPr>
        <w:t>Le società che hanno stipulato Contratti Multilicenza (Volume Licensing) e che soddisfano tutti i criteri che seguono sono idonee ad acquistare i supporti di memorizzazione per Microsoft Windows 8 Pro N esclusivamente per la distribuzione e l’utilizzo nell’Unione Europea (UE), in uno stato membro dell’Associazione Europea per il Libero Scambio (EFTA), in Bulgaria, in Croazia, in Romania o in Svizzera.</w:t>
      </w:r>
    </w:p>
    <w:p w14:paraId="56E547DD" w14:textId="77777777" w:rsidR="003B3B66" w:rsidRPr="00E62D92" w:rsidRDefault="003B3B66" w:rsidP="003B3B66">
      <w:pPr>
        <w:pStyle w:val="Footnotedash"/>
        <w:ind w:left="907" w:hanging="7"/>
        <w:rPr>
          <w:rFonts w:ascii="Tahoma" w:hAnsi="Tahoma" w:cs="Tahoma"/>
          <w:sz w:val="18"/>
          <w:szCs w:val="18"/>
          <w:lang w:val="it-IT"/>
        </w:rPr>
      </w:pPr>
      <w:r w:rsidRPr="00E62D92">
        <w:rPr>
          <w:rFonts w:ascii="Tahoma" w:hAnsi="Tahoma" w:cs="Tahoma"/>
          <w:sz w:val="18"/>
          <w:szCs w:val="18"/>
          <w:lang w:val="it-IT"/>
        </w:rPr>
        <w:t xml:space="preserve">Devono disporre di almeno uno dei seguenti contratti o iscrizioni attivi con Microsoft Ireland Operations Ltd: </w:t>
      </w:r>
    </w:p>
    <w:p w14:paraId="56E547DE" w14:textId="77777777" w:rsidR="003B3B66" w:rsidRPr="00E62D92" w:rsidRDefault="003B3B66" w:rsidP="00670118">
      <w:pPr>
        <w:pStyle w:val="Footnotedash"/>
        <w:numPr>
          <w:ilvl w:val="0"/>
          <w:numId w:val="140"/>
        </w:numPr>
        <w:adjustRightInd/>
        <w:ind w:left="1440"/>
        <w:textAlignment w:val="auto"/>
        <w:rPr>
          <w:rFonts w:ascii="Tahoma" w:hAnsi="Tahoma" w:cs="Tahoma"/>
          <w:sz w:val="18"/>
          <w:szCs w:val="18"/>
        </w:rPr>
      </w:pPr>
      <w:r w:rsidRPr="00E62D92">
        <w:rPr>
          <w:rFonts w:ascii="Tahoma" w:hAnsi="Tahoma" w:cs="Tahoma"/>
          <w:sz w:val="18"/>
          <w:szCs w:val="18"/>
          <w:lang w:val="it-IT"/>
        </w:rPr>
        <w:t>Iscrizione Select, Enterprise o Enterprise Subscription</w:t>
      </w:r>
    </w:p>
    <w:p w14:paraId="56E547DF" w14:textId="77777777" w:rsidR="003B3B66" w:rsidRPr="00E62D92" w:rsidRDefault="003B3B66" w:rsidP="00670118">
      <w:pPr>
        <w:pStyle w:val="Footnotedash"/>
        <w:numPr>
          <w:ilvl w:val="0"/>
          <w:numId w:val="140"/>
        </w:numPr>
        <w:adjustRightInd/>
        <w:ind w:left="1440"/>
        <w:textAlignment w:val="auto"/>
        <w:rPr>
          <w:rFonts w:ascii="Tahoma" w:hAnsi="Tahoma" w:cs="Tahoma"/>
          <w:sz w:val="18"/>
          <w:szCs w:val="18"/>
        </w:rPr>
      </w:pPr>
      <w:r w:rsidRPr="00E62D92">
        <w:rPr>
          <w:rFonts w:ascii="Tahoma" w:hAnsi="Tahoma" w:cs="Tahoma"/>
          <w:sz w:val="18"/>
          <w:szCs w:val="18"/>
        </w:rPr>
        <w:t xml:space="preserve">Contratti Open License*, Open Value, Campus e School, Open Value Subscription - Education Solutions </w:t>
      </w:r>
    </w:p>
    <w:p w14:paraId="56E547E0" w14:textId="77777777" w:rsidR="003B3B66" w:rsidRPr="00E62D92" w:rsidRDefault="003B3B66" w:rsidP="003B3B66">
      <w:pPr>
        <w:pStyle w:val="Footnotedash"/>
        <w:ind w:left="1440" w:firstLine="0"/>
        <w:rPr>
          <w:rFonts w:ascii="Tahoma" w:hAnsi="Tahoma" w:cs="Tahoma"/>
          <w:sz w:val="18"/>
          <w:szCs w:val="18"/>
          <w:lang w:val="it-IT"/>
        </w:rPr>
      </w:pPr>
      <w:r w:rsidRPr="00E62D92">
        <w:rPr>
          <w:rFonts w:ascii="Tahoma" w:hAnsi="Tahoma" w:cs="Tahoma"/>
          <w:sz w:val="18"/>
          <w:szCs w:val="18"/>
          <w:lang w:val="it-IT"/>
        </w:rPr>
        <w:t>(*Ai fini del Contratto Open License, un “contratto attivo” è un contratto associato a un Numero di Autorizzazione Open License attivo).</w:t>
      </w:r>
    </w:p>
    <w:p w14:paraId="56E547E1" w14:textId="77777777" w:rsidR="003B3B66" w:rsidRPr="00E62D92" w:rsidRDefault="003B3B66" w:rsidP="003B3B66">
      <w:pPr>
        <w:pStyle w:val="Footnotedash"/>
        <w:ind w:left="907" w:hanging="7"/>
        <w:rPr>
          <w:rFonts w:ascii="Tahoma" w:hAnsi="Tahoma" w:cs="Tahoma"/>
          <w:sz w:val="18"/>
          <w:szCs w:val="18"/>
          <w:lang w:val="it-IT"/>
        </w:rPr>
      </w:pPr>
      <w:r w:rsidRPr="00E62D92">
        <w:rPr>
          <w:rFonts w:ascii="Tahoma" w:hAnsi="Tahoma" w:cs="Tahoma"/>
          <w:sz w:val="18"/>
          <w:szCs w:val="18"/>
          <w:lang w:val="it-IT"/>
        </w:rPr>
        <w:t>Devono disporre di una copertura Software Assurance attiva per le licenze di aggiornamento per il Sistema Operativo Desktop Windows o per Windows 8 Pro.</w:t>
      </w:r>
    </w:p>
    <w:p w14:paraId="56E547E2" w14:textId="77777777" w:rsidR="003B3B66" w:rsidRPr="00E62D92" w:rsidRDefault="003B3B66" w:rsidP="003B3B66">
      <w:pPr>
        <w:pStyle w:val="Footnotedash"/>
        <w:ind w:left="907" w:hanging="7"/>
        <w:rPr>
          <w:rFonts w:ascii="Tahoma" w:hAnsi="Tahoma" w:cs="Tahoma"/>
          <w:sz w:val="18"/>
          <w:szCs w:val="18"/>
          <w:lang w:val="it-IT"/>
        </w:rPr>
      </w:pPr>
      <w:r w:rsidRPr="00E62D92">
        <w:rPr>
          <w:rFonts w:ascii="Tahoma" w:hAnsi="Tahoma" w:cs="Tahoma"/>
          <w:sz w:val="18"/>
          <w:szCs w:val="18"/>
          <w:lang w:val="it-IT"/>
        </w:rPr>
        <w:t>Devono avere sede in uno dei paesi dell’Unione Europea (UE), in uno stato membro dell’Associazione Europea per il Libero Scambio (EFTA), in Bulgaria, in Croazia, in Romania o in Svizzera.</w:t>
      </w:r>
    </w:p>
    <w:p w14:paraId="56E547E3" w14:textId="77777777" w:rsidR="003B3B66" w:rsidRPr="00E62D92" w:rsidRDefault="003B3B66" w:rsidP="003B3B66">
      <w:pPr>
        <w:pStyle w:val="Footnotedash"/>
        <w:ind w:left="907" w:hanging="7"/>
        <w:rPr>
          <w:rFonts w:ascii="Tahoma" w:hAnsi="Tahoma" w:cs="Tahoma"/>
          <w:sz w:val="18"/>
          <w:szCs w:val="18"/>
          <w:lang w:val="it-IT"/>
        </w:rPr>
      </w:pPr>
    </w:p>
    <w:p w14:paraId="56E547E4" w14:textId="77777777" w:rsidR="003B3B66" w:rsidRPr="0016145B" w:rsidRDefault="003B3B66" w:rsidP="003D3E06">
      <w:pPr>
        <w:pStyle w:val="FootnoteBulletLevel1"/>
        <w:numPr>
          <w:ilvl w:val="0"/>
          <w:numId w:val="135"/>
        </w:numPr>
        <w:adjustRightInd/>
        <w:ind w:left="900" w:hanging="540"/>
        <w:textAlignment w:val="auto"/>
        <w:rPr>
          <w:rFonts w:ascii="Tahoma" w:hAnsi="Tahoma" w:cs="Tahoma"/>
        </w:rPr>
      </w:pPr>
      <w:r w:rsidRPr="0016145B">
        <w:rPr>
          <w:rFonts w:ascii="Tahoma" w:hAnsi="Tahoma" w:cs="Tahoma"/>
          <w:b/>
          <w:sz w:val="18"/>
          <w:lang w:val="it-IT"/>
        </w:rPr>
        <w:t>Diritti di Noleggio per Windows</w:t>
      </w:r>
    </w:p>
    <w:p w14:paraId="56E547E5" w14:textId="77777777" w:rsidR="003B3B66" w:rsidRPr="00E62D92" w:rsidRDefault="003B3B66" w:rsidP="003D3E06">
      <w:pPr>
        <w:pStyle w:val="FootnoteBulletLevel1"/>
        <w:numPr>
          <w:ilvl w:val="0"/>
          <w:numId w:val="135"/>
        </w:numPr>
        <w:adjustRightInd/>
        <w:ind w:left="1440"/>
        <w:textAlignment w:val="auto"/>
        <w:rPr>
          <w:rFonts w:ascii="Tahoma" w:hAnsi="Tahoma" w:cs="Tahoma"/>
          <w:sz w:val="18"/>
          <w:szCs w:val="18"/>
          <w:lang w:val="it-IT"/>
        </w:rPr>
      </w:pPr>
      <w:r w:rsidRPr="00E62D92">
        <w:rPr>
          <w:rFonts w:ascii="Tahoma" w:hAnsi="Tahoma" w:cs="Tahoma"/>
          <w:sz w:val="18"/>
          <w:szCs w:val="18"/>
          <w:u w:val="single"/>
          <w:lang w:val="it-IT"/>
        </w:rPr>
        <w:t>Licenze per i Diritti di Noleggio</w:t>
      </w:r>
      <w:r w:rsidRPr="00E62D92">
        <w:rPr>
          <w:rFonts w:ascii="Tahoma" w:hAnsi="Tahoma" w:cs="Tahoma"/>
          <w:sz w:val="18"/>
          <w:szCs w:val="18"/>
          <w:lang w:val="it-IT"/>
        </w:rPr>
        <w:br/>
        <w:t>Le licenze per i diritti di noleggio fornite in base ai presenti programmi sono unicamente licenze add-on. Tali licenze non costituiscono né un sistema operativo completo, né una sostituzione per l’aggiornamento Volume License. Pertanto, ogni desktop a cui la società assegni una licenza per i diritti di noleggio dovrà avere la licenza per eseguire uno dei sistemi operativi qualificanti indicati di seguito.</w:t>
      </w:r>
    </w:p>
    <w:p w14:paraId="56E547E6" w14:textId="77777777" w:rsidR="003B3B66" w:rsidRPr="00E62D92" w:rsidRDefault="003B3B66" w:rsidP="003D3E06">
      <w:pPr>
        <w:pStyle w:val="FootnoteBulletLevel1"/>
        <w:numPr>
          <w:ilvl w:val="0"/>
          <w:numId w:val="135"/>
        </w:numPr>
        <w:adjustRightInd/>
        <w:ind w:left="1440"/>
        <w:textAlignment w:val="auto"/>
        <w:rPr>
          <w:rFonts w:ascii="Tahoma" w:hAnsi="Tahoma" w:cs="Tahoma"/>
          <w:sz w:val="18"/>
          <w:szCs w:val="18"/>
        </w:rPr>
      </w:pPr>
      <w:r w:rsidRPr="00E62D92">
        <w:rPr>
          <w:rFonts w:ascii="Tahoma" w:hAnsi="Tahoma" w:cs="Tahoma"/>
          <w:sz w:val="18"/>
          <w:szCs w:val="18"/>
          <w:u w:val="single"/>
        </w:rPr>
        <w:t>Windows Vista, Windows 7 Professional e Windows 8 Pro</w:t>
      </w:r>
      <w:r w:rsidRPr="00E62D92">
        <w:rPr>
          <w:rFonts w:ascii="Tahoma" w:hAnsi="Tahoma" w:cs="Tahoma"/>
          <w:sz w:val="18"/>
          <w:szCs w:val="18"/>
        </w:rPr>
        <w:t>.</w:t>
      </w:r>
    </w:p>
    <w:p w14:paraId="56E547E7" w14:textId="77777777" w:rsidR="003B3B66" w:rsidRPr="00E62D92" w:rsidRDefault="003B3B66" w:rsidP="003B3B66">
      <w:pPr>
        <w:pStyle w:val="FootnoteBulletLevel1"/>
        <w:tabs>
          <w:tab w:val="clear" w:pos="900"/>
        </w:tabs>
        <w:adjustRightInd/>
        <w:ind w:left="1440" w:firstLine="0"/>
        <w:textAlignment w:val="auto"/>
        <w:rPr>
          <w:rFonts w:ascii="Tahoma" w:hAnsi="Tahoma" w:cs="Tahoma"/>
          <w:sz w:val="18"/>
          <w:szCs w:val="18"/>
          <w:lang w:val="it-IT"/>
        </w:rPr>
      </w:pPr>
      <w:r w:rsidRPr="00E62D92">
        <w:rPr>
          <w:rFonts w:ascii="Tahoma" w:hAnsi="Tahoma" w:cs="Tahoma"/>
          <w:sz w:val="18"/>
          <w:szCs w:val="18"/>
          <w:lang w:val="it-IT"/>
        </w:rPr>
        <w:t>Le società che intendono acquistare licenze per i diritti di noleggio attraverso i programmi Select o Open License devono prima disporre della licenza relativa a un sistema operativo qualificante e installarlo sul loro desktop. I sistemi operativi con licenza qualificanti includono anche licenze acquistate tramite il Contratto Get Genuine Windows nell’ambito di tali programmi.</w:t>
      </w:r>
    </w:p>
    <w:p w14:paraId="56E547E8" w14:textId="77777777" w:rsidR="003B3B66" w:rsidRPr="00E62D92" w:rsidRDefault="003B3B66" w:rsidP="003B3B66">
      <w:pPr>
        <w:ind w:left="1440"/>
        <w:rPr>
          <w:rFonts w:cs="Tahoma"/>
          <w:szCs w:val="18"/>
          <w:lang w:val="it-IT"/>
        </w:rPr>
      </w:pPr>
    </w:p>
    <w:p w14:paraId="56E547E9" w14:textId="77777777" w:rsidR="003B3B66" w:rsidRPr="00E62D92" w:rsidRDefault="003B3B66" w:rsidP="003D3E06">
      <w:pPr>
        <w:numPr>
          <w:ilvl w:val="0"/>
          <w:numId w:val="136"/>
        </w:numPr>
        <w:ind w:left="1440"/>
        <w:rPr>
          <w:rFonts w:cs="Tahoma"/>
          <w:szCs w:val="18"/>
          <w:lang w:val="it-IT"/>
        </w:rPr>
      </w:pPr>
      <w:r w:rsidRPr="00E62D92">
        <w:rPr>
          <w:rFonts w:cs="Tahoma"/>
          <w:szCs w:val="18"/>
          <w:u w:val="single"/>
          <w:lang w:val="it-IT"/>
        </w:rPr>
        <w:t>Regole per gli OS Qualificanti</w:t>
      </w:r>
      <w:r w:rsidRPr="00E62D92">
        <w:rPr>
          <w:rFonts w:cs="Tahoma"/>
          <w:szCs w:val="18"/>
          <w:lang w:val="it-IT"/>
        </w:rPr>
        <w:t xml:space="preserve"> (ciascuna di queste condizioni deve essere soddisfatta affinché l’OS di base qualifichi la società per ottenere la licenza relativa ai Diritti di Noleggio): </w:t>
      </w:r>
    </w:p>
    <w:p w14:paraId="56E547EA" w14:textId="77777777" w:rsidR="003B3B66" w:rsidRPr="00E62D92" w:rsidRDefault="003B3B66" w:rsidP="003B3B66">
      <w:pPr>
        <w:ind w:left="1440"/>
        <w:rPr>
          <w:rFonts w:cs="Tahoma"/>
          <w:szCs w:val="18"/>
          <w:lang w:val="it-IT"/>
        </w:rPr>
      </w:pPr>
    </w:p>
    <w:p w14:paraId="56E547EB" w14:textId="77777777" w:rsidR="003B3B66" w:rsidRPr="00E62D92" w:rsidRDefault="003B3B66" w:rsidP="003D3E06">
      <w:pPr>
        <w:numPr>
          <w:ilvl w:val="0"/>
          <w:numId w:val="124"/>
        </w:numPr>
        <w:ind w:left="1800"/>
        <w:rPr>
          <w:rFonts w:cs="Tahoma"/>
          <w:szCs w:val="18"/>
          <w:lang w:val="it-IT"/>
        </w:rPr>
      </w:pPr>
      <w:r w:rsidRPr="00E62D92">
        <w:rPr>
          <w:rFonts w:cs="Tahoma"/>
          <w:szCs w:val="18"/>
          <w:lang w:val="it-IT"/>
        </w:rPr>
        <w:t>La licenza per l’OS qualificante deve essere assegnata allo stesso dispositivo a cui deve essere assegnata la licenza per i Diritti di Noleggio VL.</w:t>
      </w:r>
    </w:p>
    <w:p w14:paraId="56E547EC" w14:textId="77777777" w:rsidR="003B3B66" w:rsidRPr="00E62D92" w:rsidRDefault="003B3B66" w:rsidP="003D3E06">
      <w:pPr>
        <w:numPr>
          <w:ilvl w:val="0"/>
          <w:numId w:val="124"/>
        </w:numPr>
        <w:ind w:left="1800"/>
        <w:rPr>
          <w:rFonts w:cs="Tahoma"/>
          <w:szCs w:val="18"/>
          <w:lang w:val="it-IT"/>
        </w:rPr>
      </w:pPr>
      <w:r w:rsidRPr="00E62D92">
        <w:rPr>
          <w:rFonts w:cs="Tahoma"/>
          <w:szCs w:val="18"/>
          <w:lang w:val="it-IT"/>
        </w:rPr>
        <w:t>L’OS qualificante deve essere installata su tale dispositivo.</w:t>
      </w:r>
    </w:p>
    <w:p w14:paraId="56E547ED" w14:textId="77777777" w:rsidR="003B3B66" w:rsidRPr="00E62D92" w:rsidRDefault="003B3B66" w:rsidP="003B3B66">
      <w:pPr>
        <w:rPr>
          <w:rFonts w:cs="Tahoma"/>
          <w:szCs w:val="18"/>
          <w:lang w:val="it-IT"/>
        </w:rPr>
      </w:pPr>
    </w:p>
    <w:p w14:paraId="56E547EE" w14:textId="77777777" w:rsidR="00E62D92" w:rsidRDefault="00E62D92" w:rsidP="003B3B66">
      <w:pPr>
        <w:pStyle w:val="EndnoteText"/>
        <w:rPr>
          <w:rFonts w:ascii="Tahoma" w:eastAsia="PMingLiU" w:hAnsi="Tahoma" w:cs="Tahoma"/>
          <w:sz w:val="18"/>
          <w:szCs w:val="18"/>
          <w:u w:val="single"/>
          <w:lang w:val="it-IT" w:eastAsia="zh-TW"/>
        </w:rPr>
      </w:pPr>
    </w:p>
    <w:p w14:paraId="56E547EF" w14:textId="77777777" w:rsidR="00E62D92" w:rsidRDefault="00E62D92" w:rsidP="003B3B66">
      <w:pPr>
        <w:pStyle w:val="EndnoteText"/>
        <w:rPr>
          <w:rFonts w:ascii="Tahoma" w:eastAsia="PMingLiU" w:hAnsi="Tahoma" w:cs="Tahoma"/>
          <w:sz w:val="18"/>
          <w:szCs w:val="18"/>
          <w:u w:val="single"/>
          <w:lang w:val="it-IT" w:eastAsia="zh-TW"/>
        </w:rPr>
      </w:pPr>
    </w:p>
    <w:p w14:paraId="56E547F0" w14:textId="77777777" w:rsidR="00E62D92" w:rsidRDefault="00E62D92" w:rsidP="003B3B66">
      <w:pPr>
        <w:pStyle w:val="EndnoteText"/>
        <w:rPr>
          <w:rFonts w:ascii="Tahoma" w:eastAsia="PMingLiU" w:hAnsi="Tahoma" w:cs="Tahoma"/>
          <w:sz w:val="18"/>
          <w:szCs w:val="18"/>
          <w:u w:val="single"/>
          <w:lang w:val="it-IT" w:eastAsia="zh-TW"/>
        </w:rPr>
      </w:pPr>
    </w:p>
    <w:p w14:paraId="56E547F1" w14:textId="77777777" w:rsidR="00E62D92" w:rsidRDefault="00E62D92" w:rsidP="003B3B66">
      <w:pPr>
        <w:pStyle w:val="EndnoteText"/>
        <w:rPr>
          <w:rFonts w:ascii="Tahoma" w:eastAsia="PMingLiU" w:hAnsi="Tahoma" w:cs="Tahoma"/>
          <w:sz w:val="18"/>
          <w:szCs w:val="18"/>
          <w:u w:val="single"/>
          <w:lang w:val="it-IT" w:eastAsia="zh-TW"/>
        </w:rPr>
      </w:pPr>
    </w:p>
    <w:p w14:paraId="56E547F2" w14:textId="77777777" w:rsidR="00E62D92" w:rsidRDefault="00E62D92" w:rsidP="003B3B66">
      <w:pPr>
        <w:pStyle w:val="EndnoteText"/>
        <w:rPr>
          <w:rFonts w:ascii="Tahoma" w:eastAsia="PMingLiU" w:hAnsi="Tahoma" w:cs="Tahoma"/>
          <w:sz w:val="18"/>
          <w:szCs w:val="18"/>
          <w:u w:val="single"/>
          <w:lang w:val="it-IT" w:eastAsia="zh-TW"/>
        </w:rPr>
      </w:pPr>
    </w:p>
    <w:p w14:paraId="56E547F3" w14:textId="77777777" w:rsidR="000E20F2" w:rsidRDefault="000E20F2" w:rsidP="003B3B66">
      <w:pPr>
        <w:pStyle w:val="EndnoteText"/>
        <w:rPr>
          <w:rFonts w:ascii="Tahoma" w:eastAsia="PMingLiU" w:hAnsi="Tahoma" w:cs="Tahoma"/>
          <w:sz w:val="18"/>
          <w:szCs w:val="18"/>
          <w:u w:val="single"/>
          <w:lang w:val="it-IT" w:eastAsia="zh-TW"/>
        </w:rPr>
      </w:pPr>
    </w:p>
    <w:p w14:paraId="56E547F4" w14:textId="77777777" w:rsidR="0053581E" w:rsidRDefault="0053581E" w:rsidP="003B3B66">
      <w:pPr>
        <w:pStyle w:val="EndnoteText"/>
        <w:rPr>
          <w:rFonts w:ascii="Tahoma" w:eastAsia="PMingLiU" w:hAnsi="Tahoma" w:cs="Tahoma"/>
          <w:sz w:val="18"/>
          <w:szCs w:val="18"/>
          <w:u w:val="single"/>
          <w:lang w:val="it-IT" w:eastAsia="zh-TW"/>
        </w:rPr>
      </w:pPr>
    </w:p>
    <w:p w14:paraId="56E547F5" w14:textId="77777777" w:rsidR="00E62D92" w:rsidRDefault="00E62D92" w:rsidP="003B3B66">
      <w:pPr>
        <w:pStyle w:val="EndnoteText"/>
        <w:rPr>
          <w:rFonts w:ascii="Tahoma" w:eastAsia="PMingLiU" w:hAnsi="Tahoma" w:cs="Tahoma"/>
          <w:sz w:val="18"/>
          <w:szCs w:val="18"/>
          <w:u w:val="single"/>
          <w:lang w:val="it-IT" w:eastAsia="zh-TW"/>
        </w:rPr>
      </w:pPr>
    </w:p>
    <w:p w14:paraId="56E547F6" w14:textId="77777777" w:rsidR="003B3B66" w:rsidRPr="00E62D92" w:rsidRDefault="003B3B66" w:rsidP="003B3B66">
      <w:pPr>
        <w:pStyle w:val="EndnoteText"/>
        <w:rPr>
          <w:rFonts w:ascii="Tahoma" w:hAnsi="Tahoma" w:cs="Tahoma"/>
          <w:sz w:val="18"/>
          <w:szCs w:val="18"/>
          <w:lang w:val="it-IT"/>
        </w:rPr>
      </w:pPr>
      <w:r w:rsidRPr="00E62D92">
        <w:rPr>
          <w:rFonts w:ascii="Tahoma" w:hAnsi="Tahoma" w:cs="Tahoma"/>
          <w:sz w:val="18"/>
          <w:szCs w:val="18"/>
          <w:u w:val="single"/>
          <w:lang w:val="it-IT"/>
        </w:rPr>
        <w:t>I sistemi operativi qualificanti in base al tipo di Programma sono</w:t>
      </w:r>
      <w:r w:rsidRPr="00E62D92">
        <w:rPr>
          <w:rFonts w:ascii="Tahoma" w:hAnsi="Tahoma" w:cs="Tahoma"/>
          <w:sz w:val="18"/>
          <w:szCs w:val="18"/>
          <w:lang w:val="it-IT"/>
        </w:rPr>
        <w:t>:</w:t>
      </w:r>
    </w:p>
    <w:p w14:paraId="56E547F7" w14:textId="77777777" w:rsidR="003B3B66" w:rsidRPr="00E62D92" w:rsidRDefault="003B3B66" w:rsidP="003B3B66">
      <w:pPr>
        <w:pStyle w:val="EndnoteText"/>
        <w:rPr>
          <w:rFonts w:ascii="Tahoma" w:hAnsi="Tahoma" w:cs="Tahoma"/>
          <w:sz w:val="18"/>
          <w:szCs w:val="18"/>
          <w:lang w:val="it-IT"/>
        </w:rPr>
      </w:pPr>
    </w:p>
    <w:tbl>
      <w:tblPr>
        <w:tblW w:w="8379" w:type="dxa"/>
        <w:tblInd w:w="1008" w:type="dxa"/>
        <w:tblCellMar>
          <w:left w:w="0" w:type="dxa"/>
          <w:right w:w="0" w:type="dxa"/>
        </w:tblCellMar>
        <w:tblLook w:val="00A0" w:firstRow="1" w:lastRow="0" w:firstColumn="1" w:lastColumn="0" w:noHBand="0" w:noVBand="0"/>
      </w:tblPr>
      <w:tblGrid>
        <w:gridCol w:w="3627"/>
        <w:gridCol w:w="1240"/>
        <w:gridCol w:w="1340"/>
        <w:gridCol w:w="1156"/>
        <w:gridCol w:w="1000"/>
        <w:gridCol w:w="16"/>
      </w:tblGrid>
      <w:tr w:rsidR="003B3B66" w:rsidRPr="007B69D0" w14:paraId="56E547FB" w14:textId="77777777" w:rsidTr="00AA6C83">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56E547F8" w14:textId="77777777" w:rsidR="003B3B66" w:rsidRPr="0016145B" w:rsidRDefault="003B3B66" w:rsidP="00AA6C83">
            <w:pPr>
              <w:jc w:val="center"/>
              <w:rPr>
                <w:rFonts w:eastAsia="Times New Roman" w:cs="Tahoma"/>
                <w:b/>
                <w:bCs/>
                <w:szCs w:val="18"/>
                <w:lang w:val="it-IT"/>
              </w:rPr>
            </w:pPr>
            <w:r w:rsidRPr="0016145B">
              <w:rPr>
                <w:rFonts w:cs="Tahoma"/>
                <w:b/>
                <w:lang w:val="it-IT"/>
              </w:rPr>
              <w:t>Sistemi Operativi Qualificanti per l’acquisto dei Diritti di Noleggio per Windows</w:t>
            </w:r>
          </w:p>
        </w:tc>
        <w:tc>
          <w:tcPr>
            <w:tcW w:w="4736" w:type="dxa"/>
            <w:gridSpan w:val="4"/>
            <w:tcBorders>
              <w:top w:val="nil"/>
              <w:left w:val="nil"/>
              <w:bottom w:val="single" w:sz="8" w:space="0" w:color="auto"/>
              <w:right w:val="nil"/>
            </w:tcBorders>
            <w:vAlign w:val="center"/>
          </w:tcPr>
          <w:p w14:paraId="56E547F9" w14:textId="77777777" w:rsidR="003B3B66" w:rsidRPr="0016145B" w:rsidRDefault="003B3B66" w:rsidP="00AA6C83">
            <w:pPr>
              <w:rPr>
                <w:rFonts w:eastAsia="Times New Roman" w:cs="Tahoma"/>
                <w:szCs w:val="18"/>
                <w:lang w:val="it-IT"/>
              </w:rPr>
            </w:pPr>
            <w:r w:rsidRPr="0016145B">
              <w:rPr>
                <w:rFonts w:cs="Tahoma"/>
                <w:szCs w:val="18"/>
                <w:lang w:val="it-IT"/>
              </w:rPr>
              <w:t> </w:t>
            </w:r>
          </w:p>
        </w:tc>
        <w:tc>
          <w:tcPr>
            <w:tcW w:w="16" w:type="dxa"/>
            <w:vAlign w:val="center"/>
          </w:tcPr>
          <w:p w14:paraId="56E547FA" w14:textId="77777777" w:rsidR="003B3B66" w:rsidRPr="0016145B" w:rsidRDefault="003B3B66" w:rsidP="00AA6C83">
            <w:pPr>
              <w:rPr>
                <w:rFonts w:eastAsia="Times New Roman" w:cs="Tahoma"/>
                <w:szCs w:val="18"/>
                <w:lang w:val="it-IT"/>
              </w:rPr>
            </w:pPr>
          </w:p>
        </w:tc>
      </w:tr>
      <w:tr w:rsidR="003B3B66" w:rsidRPr="0016145B" w14:paraId="56E54802" w14:textId="77777777" w:rsidTr="00AA6C83">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56E547FC" w14:textId="77777777" w:rsidR="003B3B66" w:rsidRPr="0016145B" w:rsidRDefault="003B3B66" w:rsidP="00AA6C83">
            <w:pPr>
              <w:rPr>
                <w:rFonts w:eastAsia="Times New Roman" w:cs="Tahoma"/>
                <w:bCs/>
                <w:szCs w:val="18"/>
                <w:lang w:val="it-IT"/>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56E547FD" w14:textId="77777777" w:rsidR="003B3B66" w:rsidRPr="0016145B" w:rsidRDefault="003B3B66" w:rsidP="00AA6C83">
            <w:pPr>
              <w:jc w:val="center"/>
              <w:rPr>
                <w:rFonts w:eastAsia="Times New Roman" w:cs="Tahoma"/>
                <w:b/>
                <w:bCs/>
                <w:sz w:val="14"/>
                <w:szCs w:val="18"/>
              </w:rPr>
            </w:pPr>
            <w:r w:rsidRPr="0016145B">
              <w:rPr>
                <w:rFonts w:cs="Tahoma"/>
                <w:b/>
                <w:sz w:val="14"/>
                <w:lang w:val="it-IT"/>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56E547FE" w14:textId="77777777" w:rsidR="003B3B66" w:rsidRPr="0016145B" w:rsidRDefault="003B3B66" w:rsidP="00AA6C83">
            <w:pPr>
              <w:jc w:val="center"/>
              <w:rPr>
                <w:rFonts w:eastAsia="Times New Roman" w:cs="Tahoma"/>
                <w:b/>
                <w:bCs/>
                <w:sz w:val="14"/>
                <w:szCs w:val="18"/>
              </w:rPr>
            </w:pPr>
            <w:r w:rsidRPr="0016145B">
              <w:rPr>
                <w:rFonts w:cs="Tahoma"/>
                <w:b/>
                <w:sz w:val="14"/>
                <w:lang w:val="it-IT"/>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56E547FF" w14:textId="77777777" w:rsidR="003B3B66" w:rsidRPr="0016145B" w:rsidRDefault="003B3B66" w:rsidP="00AA6C83">
            <w:pPr>
              <w:jc w:val="center"/>
              <w:rPr>
                <w:rFonts w:eastAsia="Times New Roman" w:cs="Tahoma"/>
                <w:b/>
                <w:bCs/>
                <w:sz w:val="14"/>
                <w:szCs w:val="18"/>
              </w:rPr>
            </w:pPr>
            <w:r w:rsidRPr="0016145B">
              <w:rPr>
                <w:rFonts w:cs="Tahoma"/>
                <w:b/>
                <w:sz w:val="14"/>
                <w:lang w:val="it-IT"/>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56E54800" w14:textId="77777777" w:rsidR="003B3B66" w:rsidRPr="0016145B" w:rsidRDefault="003B3B66" w:rsidP="00AA6C83">
            <w:pPr>
              <w:jc w:val="center"/>
              <w:rPr>
                <w:rFonts w:eastAsia="Times New Roman" w:cs="Tahoma"/>
                <w:b/>
                <w:bCs/>
                <w:sz w:val="14"/>
                <w:szCs w:val="18"/>
              </w:rPr>
            </w:pPr>
            <w:r w:rsidRPr="0016145B">
              <w:rPr>
                <w:rFonts w:cs="Tahoma"/>
                <w:b/>
                <w:sz w:val="14"/>
                <w:lang w:val="it-IT"/>
              </w:rPr>
              <w:t>Licenza Open</w:t>
            </w:r>
          </w:p>
        </w:tc>
        <w:tc>
          <w:tcPr>
            <w:tcW w:w="16" w:type="dxa"/>
            <w:vAlign w:val="center"/>
          </w:tcPr>
          <w:p w14:paraId="56E54801" w14:textId="77777777" w:rsidR="003B3B66" w:rsidRPr="0016145B" w:rsidRDefault="003B3B66" w:rsidP="00AA6C83">
            <w:pPr>
              <w:rPr>
                <w:rFonts w:eastAsia="Times New Roman" w:cs="Tahoma"/>
                <w:szCs w:val="18"/>
              </w:rPr>
            </w:pPr>
          </w:p>
        </w:tc>
      </w:tr>
      <w:tr w:rsidR="003B3B66" w:rsidRPr="0016145B" w14:paraId="56E54809" w14:textId="77777777" w:rsidTr="00AA6C8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803" w14:textId="77777777" w:rsidR="003B3B66" w:rsidRPr="0016145B" w:rsidRDefault="003B3B66" w:rsidP="00AA6C83">
            <w:pPr>
              <w:rPr>
                <w:rFonts w:cs="Tahoma"/>
                <w:b/>
                <w:bCs/>
                <w:szCs w:val="18"/>
              </w:rPr>
            </w:pPr>
            <w:r w:rsidRPr="0016145B">
              <w:rPr>
                <w:rFonts w:cs="Tahoma"/>
                <w:b/>
                <w:lang w:val="it-IT"/>
              </w:rPr>
              <w:t>Windows 8 (32 bit o 64 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04" w14:textId="77777777" w:rsidR="003B3B66" w:rsidRPr="0016145B" w:rsidRDefault="003B3B66" w:rsidP="00AA6C83">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05" w14:textId="77777777" w:rsidR="003B3B66" w:rsidRPr="0016145B" w:rsidRDefault="003B3B66" w:rsidP="00AA6C83">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06" w14:textId="77777777" w:rsidR="003B3B66" w:rsidRPr="0016145B" w:rsidRDefault="003B3B66" w:rsidP="00AA6C83">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07" w14:textId="77777777" w:rsidR="003B3B66" w:rsidRPr="0016145B" w:rsidRDefault="003B3B66" w:rsidP="00AA6C83">
            <w:pPr>
              <w:jc w:val="center"/>
              <w:rPr>
                <w:rFonts w:eastAsia="Times New Roman" w:cs="Tahoma"/>
                <w:szCs w:val="18"/>
              </w:rPr>
            </w:pPr>
          </w:p>
        </w:tc>
        <w:tc>
          <w:tcPr>
            <w:tcW w:w="16" w:type="dxa"/>
            <w:vAlign w:val="center"/>
          </w:tcPr>
          <w:p w14:paraId="56E54808" w14:textId="77777777" w:rsidR="003B3B66" w:rsidRPr="0016145B" w:rsidRDefault="003B3B66" w:rsidP="00AA6C83">
            <w:pPr>
              <w:rPr>
                <w:rFonts w:eastAsia="Times New Roman" w:cs="Tahoma"/>
                <w:szCs w:val="18"/>
              </w:rPr>
            </w:pPr>
          </w:p>
        </w:tc>
      </w:tr>
      <w:tr w:rsidR="003B3B66" w:rsidRPr="0016145B" w14:paraId="56E54810" w14:textId="77777777" w:rsidTr="00AA6C8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80A" w14:textId="77777777" w:rsidR="003B3B66" w:rsidRPr="0016145B" w:rsidRDefault="003B3B66" w:rsidP="00AA6C83">
            <w:pPr>
              <w:ind w:left="522"/>
              <w:rPr>
                <w:rFonts w:cs="Tahoma"/>
                <w:b/>
                <w:bCs/>
                <w:szCs w:val="18"/>
              </w:rPr>
            </w:pPr>
            <w:r w:rsidRPr="0016145B">
              <w:rPr>
                <w:rFonts w:cs="Tahoma"/>
                <w:lang w:val="it-IT"/>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0B" w14:textId="77777777" w:rsidR="003B3B66" w:rsidRPr="0016145B" w:rsidRDefault="003B3B66" w:rsidP="00AA6C83">
            <w:pPr>
              <w:jc w:val="center"/>
              <w:rPr>
                <w:rFonts w:eastAsia="Times New Roman" w:cs="Tahoma"/>
                <w:szCs w:val="18"/>
              </w:rPr>
            </w:pPr>
            <w:r w:rsidRPr="0016145B">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0C" w14:textId="77777777" w:rsidR="003B3B66" w:rsidRPr="0016145B" w:rsidRDefault="003B3B66" w:rsidP="00AA6C83">
            <w:pPr>
              <w:jc w:val="center"/>
              <w:rPr>
                <w:rFonts w:eastAsia="Times New Roman" w:cs="Tahoma"/>
                <w:szCs w:val="18"/>
              </w:rPr>
            </w:pPr>
            <w:r w:rsidRPr="0016145B">
              <w:rPr>
                <w:rFonts w:cs="Tahoma"/>
                <w:lang w:val="it-IT"/>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0D" w14:textId="77777777" w:rsidR="003B3B66" w:rsidRPr="0016145B" w:rsidRDefault="003B3B66" w:rsidP="00AA6C83">
            <w:pPr>
              <w:jc w:val="center"/>
              <w:rPr>
                <w:rFonts w:eastAsia="Times New Roman" w:cs="Tahoma"/>
                <w:szCs w:val="18"/>
              </w:rPr>
            </w:pPr>
            <w:r w:rsidRPr="0016145B">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0E" w14:textId="77777777" w:rsidR="003B3B66" w:rsidRPr="0016145B" w:rsidRDefault="003B3B66" w:rsidP="00AA6C83">
            <w:pPr>
              <w:jc w:val="center"/>
              <w:rPr>
                <w:rFonts w:eastAsia="Times New Roman" w:cs="Tahoma"/>
                <w:szCs w:val="18"/>
              </w:rPr>
            </w:pPr>
            <w:r w:rsidRPr="0016145B">
              <w:rPr>
                <w:rFonts w:cs="Tahoma"/>
                <w:lang w:val="it-IT"/>
              </w:rPr>
              <w:t>x</w:t>
            </w:r>
          </w:p>
        </w:tc>
        <w:tc>
          <w:tcPr>
            <w:tcW w:w="16" w:type="dxa"/>
            <w:vAlign w:val="center"/>
          </w:tcPr>
          <w:p w14:paraId="56E5480F" w14:textId="77777777" w:rsidR="003B3B66" w:rsidRPr="0016145B" w:rsidRDefault="003B3B66" w:rsidP="00AA6C83">
            <w:pPr>
              <w:rPr>
                <w:rFonts w:eastAsia="Times New Roman" w:cs="Tahoma"/>
                <w:szCs w:val="18"/>
              </w:rPr>
            </w:pPr>
          </w:p>
        </w:tc>
      </w:tr>
      <w:tr w:rsidR="003B3B66" w:rsidRPr="0016145B" w14:paraId="56E54817" w14:textId="77777777" w:rsidTr="00AA6C8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811" w14:textId="77777777" w:rsidR="003B3B66" w:rsidRPr="0016145B" w:rsidRDefault="003B3B66" w:rsidP="00AA6C83">
            <w:pPr>
              <w:rPr>
                <w:rFonts w:eastAsia="Times New Roman" w:cs="Tahoma"/>
                <w:b/>
                <w:bCs/>
                <w:szCs w:val="18"/>
              </w:rPr>
            </w:pPr>
            <w:r w:rsidRPr="0016145B">
              <w:rPr>
                <w:rFonts w:cs="Tahoma"/>
                <w:b/>
                <w:lang w:val="it-IT"/>
              </w:rPr>
              <w:t>Windows 7 (32 bit o 64 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12" w14:textId="77777777" w:rsidR="003B3B66" w:rsidRPr="0016145B" w:rsidRDefault="003B3B66" w:rsidP="00AA6C83">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13" w14:textId="77777777" w:rsidR="003B3B66" w:rsidRPr="0016145B" w:rsidRDefault="003B3B66" w:rsidP="00AA6C83">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14" w14:textId="77777777" w:rsidR="003B3B66" w:rsidRPr="0016145B" w:rsidRDefault="003B3B66" w:rsidP="00AA6C83">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15" w14:textId="77777777" w:rsidR="003B3B66" w:rsidRPr="0016145B" w:rsidRDefault="003B3B66" w:rsidP="00AA6C83">
            <w:pPr>
              <w:jc w:val="center"/>
              <w:rPr>
                <w:rFonts w:eastAsia="Times New Roman" w:cs="Tahoma"/>
                <w:szCs w:val="18"/>
              </w:rPr>
            </w:pPr>
          </w:p>
        </w:tc>
        <w:tc>
          <w:tcPr>
            <w:tcW w:w="16" w:type="dxa"/>
            <w:vAlign w:val="center"/>
          </w:tcPr>
          <w:p w14:paraId="56E54816" w14:textId="77777777" w:rsidR="003B3B66" w:rsidRPr="0016145B" w:rsidRDefault="003B3B66" w:rsidP="00AA6C83">
            <w:pPr>
              <w:rPr>
                <w:rFonts w:eastAsia="Times New Roman" w:cs="Tahoma"/>
                <w:szCs w:val="18"/>
              </w:rPr>
            </w:pPr>
          </w:p>
        </w:tc>
      </w:tr>
      <w:tr w:rsidR="003B3B66" w:rsidRPr="0016145B" w14:paraId="56E5481E" w14:textId="77777777" w:rsidTr="00AA6C8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818" w14:textId="77777777" w:rsidR="003B3B66" w:rsidRPr="0016145B" w:rsidRDefault="003B3B66" w:rsidP="00AA6C83">
            <w:pPr>
              <w:ind w:left="522"/>
              <w:rPr>
                <w:rFonts w:eastAsia="Times New Roman" w:cs="Tahoma"/>
                <w:bCs/>
                <w:szCs w:val="18"/>
              </w:rPr>
            </w:pPr>
            <w:r w:rsidRPr="0016145B">
              <w:rPr>
                <w:rFonts w:cs="Tahoma"/>
                <w:lang w:val="it-IT"/>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19" w14:textId="77777777" w:rsidR="003B3B66" w:rsidRPr="0016145B" w:rsidRDefault="003B3B66" w:rsidP="00AA6C83">
            <w:pPr>
              <w:jc w:val="center"/>
              <w:rPr>
                <w:rFonts w:eastAsia="Times New Roman" w:cs="Tahoma"/>
                <w:szCs w:val="18"/>
              </w:rPr>
            </w:pPr>
            <w:r w:rsidRPr="0016145B">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1A" w14:textId="77777777" w:rsidR="003B3B66" w:rsidRPr="0016145B" w:rsidRDefault="003B3B66" w:rsidP="00AA6C83">
            <w:pPr>
              <w:jc w:val="center"/>
              <w:rPr>
                <w:rFonts w:eastAsia="Times New Roman" w:cs="Tahoma"/>
                <w:szCs w:val="18"/>
              </w:rPr>
            </w:pPr>
            <w:r w:rsidRPr="0016145B">
              <w:rPr>
                <w:rFonts w:cs="Tahoma"/>
                <w:lang w:val="it-IT"/>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1B" w14:textId="77777777" w:rsidR="003B3B66" w:rsidRPr="0016145B" w:rsidRDefault="003B3B66" w:rsidP="00AA6C83">
            <w:pPr>
              <w:jc w:val="center"/>
              <w:rPr>
                <w:rFonts w:eastAsia="Times New Roman" w:cs="Tahoma"/>
                <w:szCs w:val="18"/>
              </w:rPr>
            </w:pPr>
            <w:r w:rsidRPr="0016145B">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1C" w14:textId="77777777" w:rsidR="003B3B66" w:rsidRPr="0016145B" w:rsidRDefault="003B3B66" w:rsidP="00AA6C83">
            <w:pPr>
              <w:jc w:val="center"/>
              <w:rPr>
                <w:rFonts w:eastAsia="Times New Roman" w:cs="Tahoma"/>
                <w:szCs w:val="18"/>
              </w:rPr>
            </w:pPr>
            <w:r w:rsidRPr="0016145B">
              <w:rPr>
                <w:rFonts w:cs="Tahoma"/>
                <w:lang w:val="it-IT"/>
              </w:rPr>
              <w:t>x</w:t>
            </w:r>
          </w:p>
        </w:tc>
        <w:tc>
          <w:tcPr>
            <w:tcW w:w="16" w:type="dxa"/>
            <w:vAlign w:val="center"/>
          </w:tcPr>
          <w:p w14:paraId="56E5481D" w14:textId="77777777" w:rsidR="003B3B66" w:rsidRPr="0016145B" w:rsidRDefault="003B3B66" w:rsidP="00AA6C83">
            <w:pPr>
              <w:rPr>
                <w:rFonts w:eastAsia="Times New Roman" w:cs="Tahoma"/>
                <w:szCs w:val="18"/>
              </w:rPr>
            </w:pPr>
          </w:p>
        </w:tc>
      </w:tr>
      <w:tr w:rsidR="003B3B66" w:rsidRPr="007B69D0" w14:paraId="56E54825" w14:textId="77777777" w:rsidTr="00AA6C8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81F" w14:textId="77777777" w:rsidR="003B3B66" w:rsidRPr="0016145B" w:rsidRDefault="003B3B66" w:rsidP="00AA6C83">
            <w:pPr>
              <w:rPr>
                <w:rFonts w:eastAsia="Times New Roman" w:cs="Tahoma"/>
                <w:b/>
                <w:bCs/>
                <w:szCs w:val="18"/>
                <w:lang w:val="pt-BR"/>
              </w:rPr>
            </w:pPr>
            <w:r w:rsidRPr="0016145B">
              <w:rPr>
                <w:rFonts w:cs="Tahoma"/>
                <w:b/>
                <w:lang w:val="pt-BR"/>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20" w14:textId="77777777" w:rsidR="003B3B66" w:rsidRPr="0016145B" w:rsidRDefault="003B3B66" w:rsidP="00AA6C83">
            <w:pPr>
              <w:jc w:val="center"/>
              <w:rPr>
                <w:rFonts w:eastAsia="Times New Roman" w:cs="Tahoma"/>
                <w:szCs w:val="18"/>
                <w:lang w:val="pt-BR"/>
              </w:rPr>
            </w:pPr>
            <w:r w:rsidRPr="0016145B">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21" w14:textId="77777777" w:rsidR="003B3B66" w:rsidRPr="0016145B" w:rsidRDefault="003B3B66" w:rsidP="00AA6C83">
            <w:pPr>
              <w:jc w:val="center"/>
              <w:rPr>
                <w:rFonts w:eastAsia="Times New Roman" w:cs="Tahoma"/>
                <w:szCs w:val="18"/>
                <w:lang w:val="pt-BR"/>
              </w:rPr>
            </w:pPr>
            <w:r w:rsidRPr="0016145B">
              <w:rPr>
                <w:rFonts w:cs="Tahoma"/>
                <w:szCs w:val="18"/>
                <w:lang w:val="pt-BR"/>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22" w14:textId="77777777" w:rsidR="003B3B66" w:rsidRPr="0016145B" w:rsidRDefault="003B3B66" w:rsidP="00AA6C83">
            <w:pPr>
              <w:jc w:val="center"/>
              <w:rPr>
                <w:rFonts w:eastAsia="Times New Roman" w:cs="Tahoma"/>
                <w:szCs w:val="18"/>
                <w:lang w:val="pt-BR"/>
              </w:rPr>
            </w:pPr>
            <w:r w:rsidRPr="0016145B">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23" w14:textId="77777777" w:rsidR="003B3B66" w:rsidRPr="0016145B" w:rsidRDefault="003B3B66" w:rsidP="00AA6C83">
            <w:pPr>
              <w:jc w:val="center"/>
              <w:rPr>
                <w:rFonts w:eastAsia="Times New Roman" w:cs="Tahoma"/>
                <w:szCs w:val="18"/>
                <w:lang w:val="pt-BR"/>
              </w:rPr>
            </w:pPr>
            <w:r w:rsidRPr="0016145B">
              <w:rPr>
                <w:rFonts w:cs="Tahoma"/>
                <w:szCs w:val="18"/>
                <w:lang w:val="pt-BR"/>
              </w:rPr>
              <w:t> </w:t>
            </w:r>
          </w:p>
        </w:tc>
        <w:tc>
          <w:tcPr>
            <w:tcW w:w="16" w:type="dxa"/>
            <w:vAlign w:val="center"/>
          </w:tcPr>
          <w:p w14:paraId="56E54824" w14:textId="77777777" w:rsidR="003B3B66" w:rsidRPr="0016145B" w:rsidRDefault="003B3B66" w:rsidP="00AA6C83">
            <w:pPr>
              <w:rPr>
                <w:rFonts w:eastAsia="Times New Roman" w:cs="Tahoma"/>
                <w:szCs w:val="18"/>
                <w:lang w:val="pt-BR"/>
              </w:rPr>
            </w:pPr>
          </w:p>
        </w:tc>
      </w:tr>
      <w:tr w:rsidR="003B3B66" w:rsidRPr="0016145B" w14:paraId="56E5482C" w14:textId="77777777" w:rsidTr="00AA6C8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54826" w14:textId="77777777" w:rsidR="003B3B66" w:rsidRPr="0016145B" w:rsidRDefault="003B3B66" w:rsidP="00AA6C83">
            <w:pPr>
              <w:ind w:firstLine="540"/>
              <w:rPr>
                <w:rFonts w:eastAsia="Times New Roman" w:cs="Tahoma"/>
                <w:szCs w:val="18"/>
              </w:rPr>
            </w:pPr>
            <w:r w:rsidRPr="0016145B">
              <w:rPr>
                <w:rFonts w:cs="Tahoma"/>
                <w:lang w:val="it-IT"/>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27" w14:textId="77777777" w:rsidR="003B3B66" w:rsidRPr="0016145B" w:rsidRDefault="003B3B66" w:rsidP="00AA6C83">
            <w:pPr>
              <w:jc w:val="center"/>
              <w:rPr>
                <w:rFonts w:eastAsia="Times New Roman" w:cs="Tahoma"/>
                <w:szCs w:val="18"/>
              </w:rPr>
            </w:pPr>
            <w:r w:rsidRPr="0016145B">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28" w14:textId="77777777" w:rsidR="003B3B66" w:rsidRPr="0016145B" w:rsidRDefault="003B3B66" w:rsidP="00AA6C83">
            <w:pPr>
              <w:jc w:val="center"/>
              <w:rPr>
                <w:rFonts w:eastAsia="Times New Roman" w:cs="Tahoma"/>
                <w:szCs w:val="18"/>
              </w:rPr>
            </w:pPr>
            <w:r w:rsidRPr="0016145B">
              <w:rPr>
                <w:rFonts w:cs="Tahoma"/>
                <w:lang w:val="it-IT"/>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29" w14:textId="77777777" w:rsidR="003B3B66" w:rsidRPr="0016145B" w:rsidRDefault="003B3B66" w:rsidP="00AA6C83">
            <w:pPr>
              <w:jc w:val="center"/>
              <w:rPr>
                <w:rFonts w:eastAsia="Times New Roman" w:cs="Tahoma"/>
                <w:szCs w:val="18"/>
              </w:rPr>
            </w:pPr>
            <w:r w:rsidRPr="0016145B">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5482A" w14:textId="77777777" w:rsidR="003B3B66" w:rsidRPr="0016145B" w:rsidRDefault="003B3B66" w:rsidP="00AA6C83">
            <w:pPr>
              <w:jc w:val="center"/>
              <w:rPr>
                <w:rFonts w:eastAsia="Times New Roman" w:cs="Tahoma"/>
                <w:szCs w:val="18"/>
              </w:rPr>
            </w:pPr>
            <w:r w:rsidRPr="0016145B">
              <w:rPr>
                <w:rFonts w:cs="Tahoma"/>
                <w:lang w:val="it-IT"/>
              </w:rPr>
              <w:t>x</w:t>
            </w:r>
          </w:p>
        </w:tc>
        <w:tc>
          <w:tcPr>
            <w:tcW w:w="16" w:type="dxa"/>
            <w:vAlign w:val="center"/>
          </w:tcPr>
          <w:p w14:paraId="56E5482B" w14:textId="77777777" w:rsidR="003B3B66" w:rsidRPr="0016145B" w:rsidRDefault="003B3B66" w:rsidP="00AA6C83">
            <w:pPr>
              <w:rPr>
                <w:rFonts w:eastAsia="Times New Roman" w:cs="Tahoma"/>
                <w:szCs w:val="18"/>
              </w:rPr>
            </w:pPr>
          </w:p>
        </w:tc>
      </w:tr>
    </w:tbl>
    <w:p w14:paraId="56E5482D" w14:textId="77777777" w:rsidR="003B3B66" w:rsidRPr="0016145B" w:rsidRDefault="003B3B66" w:rsidP="003B3B66">
      <w:pPr>
        <w:rPr>
          <w:rFonts w:cs="Tahoma"/>
        </w:rPr>
      </w:pPr>
    </w:p>
    <w:p w14:paraId="56E5482E" w14:textId="77777777" w:rsidR="003B3B66" w:rsidRPr="0016145B" w:rsidRDefault="003B3B66" w:rsidP="003B3B66">
      <w:pPr>
        <w:ind w:left="900"/>
        <w:rPr>
          <w:rFonts w:cs="Tahoma"/>
          <w:lang w:val="it-IT"/>
        </w:rPr>
      </w:pPr>
      <w:r w:rsidRPr="0016145B">
        <w:rPr>
          <w:rFonts w:cs="Tahoma"/>
          <w:lang w:val="it-IT"/>
        </w:rPr>
        <w:t xml:space="preserve">Le società che acquistano la licenza relativa ai diritti di noleggio in aggiunta alla licenza per il sistema operativo qualificante beneficeranno di un’estensione dei diritti contemplati dalla licenza del sistema operativo qualificante per consentire l’utilizzo da parte di terzi dello stesso software. La licenza di noleggio non costituisce una concessione per un aggiornamento della versione. </w:t>
      </w:r>
    </w:p>
    <w:p w14:paraId="56E5482F" w14:textId="77777777" w:rsidR="003B3B66" w:rsidRPr="0016145B" w:rsidRDefault="003B3B66" w:rsidP="003B3B66">
      <w:pPr>
        <w:ind w:left="900"/>
        <w:rPr>
          <w:rFonts w:cs="Tahoma"/>
          <w:lang w:val="it-IT"/>
        </w:rPr>
      </w:pPr>
    </w:p>
    <w:p w14:paraId="56E54830" w14:textId="77777777" w:rsidR="003B3B66" w:rsidRPr="0016145B" w:rsidRDefault="003B3B66" w:rsidP="00E62D92">
      <w:pPr>
        <w:numPr>
          <w:ilvl w:val="0"/>
          <w:numId w:val="137"/>
        </w:numPr>
        <w:ind w:left="1440"/>
        <w:rPr>
          <w:rFonts w:cs="Tahoma"/>
        </w:rPr>
      </w:pPr>
      <w:r w:rsidRPr="0016145B">
        <w:rPr>
          <w:rFonts w:cs="Tahoma"/>
          <w:u w:val="single"/>
          <w:lang w:val="it-IT"/>
        </w:rPr>
        <w:t>Eccezione per Software Assurance</w:t>
      </w:r>
    </w:p>
    <w:p w14:paraId="56E54831" w14:textId="77777777" w:rsidR="003B3B66" w:rsidRPr="0016145B" w:rsidRDefault="003B3B66" w:rsidP="00E62D92">
      <w:pPr>
        <w:ind w:left="900" w:firstLine="720"/>
        <w:rPr>
          <w:rFonts w:cs="Tahoma"/>
        </w:rPr>
      </w:pPr>
    </w:p>
    <w:p w14:paraId="56E54832" w14:textId="77777777" w:rsidR="003B3B66" w:rsidRPr="0016145B" w:rsidRDefault="003B3B66" w:rsidP="00E62D92">
      <w:pPr>
        <w:ind w:left="1440"/>
        <w:rPr>
          <w:rFonts w:cs="Tahoma"/>
          <w:lang w:val="it-IT"/>
        </w:rPr>
      </w:pPr>
      <w:r w:rsidRPr="0016145B">
        <w:rPr>
          <w:rFonts w:cs="Tahoma"/>
          <w:szCs w:val="18"/>
          <w:lang w:val="it-IT"/>
        </w:rPr>
        <w:t>Le società che acquistano licenze per i diritti di noleggio non sono idonee a ricevere Software Assurance per le stesse licenze software sottostanti. Tuttavia, gli utenti che prendono in locazione/leasing e utilizzano dispositivi a cui sono assegnate licenze per i diritti di noleggio potranno acquistare Aggiornamenti o Aggiornamenti &amp; Software Assurance per le licenze software</w:t>
      </w:r>
      <w:r w:rsidR="00E62D92" w:rsidRPr="000B3C3C">
        <w:rPr>
          <w:rFonts w:cs="Tahoma"/>
          <w:szCs w:val="18"/>
          <w:lang w:val="it-IT"/>
        </w:rPr>
        <w:t> </w:t>
      </w:r>
      <w:r w:rsidRPr="0016145B">
        <w:rPr>
          <w:rFonts w:cs="Tahoma"/>
          <w:szCs w:val="18"/>
          <w:lang w:val="it-IT"/>
        </w:rPr>
        <w:t>sottostanti, conformemente alle condizioni del contratto che disciplina l’acquisizione degli Aggiornamenti e di Software Assurance. Nonostante quanto diversamente stabilito nel contratto della società relativamente alla maturazione di diritti perpetui, il diritto di utilizzo del software ai</w:t>
      </w:r>
      <w:r w:rsidR="00E62D92" w:rsidRPr="000B3C3C">
        <w:rPr>
          <w:rFonts w:cs="Tahoma"/>
          <w:szCs w:val="18"/>
          <w:lang w:val="it-IT"/>
        </w:rPr>
        <w:t> </w:t>
      </w:r>
      <w:r w:rsidRPr="0016145B">
        <w:rPr>
          <w:rFonts w:cs="Tahoma"/>
          <w:szCs w:val="18"/>
          <w:lang w:val="it-IT"/>
        </w:rPr>
        <w:t xml:space="preserve">sensi di tale copertura cesserà alla scadenza delle relative licenze per i diritti di noleggio. </w:t>
      </w:r>
    </w:p>
    <w:p w14:paraId="56E54833" w14:textId="77777777" w:rsidR="003B3B66" w:rsidRPr="0016145B" w:rsidRDefault="003B3B66" w:rsidP="003B3B66">
      <w:pPr>
        <w:rPr>
          <w:rFonts w:cs="Tahoma"/>
          <w:lang w:val="it-IT"/>
        </w:rPr>
      </w:pPr>
    </w:p>
    <w:p w14:paraId="56E54834" w14:textId="77777777" w:rsidR="003B3B66" w:rsidRPr="0016145B" w:rsidRDefault="003B3B66" w:rsidP="003B3B66">
      <w:pPr>
        <w:pStyle w:val="Heading2"/>
        <w:ind w:left="0"/>
        <w:rPr>
          <w:rFonts w:ascii="Tahoma" w:hAnsi="Tahoma" w:cs="Tahoma"/>
        </w:rPr>
      </w:pPr>
      <w:r w:rsidRPr="000B3C3C">
        <w:rPr>
          <w:rFonts w:ascii="Tahoma" w:hAnsi="Tahoma" w:cs="Tahoma"/>
          <w:sz w:val="28"/>
          <w:lang w:val="it-IT"/>
        </w:rPr>
        <w:br w:type="page"/>
      </w:r>
      <w:bookmarkStart w:id="1240" w:name="_Toc331421997"/>
      <w:bookmarkStart w:id="1241" w:name="_Toc333418890"/>
      <w:bookmarkEnd w:id="1240"/>
      <w:r w:rsidRPr="0016145B">
        <w:rPr>
          <w:rFonts w:ascii="Tahoma" w:hAnsi="Tahoma" w:cs="Tahoma"/>
          <w:sz w:val="28"/>
        </w:rPr>
        <w:t>Pool di Server</w:t>
      </w:r>
      <w:bookmarkEnd w:id="1241"/>
    </w:p>
    <w:p w14:paraId="56E54835" w14:textId="77777777" w:rsidR="003B3B66" w:rsidRPr="00F84D1D" w:rsidRDefault="003B3B66" w:rsidP="003B3B66">
      <w:pPr>
        <w:pStyle w:val="EndnoteText"/>
        <w:rPr>
          <w:rFonts w:ascii="Tahoma" w:hAnsi="Tahoma" w:cs="Tahoma"/>
          <w:sz w:val="20"/>
          <w:szCs w:val="24"/>
        </w:rPr>
      </w:pPr>
    </w:p>
    <w:p w14:paraId="56E54836" w14:textId="77777777" w:rsidR="003B3B66" w:rsidRPr="00F84D1D" w:rsidRDefault="003B3B66" w:rsidP="003B3B66">
      <w:pPr>
        <w:pStyle w:val="EndnoteText"/>
        <w:rPr>
          <w:sz w:val="18"/>
          <w:szCs w:val="24"/>
        </w:rPr>
      </w:pPr>
    </w:p>
    <w:p w14:paraId="56E54837" w14:textId="77777777" w:rsidR="003B3B66" w:rsidRPr="000A1B8E" w:rsidRDefault="003B3B66" w:rsidP="003B3B66">
      <w:pPr>
        <w:pStyle w:val="Heading3"/>
        <w:rPr>
          <w:rFonts w:ascii="Tahoma" w:hAnsi="Tahoma" w:cs="Tahoma"/>
          <w:sz w:val="22"/>
          <w:szCs w:val="22"/>
        </w:rPr>
      </w:pPr>
      <w:bookmarkStart w:id="1242" w:name="Srv_27BingMapsSvrandContentPack"/>
      <w:bookmarkStart w:id="1243" w:name="_Toc331421998"/>
      <w:bookmarkStart w:id="1244" w:name="_27_Bing_Maps"/>
      <w:bookmarkStart w:id="1245" w:name="_Toc333418891"/>
      <w:bookmarkEnd w:id="1242"/>
      <w:bookmarkEnd w:id="1243"/>
      <w:bookmarkEnd w:id="1244"/>
      <w:r w:rsidRPr="000A1B8E">
        <w:rPr>
          <w:rFonts w:ascii="Tahoma" w:hAnsi="Tahoma" w:cs="Tahoma"/>
          <w:caps/>
          <w:color w:val="F66400"/>
          <w:sz w:val="22"/>
          <w:szCs w:val="22"/>
          <w:vertAlign w:val="superscript"/>
        </w:rPr>
        <w:t>27</w:t>
      </w:r>
      <w:r w:rsidRPr="000A1B8E">
        <w:rPr>
          <w:rFonts w:ascii="Tahoma" w:hAnsi="Tahoma" w:cs="Tahoma"/>
          <w:color w:val="F66400"/>
          <w:sz w:val="22"/>
          <w:szCs w:val="22"/>
        </w:rPr>
        <w:t xml:space="preserve"> Bing Maps Server e Bing Maps Server con Enhanced Content Pack</w:t>
      </w:r>
      <w:bookmarkEnd w:id="1245"/>
    </w:p>
    <w:p w14:paraId="56E54838" w14:textId="77777777" w:rsidR="003B3B66" w:rsidRPr="0016145B" w:rsidRDefault="003B3B66" w:rsidP="003B3B66">
      <w:pPr>
        <w:ind w:left="720"/>
        <w:rPr>
          <w:rFonts w:cs="Tahoma"/>
        </w:rPr>
      </w:pPr>
    </w:p>
    <w:p w14:paraId="56E54839" w14:textId="77777777" w:rsidR="003B3B66" w:rsidRPr="0016145B" w:rsidRDefault="003B3B66" w:rsidP="003B3B66">
      <w:pPr>
        <w:ind w:left="720"/>
        <w:rPr>
          <w:rFonts w:cs="Tahoma"/>
          <w:lang w:val="it-IT"/>
        </w:rPr>
      </w:pPr>
      <w:r w:rsidRPr="0016145B">
        <w:rPr>
          <w:rFonts w:cs="Tahoma"/>
          <w:u w:val="single"/>
          <w:lang w:val="it-IT"/>
        </w:rPr>
        <w:t>Servizi di Generazione Necessari</w:t>
      </w:r>
      <w:r w:rsidRPr="0016145B">
        <w:rPr>
          <w:rFonts w:cs="Tahoma"/>
          <w:lang w:val="it-IT"/>
        </w:rPr>
        <w:t xml:space="preserve">. Bing Maps Server e Bing Maps Server con Enhanced Content Pack richiedono abbonamenti annuali per il software Server/CAL e i servizi di generazione del sistema di Vexcel, filiale geospaziale di Microsoft. </w:t>
      </w:r>
      <w:bookmarkStart w:id="1246" w:name="Srv_25BingMapsandAddons"/>
      <w:bookmarkEnd w:id="1246"/>
      <w:r w:rsidRPr="0016145B">
        <w:rPr>
          <w:rFonts w:cs="Tahoma"/>
          <w:lang w:val="it-IT"/>
        </w:rPr>
        <w:t xml:space="preserve">Servizi aggiuntivi di formazione, supporto e manutenzione sono disponibili, ma non necessari. Per ulteriori informazioni, visitare il sito </w:t>
      </w:r>
      <w:hyperlink r:id="rId41" w:history="1">
        <w:r w:rsidRPr="0016145B">
          <w:rPr>
            <w:rStyle w:val="Hyperlink"/>
            <w:rFonts w:cs="Tahoma"/>
            <w:lang w:val="it-IT"/>
          </w:rPr>
          <w:t>http://www.vexcel.com/geospatial/bingmapsserver/index.asp</w:t>
        </w:r>
      </w:hyperlink>
      <w:r w:rsidRPr="0016145B">
        <w:rPr>
          <w:rFonts w:cs="Tahoma"/>
          <w:lang w:val="it-IT"/>
        </w:rPr>
        <w:t>.</w:t>
      </w:r>
    </w:p>
    <w:p w14:paraId="56E5483A" w14:textId="77777777" w:rsidR="003B3B66" w:rsidRPr="0016145B" w:rsidRDefault="003B3B66" w:rsidP="003B3B66">
      <w:pPr>
        <w:ind w:left="720"/>
        <w:rPr>
          <w:rFonts w:cs="Tahoma"/>
          <w:lang w:val="it-IT"/>
        </w:rPr>
      </w:pPr>
    </w:p>
    <w:p w14:paraId="56E5483B" w14:textId="77777777" w:rsidR="003B3B66" w:rsidRPr="0016145B" w:rsidRDefault="003B3B66" w:rsidP="003B3B66">
      <w:pPr>
        <w:ind w:left="720"/>
        <w:rPr>
          <w:rFonts w:cs="Tahoma"/>
          <w:lang w:val="it-IT"/>
        </w:rPr>
      </w:pPr>
    </w:p>
    <w:p w14:paraId="56E5483C" w14:textId="77777777" w:rsidR="003B3B66" w:rsidRPr="000A1B8E" w:rsidRDefault="003B3B66" w:rsidP="003B3B66">
      <w:pPr>
        <w:pStyle w:val="Heading3"/>
        <w:rPr>
          <w:rFonts w:ascii="Tahoma" w:hAnsi="Tahoma" w:cs="Tahoma"/>
          <w:sz w:val="22"/>
          <w:szCs w:val="22"/>
          <w:lang w:val="it-IT"/>
        </w:rPr>
      </w:pPr>
      <w:bookmarkStart w:id="1247" w:name="_Toc331421999"/>
      <w:bookmarkStart w:id="1248" w:name="_28_Bing_Maps"/>
      <w:bookmarkStart w:id="1249" w:name="_Toc333418892"/>
      <w:bookmarkEnd w:id="1247"/>
      <w:bookmarkEnd w:id="1248"/>
      <w:r w:rsidRPr="000A1B8E">
        <w:rPr>
          <w:rFonts w:ascii="Tahoma" w:hAnsi="Tahoma" w:cs="Tahoma"/>
          <w:caps/>
          <w:color w:val="F66400"/>
          <w:sz w:val="22"/>
          <w:szCs w:val="22"/>
          <w:vertAlign w:val="superscript"/>
          <w:lang w:val="it-IT"/>
        </w:rPr>
        <w:t>28</w:t>
      </w:r>
      <w:r w:rsidRPr="000A1B8E">
        <w:rPr>
          <w:rFonts w:ascii="Tahoma" w:hAnsi="Tahoma" w:cs="Tahoma"/>
          <w:color w:val="F66400"/>
          <w:sz w:val="22"/>
          <w:szCs w:val="22"/>
          <w:lang w:val="it-IT"/>
        </w:rPr>
        <w:t xml:space="preserve"> Bing Maps 25KTrx, 250KTrx e Add-On Illimitati (SL Add-on)</w:t>
      </w:r>
      <w:bookmarkEnd w:id="1249"/>
    </w:p>
    <w:p w14:paraId="56E5483D" w14:textId="77777777" w:rsidR="003B3B66" w:rsidRPr="00006FF0" w:rsidRDefault="003B3B66" w:rsidP="003B3B66">
      <w:pPr>
        <w:pStyle w:val="EndnoteText"/>
        <w:rPr>
          <w:rFonts w:ascii="Tahoma" w:hAnsi="Tahoma" w:cs="Tahoma"/>
          <w:sz w:val="18"/>
          <w:szCs w:val="24"/>
          <w:lang w:val="it-IT"/>
        </w:rPr>
      </w:pPr>
    </w:p>
    <w:p w14:paraId="56E5483E" w14:textId="77777777" w:rsidR="003B3B66" w:rsidRPr="0016145B" w:rsidRDefault="003B3B66" w:rsidP="003B3B66">
      <w:pPr>
        <w:ind w:left="720"/>
        <w:rPr>
          <w:rFonts w:cs="Tahoma"/>
          <w:lang w:val="it-IT"/>
        </w:rPr>
      </w:pPr>
      <w:r w:rsidRPr="0016145B">
        <w:rPr>
          <w:rFonts w:cs="Tahoma"/>
          <w:szCs w:val="20"/>
          <w:lang w:val="it-IT"/>
        </w:rPr>
        <w:t>Transazioni a pagamento. Le transazioni a pagamento includono qualsiasi prodotto tra i seguenti (come definiti negli SDK): (a) chiamate di metodo Imagery o Route oppure chiamate di metodo Geocode che restituiscono una mappa, nei Servizi Web Bing Maps, e (b) una sessione nel Controllo Bing Maps AJAX o Silverlight, nel quale una sessione inizia con il caricamento del Controllo nel browser di un utente e include tutte le transazioni fino a quando il browser non viene chiuso o l’utente non si sposta su una pagina diversa.</w:t>
      </w:r>
      <w:r w:rsidRPr="0016145B">
        <w:rPr>
          <w:rFonts w:cs="Tahoma"/>
          <w:lang w:val="it-IT"/>
        </w:rPr>
        <w:t xml:space="preserve"> Nuove funzionalità del Servizio potranno essere aggiunte di volta in volta, le quali, se utilizzate dalla Società, potranno costituire una Transazione a Pagamento come descritto nell’SDK.</w:t>
      </w:r>
    </w:p>
    <w:p w14:paraId="56E5483F" w14:textId="77777777" w:rsidR="003B3B66" w:rsidRPr="0016145B" w:rsidRDefault="003B3B66" w:rsidP="003B3B66">
      <w:pPr>
        <w:ind w:left="720"/>
        <w:rPr>
          <w:rFonts w:cs="Tahoma"/>
          <w:lang w:val="it-IT"/>
        </w:rPr>
      </w:pPr>
    </w:p>
    <w:p w14:paraId="56E54840" w14:textId="77777777" w:rsidR="003B3B66" w:rsidRPr="0016145B" w:rsidRDefault="003B3B66" w:rsidP="003B3B66">
      <w:pPr>
        <w:ind w:left="720"/>
        <w:rPr>
          <w:rFonts w:cs="Tahoma"/>
          <w:lang w:val="it-IT"/>
        </w:rPr>
      </w:pPr>
      <w:r w:rsidRPr="0016145B">
        <w:rPr>
          <w:rFonts w:cs="Tahoma"/>
          <w:szCs w:val="20"/>
          <w:lang w:val="it-IT"/>
        </w:rPr>
        <w:t>Ciascuna SL Add-on è composta da una quantità di transazioni al mese pari a 25.000, 250.000 e/o Illimitate. Le società potranno acquistare più SL Add-on o l’SL add-on Illimitata per aumentare le transazioni mensili. Le transazioni non utilizzate (25.000 e/o 250.000) potranno essere cumulate a quelle del mese successivo fino alla ricorrenza annuale dell’iscrizione. In tale data, tutte le transazioni non utilizzate accumulate fino a quel momento [scadranno/andranno perse]. Analogamente, le società potranno superare il numero di transazioni accumulate in un mese, di mese in mese, purché il numero totale di transazioni utilizzate non superi il numero totale di transazioni che le società possono accumulare in un qualunque anno del periodo di validità dell’iscrizione.</w:t>
      </w:r>
      <w:r w:rsidRPr="0016145B">
        <w:rPr>
          <w:rFonts w:cs="Tahoma"/>
          <w:lang w:val="it-IT"/>
        </w:rPr>
        <w:t xml:space="preserve"> Le società devono acquistare SL Add-on aggiuntive a copertura delle potenziali transazioni non appena utilizzano il numero di transazioni che possono accumulare in un qualunque anno del periodo di validità dell’iscrizione ai sensi delle SL Add-on esistenti.</w:t>
      </w:r>
    </w:p>
    <w:p w14:paraId="56E54841" w14:textId="77777777" w:rsidR="003B3B66" w:rsidRPr="003B3B66" w:rsidRDefault="003B3B66" w:rsidP="003B3B66">
      <w:pPr>
        <w:pStyle w:val="EndnoteText"/>
        <w:ind w:hanging="180"/>
        <w:rPr>
          <w:rFonts w:ascii="Tahoma" w:hAnsi="Tahoma" w:cs="Tahoma"/>
          <w:lang w:val="it-IT"/>
        </w:rPr>
      </w:pPr>
      <w:r w:rsidRPr="0016145B">
        <w:rPr>
          <w:rFonts w:ascii="Tahoma" w:hAnsi="Tahoma" w:cs="Tahoma"/>
          <w:color w:val="000000"/>
          <w:sz w:val="18"/>
          <w:lang w:val="it-IT"/>
        </w:rPr>
        <w:t>Fare riferimento all’</w:t>
      </w:r>
      <w:hyperlink w:anchor="_Section_5_–" w:history="1">
        <w:r w:rsidRPr="0016145B">
          <w:rPr>
            <w:rStyle w:val="Hyperlink"/>
            <w:rFonts w:ascii="Tahoma" w:hAnsi="Tahoma" w:cs="Tahoma"/>
            <w:sz w:val="18"/>
            <w:lang w:val="it-IT"/>
          </w:rPr>
          <w:t>Articolo 5</w:t>
        </w:r>
      </w:hyperlink>
      <w:r w:rsidRPr="0016145B">
        <w:rPr>
          <w:rFonts w:ascii="Tahoma" w:hAnsi="Tahoma" w:cs="Tahoma"/>
          <w:color w:val="000000"/>
          <w:sz w:val="18"/>
          <w:lang w:val="it-IT"/>
        </w:rPr>
        <w:t xml:space="preserve"> per i prezzi dei servizi online e le condizioni di pagamento.</w:t>
      </w:r>
      <w:r w:rsidRPr="003B3B66">
        <w:rPr>
          <w:rFonts w:ascii="Tahoma" w:hAnsi="Tahoma" w:cs="Tahoma"/>
          <w:lang w:val="it-IT"/>
        </w:rPr>
        <w:t xml:space="preserve"> </w:t>
      </w:r>
    </w:p>
    <w:p w14:paraId="56E54842" w14:textId="77777777" w:rsidR="003B3B66" w:rsidRPr="003B3B66" w:rsidRDefault="003B3B66" w:rsidP="003B3B66">
      <w:pPr>
        <w:pStyle w:val="EndnoteText"/>
        <w:rPr>
          <w:rFonts w:ascii="Tahoma" w:hAnsi="Tahoma" w:cs="Tahoma"/>
          <w:lang w:val="it-IT"/>
        </w:rPr>
      </w:pPr>
    </w:p>
    <w:p w14:paraId="56E54843" w14:textId="77777777" w:rsidR="003B3B66" w:rsidRPr="000A1B8E" w:rsidRDefault="003B3B66" w:rsidP="003B3B66">
      <w:pPr>
        <w:pStyle w:val="Heading3"/>
        <w:rPr>
          <w:rFonts w:ascii="Tahoma" w:hAnsi="Tahoma" w:cs="Tahoma"/>
          <w:sz w:val="22"/>
          <w:szCs w:val="22"/>
          <w:lang w:val="it-IT"/>
        </w:rPr>
      </w:pPr>
      <w:bookmarkStart w:id="1250" w:name="Srv_26_BizTalkServerBranch"/>
      <w:bookmarkStart w:id="1251" w:name="_Toc331422000"/>
      <w:bookmarkStart w:id="1252" w:name="_Toc333418893"/>
      <w:bookmarkStart w:id="1253" w:name="Srv_29BizTalk09BranchEd"/>
      <w:bookmarkEnd w:id="1250"/>
      <w:bookmarkEnd w:id="1251"/>
      <w:r w:rsidRPr="000A1B8E">
        <w:rPr>
          <w:rFonts w:ascii="Tahoma" w:hAnsi="Tahoma" w:cs="Tahoma"/>
          <w:caps/>
          <w:color w:val="F66400"/>
          <w:sz w:val="22"/>
          <w:szCs w:val="22"/>
          <w:vertAlign w:val="superscript"/>
          <w:lang w:val="it-IT"/>
        </w:rPr>
        <w:t>29</w:t>
      </w:r>
      <w:r w:rsidRPr="000A1B8E">
        <w:rPr>
          <w:rFonts w:ascii="Tahoma" w:hAnsi="Tahoma" w:cs="Tahoma"/>
          <w:color w:val="F66400"/>
          <w:sz w:val="22"/>
          <w:szCs w:val="22"/>
          <w:lang w:val="it-IT"/>
        </w:rPr>
        <w:t xml:space="preserve"> BizTalk</w:t>
      </w:r>
      <w:r w:rsidR="00E6421B" w:rsidRPr="00E6421B">
        <w:rPr>
          <w:rFonts w:ascii="Tahoma" w:hAnsi="Tahoma" w:cs="Tahoma"/>
          <w:color w:val="F66400"/>
          <w:sz w:val="22"/>
          <w:szCs w:val="22"/>
          <w:vertAlign w:val="superscript"/>
          <w:lang w:val="it-IT"/>
        </w:rPr>
        <w:t>®</w:t>
      </w:r>
      <w:r w:rsidRPr="000A1B8E">
        <w:rPr>
          <w:rFonts w:ascii="Tahoma" w:hAnsi="Tahoma" w:cs="Tahoma"/>
          <w:color w:val="F66400"/>
          <w:sz w:val="22"/>
          <w:szCs w:val="22"/>
          <w:lang w:val="it-IT"/>
        </w:rPr>
        <w:t xml:space="preserve"> Server 2010 Branch Edition</w:t>
      </w:r>
      <w:bookmarkEnd w:id="1252"/>
    </w:p>
    <w:p w14:paraId="56E54844" w14:textId="77777777" w:rsidR="003B3B66" w:rsidRPr="003B3B66" w:rsidRDefault="003B3B66" w:rsidP="003B3B66">
      <w:pPr>
        <w:rPr>
          <w:rFonts w:cs="Tahoma"/>
          <w:lang w:val="it-IT"/>
        </w:rPr>
      </w:pPr>
    </w:p>
    <w:bookmarkEnd w:id="1253"/>
    <w:p w14:paraId="56E54845" w14:textId="77777777" w:rsidR="003B3B66" w:rsidRPr="003B3B66" w:rsidRDefault="003B3B66" w:rsidP="003B3B66">
      <w:pPr>
        <w:ind w:left="540"/>
        <w:rPr>
          <w:rFonts w:cs="Tahoma"/>
          <w:lang w:val="it-IT"/>
        </w:rPr>
      </w:pPr>
      <w:r w:rsidRPr="0016145B">
        <w:rPr>
          <w:rFonts w:cs="Tahoma"/>
          <w:color w:val="000000"/>
          <w:u w:val="single"/>
          <w:lang w:val="it-IT"/>
        </w:rPr>
        <w:t>Diritti di Step-Up</w:t>
      </w:r>
      <w:r w:rsidRPr="0016145B">
        <w:rPr>
          <w:rFonts w:cs="Tahoma"/>
          <w:color w:val="000000"/>
          <w:lang w:val="it-IT"/>
        </w:rPr>
        <w:t>:</w:t>
      </w:r>
    </w:p>
    <w:p w14:paraId="56E54846" w14:textId="77777777" w:rsidR="003B3B66" w:rsidRPr="003B3B66" w:rsidRDefault="003B3B66" w:rsidP="003B3B66">
      <w:pPr>
        <w:ind w:left="540"/>
        <w:rPr>
          <w:rFonts w:cs="Tahoma"/>
          <w:lang w:val="it-IT"/>
        </w:rPr>
      </w:pPr>
      <w:r w:rsidRPr="0016145B">
        <w:rPr>
          <w:rFonts w:cs="Tahoma"/>
          <w:lang w:val="it-IT"/>
        </w:rPr>
        <w:t xml:space="preserve">Le società che abbiano stipulato contratti Enterprise, Select o Open Value e che dispongano della copertura Software Assurance attiva su BizTalk Server 2009 Branch Edition potranno effettuare lo step-up a BizTalk Server 2009 Standard o Enterprise Edition dopo aver acquistato lo </w:t>
      </w:r>
      <w:hyperlink w:anchor="Step_Up" w:history="1">
        <w:r w:rsidRPr="0016145B">
          <w:rPr>
            <w:rFonts w:cs="Tahoma"/>
            <w:color w:val="000000"/>
            <w:lang w:val="it-IT"/>
          </w:rPr>
          <w:t>SKU di Step-Up</w:t>
        </w:r>
      </w:hyperlink>
      <w:r w:rsidRPr="0016145B">
        <w:rPr>
          <w:rFonts w:cs="Tahoma"/>
          <w:lang w:val="it-IT"/>
        </w:rPr>
        <w:t xml:space="preserve"> idoneo.</w:t>
      </w:r>
    </w:p>
    <w:p w14:paraId="56E54847" w14:textId="77777777" w:rsidR="003B3B66" w:rsidRPr="003B3B66" w:rsidRDefault="003B3B66" w:rsidP="003B3B66">
      <w:pPr>
        <w:ind w:left="540"/>
        <w:rPr>
          <w:rFonts w:cs="Tahoma"/>
          <w:lang w:val="it-IT"/>
        </w:rPr>
      </w:pPr>
    </w:p>
    <w:p w14:paraId="56E54848" w14:textId="77777777" w:rsidR="003B3B66" w:rsidRPr="0016145B" w:rsidRDefault="003B3B66" w:rsidP="003B3B66">
      <w:pPr>
        <w:ind w:left="540"/>
        <w:rPr>
          <w:rFonts w:cs="Tahoma"/>
          <w:lang w:val="it-IT"/>
        </w:rPr>
      </w:pPr>
      <w:r w:rsidRPr="0016145B">
        <w:rPr>
          <w:rFonts w:cs="Tahoma"/>
          <w:color w:val="000000"/>
          <w:szCs w:val="20"/>
          <w:u w:val="single"/>
          <w:lang w:val="it-IT"/>
        </w:rPr>
        <w:t>Diritti di Downgrade</w:t>
      </w:r>
      <w:r w:rsidRPr="0016145B">
        <w:rPr>
          <w:rFonts w:cs="Tahoma"/>
          <w:color w:val="000000"/>
          <w:szCs w:val="20"/>
          <w:lang w:val="it-IT"/>
        </w:rPr>
        <w:t>:</w:t>
      </w:r>
      <w:r w:rsidRPr="00D31DCD">
        <w:rPr>
          <w:rFonts w:cs="Tahoma"/>
          <w:color w:val="000000"/>
          <w:szCs w:val="20"/>
          <w:lang w:val="it-IT"/>
        </w:rPr>
        <w:t xml:space="preserve"> </w:t>
      </w:r>
    </w:p>
    <w:p w14:paraId="56E54849" w14:textId="77777777" w:rsidR="003B3B66" w:rsidRPr="0016145B" w:rsidRDefault="003B3B66" w:rsidP="003B3B66">
      <w:pPr>
        <w:ind w:left="540"/>
        <w:rPr>
          <w:rFonts w:cs="Tahoma"/>
          <w:lang w:val="it-IT"/>
        </w:rPr>
      </w:pPr>
      <w:r w:rsidRPr="0016145B">
        <w:rPr>
          <w:rFonts w:cs="Tahoma"/>
          <w:color w:val="000000"/>
          <w:lang w:val="it-IT"/>
        </w:rPr>
        <w:t>Le società che abbiano stipulato contratti Volume License e che siano titolari di una licenza per BizTalk Server 2009 Branch Edition potranno utilizzare Host Integration Server 2006 e qualunque versione precedente di Host Integration Server Standard Edition.</w:t>
      </w:r>
    </w:p>
    <w:p w14:paraId="56E5484A" w14:textId="77777777" w:rsidR="003B3B66" w:rsidRPr="0016145B" w:rsidRDefault="003B3B66" w:rsidP="003B3B66">
      <w:pPr>
        <w:ind w:left="540"/>
        <w:rPr>
          <w:rFonts w:cs="Tahoma"/>
          <w:lang w:val="it-IT"/>
        </w:rPr>
      </w:pPr>
    </w:p>
    <w:p w14:paraId="56E5484B" w14:textId="77777777" w:rsidR="003B3B66" w:rsidRPr="0016145B" w:rsidRDefault="003B3B66" w:rsidP="003B3B66">
      <w:pPr>
        <w:ind w:left="540"/>
        <w:rPr>
          <w:rFonts w:cs="Tahoma"/>
          <w:lang w:val="it-IT"/>
        </w:rPr>
      </w:pPr>
      <w:r w:rsidRPr="0016145B">
        <w:rPr>
          <w:rFonts w:cs="Tahoma"/>
          <w:color w:val="000000"/>
          <w:lang w:val="it-IT"/>
        </w:rPr>
        <w:t>Percorso di Migrazione per società con Host Integration Server 2006 che partecipano a SA:</w:t>
      </w:r>
    </w:p>
    <w:p w14:paraId="56E5484C" w14:textId="77777777" w:rsidR="003B3B66" w:rsidRPr="0016145B" w:rsidRDefault="003B3B66" w:rsidP="003B3B66">
      <w:pPr>
        <w:ind w:left="540"/>
        <w:rPr>
          <w:rFonts w:cs="Tahoma"/>
          <w:lang w:val="it-IT"/>
        </w:rPr>
      </w:pPr>
      <w:r w:rsidRPr="0016145B">
        <w:rPr>
          <w:rFonts w:cs="Tahoma"/>
          <w:color w:val="000000"/>
          <w:szCs w:val="20"/>
          <w:lang w:val="it-IT"/>
        </w:rPr>
        <w:t>Per ciascuna licenza di Host Integration Server 2006 (o versione precedente) che una società con contratto Volume License ha inserito nell’iscrizione per Software Assurance al 1 settembre 2007, la società sarà autorizzata a utilizzare BizTalk Server 2006 R2 Branch Edition (o qualunque versione successiva di tale prodotto) su un (1) processore al posto di Host Integration Server 2006. Il diritto di utilizzo di BizTalk Server 2006 R2 Branch Edition da parte della società cesserà alla cessione o risoluzione del diritto della società di utilizzare la copia corrispondente di Host Integration Server 2006. L’utilizzo di BizTalk Server 2006 R2 Branch Edition da parte della società ai sensi della presente offerta è soggetto ai diritti di utilizzo del prodotto e alle condizioni del contratto Volume License stipulato dalla società.</w:t>
      </w:r>
      <w:r w:rsidRPr="0016145B">
        <w:rPr>
          <w:rFonts w:cs="Tahoma"/>
          <w:lang w:val="it-IT"/>
        </w:rPr>
        <w:t xml:space="preserve"> </w:t>
      </w:r>
      <w:r w:rsidRPr="0016145B">
        <w:rPr>
          <w:rFonts w:cs="Tahoma"/>
          <w:color w:val="000000"/>
          <w:lang w:val="it-IT"/>
        </w:rPr>
        <w:t>Al termine del periodo di validità di Software Assurance per Host Integration Server 2006, la società potrà rinnovare la protezione degli aggiornamenti per BizTalk Server 2006 R2 Branch Edition invece di Host Integration Server 2006.</w:t>
      </w:r>
    </w:p>
    <w:p w14:paraId="56E5484D" w14:textId="77777777" w:rsidR="003B3B66" w:rsidRPr="0016145B" w:rsidRDefault="003B3B66" w:rsidP="0038063D">
      <w:pPr>
        <w:ind w:left="533"/>
        <w:rPr>
          <w:rFonts w:cs="Tahoma"/>
          <w:lang w:val="it-IT"/>
        </w:rPr>
      </w:pPr>
      <w:r w:rsidRPr="0016145B">
        <w:rPr>
          <w:rFonts w:cs="Tahoma"/>
          <w:color w:val="000000"/>
          <w:u w:val="single"/>
          <w:lang w:val="it-IT"/>
        </w:rPr>
        <w:t>BizTalk RFID Mobile e RFID Mobile Standards Pack</w:t>
      </w:r>
      <w:r w:rsidRPr="0016145B">
        <w:rPr>
          <w:rFonts w:cs="Tahoma"/>
          <w:color w:val="000000"/>
          <w:lang w:val="it-IT"/>
        </w:rPr>
        <w:t>:</w:t>
      </w:r>
    </w:p>
    <w:p w14:paraId="56E5484E" w14:textId="77777777" w:rsidR="003B3B66" w:rsidRPr="0016145B" w:rsidRDefault="003B3B66" w:rsidP="0053581E">
      <w:pPr>
        <w:ind w:left="540"/>
        <w:rPr>
          <w:rFonts w:cs="Tahoma"/>
          <w:lang w:val="it-IT"/>
        </w:rPr>
      </w:pPr>
      <w:r w:rsidRPr="0016145B">
        <w:rPr>
          <w:rFonts w:cs="Tahoma"/>
          <w:color w:val="000000"/>
          <w:lang w:val="it-IT"/>
        </w:rPr>
        <w:t>Le società titolari di licenze Biz Talk Server Branch Edition con copertura Software Assurance attiva in data 31</w:t>
      </w:r>
      <w:r w:rsidR="0053581E">
        <w:rPr>
          <w:rFonts w:cs="Tahoma"/>
          <w:color w:val="000000"/>
          <w:lang w:val="it-IT"/>
        </w:rPr>
        <w:t> </w:t>
      </w:r>
      <w:r w:rsidRPr="0016145B">
        <w:rPr>
          <w:rFonts w:cs="Tahoma"/>
          <w:color w:val="000000"/>
          <w:lang w:val="it-IT"/>
        </w:rPr>
        <w:t>ottobre 2008 sono idonee a utilizzare BizTalk RFID Mobile e BizTalk RFID Standards Pack. L’utilizzo di questo software è soggetto ai diritti di utilizzo di BizTalk Server 2006 R2 Branch Edition.</w:t>
      </w:r>
      <w:r w:rsidRPr="0016145B">
        <w:rPr>
          <w:rFonts w:cs="Tahoma"/>
          <w:lang w:val="it-IT"/>
        </w:rPr>
        <w:t xml:space="preserve"> </w:t>
      </w:r>
      <w:r w:rsidRPr="0016145B">
        <w:rPr>
          <w:rFonts w:cs="Tahoma"/>
          <w:color w:val="000000"/>
          <w:lang w:val="it-IT"/>
        </w:rPr>
        <w:t>Il diritto di utilizzo di questo componente da parte della società diventerà perpetuo quando il diritto di utilizzo di BizTalk Server Branch Edition diventerà anch’esso perpetuo.</w:t>
      </w:r>
    </w:p>
    <w:p w14:paraId="56E5484F" w14:textId="77777777" w:rsidR="003B3B66" w:rsidRPr="0016145B" w:rsidRDefault="003B3B66" w:rsidP="003B3B66">
      <w:pPr>
        <w:ind w:left="540"/>
        <w:rPr>
          <w:rFonts w:cs="Tahoma"/>
          <w:lang w:val="it-IT"/>
        </w:rPr>
      </w:pPr>
    </w:p>
    <w:p w14:paraId="56E54850" w14:textId="77777777" w:rsidR="003B3B66" w:rsidRPr="000A1B8E" w:rsidRDefault="003B3B66" w:rsidP="003B3B66">
      <w:pPr>
        <w:pStyle w:val="Heading3"/>
        <w:rPr>
          <w:rFonts w:ascii="Tahoma" w:hAnsi="Tahoma" w:cs="Tahoma"/>
          <w:sz w:val="22"/>
          <w:szCs w:val="22"/>
          <w:lang w:val="it-IT"/>
        </w:rPr>
      </w:pPr>
      <w:bookmarkStart w:id="1254" w:name="_29_BizTalk®_Server"/>
      <w:bookmarkStart w:id="1255" w:name="_Toc331422001"/>
      <w:bookmarkStart w:id="1256" w:name="_30_BizTalk®_Server"/>
      <w:bookmarkStart w:id="1257" w:name="_Toc333418894"/>
      <w:bookmarkStart w:id="1258" w:name="Srv_30BizTalk09EntEd"/>
      <w:bookmarkStart w:id="1259" w:name="Srv_27BizTalkSvr2009EntEd"/>
      <w:bookmarkEnd w:id="1254"/>
      <w:bookmarkEnd w:id="1255"/>
      <w:bookmarkEnd w:id="1256"/>
      <w:r w:rsidRPr="000A1B8E">
        <w:rPr>
          <w:rFonts w:ascii="Tahoma" w:hAnsi="Tahoma" w:cs="Tahoma"/>
          <w:caps/>
          <w:color w:val="F66400"/>
          <w:sz w:val="22"/>
          <w:szCs w:val="22"/>
          <w:vertAlign w:val="superscript"/>
          <w:lang w:val="it-IT"/>
        </w:rPr>
        <w:t>30</w:t>
      </w:r>
      <w:r w:rsidRPr="000A1B8E">
        <w:rPr>
          <w:rFonts w:ascii="Tahoma" w:hAnsi="Tahoma" w:cs="Tahoma"/>
          <w:color w:val="F66400"/>
          <w:sz w:val="22"/>
          <w:szCs w:val="22"/>
          <w:lang w:val="it-IT"/>
        </w:rPr>
        <w:t xml:space="preserve"> BizTalk</w:t>
      </w:r>
      <w:r w:rsidR="00E6421B" w:rsidRPr="00E6421B">
        <w:rPr>
          <w:rFonts w:ascii="Tahoma" w:hAnsi="Tahoma" w:cs="Tahoma"/>
          <w:color w:val="F66400"/>
          <w:sz w:val="22"/>
          <w:szCs w:val="22"/>
          <w:vertAlign w:val="superscript"/>
          <w:lang w:val="it-IT"/>
        </w:rPr>
        <w:t>®</w:t>
      </w:r>
      <w:r w:rsidRPr="000A1B8E">
        <w:rPr>
          <w:rFonts w:ascii="Tahoma" w:hAnsi="Tahoma" w:cs="Tahoma"/>
          <w:color w:val="F66400"/>
          <w:sz w:val="22"/>
          <w:szCs w:val="22"/>
          <w:lang w:val="it-IT"/>
        </w:rPr>
        <w:t xml:space="preserve"> Server 2010 Enterprise Edition</w:t>
      </w:r>
      <w:bookmarkEnd w:id="1257"/>
    </w:p>
    <w:bookmarkEnd w:id="1258"/>
    <w:bookmarkEnd w:id="1259"/>
    <w:p w14:paraId="56E54851" w14:textId="77777777" w:rsidR="003B3B66" w:rsidRPr="0016145B" w:rsidRDefault="003B3B66" w:rsidP="003B3B66">
      <w:pPr>
        <w:rPr>
          <w:rFonts w:cs="Tahoma"/>
          <w:lang w:val="it-IT"/>
        </w:rPr>
      </w:pPr>
    </w:p>
    <w:p w14:paraId="56E54852" w14:textId="77777777" w:rsidR="003B3B66" w:rsidRPr="0016145B" w:rsidRDefault="003B3B66" w:rsidP="003B3B66">
      <w:pPr>
        <w:ind w:left="540"/>
        <w:rPr>
          <w:rFonts w:cs="Tahoma"/>
          <w:lang w:val="it-IT"/>
        </w:rPr>
      </w:pPr>
      <w:r w:rsidRPr="0016145B">
        <w:rPr>
          <w:rFonts w:cs="Tahoma"/>
          <w:u w:val="single"/>
          <w:lang w:val="it-IT"/>
        </w:rPr>
        <w:t>Diritti di Downgrade</w:t>
      </w:r>
      <w:r w:rsidRPr="000F1FED">
        <w:rPr>
          <w:rFonts w:cs="Tahoma"/>
          <w:lang w:val="it-IT"/>
        </w:rPr>
        <w:t>:</w:t>
      </w:r>
    </w:p>
    <w:p w14:paraId="56E54853" w14:textId="77777777" w:rsidR="003B3B66" w:rsidRPr="0016145B" w:rsidRDefault="003B3B66" w:rsidP="003B3B66">
      <w:pPr>
        <w:ind w:left="540"/>
        <w:rPr>
          <w:rFonts w:cs="Tahoma"/>
          <w:lang w:val="it-IT"/>
        </w:rPr>
      </w:pPr>
      <w:r w:rsidRPr="0016145B">
        <w:rPr>
          <w:rFonts w:cs="Tahoma"/>
          <w:szCs w:val="20"/>
          <w:lang w:val="it-IT"/>
        </w:rPr>
        <w:t xml:space="preserve">Le società che abbiano stipulato contratti Volume License e che siano titolari di una licenza per BizTalk Server 2009 Enterprise Edition potranno utilizzare qualunque versione precedente di BizTalk Server Enterprise Edition, Host Integration Server (qualunque versione), BizTalk Adapter for MQSeries 1.0, BizTalk SAP Adapter, BizTalk Accelerator for HIPAA Enterprise Edition, BizTalk Accelerator for RosettaNet Enterprise Edition, BizTalk Accelerator for SWIFT Enterprise Edition e BizTalk Accelerator for HL7 Enterprise Edition. </w:t>
      </w:r>
    </w:p>
    <w:p w14:paraId="56E54854" w14:textId="77777777" w:rsidR="003B3B66" w:rsidRPr="0016145B" w:rsidRDefault="003B3B66" w:rsidP="003B3B66">
      <w:pPr>
        <w:ind w:left="540"/>
        <w:rPr>
          <w:rFonts w:cs="Tahoma"/>
          <w:lang w:val="it-IT"/>
        </w:rPr>
      </w:pPr>
    </w:p>
    <w:p w14:paraId="56E54855" w14:textId="77777777" w:rsidR="003B3B66" w:rsidRPr="0016145B" w:rsidRDefault="003B3B66" w:rsidP="003B3B66">
      <w:pPr>
        <w:ind w:left="540"/>
        <w:rPr>
          <w:rFonts w:cs="Tahoma"/>
          <w:lang w:val="it-IT"/>
        </w:rPr>
      </w:pPr>
      <w:r w:rsidRPr="0016145B">
        <w:rPr>
          <w:rFonts w:cs="Tahoma"/>
          <w:u w:val="single"/>
          <w:lang w:val="it-IT"/>
        </w:rPr>
        <w:t>Percorso di Migrazione per società con BizTalk Server Accelerator che partecipano a SA</w:t>
      </w:r>
      <w:r w:rsidRPr="000F1FED">
        <w:rPr>
          <w:rFonts w:cs="Tahoma"/>
          <w:lang w:val="it-IT"/>
        </w:rPr>
        <w:t>:</w:t>
      </w:r>
    </w:p>
    <w:p w14:paraId="56E54856" w14:textId="77777777" w:rsidR="003B3B66" w:rsidRPr="0016145B" w:rsidRDefault="003B3B66" w:rsidP="003B3B66">
      <w:pPr>
        <w:ind w:left="540"/>
        <w:rPr>
          <w:rFonts w:cs="Tahoma"/>
          <w:lang w:val="it-IT"/>
        </w:rPr>
      </w:pPr>
      <w:r w:rsidRPr="0016145B">
        <w:rPr>
          <w:rFonts w:cs="Tahoma"/>
          <w:szCs w:val="20"/>
          <w:lang w:val="it-IT"/>
        </w:rPr>
        <w:t>Ogni due (2) licenze per prodotti BizTalk Server Accelerator riportati nel seguente elenco che una società che abbia stipulato un contratto Volume License avrà aggiunto alla copertura Software Assurance entro il 1 settembre 2007, la società sarà autorizzata a utilizzare la versione corrispondente di BizTalk Server 2006 R2 (o eventuali versioni successive di tale prodotto) su un (1) processore al posto di BizTalk Accelerator. Il diritto di utilizzo di BizTalk Server 2006 R2 da parte della società cesserà alla scadenza o risoluzione del diritto di utilizzo della copia corrispondente di BizTalk Accelerator. All’utilizzo da parte della società di BizTalk Server 2006 R2 ai sensi della presente offerta si applicheranno i diritti di utilizzo di tale prodotto e le condizioni del contratto Volume License della società.</w:t>
      </w:r>
      <w:r w:rsidRPr="0016145B">
        <w:rPr>
          <w:rFonts w:cs="Tahoma"/>
          <w:lang w:val="it-IT"/>
        </w:rPr>
        <w:t xml:space="preserve"> Al termine del periodo di validità di Software Assurance per BizTalk Accelerator, la società potrà rinnovare la protezione degli aggiornamenti per BizTalk Server 2006 R2 invece che per BizTalk Accelerator.</w:t>
      </w:r>
    </w:p>
    <w:p w14:paraId="56E54857" w14:textId="77777777" w:rsidR="003B3B66" w:rsidRPr="0016145B" w:rsidRDefault="003B3B66" w:rsidP="003B3B66">
      <w:pPr>
        <w:ind w:left="540"/>
        <w:rPr>
          <w:rFonts w:cs="Tahoma"/>
          <w:lang w:val="it-IT"/>
        </w:rPr>
      </w:pPr>
    </w:p>
    <w:p w14:paraId="56E54858" w14:textId="77777777" w:rsidR="003B3B66" w:rsidRPr="0016145B" w:rsidRDefault="003B3B66" w:rsidP="003B3B66">
      <w:pPr>
        <w:ind w:left="540"/>
        <w:rPr>
          <w:rFonts w:cs="Tahoma"/>
          <w:lang w:val="it-IT"/>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140"/>
      </w:tblGrid>
      <w:tr w:rsidR="003B3B66" w:rsidRPr="007B69D0" w14:paraId="56E5485B" w14:textId="77777777" w:rsidTr="00AA6C83">
        <w:tc>
          <w:tcPr>
            <w:tcW w:w="3960" w:type="dxa"/>
            <w:shd w:val="clear" w:color="auto" w:fill="FABF8F"/>
          </w:tcPr>
          <w:p w14:paraId="56E54859" w14:textId="77777777" w:rsidR="003B3B66" w:rsidRPr="0016145B" w:rsidRDefault="003B3B66" w:rsidP="00AA6C83">
            <w:pPr>
              <w:ind w:left="252"/>
              <w:rPr>
                <w:rFonts w:cs="Tahoma"/>
                <w:b/>
                <w:szCs w:val="20"/>
              </w:rPr>
            </w:pPr>
            <w:r w:rsidRPr="0016145B">
              <w:rPr>
                <w:rFonts w:cs="Tahoma"/>
                <w:b/>
                <w:szCs w:val="20"/>
                <w:lang w:val="it-IT"/>
              </w:rPr>
              <w:t>BizTalk Accelerator</w:t>
            </w:r>
          </w:p>
        </w:tc>
        <w:tc>
          <w:tcPr>
            <w:tcW w:w="4140" w:type="dxa"/>
            <w:shd w:val="clear" w:color="auto" w:fill="FABF8F"/>
          </w:tcPr>
          <w:p w14:paraId="56E5485A" w14:textId="77777777" w:rsidR="003B3B66" w:rsidRPr="0016145B" w:rsidRDefault="003B3B66" w:rsidP="00AA6C83">
            <w:pPr>
              <w:ind w:left="342"/>
              <w:rPr>
                <w:rFonts w:cs="Tahoma"/>
                <w:b/>
                <w:szCs w:val="20"/>
                <w:lang w:val="it-IT"/>
              </w:rPr>
            </w:pPr>
            <w:r w:rsidRPr="0016145B">
              <w:rPr>
                <w:rFonts w:cs="Tahoma"/>
                <w:b/>
                <w:szCs w:val="20"/>
                <w:lang w:val="it-IT"/>
              </w:rPr>
              <w:t>Requisiti di Idoneità per Software Assurance</w:t>
            </w:r>
          </w:p>
        </w:tc>
      </w:tr>
      <w:tr w:rsidR="003B3B66" w:rsidRPr="0016145B" w14:paraId="56E5485E" w14:textId="77777777" w:rsidTr="00AA6C83">
        <w:tc>
          <w:tcPr>
            <w:tcW w:w="3960" w:type="dxa"/>
          </w:tcPr>
          <w:p w14:paraId="56E5485C" w14:textId="77777777" w:rsidR="003B3B66" w:rsidRPr="0016145B" w:rsidRDefault="003B3B66" w:rsidP="00AA6C83">
            <w:pPr>
              <w:ind w:left="252"/>
              <w:rPr>
                <w:rFonts w:cs="Tahoma"/>
                <w:szCs w:val="20"/>
              </w:rPr>
            </w:pPr>
            <w:r w:rsidRPr="0016145B">
              <w:rPr>
                <w:rFonts w:cs="Tahoma"/>
                <w:szCs w:val="20"/>
                <w:lang w:val="it-IT"/>
              </w:rPr>
              <w:t>BizTalk HIPAA Enterprise</w:t>
            </w:r>
          </w:p>
        </w:tc>
        <w:tc>
          <w:tcPr>
            <w:tcW w:w="4140" w:type="dxa"/>
          </w:tcPr>
          <w:p w14:paraId="56E5485D" w14:textId="77777777" w:rsidR="003B3B66" w:rsidRPr="0016145B" w:rsidRDefault="003B3B66" w:rsidP="00AA6C83">
            <w:pPr>
              <w:ind w:left="342"/>
              <w:rPr>
                <w:rFonts w:cs="Tahoma"/>
                <w:szCs w:val="20"/>
              </w:rPr>
            </w:pPr>
            <w:r w:rsidRPr="0016145B">
              <w:rPr>
                <w:rFonts w:cs="Tahoma"/>
                <w:szCs w:val="20"/>
              </w:rPr>
              <w:t>BizTalk Server 2006 R2 Enterprise Edition</w:t>
            </w:r>
          </w:p>
        </w:tc>
      </w:tr>
      <w:tr w:rsidR="003B3B66" w:rsidRPr="0016145B" w14:paraId="56E54861" w14:textId="77777777" w:rsidTr="00AA6C83">
        <w:tc>
          <w:tcPr>
            <w:tcW w:w="3960" w:type="dxa"/>
          </w:tcPr>
          <w:p w14:paraId="56E5485F" w14:textId="77777777" w:rsidR="003B3B66" w:rsidRPr="0016145B" w:rsidRDefault="003B3B66" w:rsidP="00AA6C83">
            <w:pPr>
              <w:ind w:left="252"/>
              <w:rPr>
                <w:rFonts w:cs="Tahoma"/>
                <w:szCs w:val="20"/>
              </w:rPr>
            </w:pPr>
            <w:r w:rsidRPr="0016145B">
              <w:rPr>
                <w:rFonts w:cs="Tahoma"/>
                <w:szCs w:val="20"/>
                <w:lang w:val="it-IT"/>
              </w:rPr>
              <w:t>BizTalk HL7 Enterprise</w:t>
            </w:r>
          </w:p>
        </w:tc>
        <w:tc>
          <w:tcPr>
            <w:tcW w:w="4140" w:type="dxa"/>
          </w:tcPr>
          <w:p w14:paraId="56E54860" w14:textId="77777777" w:rsidR="003B3B66" w:rsidRPr="0016145B" w:rsidRDefault="003B3B66" w:rsidP="00AA6C83">
            <w:pPr>
              <w:ind w:left="342"/>
              <w:rPr>
                <w:rFonts w:cs="Tahoma"/>
                <w:szCs w:val="20"/>
              </w:rPr>
            </w:pPr>
            <w:r w:rsidRPr="0016145B">
              <w:rPr>
                <w:rFonts w:cs="Tahoma"/>
                <w:szCs w:val="20"/>
              </w:rPr>
              <w:t>BizTalk Server 2006 R2 Enterprise Edition</w:t>
            </w:r>
          </w:p>
        </w:tc>
      </w:tr>
      <w:tr w:rsidR="003B3B66" w:rsidRPr="0016145B" w14:paraId="56E54864" w14:textId="77777777" w:rsidTr="00AA6C83">
        <w:tc>
          <w:tcPr>
            <w:tcW w:w="3960" w:type="dxa"/>
          </w:tcPr>
          <w:p w14:paraId="56E54862" w14:textId="77777777" w:rsidR="003B3B66" w:rsidRPr="0016145B" w:rsidRDefault="003B3B66" w:rsidP="00AA6C83">
            <w:pPr>
              <w:ind w:left="252"/>
              <w:rPr>
                <w:rFonts w:cs="Tahoma"/>
                <w:szCs w:val="20"/>
              </w:rPr>
            </w:pPr>
            <w:r w:rsidRPr="0016145B">
              <w:rPr>
                <w:rFonts w:cs="Tahoma"/>
                <w:szCs w:val="20"/>
                <w:lang w:val="it-IT"/>
              </w:rPr>
              <w:t>BizTalk RosettaNet Enterprise</w:t>
            </w:r>
          </w:p>
        </w:tc>
        <w:tc>
          <w:tcPr>
            <w:tcW w:w="4140" w:type="dxa"/>
          </w:tcPr>
          <w:p w14:paraId="56E54863" w14:textId="77777777" w:rsidR="003B3B66" w:rsidRPr="0016145B" w:rsidRDefault="003B3B66" w:rsidP="00AA6C83">
            <w:pPr>
              <w:ind w:left="342"/>
              <w:rPr>
                <w:rFonts w:cs="Tahoma"/>
                <w:szCs w:val="20"/>
              </w:rPr>
            </w:pPr>
            <w:r w:rsidRPr="0016145B">
              <w:rPr>
                <w:rFonts w:cs="Tahoma"/>
                <w:szCs w:val="20"/>
              </w:rPr>
              <w:t>BizTalk Server 2006 R2 Enterprise Edition</w:t>
            </w:r>
          </w:p>
        </w:tc>
      </w:tr>
      <w:tr w:rsidR="003B3B66" w:rsidRPr="0016145B" w14:paraId="56E54867" w14:textId="77777777" w:rsidTr="00AA6C83">
        <w:tc>
          <w:tcPr>
            <w:tcW w:w="3960" w:type="dxa"/>
          </w:tcPr>
          <w:p w14:paraId="56E54865" w14:textId="77777777" w:rsidR="003B3B66" w:rsidRPr="0016145B" w:rsidRDefault="003B3B66" w:rsidP="00AA6C83">
            <w:pPr>
              <w:ind w:left="252"/>
              <w:rPr>
                <w:rFonts w:cs="Tahoma"/>
                <w:szCs w:val="20"/>
              </w:rPr>
            </w:pPr>
            <w:r w:rsidRPr="0016145B">
              <w:rPr>
                <w:rFonts w:cs="Tahoma"/>
                <w:szCs w:val="20"/>
                <w:lang w:val="it-IT"/>
              </w:rPr>
              <w:t>BizTalk SWIFT Enterprise</w:t>
            </w:r>
          </w:p>
        </w:tc>
        <w:tc>
          <w:tcPr>
            <w:tcW w:w="4140" w:type="dxa"/>
          </w:tcPr>
          <w:p w14:paraId="56E54866" w14:textId="77777777" w:rsidR="003B3B66" w:rsidRPr="0016145B" w:rsidRDefault="003B3B66" w:rsidP="00AA6C83">
            <w:pPr>
              <w:ind w:left="342"/>
              <w:rPr>
                <w:rFonts w:cs="Tahoma"/>
                <w:szCs w:val="20"/>
              </w:rPr>
            </w:pPr>
            <w:r w:rsidRPr="0016145B">
              <w:rPr>
                <w:rFonts w:cs="Tahoma"/>
                <w:szCs w:val="20"/>
              </w:rPr>
              <w:t>BizTalk Server 2006 R2 Enterprise Edition</w:t>
            </w:r>
          </w:p>
        </w:tc>
      </w:tr>
    </w:tbl>
    <w:p w14:paraId="56E54868" w14:textId="77777777" w:rsidR="003B3B66" w:rsidRPr="008708DE" w:rsidRDefault="003B3B66" w:rsidP="003B3B66">
      <w:pPr>
        <w:rPr>
          <w:sz w:val="20"/>
        </w:rPr>
      </w:pPr>
    </w:p>
    <w:p w14:paraId="56E54869" w14:textId="77777777" w:rsidR="003B3B66" w:rsidRPr="0016145B" w:rsidRDefault="003B3B66" w:rsidP="003B3B66">
      <w:pPr>
        <w:ind w:left="720"/>
        <w:rPr>
          <w:rFonts w:cs="Tahoma"/>
        </w:rPr>
      </w:pPr>
      <w:r w:rsidRPr="0016145B">
        <w:rPr>
          <w:rFonts w:cs="Tahoma"/>
          <w:u w:val="single"/>
        </w:rPr>
        <w:t>BizTalk RFID Mobile e BizTalk RFID Mobile Standards Pack</w:t>
      </w:r>
      <w:r w:rsidRPr="0016145B">
        <w:rPr>
          <w:rFonts w:cs="Tahoma"/>
        </w:rPr>
        <w:t>:</w:t>
      </w:r>
    </w:p>
    <w:p w14:paraId="56E5486A" w14:textId="77777777" w:rsidR="003B3B66" w:rsidRPr="0016145B" w:rsidRDefault="003B3B66" w:rsidP="003B3B66">
      <w:pPr>
        <w:ind w:left="720"/>
        <w:rPr>
          <w:rFonts w:cs="Tahoma"/>
          <w:lang w:val="it-IT"/>
        </w:rPr>
      </w:pPr>
      <w:r w:rsidRPr="003B3B66">
        <w:rPr>
          <w:rFonts w:cs="Tahoma"/>
          <w:lang w:val="it-IT"/>
        </w:rPr>
        <w:t xml:space="preserve">Le società titolari di licenze Biz Talk Server Enterprise Edition con copertura Software Assurance attiva in data 31 ottobre 2008 sono idonee a utilizzare BizTalk RFID Mobile e BizTalk RFID Standards Pack. </w:t>
      </w:r>
      <w:r w:rsidRPr="0016145B">
        <w:rPr>
          <w:rFonts w:cs="Tahoma"/>
          <w:lang w:val="it-IT"/>
        </w:rPr>
        <w:t>L’utilizzo di questo software è soggetto ai diritti di utilizzo di BizTalk Server 2006 R2 Enterprise Edition. Il diritto di utilizzo di questo componente da parte della società diventerà perpetuo quando il diritto di utilizzo di BizTalk Server Enterprise Edition diventerà anch’esso perpetuo.</w:t>
      </w:r>
    </w:p>
    <w:p w14:paraId="56E5486B" w14:textId="77777777" w:rsidR="003B3B66" w:rsidRPr="00006FF0" w:rsidRDefault="003B3B66" w:rsidP="003B3B66">
      <w:pPr>
        <w:rPr>
          <w:sz w:val="20"/>
          <w:lang w:val="it-IT"/>
        </w:rPr>
      </w:pPr>
    </w:p>
    <w:p w14:paraId="56E5486C" w14:textId="77777777" w:rsidR="003B3B66" w:rsidRPr="000A1B8E" w:rsidRDefault="003B3B66" w:rsidP="003B3B66">
      <w:pPr>
        <w:pStyle w:val="Heading3"/>
        <w:rPr>
          <w:rFonts w:ascii="Tahoma" w:hAnsi="Tahoma" w:cs="Tahoma"/>
          <w:sz w:val="22"/>
          <w:szCs w:val="22"/>
        </w:rPr>
      </w:pPr>
      <w:bookmarkStart w:id="1260" w:name="_Toc331422002"/>
      <w:bookmarkStart w:id="1261" w:name="Srv_31BizTalk09StandEd"/>
      <w:bookmarkStart w:id="1262" w:name="Srv_28BizTalkSvr2009StandEd"/>
      <w:bookmarkStart w:id="1263" w:name="_31_BizTalk®_Server"/>
      <w:bookmarkStart w:id="1264" w:name="_Toc333418895"/>
      <w:bookmarkEnd w:id="1260"/>
      <w:bookmarkEnd w:id="1261"/>
      <w:bookmarkEnd w:id="1262"/>
      <w:bookmarkEnd w:id="1263"/>
      <w:r w:rsidRPr="000A1B8E">
        <w:rPr>
          <w:rFonts w:ascii="Tahoma" w:hAnsi="Tahoma" w:cs="Tahoma"/>
          <w:caps/>
          <w:color w:val="F66400"/>
          <w:sz w:val="22"/>
          <w:szCs w:val="22"/>
          <w:vertAlign w:val="superscript"/>
          <w:lang w:val="it-IT"/>
        </w:rPr>
        <w:t>31</w:t>
      </w:r>
      <w:r w:rsidRPr="000A1B8E">
        <w:rPr>
          <w:rFonts w:ascii="Tahoma" w:hAnsi="Tahoma" w:cs="Tahoma"/>
          <w:caps/>
          <w:color w:val="F66400"/>
          <w:sz w:val="22"/>
          <w:szCs w:val="22"/>
          <w:lang w:val="it-IT"/>
        </w:rPr>
        <w:t xml:space="preserve"> </w:t>
      </w:r>
      <w:r w:rsidRPr="000A1B8E">
        <w:rPr>
          <w:rFonts w:ascii="Tahoma" w:hAnsi="Tahoma" w:cs="Tahoma"/>
          <w:color w:val="F66400"/>
          <w:sz w:val="22"/>
          <w:szCs w:val="22"/>
          <w:lang w:val="it-IT"/>
        </w:rPr>
        <w:t>BizTalk</w:t>
      </w:r>
      <w:r w:rsidR="00E6421B" w:rsidRPr="00E6421B">
        <w:rPr>
          <w:rFonts w:ascii="Tahoma" w:hAnsi="Tahoma" w:cs="Tahoma"/>
          <w:color w:val="F66400"/>
          <w:sz w:val="22"/>
          <w:szCs w:val="22"/>
          <w:vertAlign w:val="superscript"/>
          <w:lang w:val="it-IT"/>
        </w:rPr>
        <w:t>®</w:t>
      </w:r>
      <w:r w:rsidRPr="000A1B8E">
        <w:rPr>
          <w:rFonts w:ascii="Tahoma" w:hAnsi="Tahoma" w:cs="Tahoma"/>
          <w:color w:val="F66400"/>
          <w:sz w:val="22"/>
          <w:szCs w:val="22"/>
          <w:lang w:val="it-IT"/>
        </w:rPr>
        <w:t xml:space="preserve"> Server 2010 Standard Edition</w:t>
      </w:r>
      <w:bookmarkEnd w:id="1264"/>
    </w:p>
    <w:tbl>
      <w:tblPr>
        <w:tblW w:w="28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2808"/>
      </w:tblGrid>
      <w:tr w:rsidR="003B3B66" w:rsidRPr="0016145B" w14:paraId="56E5486E" w14:textId="77777777" w:rsidTr="00AA6C83">
        <w:tc>
          <w:tcPr>
            <w:tcW w:w="2808" w:type="dxa"/>
            <w:tcBorders>
              <w:top w:val="single" w:sz="4" w:space="0" w:color="FFFFFF"/>
              <w:bottom w:val="single" w:sz="4" w:space="0" w:color="FFFFFF"/>
            </w:tcBorders>
          </w:tcPr>
          <w:p w14:paraId="56E5486D" w14:textId="77777777" w:rsidR="003B3B66" w:rsidRPr="0016145B" w:rsidRDefault="003B3B66" w:rsidP="00AA6C83">
            <w:pPr>
              <w:pStyle w:val="ProductEndnote"/>
              <w:ind w:left="0" w:firstLine="0"/>
              <w:rPr>
                <w:rFonts w:ascii="Tahoma" w:hAnsi="Tahoma" w:cs="Tahoma"/>
                <w:sz w:val="22"/>
                <w:szCs w:val="24"/>
              </w:rPr>
            </w:pPr>
          </w:p>
        </w:tc>
      </w:tr>
    </w:tbl>
    <w:p w14:paraId="56E5486F" w14:textId="77777777" w:rsidR="003B3B66" w:rsidRPr="0016145B" w:rsidRDefault="003B3B66" w:rsidP="003B3B66">
      <w:pPr>
        <w:ind w:left="540"/>
        <w:rPr>
          <w:rFonts w:cs="Tahoma"/>
        </w:rPr>
      </w:pPr>
      <w:r w:rsidRPr="0016145B">
        <w:rPr>
          <w:rFonts w:cs="Tahoma"/>
          <w:u w:val="single"/>
          <w:lang w:val="it-IT"/>
        </w:rPr>
        <w:t>Diritti di Downgrade</w:t>
      </w:r>
      <w:r w:rsidRPr="0016145B">
        <w:rPr>
          <w:rFonts w:cs="Tahoma"/>
          <w:lang w:val="it-IT"/>
        </w:rPr>
        <w:t>:</w:t>
      </w:r>
      <w:r w:rsidRPr="00D31DCD">
        <w:rPr>
          <w:rFonts w:cs="Tahoma"/>
          <w:iCs/>
          <w:szCs w:val="20"/>
        </w:rPr>
        <w:t xml:space="preserve"> </w:t>
      </w:r>
    </w:p>
    <w:p w14:paraId="56E54870" w14:textId="77777777" w:rsidR="003B3B66" w:rsidRPr="0016145B" w:rsidRDefault="003B3B66" w:rsidP="003B3B66">
      <w:pPr>
        <w:ind w:left="540"/>
        <w:rPr>
          <w:rFonts w:cs="Tahoma"/>
        </w:rPr>
      </w:pPr>
      <w:r w:rsidRPr="0016145B">
        <w:rPr>
          <w:rFonts w:cs="Tahoma"/>
          <w:szCs w:val="20"/>
        </w:rPr>
        <w:t xml:space="preserve">Le società che abbiano stipulato contratti Volume License e che siano titolari di una licenza per BizTalk Server 2009 Standard Edition potranno utilizzare qualunque versione precedente di BizTalk Server Standard Edition, Host Integration Server (qualunque versione), BizTalk Adapter for MQSeries 1.0, BizTalk SAP Adapter, BizTalk Accelerator for HIPAA Standard Edition, BizTalk Accelerator for RosettaNet Standard Edition, BizTalk Accelerator for SWIFT Standard Edition e BizTalk Accelerator for HL7 Standard Edition. </w:t>
      </w:r>
    </w:p>
    <w:p w14:paraId="56E54871" w14:textId="77777777" w:rsidR="003B3B66" w:rsidRPr="0016145B" w:rsidRDefault="003B3B66" w:rsidP="003B3B66">
      <w:pPr>
        <w:ind w:left="540"/>
        <w:rPr>
          <w:rFonts w:cs="Tahoma"/>
        </w:rPr>
      </w:pPr>
    </w:p>
    <w:p w14:paraId="56E54872" w14:textId="77777777" w:rsidR="003B3B66" w:rsidRPr="0016145B" w:rsidRDefault="003B3B66" w:rsidP="003B3B66">
      <w:pPr>
        <w:ind w:left="540"/>
        <w:rPr>
          <w:rFonts w:cs="Tahoma"/>
          <w:lang w:val="it-IT"/>
        </w:rPr>
      </w:pPr>
      <w:r w:rsidRPr="0016145B">
        <w:rPr>
          <w:rFonts w:cs="Tahoma"/>
          <w:lang w:val="it-IT"/>
        </w:rPr>
        <w:t>Percorso di Migrazione per società con BizTalk Server Accelerator che partecipano a SA:</w:t>
      </w:r>
    </w:p>
    <w:p w14:paraId="56E54873" w14:textId="77777777" w:rsidR="003B3B66" w:rsidRPr="0016145B" w:rsidRDefault="003B3B66" w:rsidP="003B3B66">
      <w:pPr>
        <w:ind w:left="540"/>
        <w:rPr>
          <w:rFonts w:cs="Tahoma"/>
          <w:lang w:val="it-IT"/>
        </w:rPr>
      </w:pPr>
      <w:r w:rsidRPr="0016145B">
        <w:rPr>
          <w:rFonts w:cs="Tahoma"/>
          <w:szCs w:val="20"/>
          <w:lang w:val="it-IT"/>
        </w:rPr>
        <w:t>Ogni due (2) licenze per prodotti BizTalk Server Accelerator riportati nel seguente elenco che una società che abbia stipulato un contratto Volume License avrà aggiunto alla copertura Software Assurance entro il 1 settembre 2007, la società sarà autorizzata a utilizzare la versione corrispondente di BizTalk Server 2006 R2 (o eventuali versioni successive di tale prodotto) su un (1) processore al posto di BizTalk Accelerator. Il diritto di utilizzo di BizTalk Server 2006 R2 da parte della società cesserà alla scadenza o risoluzione del diritto di utilizzo della copia corrispondente di BizTalk Accelerator. All’utilizzo da parte della società di BizTalk Server 2006 R2 ai sensi della presente offerta si applicheranno i diritti di utilizzo di tale prodotto e le condizioni del contratto Volume License della società.</w:t>
      </w:r>
      <w:r w:rsidRPr="0016145B">
        <w:rPr>
          <w:rFonts w:cs="Tahoma"/>
          <w:lang w:val="it-IT"/>
        </w:rPr>
        <w:t xml:space="preserve"> Al termine del periodo di validità di Software Assurance per BizTalk Accelerator, la società potrà rinnovare la protezione degli aggiornamenti per BizTalk Server 2006 R2 invece che per BizTalk Accelerator.</w:t>
      </w:r>
    </w:p>
    <w:p w14:paraId="56E54874" w14:textId="77777777" w:rsidR="003B3B66" w:rsidRPr="003B3B66" w:rsidRDefault="003B3B66" w:rsidP="003B3B66">
      <w:pPr>
        <w:ind w:left="540"/>
        <w:rPr>
          <w:rFonts w:cs="Tahoma"/>
          <w:szCs w:val="20"/>
          <w:lang w:val="it-IT"/>
        </w:rPr>
      </w:pPr>
    </w:p>
    <w:p w14:paraId="56E54875" w14:textId="77777777" w:rsidR="003B3B66" w:rsidRPr="003B3B66" w:rsidRDefault="003B3B66" w:rsidP="003B3B66">
      <w:pPr>
        <w:ind w:left="540"/>
        <w:rPr>
          <w:rFonts w:cs="Tahoma"/>
          <w:szCs w:val="20"/>
          <w:lang w:val="it-IT"/>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17"/>
        <w:gridCol w:w="3870"/>
      </w:tblGrid>
      <w:tr w:rsidR="003B3B66" w:rsidRPr="007B69D0" w14:paraId="56E54878" w14:textId="77777777" w:rsidTr="00AA6C83">
        <w:tc>
          <w:tcPr>
            <w:tcW w:w="3917" w:type="dxa"/>
            <w:shd w:val="clear" w:color="auto" w:fill="FABF8F"/>
          </w:tcPr>
          <w:p w14:paraId="56E54876" w14:textId="77777777" w:rsidR="003B3B66" w:rsidRPr="0016145B" w:rsidRDefault="003B3B66" w:rsidP="00AA6C83">
            <w:pPr>
              <w:ind w:left="299"/>
              <w:rPr>
                <w:rFonts w:cs="Tahoma"/>
                <w:b/>
                <w:szCs w:val="20"/>
              </w:rPr>
            </w:pPr>
            <w:r w:rsidRPr="0016145B">
              <w:rPr>
                <w:rFonts w:cs="Tahoma"/>
                <w:b/>
                <w:szCs w:val="20"/>
                <w:lang w:val="it-IT"/>
              </w:rPr>
              <w:t>BizTalk Accelerator</w:t>
            </w:r>
          </w:p>
        </w:tc>
        <w:tc>
          <w:tcPr>
            <w:tcW w:w="3870" w:type="dxa"/>
            <w:shd w:val="clear" w:color="auto" w:fill="FABF8F"/>
          </w:tcPr>
          <w:p w14:paraId="56E54877" w14:textId="77777777" w:rsidR="003B3B66" w:rsidRPr="0016145B" w:rsidRDefault="003B3B66" w:rsidP="00AA6C83">
            <w:pPr>
              <w:ind w:left="252"/>
              <w:rPr>
                <w:rFonts w:cs="Tahoma"/>
                <w:b/>
                <w:szCs w:val="20"/>
                <w:lang w:val="it-IT"/>
              </w:rPr>
            </w:pPr>
            <w:r w:rsidRPr="0016145B">
              <w:rPr>
                <w:rFonts w:cs="Tahoma"/>
                <w:b/>
                <w:szCs w:val="20"/>
                <w:lang w:val="it-IT"/>
              </w:rPr>
              <w:t>Requisiti di Idoneità per Software Assurance</w:t>
            </w:r>
          </w:p>
        </w:tc>
      </w:tr>
      <w:tr w:rsidR="003B3B66" w:rsidRPr="0016145B" w14:paraId="56E5487B" w14:textId="77777777" w:rsidTr="00AA6C83">
        <w:tc>
          <w:tcPr>
            <w:tcW w:w="3917" w:type="dxa"/>
          </w:tcPr>
          <w:p w14:paraId="56E54879" w14:textId="77777777" w:rsidR="003B3B66" w:rsidRPr="0016145B" w:rsidRDefault="003B3B66" w:rsidP="00AA6C83">
            <w:pPr>
              <w:ind w:left="299"/>
              <w:rPr>
                <w:rFonts w:cs="Tahoma"/>
                <w:szCs w:val="20"/>
              </w:rPr>
            </w:pPr>
            <w:r w:rsidRPr="0016145B">
              <w:rPr>
                <w:rFonts w:cs="Tahoma"/>
                <w:szCs w:val="20"/>
                <w:lang w:val="it-IT"/>
              </w:rPr>
              <w:t>BizTalk HIPAA Standard</w:t>
            </w:r>
          </w:p>
        </w:tc>
        <w:tc>
          <w:tcPr>
            <w:tcW w:w="3870" w:type="dxa"/>
          </w:tcPr>
          <w:p w14:paraId="56E5487A" w14:textId="77777777" w:rsidR="003B3B66" w:rsidRPr="0016145B" w:rsidRDefault="003B3B66" w:rsidP="00AA6C83">
            <w:pPr>
              <w:ind w:left="252"/>
              <w:rPr>
                <w:rFonts w:cs="Tahoma"/>
                <w:szCs w:val="20"/>
              </w:rPr>
            </w:pPr>
            <w:r w:rsidRPr="0016145B">
              <w:rPr>
                <w:rFonts w:cs="Tahoma"/>
                <w:szCs w:val="20"/>
                <w:lang w:val="it-IT"/>
              </w:rPr>
              <w:t>BizTalk Server 2006 R2 Standard Edition</w:t>
            </w:r>
          </w:p>
        </w:tc>
      </w:tr>
      <w:tr w:rsidR="003B3B66" w:rsidRPr="0016145B" w14:paraId="56E5487E" w14:textId="77777777" w:rsidTr="00AA6C83">
        <w:tc>
          <w:tcPr>
            <w:tcW w:w="3917" w:type="dxa"/>
          </w:tcPr>
          <w:p w14:paraId="56E5487C" w14:textId="77777777" w:rsidR="003B3B66" w:rsidRPr="0016145B" w:rsidRDefault="003B3B66" w:rsidP="00AA6C83">
            <w:pPr>
              <w:ind w:left="299"/>
              <w:rPr>
                <w:rFonts w:cs="Tahoma"/>
                <w:szCs w:val="20"/>
              </w:rPr>
            </w:pPr>
            <w:r w:rsidRPr="0016145B">
              <w:rPr>
                <w:rFonts w:cs="Tahoma"/>
                <w:szCs w:val="20"/>
                <w:lang w:val="it-IT"/>
              </w:rPr>
              <w:t>BizTalk HL7 Standard</w:t>
            </w:r>
          </w:p>
        </w:tc>
        <w:tc>
          <w:tcPr>
            <w:tcW w:w="3870" w:type="dxa"/>
          </w:tcPr>
          <w:p w14:paraId="56E5487D" w14:textId="77777777" w:rsidR="003B3B66" w:rsidRPr="0016145B" w:rsidRDefault="003B3B66" w:rsidP="00AA6C83">
            <w:pPr>
              <w:ind w:left="252"/>
              <w:rPr>
                <w:rFonts w:cs="Tahoma"/>
                <w:szCs w:val="20"/>
              </w:rPr>
            </w:pPr>
            <w:r w:rsidRPr="0016145B">
              <w:rPr>
                <w:rFonts w:cs="Tahoma"/>
                <w:szCs w:val="20"/>
                <w:lang w:val="it-IT"/>
              </w:rPr>
              <w:t>BizTalk Server 2006 R2 Standard Edition</w:t>
            </w:r>
          </w:p>
        </w:tc>
      </w:tr>
      <w:tr w:rsidR="003B3B66" w:rsidRPr="0016145B" w14:paraId="56E54881" w14:textId="77777777" w:rsidTr="00AA6C83">
        <w:tc>
          <w:tcPr>
            <w:tcW w:w="3917" w:type="dxa"/>
          </w:tcPr>
          <w:p w14:paraId="56E5487F" w14:textId="77777777" w:rsidR="003B3B66" w:rsidRPr="0016145B" w:rsidRDefault="003B3B66" w:rsidP="00AA6C83">
            <w:pPr>
              <w:ind w:left="299"/>
              <w:rPr>
                <w:rFonts w:cs="Tahoma"/>
                <w:szCs w:val="20"/>
              </w:rPr>
            </w:pPr>
            <w:r w:rsidRPr="0016145B">
              <w:rPr>
                <w:rFonts w:cs="Tahoma"/>
                <w:szCs w:val="20"/>
                <w:lang w:val="it-IT"/>
              </w:rPr>
              <w:t>BizTalk RosettaNet Standard</w:t>
            </w:r>
          </w:p>
        </w:tc>
        <w:tc>
          <w:tcPr>
            <w:tcW w:w="3870" w:type="dxa"/>
          </w:tcPr>
          <w:p w14:paraId="56E54880" w14:textId="77777777" w:rsidR="003B3B66" w:rsidRPr="0016145B" w:rsidRDefault="003B3B66" w:rsidP="00AA6C83">
            <w:pPr>
              <w:ind w:left="252"/>
              <w:rPr>
                <w:rFonts w:cs="Tahoma"/>
                <w:szCs w:val="20"/>
              </w:rPr>
            </w:pPr>
            <w:r w:rsidRPr="0016145B">
              <w:rPr>
                <w:rFonts w:cs="Tahoma"/>
                <w:szCs w:val="20"/>
                <w:lang w:val="it-IT"/>
              </w:rPr>
              <w:t>BizTalk Server 2006 R2 Standard Edition</w:t>
            </w:r>
          </w:p>
        </w:tc>
      </w:tr>
      <w:tr w:rsidR="003B3B66" w:rsidRPr="0016145B" w14:paraId="56E54884" w14:textId="77777777" w:rsidTr="00AA6C83">
        <w:tc>
          <w:tcPr>
            <w:tcW w:w="3917" w:type="dxa"/>
          </w:tcPr>
          <w:p w14:paraId="56E54882" w14:textId="77777777" w:rsidR="003B3B66" w:rsidRPr="0016145B" w:rsidRDefault="003B3B66" w:rsidP="00AA6C83">
            <w:pPr>
              <w:ind w:left="299"/>
              <w:rPr>
                <w:rFonts w:cs="Tahoma"/>
                <w:szCs w:val="20"/>
              </w:rPr>
            </w:pPr>
            <w:r w:rsidRPr="0016145B">
              <w:rPr>
                <w:rFonts w:cs="Tahoma"/>
                <w:szCs w:val="20"/>
                <w:lang w:val="it-IT"/>
              </w:rPr>
              <w:t>BizTalk SWIFT Standard</w:t>
            </w:r>
          </w:p>
        </w:tc>
        <w:tc>
          <w:tcPr>
            <w:tcW w:w="3870" w:type="dxa"/>
          </w:tcPr>
          <w:p w14:paraId="56E54883" w14:textId="77777777" w:rsidR="003B3B66" w:rsidRPr="0016145B" w:rsidRDefault="003B3B66" w:rsidP="00AA6C83">
            <w:pPr>
              <w:ind w:left="252"/>
              <w:rPr>
                <w:rFonts w:cs="Tahoma"/>
                <w:szCs w:val="20"/>
              </w:rPr>
            </w:pPr>
            <w:r w:rsidRPr="0016145B">
              <w:rPr>
                <w:rFonts w:cs="Tahoma"/>
                <w:szCs w:val="20"/>
                <w:lang w:val="it-IT"/>
              </w:rPr>
              <w:t>BizTalk Server 2006 R2 Standard Edition</w:t>
            </w:r>
          </w:p>
        </w:tc>
      </w:tr>
    </w:tbl>
    <w:p w14:paraId="56E54885" w14:textId="77777777" w:rsidR="003B3B66" w:rsidRPr="0016145B" w:rsidRDefault="003B3B66" w:rsidP="003B3B66">
      <w:pPr>
        <w:rPr>
          <w:rFonts w:cs="Tahoma"/>
        </w:rPr>
      </w:pPr>
    </w:p>
    <w:p w14:paraId="56E54886" w14:textId="77777777" w:rsidR="003B3B66" w:rsidRPr="0016145B" w:rsidRDefault="003B3B66" w:rsidP="003B3B66">
      <w:pPr>
        <w:ind w:left="540"/>
        <w:rPr>
          <w:rFonts w:cs="Tahoma"/>
        </w:rPr>
      </w:pPr>
      <w:r w:rsidRPr="0016145B">
        <w:rPr>
          <w:rFonts w:cs="Tahoma"/>
          <w:u w:val="single"/>
          <w:lang w:val="it-IT"/>
        </w:rPr>
        <w:t>BizTalk RFID Mobile e RFID Mobile Standards Pack</w:t>
      </w:r>
      <w:r w:rsidRPr="0016145B">
        <w:rPr>
          <w:rFonts w:cs="Tahoma"/>
          <w:lang w:val="it-IT"/>
        </w:rPr>
        <w:t>:</w:t>
      </w:r>
    </w:p>
    <w:p w14:paraId="56E54887" w14:textId="77777777" w:rsidR="003B3B66" w:rsidRPr="0016145B" w:rsidRDefault="003B3B66" w:rsidP="003B3B66">
      <w:pPr>
        <w:ind w:left="540"/>
        <w:rPr>
          <w:rFonts w:cs="Tahoma"/>
          <w:lang w:val="it-IT"/>
        </w:rPr>
      </w:pPr>
      <w:r w:rsidRPr="0016145B">
        <w:rPr>
          <w:rFonts w:cs="Tahoma"/>
        </w:rPr>
        <w:t xml:space="preserve">Le società titolari di licenze Biz Talk Server Standard Edition con copertura Software Assurance attiva in data 31 ottobre 2008 sono idonee a utilizzare BizTalk RFID Mobile e BizTalk RFID Standards Pack. </w:t>
      </w:r>
      <w:r w:rsidRPr="0016145B">
        <w:rPr>
          <w:rFonts w:cs="Tahoma"/>
          <w:lang w:val="it-IT"/>
        </w:rPr>
        <w:t>L’utilizzo di questo software è soggetto ai diritti di utilizzo di BizTalk Server 2006 R2 Standard Edition. Il diritto di utilizzo di questo componente da parte della società diventerà perpetuo quando il diritto di utilizzo di BizTalk Server Standard Edition diventerà anch’esso perpetuo.</w:t>
      </w:r>
    </w:p>
    <w:p w14:paraId="56E54888" w14:textId="77777777" w:rsidR="003B3B66" w:rsidRPr="0016145B" w:rsidRDefault="003B3B66" w:rsidP="003B3B66">
      <w:pPr>
        <w:ind w:left="540"/>
        <w:rPr>
          <w:rFonts w:cs="Tahoma"/>
          <w:lang w:val="it-IT"/>
        </w:rPr>
      </w:pPr>
    </w:p>
    <w:p w14:paraId="56E54889" w14:textId="77777777" w:rsidR="003B3B66" w:rsidRPr="0016145B" w:rsidRDefault="003B3B66" w:rsidP="003B3B66">
      <w:pPr>
        <w:ind w:left="540"/>
        <w:jc w:val="center"/>
        <w:rPr>
          <w:rFonts w:cs="Tahoma"/>
          <w:lang w:val="it-IT"/>
        </w:rPr>
      </w:pPr>
    </w:p>
    <w:p w14:paraId="56E5488A" w14:textId="77777777" w:rsidR="003B3B66" w:rsidRPr="00F468B0" w:rsidRDefault="003B3B66" w:rsidP="003B3B66">
      <w:pPr>
        <w:pStyle w:val="Heading3"/>
        <w:ind w:left="270" w:hanging="270"/>
        <w:rPr>
          <w:rFonts w:ascii="Tahoma" w:hAnsi="Tahoma" w:cs="Tahoma"/>
          <w:sz w:val="22"/>
          <w:szCs w:val="22"/>
          <w:lang w:val="it-IT"/>
        </w:rPr>
      </w:pPr>
      <w:bookmarkStart w:id="1265" w:name="_Toc331422003"/>
      <w:bookmarkStart w:id="1266" w:name="Srv_35BusinessIntellApp2012"/>
      <w:bookmarkStart w:id="1267" w:name="Srv_35CoreCALBridgeWinIntune"/>
      <w:bookmarkStart w:id="1268" w:name="_32_Business_Intelligence"/>
      <w:bookmarkStart w:id="1269" w:name="_Toc333418896"/>
      <w:bookmarkEnd w:id="1265"/>
      <w:bookmarkEnd w:id="1266"/>
      <w:bookmarkEnd w:id="1267"/>
      <w:bookmarkEnd w:id="1268"/>
      <w:r w:rsidRPr="00F468B0">
        <w:rPr>
          <w:rFonts w:ascii="Tahoma" w:hAnsi="Tahoma" w:cs="Tahoma"/>
          <w:caps/>
          <w:color w:val="F66400"/>
          <w:sz w:val="22"/>
          <w:szCs w:val="22"/>
          <w:vertAlign w:val="superscript"/>
          <w:lang w:val="it-IT"/>
        </w:rPr>
        <w:t>32</w:t>
      </w:r>
      <w:r w:rsidRPr="00F468B0">
        <w:rPr>
          <w:rFonts w:ascii="Tahoma" w:hAnsi="Tahoma" w:cs="Tahoma"/>
          <w:caps/>
          <w:color w:val="F66400"/>
          <w:sz w:val="22"/>
          <w:szCs w:val="22"/>
          <w:lang w:val="it-IT"/>
        </w:rPr>
        <w:t xml:space="preserve"> </w:t>
      </w:r>
      <w:r w:rsidRPr="00F468B0">
        <w:rPr>
          <w:rFonts w:ascii="Tahoma" w:hAnsi="Tahoma" w:cs="Tahoma"/>
          <w:color w:val="F66400"/>
          <w:sz w:val="22"/>
          <w:szCs w:val="22"/>
          <w:lang w:val="it-IT"/>
        </w:rPr>
        <w:t>Business Intelligence Appliance 2012</w:t>
      </w:r>
      <w:bookmarkEnd w:id="1269"/>
      <w:r w:rsidRPr="00F468B0">
        <w:rPr>
          <w:rFonts w:ascii="Tahoma" w:hAnsi="Tahoma" w:cs="Tahoma"/>
          <w:sz w:val="22"/>
          <w:szCs w:val="22"/>
          <w:lang w:val="it-IT"/>
        </w:rPr>
        <w:t xml:space="preserve"> </w:t>
      </w:r>
    </w:p>
    <w:p w14:paraId="56E5488B" w14:textId="77777777" w:rsidR="003B3B66" w:rsidRPr="0016145B" w:rsidRDefault="003B3B66" w:rsidP="003B3B66">
      <w:pPr>
        <w:rPr>
          <w:rFonts w:cs="Tahoma"/>
          <w:lang w:val="it-IT"/>
        </w:rPr>
      </w:pPr>
    </w:p>
    <w:p w14:paraId="56E5488C" w14:textId="77777777" w:rsidR="003B3B66" w:rsidRPr="0016145B" w:rsidRDefault="003B3B66" w:rsidP="003B3B66">
      <w:pPr>
        <w:ind w:left="540"/>
        <w:rPr>
          <w:rFonts w:cs="Tahoma"/>
          <w:lang w:val="it-IT"/>
        </w:rPr>
      </w:pPr>
      <w:r w:rsidRPr="0016145B">
        <w:rPr>
          <w:rFonts w:cs="Tahoma"/>
          <w:szCs w:val="18"/>
          <w:lang w:val="it-IT"/>
        </w:rPr>
        <w:t>Il software Business Intelligence Appliance 2012, che incorpora SQL Server 2008 R2 e SharePoint Server 2010, è disponibile solo nelle configurazioni hardware e software approvate da Microsoft. L’utilizzo del software in altre configurazioni non è supportato e potrà influire sulle prestazioni.</w:t>
      </w:r>
      <w:r w:rsidRPr="0016145B">
        <w:rPr>
          <w:rFonts w:cs="Tahoma"/>
          <w:lang w:val="it-IT"/>
        </w:rPr>
        <w:t xml:space="preserve"> Per ulteriori informazioni, visitare la pagina </w:t>
      </w:r>
      <w:hyperlink r:id="rId42" w:tooltip="http://www.microsoft.com/sqlserver/en/us/get-sql-server/how-to-buy.aspx" w:history="1">
        <w:r w:rsidRPr="0016145B">
          <w:rPr>
            <w:rStyle w:val="Hyperlink"/>
            <w:rFonts w:cs="Tahoma"/>
            <w:lang w:val="it-IT"/>
          </w:rPr>
          <w:t>http://www.microsoft.com/sqlserver/en/us/get-sql-server/how-to-buy.aspx</w:t>
        </w:r>
      </w:hyperlink>
      <w:r w:rsidRPr="0016145B">
        <w:rPr>
          <w:rFonts w:cs="Tahoma"/>
          <w:lang w:val="it-IT"/>
        </w:rPr>
        <w:t xml:space="preserve">. </w:t>
      </w:r>
    </w:p>
    <w:p w14:paraId="56E5488D" w14:textId="77777777" w:rsidR="003B3B66" w:rsidRPr="00006FF0" w:rsidRDefault="003B3B66" w:rsidP="003B3B66">
      <w:pPr>
        <w:pStyle w:val="Heading3"/>
        <w:ind w:left="270" w:hanging="270"/>
        <w:rPr>
          <w:rFonts w:ascii="Tahoma" w:hAnsi="Tahoma"/>
          <w:caps/>
          <w:color w:val="F66400"/>
          <w:sz w:val="22"/>
          <w:vertAlign w:val="superscript"/>
          <w:lang w:val="it-IT"/>
        </w:rPr>
      </w:pPr>
    </w:p>
    <w:p w14:paraId="56E5488E" w14:textId="77777777" w:rsidR="003B3B66" w:rsidRPr="00F468B0" w:rsidRDefault="003B3B66" w:rsidP="003B3B66">
      <w:pPr>
        <w:pStyle w:val="Heading3"/>
        <w:ind w:left="270" w:hanging="270"/>
        <w:rPr>
          <w:rFonts w:ascii="Tahoma" w:hAnsi="Tahoma" w:cs="Tahoma"/>
          <w:sz w:val="22"/>
          <w:szCs w:val="22"/>
          <w:lang w:val="it-IT"/>
        </w:rPr>
      </w:pPr>
      <w:bookmarkStart w:id="1270" w:name="_Toc331422004"/>
      <w:bookmarkStart w:id="1271" w:name="_33_Core_CAL"/>
      <w:bookmarkStart w:id="1272" w:name="_Toc333418897"/>
      <w:bookmarkEnd w:id="1270"/>
      <w:bookmarkEnd w:id="1271"/>
      <w:r w:rsidRPr="00F468B0">
        <w:rPr>
          <w:rFonts w:ascii="Tahoma" w:hAnsi="Tahoma" w:cs="Tahoma"/>
          <w:caps/>
          <w:color w:val="F66400"/>
          <w:sz w:val="22"/>
          <w:szCs w:val="22"/>
          <w:vertAlign w:val="superscript"/>
          <w:lang w:val="it-IT"/>
        </w:rPr>
        <w:t>33</w:t>
      </w:r>
      <w:r w:rsidRPr="00F468B0">
        <w:rPr>
          <w:rFonts w:ascii="Tahoma" w:hAnsi="Tahoma" w:cs="Tahoma"/>
          <w:color w:val="F66400"/>
          <w:sz w:val="22"/>
          <w:szCs w:val="22"/>
          <w:lang w:val="it-IT"/>
        </w:rPr>
        <w:t xml:space="preserve"> Core </w:t>
      </w:r>
      <w:r w:rsidRPr="00F468B0">
        <w:rPr>
          <w:rFonts w:ascii="Tahoma" w:hAnsi="Tahoma" w:cs="Tahoma"/>
          <w:color w:val="FF6600"/>
          <w:sz w:val="22"/>
          <w:szCs w:val="22"/>
          <w:lang w:val="it-IT"/>
        </w:rPr>
        <w:t>CAL Suite Bridge per Office 365, Core CAL Suite Bridge per Office 365 e Windows</w:t>
      </w:r>
      <w:r w:rsidR="00E6421B" w:rsidRPr="00E6421B">
        <w:rPr>
          <w:rFonts w:ascii="Tahoma" w:hAnsi="Tahoma" w:cs="Tahoma"/>
          <w:color w:val="FF6600"/>
          <w:sz w:val="22"/>
          <w:szCs w:val="22"/>
          <w:vertAlign w:val="superscript"/>
          <w:lang w:val="it-IT"/>
        </w:rPr>
        <w:t>®</w:t>
      </w:r>
      <w:r w:rsidRPr="00F468B0">
        <w:rPr>
          <w:rFonts w:ascii="Tahoma" w:hAnsi="Tahoma" w:cs="Tahoma"/>
          <w:color w:val="FF6600"/>
          <w:sz w:val="22"/>
          <w:szCs w:val="22"/>
          <w:lang w:val="it-IT"/>
        </w:rPr>
        <w:t xml:space="preserve"> Intune e Core CAL Suite Bridge per Windows</w:t>
      </w:r>
      <w:r w:rsidR="00E6421B" w:rsidRPr="00E6421B">
        <w:rPr>
          <w:rFonts w:ascii="Tahoma" w:hAnsi="Tahoma" w:cs="Tahoma"/>
          <w:color w:val="FF6600"/>
          <w:sz w:val="22"/>
          <w:szCs w:val="22"/>
          <w:vertAlign w:val="superscript"/>
          <w:lang w:val="it-IT"/>
        </w:rPr>
        <w:t>®</w:t>
      </w:r>
      <w:r w:rsidRPr="00F468B0">
        <w:rPr>
          <w:rFonts w:ascii="Tahoma" w:hAnsi="Tahoma" w:cs="Tahoma"/>
          <w:color w:val="FF6600"/>
          <w:sz w:val="22"/>
          <w:szCs w:val="22"/>
          <w:lang w:val="it-IT"/>
        </w:rPr>
        <w:t xml:space="preserve"> Intune</w:t>
      </w:r>
      <w:bookmarkEnd w:id="1272"/>
    </w:p>
    <w:p w14:paraId="56E5488F" w14:textId="77777777" w:rsidR="003B3B66" w:rsidRPr="0016145B" w:rsidRDefault="003B3B66" w:rsidP="003B3B66">
      <w:pPr>
        <w:ind w:left="540"/>
        <w:jc w:val="center"/>
        <w:rPr>
          <w:rFonts w:cs="Tahoma"/>
          <w:lang w:val="it-IT"/>
        </w:rPr>
      </w:pPr>
    </w:p>
    <w:p w14:paraId="56E54890" w14:textId="77777777" w:rsidR="003B3B66" w:rsidRPr="0016145B" w:rsidRDefault="003B3B66" w:rsidP="003B3B66">
      <w:pPr>
        <w:spacing w:after="120"/>
        <w:ind w:left="540"/>
        <w:rPr>
          <w:rFonts w:cs="Tahoma"/>
          <w:lang w:val="it-IT"/>
        </w:rPr>
      </w:pPr>
      <w:r w:rsidRPr="0016145B">
        <w:rPr>
          <w:rFonts w:cs="Tahoma"/>
          <w:u w:val="single"/>
          <w:lang w:val="it-IT"/>
        </w:rPr>
        <w:t>Definizione</w:t>
      </w:r>
      <w:r w:rsidRPr="0016145B">
        <w:rPr>
          <w:rFonts w:cs="Tahoma"/>
          <w:lang w:val="it-IT"/>
        </w:rPr>
        <w:t xml:space="preserve">. “Transizione” indica la conversione di una Licenza con la copertura Software Assurance attiva in una licenza “Subscription” o viceversa. </w:t>
      </w:r>
    </w:p>
    <w:p w14:paraId="56E54891" w14:textId="77777777" w:rsidR="003B3B66" w:rsidRPr="0016145B" w:rsidRDefault="003B3B66" w:rsidP="003B3B66">
      <w:pPr>
        <w:spacing w:before="120" w:after="200" w:line="276" w:lineRule="auto"/>
        <w:ind w:left="540"/>
        <w:rPr>
          <w:rFonts w:cs="Tahoma"/>
          <w:lang w:val="it-IT"/>
        </w:rPr>
      </w:pPr>
      <w:r w:rsidRPr="0016145B">
        <w:rPr>
          <w:rFonts w:cs="Tahoma"/>
          <w:u w:val="single"/>
          <w:lang w:val="it-IT"/>
        </w:rPr>
        <w:t>Diritti sull’utilizzo applicabili</w:t>
      </w:r>
      <w:r w:rsidRPr="0016145B">
        <w:rPr>
          <w:rFonts w:cs="Tahoma"/>
          <w:lang w:val="it-IT"/>
        </w:rPr>
        <w:t>. Una licenza CAL Suite Bridge non dispone di versioni e i Diritti di Utilizzo del Prodotto sono determinati dallo 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14:paraId="56E54892" w14:textId="77777777" w:rsidR="003B3B66" w:rsidRPr="0016145B" w:rsidRDefault="003B3B66" w:rsidP="003B3B66">
      <w:pPr>
        <w:spacing w:before="120" w:after="200" w:line="276" w:lineRule="auto"/>
        <w:ind w:left="540"/>
        <w:rPr>
          <w:rFonts w:cs="Tahoma"/>
          <w:lang w:val="it-IT"/>
        </w:rPr>
      </w:pPr>
      <w:r w:rsidRPr="0016145B">
        <w:rPr>
          <w:rFonts w:cs="Tahoma"/>
          <w:u w:val="single"/>
          <w:lang w:val="it-IT"/>
        </w:rPr>
        <w:t>Requisiti</w:t>
      </w:r>
      <w:r w:rsidRPr="0016145B">
        <w:rPr>
          <w:rFonts w:cs="Tahoma"/>
          <w:lang w:val="it-IT"/>
        </w:rPr>
        <w:t xml:space="preserve">. Una CAL Suite Bridge potrà essere richiesta durante la Transizione da una CAL Suite a una combinazione di Servizi Online e Prodotti paragonabili. Quando una Transizione richiede una CAL Suite Bridge e la Licenza qualificante è stata pagata totalmente dalla Società, l’acquisto di una Licenza per la CAL Suite Bridge non sarà necessario. La copertura Software Assurance potrà invece essere acquistata per la CAL Suite Bridge in occasione della ricorrenza dell’Iscrizione durante la quale la Transizione è in vigore. In tali circostanze il rapporto della Transizione potrà essere solo di una copertura Software Assurance per CAL Suite Bridge per una copertura Software Assurance per CAL Suite e per la stessa Licenza per utente o dispositivo della CAL Suite qualificante. </w:t>
      </w:r>
    </w:p>
    <w:p w14:paraId="56E54893" w14:textId="77777777" w:rsidR="003B3B66" w:rsidRPr="0016145B" w:rsidRDefault="003B3B66" w:rsidP="003B3B66">
      <w:pPr>
        <w:spacing w:before="120" w:after="200" w:line="276" w:lineRule="auto"/>
        <w:ind w:left="540"/>
        <w:rPr>
          <w:rFonts w:cs="Tahoma"/>
          <w:lang w:val="it-IT"/>
        </w:rPr>
      </w:pPr>
      <w:r w:rsidRPr="0016145B">
        <w:rPr>
          <w:rFonts w:cs="Tahoma"/>
          <w:lang w:val="it-IT"/>
        </w:rPr>
        <w:t>Una CAL Suite Bridge è un Prodotto Enterprise e potrà essere ottenuto in licenza solo insieme al Servizio Online qualificante per soddisfare il requisito a livello aziendale sia della CAL Suite Bridge che della CAL Suite principale.</w:t>
      </w:r>
    </w:p>
    <w:tbl>
      <w:tblPr>
        <w:tblW w:w="4366" w:type="pct"/>
        <w:tblInd w:w="730" w:type="dxa"/>
        <w:tblCellMar>
          <w:left w:w="0" w:type="dxa"/>
          <w:right w:w="0" w:type="dxa"/>
        </w:tblCellMar>
        <w:tblLook w:val="00A0" w:firstRow="1" w:lastRow="0" w:firstColumn="1" w:lastColumn="0" w:noHBand="0" w:noVBand="0"/>
      </w:tblPr>
      <w:tblGrid>
        <w:gridCol w:w="2791"/>
        <w:gridCol w:w="2610"/>
        <w:gridCol w:w="2790"/>
      </w:tblGrid>
      <w:tr w:rsidR="003B3B66" w:rsidRPr="0016145B" w14:paraId="56E54897" w14:textId="77777777" w:rsidTr="00AA6C83">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14:paraId="56E54894" w14:textId="77777777" w:rsidR="003B3B66" w:rsidRPr="0016145B" w:rsidRDefault="003B3B66" w:rsidP="00806050">
            <w:pPr>
              <w:keepNext/>
              <w:keepLines/>
              <w:spacing w:before="80" w:after="200" w:line="276" w:lineRule="auto"/>
              <w:jc w:val="center"/>
              <w:rPr>
                <w:rFonts w:eastAsia="Times New Roman" w:cs="Tahoma"/>
                <w:b/>
                <w:bCs/>
                <w:color w:val="000000"/>
                <w:szCs w:val="18"/>
                <w:lang w:eastAsia="ja-JP"/>
              </w:rPr>
            </w:pPr>
            <w:r w:rsidRPr="0016145B">
              <w:rPr>
                <w:rFonts w:cs="Tahoma"/>
                <w:b/>
                <w:lang w:val="it-IT"/>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14:paraId="56E54895" w14:textId="77777777" w:rsidR="003B3B66" w:rsidRPr="0016145B" w:rsidRDefault="003B3B66" w:rsidP="00806050">
            <w:pPr>
              <w:keepNext/>
              <w:keepLines/>
              <w:spacing w:before="80" w:after="200" w:line="276" w:lineRule="auto"/>
              <w:jc w:val="center"/>
              <w:rPr>
                <w:rFonts w:eastAsia="Times New Roman" w:cs="Tahoma"/>
                <w:b/>
                <w:bCs/>
                <w:color w:val="000000"/>
                <w:szCs w:val="18"/>
                <w:lang w:eastAsia="ja-JP"/>
              </w:rPr>
            </w:pPr>
            <w:r w:rsidRPr="0016145B">
              <w:rPr>
                <w:rFonts w:cs="Tahoma"/>
                <w:b/>
                <w:lang w:val="it-IT"/>
              </w:rPr>
              <w:t>CAL Suite Principale</w:t>
            </w:r>
          </w:p>
        </w:tc>
        <w:tc>
          <w:tcPr>
            <w:tcW w:w="1703" w:type="pct"/>
            <w:tcBorders>
              <w:top w:val="single" w:sz="8" w:space="0" w:color="auto"/>
              <w:left w:val="nil"/>
              <w:bottom w:val="single" w:sz="8" w:space="0" w:color="auto"/>
              <w:right w:val="single" w:sz="8" w:space="0" w:color="auto"/>
            </w:tcBorders>
            <w:shd w:val="clear" w:color="auto" w:fill="FABF8F"/>
          </w:tcPr>
          <w:p w14:paraId="56E54896" w14:textId="77777777" w:rsidR="003B3B66" w:rsidRPr="0016145B" w:rsidRDefault="003B3B66" w:rsidP="00806050">
            <w:pPr>
              <w:keepNext/>
              <w:keepLines/>
              <w:spacing w:before="80" w:after="200" w:line="276" w:lineRule="auto"/>
              <w:ind w:left="180" w:right="180"/>
              <w:jc w:val="center"/>
              <w:rPr>
                <w:rFonts w:eastAsia="Times New Roman" w:cs="Tahoma"/>
                <w:b/>
                <w:bCs/>
                <w:color w:val="000000"/>
                <w:szCs w:val="18"/>
                <w:lang w:eastAsia="ja-JP"/>
              </w:rPr>
            </w:pPr>
            <w:r w:rsidRPr="0016145B">
              <w:rPr>
                <w:rFonts w:cs="Tahoma"/>
                <w:b/>
                <w:lang w:val="it-IT"/>
              </w:rPr>
              <w:t>Servizi Online Qualificanti</w:t>
            </w:r>
          </w:p>
        </w:tc>
      </w:tr>
      <w:tr w:rsidR="003B3B66" w:rsidRPr="0016145B" w14:paraId="56E5489E" w14:textId="77777777" w:rsidTr="00AA6C83">
        <w:trPr>
          <w:trHeight w:val="576"/>
        </w:trPr>
        <w:tc>
          <w:tcPr>
            <w:tcW w:w="1704" w:type="pct"/>
            <w:tcBorders>
              <w:top w:val="nil"/>
              <w:left w:val="single" w:sz="8" w:space="0" w:color="auto"/>
              <w:bottom w:val="single" w:sz="8" w:space="0" w:color="auto"/>
              <w:right w:val="single" w:sz="8" w:space="0" w:color="auto"/>
            </w:tcBorders>
          </w:tcPr>
          <w:p w14:paraId="56E54898" w14:textId="77777777" w:rsidR="003B3B66" w:rsidRPr="0016145B" w:rsidRDefault="003B3B66" w:rsidP="003D3E06">
            <w:pPr>
              <w:numPr>
                <w:ilvl w:val="0"/>
                <w:numId w:val="46"/>
              </w:numPr>
              <w:spacing w:before="120" w:after="200" w:line="276" w:lineRule="auto"/>
              <w:ind w:left="679" w:right="181" w:hanging="450"/>
              <w:rPr>
                <w:rFonts w:eastAsia="Times New Roman" w:cs="Tahoma"/>
                <w:color w:val="000000"/>
                <w:szCs w:val="18"/>
              </w:rPr>
            </w:pPr>
            <w:r w:rsidRPr="0016145B">
              <w:rPr>
                <w:rFonts w:eastAsia="Times New Roman" w:cs="Tahoma"/>
                <w:color w:val="000000"/>
                <w:szCs w:val="18"/>
                <w:lang w:val="it-IT"/>
              </w:rPr>
              <w:t>Core CAL Suite Bridge per Office 365</w:t>
            </w:r>
          </w:p>
        </w:tc>
        <w:tc>
          <w:tcPr>
            <w:tcW w:w="1593" w:type="pct"/>
            <w:tcBorders>
              <w:top w:val="nil"/>
              <w:left w:val="nil"/>
              <w:bottom w:val="single" w:sz="8" w:space="0" w:color="auto"/>
              <w:right w:val="single" w:sz="8" w:space="0" w:color="auto"/>
            </w:tcBorders>
          </w:tcPr>
          <w:p w14:paraId="56E54899" w14:textId="77777777" w:rsidR="003B3B66" w:rsidRPr="0016145B" w:rsidRDefault="003B3B66" w:rsidP="003D3E06">
            <w:pPr>
              <w:numPr>
                <w:ilvl w:val="0"/>
                <w:numId w:val="47"/>
              </w:numPr>
              <w:spacing w:before="120" w:after="200" w:line="276" w:lineRule="auto"/>
              <w:ind w:left="682" w:hanging="450"/>
              <w:rPr>
                <w:rFonts w:eastAsia="Times New Roman" w:cs="Tahoma"/>
                <w:color w:val="000000"/>
                <w:szCs w:val="18"/>
              </w:rPr>
            </w:pPr>
            <w:r w:rsidRPr="0016145B">
              <w:rPr>
                <w:rFonts w:eastAsia="Times New Roman" w:cs="Tahoma"/>
                <w:color w:val="000000"/>
                <w:szCs w:val="18"/>
                <w:lang w:val="it-IT"/>
              </w:rPr>
              <w:t>Core CAL Suite</w:t>
            </w:r>
          </w:p>
        </w:tc>
        <w:tc>
          <w:tcPr>
            <w:tcW w:w="1703" w:type="pct"/>
            <w:tcBorders>
              <w:top w:val="nil"/>
              <w:left w:val="nil"/>
              <w:bottom w:val="single" w:sz="8" w:space="0" w:color="auto"/>
              <w:right w:val="single" w:sz="8" w:space="0" w:color="auto"/>
            </w:tcBorders>
          </w:tcPr>
          <w:p w14:paraId="56E5489A" w14:textId="77777777" w:rsidR="003B3B66" w:rsidRPr="0016145B" w:rsidRDefault="003B3B66" w:rsidP="003D3E06">
            <w:pPr>
              <w:numPr>
                <w:ilvl w:val="0"/>
                <w:numId w:val="48"/>
              </w:numPr>
              <w:spacing w:before="120" w:after="200" w:line="276" w:lineRule="auto"/>
              <w:ind w:left="684" w:right="181" w:hanging="450"/>
              <w:rPr>
                <w:rFonts w:cs="Tahoma"/>
              </w:rPr>
            </w:pPr>
            <w:r w:rsidRPr="0016145B">
              <w:rPr>
                <w:rFonts w:cs="Tahoma"/>
                <w:color w:val="000000"/>
                <w:lang w:val="it-IT"/>
              </w:rPr>
              <w:t>Office 365 Piano E1, o</w:t>
            </w:r>
          </w:p>
          <w:p w14:paraId="56E5489B" w14:textId="77777777" w:rsidR="003B3B66" w:rsidRPr="0016145B" w:rsidRDefault="003B3B66" w:rsidP="003D3E06">
            <w:pPr>
              <w:numPr>
                <w:ilvl w:val="0"/>
                <w:numId w:val="48"/>
              </w:numPr>
              <w:spacing w:before="120" w:after="200" w:line="276" w:lineRule="auto"/>
              <w:ind w:left="684" w:right="181" w:hanging="450"/>
              <w:rPr>
                <w:rFonts w:cs="Tahoma"/>
              </w:rPr>
            </w:pPr>
            <w:r w:rsidRPr="0016145B">
              <w:rPr>
                <w:rFonts w:cs="Tahoma"/>
                <w:color w:val="000000"/>
                <w:lang w:val="it-IT"/>
              </w:rPr>
              <w:t>Office 365 Piano E2, o</w:t>
            </w:r>
          </w:p>
          <w:p w14:paraId="56E5489C" w14:textId="77777777" w:rsidR="003B3B66" w:rsidRPr="0016145B" w:rsidRDefault="003B3B66" w:rsidP="003D3E06">
            <w:pPr>
              <w:numPr>
                <w:ilvl w:val="0"/>
                <w:numId w:val="48"/>
              </w:numPr>
              <w:spacing w:before="120" w:after="200" w:line="276" w:lineRule="auto"/>
              <w:ind w:left="684" w:right="181" w:hanging="450"/>
              <w:rPr>
                <w:rFonts w:cs="Tahoma"/>
              </w:rPr>
            </w:pPr>
            <w:r w:rsidRPr="0016145B">
              <w:rPr>
                <w:rFonts w:cs="Tahoma"/>
                <w:color w:val="000000"/>
                <w:lang w:val="it-IT"/>
              </w:rPr>
              <w:t>Office 365 Piano E3, o</w:t>
            </w:r>
          </w:p>
          <w:p w14:paraId="56E5489D" w14:textId="77777777" w:rsidR="003B3B66" w:rsidRPr="0016145B" w:rsidRDefault="003B3B66" w:rsidP="003D3E06">
            <w:pPr>
              <w:numPr>
                <w:ilvl w:val="0"/>
                <w:numId w:val="48"/>
              </w:numPr>
              <w:spacing w:before="120" w:after="200" w:line="276" w:lineRule="auto"/>
              <w:ind w:left="684" w:right="181" w:hanging="450"/>
              <w:rPr>
                <w:rFonts w:eastAsia="Times New Roman" w:cs="Tahoma"/>
                <w:color w:val="000000"/>
                <w:szCs w:val="18"/>
              </w:rPr>
            </w:pPr>
            <w:r w:rsidRPr="0016145B">
              <w:rPr>
                <w:rFonts w:eastAsia="Times New Roman" w:cs="Tahoma"/>
                <w:color w:val="000000"/>
                <w:szCs w:val="18"/>
                <w:lang w:val="it-IT"/>
              </w:rPr>
              <w:t>Office 365 Piano E4</w:t>
            </w:r>
          </w:p>
        </w:tc>
      </w:tr>
      <w:tr w:rsidR="003B3B66" w:rsidRPr="007B69D0" w14:paraId="56E548A5" w14:textId="77777777" w:rsidTr="00AA6C83">
        <w:trPr>
          <w:trHeight w:val="576"/>
        </w:trPr>
        <w:tc>
          <w:tcPr>
            <w:tcW w:w="1704" w:type="pct"/>
            <w:tcBorders>
              <w:top w:val="nil"/>
              <w:left w:val="single" w:sz="8" w:space="0" w:color="auto"/>
              <w:bottom w:val="single" w:sz="8" w:space="0" w:color="auto"/>
              <w:right w:val="single" w:sz="8" w:space="0" w:color="auto"/>
            </w:tcBorders>
          </w:tcPr>
          <w:p w14:paraId="56E5489F" w14:textId="77777777" w:rsidR="003B3B66" w:rsidRPr="0016145B" w:rsidRDefault="003B3B66" w:rsidP="003D3E06">
            <w:pPr>
              <w:numPr>
                <w:ilvl w:val="0"/>
                <w:numId w:val="46"/>
              </w:numPr>
              <w:spacing w:before="120" w:after="200" w:line="276" w:lineRule="auto"/>
              <w:ind w:left="679" w:right="181" w:hanging="450"/>
              <w:rPr>
                <w:rFonts w:eastAsia="Times New Roman" w:cs="Tahoma"/>
                <w:color w:val="000000"/>
                <w:szCs w:val="18"/>
              </w:rPr>
            </w:pPr>
            <w:r w:rsidRPr="0016145B">
              <w:rPr>
                <w:rFonts w:cs="Tahoma"/>
                <w:color w:val="000000"/>
                <w:lang w:val="it-IT"/>
              </w:rPr>
              <w:t>Core CAL Suite Bridge per Office 365 e Windows</w:t>
            </w:r>
            <w:r w:rsidR="00E6421B" w:rsidRPr="00E6421B">
              <w:rPr>
                <w:rFonts w:cs="Tahoma"/>
                <w:color w:val="000000"/>
                <w:vertAlign w:val="superscript"/>
                <w:lang w:val="it-IT"/>
              </w:rPr>
              <w:t>®</w:t>
            </w:r>
            <w:r w:rsidRPr="0016145B">
              <w:rPr>
                <w:rFonts w:cs="Tahoma"/>
                <w:color w:val="000000"/>
                <w:lang w:val="it-IT"/>
              </w:rPr>
              <w:t xml:space="preserve"> Intune</w:t>
            </w:r>
          </w:p>
        </w:tc>
        <w:tc>
          <w:tcPr>
            <w:tcW w:w="1593" w:type="pct"/>
            <w:tcBorders>
              <w:top w:val="nil"/>
              <w:left w:val="nil"/>
              <w:bottom w:val="single" w:sz="8" w:space="0" w:color="auto"/>
              <w:right w:val="single" w:sz="8" w:space="0" w:color="auto"/>
            </w:tcBorders>
          </w:tcPr>
          <w:p w14:paraId="56E548A0" w14:textId="77777777" w:rsidR="003B3B66" w:rsidRPr="0016145B" w:rsidRDefault="003B3B66" w:rsidP="003D3E06">
            <w:pPr>
              <w:numPr>
                <w:ilvl w:val="0"/>
                <w:numId w:val="47"/>
              </w:numPr>
              <w:spacing w:before="120" w:after="200" w:line="276" w:lineRule="auto"/>
              <w:ind w:left="682" w:hanging="450"/>
              <w:rPr>
                <w:rFonts w:eastAsia="Times New Roman" w:cs="Tahoma"/>
                <w:color w:val="000000"/>
                <w:szCs w:val="18"/>
              </w:rPr>
            </w:pPr>
            <w:r w:rsidRPr="0016145B">
              <w:rPr>
                <w:rFonts w:eastAsia="Times New Roman" w:cs="Tahoma"/>
                <w:color w:val="000000"/>
                <w:szCs w:val="18"/>
                <w:lang w:val="it-IT"/>
              </w:rPr>
              <w:t>Core CAL Suite</w:t>
            </w:r>
          </w:p>
        </w:tc>
        <w:tc>
          <w:tcPr>
            <w:tcW w:w="1703" w:type="pct"/>
            <w:tcBorders>
              <w:top w:val="nil"/>
              <w:left w:val="nil"/>
              <w:bottom w:val="single" w:sz="8" w:space="0" w:color="auto"/>
              <w:right w:val="single" w:sz="8" w:space="0" w:color="auto"/>
            </w:tcBorders>
          </w:tcPr>
          <w:p w14:paraId="56E548A1" w14:textId="77777777" w:rsidR="003B3B66" w:rsidRPr="0016145B" w:rsidRDefault="003B3B66" w:rsidP="003D3E06">
            <w:pPr>
              <w:numPr>
                <w:ilvl w:val="0"/>
                <w:numId w:val="48"/>
              </w:numPr>
              <w:spacing w:before="120" w:after="200" w:line="276" w:lineRule="auto"/>
              <w:ind w:left="684" w:right="181" w:hanging="450"/>
              <w:rPr>
                <w:rFonts w:cs="Tahoma"/>
                <w:lang w:val="it-IT"/>
              </w:rPr>
            </w:pPr>
            <w:r w:rsidRPr="0016145B">
              <w:rPr>
                <w:rFonts w:cs="Tahoma"/>
                <w:color w:val="000000"/>
                <w:lang w:val="it-IT"/>
              </w:rPr>
              <w:t>Office 365 Piano E1 e Windows</w:t>
            </w:r>
            <w:r w:rsidR="00E6421B" w:rsidRPr="00E6421B">
              <w:rPr>
                <w:rFonts w:cs="Tahoma"/>
                <w:color w:val="000000"/>
                <w:vertAlign w:val="superscript"/>
                <w:lang w:val="it-IT"/>
              </w:rPr>
              <w:t>®</w:t>
            </w:r>
            <w:r w:rsidRPr="0016145B">
              <w:rPr>
                <w:rFonts w:cs="Tahoma"/>
                <w:color w:val="000000"/>
                <w:lang w:val="it-IT"/>
              </w:rPr>
              <w:t xml:space="preserve"> Intune o</w:t>
            </w:r>
          </w:p>
          <w:p w14:paraId="56E548A2" w14:textId="77777777" w:rsidR="003B3B66" w:rsidRPr="0016145B" w:rsidRDefault="003B3B66" w:rsidP="003D3E06">
            <w:pPr>
              <w:numPr>
                <w:ilvl w:val="0"/>
                <w:numId w:val="48"/>
              </w:numPr>
              <w:spacing w:before="120" w:after="200" w:line="276" w:lineRule="auto"/>
              <w:ind w:left="684" w:right="181" w:hanging="450"/>
              <w:rPr>
                <w:rFonts w:cs="Tahoma"/>
                <w:lang w:val="it-IT"/>
              </w:rPr>
            </w:pPr>
            <w:r w:rsidRPr="0016145B">
              <w:rPr>
                <w:rFonts w:cs="Tahoma"/>
                <w:color w:val="000000"/>
                <w:lang w:val="it-IT"/>
              </w:rPr>
              <w:t>Office 365 Piano E2 e Windows</w:t>
            </w:r>
            <w:r w:rsidR="00E6421B" w:rsidRPr="00E6421B">
              <w:rPr>
                <w:rFonts w:cs="Tahoma"/>
                <w:color w:val="000000"/>
                <w:vertAlign w:val="superscript"/>
                <w:lang w:val="it-IT"/>
              </w:rPr>
              <w:t>®</w:t>
            </w:r>
            <w:r w:rsidRPr="0016145B">
              <w:rPr>
                <w:rFonts w:cs="Tahoma"/>
                <w:color w:val="000000"/>
                <w:lang w:val="it-IT"/>
              </w:rPr>
              <w:t xml:space="preserve"> Intune, o</w:t>
            </w:r>
          </w:p>
          <w:p w14:paraId="56E548A3" w14:textId="77777777" w:rsidR="003B3B66" w:rsidRPr="0016145B" w:rsidRDefault="003B3B66" w:rsidP="003D3E06">
            <w:pPr>
              <w:numPr>
                <w:ilvl w:val="0"/>
                <w:numId w:val="48"/>
              </w:numPr>
              <w:spacing w:before="120" w:after="200" w:line="276" w:lineRule="auto"/>
              <w:ind w:left="684" w:right="181" w:hanging="450"/>
              <w:rPr>
                <w:rFonts w:cs="Tahoma"/>
                <w:lang w:val="it-IT"/>
              </w:rPr>
            </w:pPr>
            <w:r w:rsidRPr="0016145B">
              <w:rPr>
                <w:rFonts w:cs="Tahoma"/>
                <w:color w:val="000000"/>
                <w:lang w:val="it-IT"/>
              </w:rPr>
              <w:t>Office 365 Piano E3 e Windows</w:t>
            </w:r>
            <w:r w:rsidR="00E6421B" w:rsidRPr="00E6421B">
              <w:rPr>
                <w:rFonts w:cs="Tahoma"/>
                <w:color w:val="000000"/>
                <w:vertAlign w:val="superscript"/>
                <w:lang w:val="it-IT"/>
              </w:rPr>
              <w:t>®</w:t>
            </w:r>
            <w:r w:rsidRPr="0016145B">
              <w:rPr>
                <w:rFonts w:cs="Tahoma"/>
                <w:color w:val="000000"/>
                <w:lang w:val="it-IT"/>
              </w:rPr>
              <w:t xml:space="preserve"> Intune, o</w:t>
            </w:r>
          </w:p>
          <w:p w14:paraId="56E548A4" w14:textId="77777777" w:rsidR="003B3B66" w:rsidRPr="0016145B" w:rsidRDefault="003B3B66" w:rsidP="003D3E06">
            <w:pPr>
              <w:numPr>
                <w:ilvl w:val="0"/>
                <w:numId w:val="48"/>
              </w:numPr>
              <w:spacing w:before="120" w:after="200" w:line="276" w:lineRule="auto"/>
              <w:ind w:left="684" w:right="181" w:hanging="450"/>
              <w:rPr>
                <w:rFonts w:eastAsia="Times New Roman" w:cs="Tahoma"/>
                <w:color w:val="000000"/>
                <w:szCs w:val="18"/>
                <w:lang w:val="it-IT"/>
              </w:rPr>
            </w:pPr>
            <w:r w:rsidRPr="0016145B">
              <w:rPr>
                <w:rFonts w:cs="Tahoma"/>
                <w:color w:val="000000"/>
                <w:lang w:val="it-IT"/>
              </w:rPr>
              <w:t>Office 365 Piano E4 e Windows</w:t>
            </w:r>
            <w:r w:rsidR="00E6421B" w:rsidRPr="00E6421B">
              <w:rPr>
                <w:rFonts w:cs="Tahoma"/>
                <w:color w:val="000000"/>
                <w:vertAlign w:val="superscript"/>
                <w:lang w:val="it-IT"/>
              </w:rPr>
              <w:t>®</w:t>
            </w:r>
            <w:r w:rsidRPr="0016145B">
              <w:rPr>
                <w:rFonts w:cs="Tahoma"/>
                <w:color w:val="000000"/>
                <w:lang w:val="it-IT"/>
              </w:rPr>
              <w:t xml:space="preserve"> Intune</w:t>
            </w:r>
          </w:p>
        </w:tc>
      </w:tr>
      <w:tr w:rsidR="003B3B66" w:rsidRPr="0016145B" w14:paraId="56E548A9" w14:textId="77777777" w:rsidTr="00AA6C83">
        <w:trPr>
          <w:trHeight w:val="576"/>
        </w:trPr>
        <w:tc>
          <w:tcPr>
            <w:tcW w:w="1704" w:type="pct"/>
            <w:tcBorders>
              <w:top w:val="single" w:sz="8" w:space="0" w:color="auto"/>
              <w:left w:val="single" w:sz="8" w:space="0" w:color="auto"/>
              <w:bottom w:val="single" w:sz="8" w:space="0" w:color="auto"/>
              <w:right w:val="single" w:sz="8" w:space="0" w:color="auto"/>
            </w:tcBorders>
          </w:tcPr>
          <w:p w14:paraId="56E548A6" w14:textId="77777777" w:rsidR="003B3B66" w:rsidRPr="0016145B" w:rsidRDefault="003B3B66" w:rsidP="003D3E06">
            <w:pPr>
              <w:numPr>
                <w:ilvl w:val="0"/>
                <w:numId w:val="46"/>
              </w:numPr>
              <w:spacing w:before="120" w:after="200" w:line="276" w:lineRule="auto"/>
              <w:ind w:left="679" w:right="181" w:hanging="450"/>
              <w:rPr>
                <w:rFonts w:eastAsia="Times New Roman" w:cs="Tahoma"/>
                <w:color w:val="000000"/>
                <w:szCs w:val="18"/>
              </w:rPr>
            </w:pPr>
            <w:r w:rsidRPr="0016145B">
              <w:rPr>
                <w:rFonts w:cs="Tahoma"/>
                <w:color w:val="000000"/>
                <w:lang w:val="it-IT"/>
              </w:rPr>
              <w:t>Core CAL Suite Bridge per Windows</w:t>
            </w:r>
            <w:r w:rsidR="00E6421B" w:rsidRPr="00E6421B">
              <w:rPr>
                <w:rFonts w:cs="Tahoma"/>
                <w:color w:val="000000"/>
                <w:vertAlign w:val="superscript"/>
                <w:lang w:val="it-IT"/>
              </w:rPr>
              <w:t>®</w:t>
            </w:r>
            <w:r w:rsidRPr="0016145B">
              <w:rPr>
                <w:rFonts w:cs="Tahoma"/>
                <w:color w:val="000000"/>
                <w:lang w:val="it-IT"/>
              </w:rPr>
              <w:t xml:space="preserve"> Intune</w:t>
            </w:r>
          </w:p>
        </w:tc>
        <w:tc>
          <w:tcPr>
            <w:tcW w:w="1593" w:type="pct"/>
            <w:tcBorders>
              <w:top w:val="single" w:sz="8" w:space="0" w:color="auto"/>
              <w:left w:val="nil"/>
              <w:bottom w:val="single" w:sz="8" w:space="0" w:color="auto"/>
              <w:right w:val="single" w:sz="8" w:space="0" w:color="auto"/>
            </w:tcBorders>
          </w:tcPr>
          <w:p w14:paraId="56E548A7" w14:textId="77777777" w:rsidR="003B3B66" w:rsidRPr="0016145B" w:rsidRDefault="003B3B66" w:rsidP="003D3E06">
            <w:pPr>
              <w:numPr>
                <w:ilvl w:val="0"/>
                <w:numId w:val="47"/>
              </w:numPr>
              <w:spacing w:before="120" w:after="200" w:line="276" w:lineRule="auto"/>
              <w:ind w:left="682" w:hanging="450"/>
              <w:rPr>
                <w:rFonts w:eastAsia="Times New Roman" w:cs="Tahoma"/>
                <w:color w:val="000000"/>
                <w:szCs w:val="18"/>
              </w:rPr>
            </w:pPr>
            <w:r w:rsidRPr="0016145B">
              <w:rPr>
                <w:rFonts w:cs="Tahoma"/>
                <w:color w:val="000000"/>
                <w:lang w:val="it-IT"/>
              </w:rPr>
              <w:t>Core CAL Suite</w:t>
            </w:r>
          </w:p>
        </w:tc>
        <w:tc>
          <w:tcPr>
            <w:tcW w:w="1703" w:type="pct"/>
            <w:tcBorders>
              <w:top w:val="single" w:sz="8" w:space="0" w:color="auto"/>
              <w:left w:val="nil"/>
              <w:bottom w:val="single" w:sz="8" w:space="0" w:color="auto"/>
              <w:right w:val="single" w:sz="8" w:space="0" w:color="auto"/>
            </w:tcBorders>
          </w:tcPr>
          <w:p w14:paraId="56E548A8" w14:textId="77777777" w:rsidR="003B3B66" w:rsidRPr="0016145B" w:rsidRDefault="003B3B66" w:rsidP="003D3E06">
            <w:pPr>
              <w:numPr>
                <w:ilvl w:val="0"/>
                <w:numId w:val="48"/>
              </w:numPr>
              <w:spacing w:before="120" w:after="200" w:line="276" w:lineRule="auto"/>
              <w:ind w:left="684" w:right="181" w:hanging="450"/>
              <w:rPr>
                <w:rFonts w:eastAsia="Times New Roman" w:cs="Tahoma"/>
                <w:color w:val="000000"/>
                <w:szCs w:val="18"/>
              </w:rPr>
            </w:pPr>
            <w:r w:rsidRPr="0016145B">
              <w:rPr>
                <w:rFonts w:cs="Tahoma"/>
                <w:color w:val="000000"/>
                <w:lang w:val="it-IT"/>
              </w:rPr>
              <w:t>Windows</w:t>
            </w:r>
            <w:r w:rsidR="00E6421B" w:rsidRPr="00E6421B">
              <w:rPr>
                <w:rFonts w:cs="Tahoma"/>
                <w:color w:val="000000"/>
                <w:vertAlign w:val="superscript"/>
                <w:lang w:val="it-IT"/>
              </w:rPr>
              <w:t>®</w:t>
            </w:r>
            <w:r w:rsidRPr="0016145B">
              <w:rPr>
                <w:rFonts w:cs="Tahoma"/>
                <w:color w:val="000000"/>
                <w:lang w:val="it-IT"/>
              </w:rPr>
              <w:t xml:space="preserve"> Intune</w:t>
            </w:r>
          </w:p>
        </w:tc>
      </w:tr>
    </w:tbl>
    <w:p w14:paraId="56E548AA" w14:textId="77777777" w:rsidR="003B3B66" w:rsidRPr="0016145B" w:rsidRDefault="003B3B66" w:rsidP="003B3B66">
      <w:pPr>
        <w:pStyle w:val="Heading3"/>
        <w:rPr>
          <w:rFonts w:ascii="Tahoma" w:hAnsi="Tahoma" w:cs="Tahoma"/>
          <w:caps/>
          <w:color w:val="F66400"/>
          <w:sz w:val="22"/>
          <w:vertAlign w:val="superscript"/>
        </w:rPr>
      </w:pPr>
    </w:p>
    <w:p w14:paraId="56E548AB" w14:textId="77777777" w:rsidR="003B3B66" w:rsidRPr="0016145B" w:rsidRDefault="003B3B66" w:rsidP="003B3B66">
      <w:pPr>
        <w:pStyle w:val="Heading3"/>
        <w:rPr>
          <w:rFonts w:ascii="Tahoma" w:hAnsi="Tahoma" w:cs="Tahoma"/>
          <w:caps/>
          <w:color w:val="F66400"/>
          <w:sz w:val="22"/>
          <w:vertAlign w:val="superscript"/>
        </w:rPr>
      </w:pPr>
    </w:p>
    <w:p w14:paraId="56E548AC" w14:textId="77777777" w:rsidR="003B3B66" w:rsidRPr="00F468B0" w:rsidRDefault="003B3B66" w:rsidP="003B3B66">
      <w:pPr>
        <w:pStyle w:val="Heading3"/>
        <w:rPr>
          <w:rFonts w:ascii="Tahoma" w:hAnsi="Tahoma" w:cs="Tahoma"/>
          <w:color w:val="F66400"/>
          <w:sz w:val="22"/>
          <w:szCs w:val="22"/>
        </w:rPr>
      </w:pPr>
      <w:bookmarkStart w:id="1273" w:name="_Toc331422005"/>
      <w:bookmarkStart w:id="1274" w:name="Srv_34CoreCALSuite"/>
      <w:bookmarkStart w:id="1275" w:name="Srv_31CoreCALSuite"/>
      <w:bookmarkStart w:id="1276" w:name="_34_Core_CAL"/>
      <w:bookmarkStart w:id="1277" w:name="_Toc333418898"/>
      <w:bookmarkEnd w:id="1273"/>
      <w:bookmarkEnd w:id="1274"/>
      <w:bookmarkEnd w:id="1275"/>
      <w:bookmarkEnd w:id="1276"/>
      <w:r w:rsidRPr="00F468B0">
        <w:rPr>
          <w:rFonts w:ascii="Tahoma" w:hAnsi="Tahoma" w:cs="Tahoma"/>
          <w:caps/>
          <w:color w:val="F66400"/>
          <w:sz w:val="22"/>
          <w:szCs w:val="22"/>
          <w:vertAlign w:val="superscript"/>
          <w:lang w:val="it-IT"/>
        </w:rPr>
        <w:t>34</w:t>
      </w:r>
      <w:r w:rsidRPr="00F468B0">
        <w:rPr>
          <w:rFonts w:ascii="Tahoma" w:hAnsi="Tahoma" w:cs="Tahoma"/>
          <w:color w:val="F66400"/>
          <w:sz w:val="22"/>
          <w:szCs w:val="22"/>
          <w:lang w:val="it-IT"/>
        </w:rPr>
        <w:t xml:space="preserve"> Core CAL Suite</w:t>
      </w:r>
      <w:bookmarkEnd w:id="1277"/>
    </w:p>
    <w:p w14:paraId="56E548AD" w14:textId="77777777" w:rsidR="003B3B66" w:rsidRPr="0016145B" w:rsidRDefault="003B3B66" w:rsidP="003B3B66">
      <w:pPr>
        <w:ind w:firstLine="540"/>
        <w:rPr>
          <w:rFonts w:cs="Tahoma"/>
        </w:rPr>
      </w:pPr>
    </w:p>
    <w:p w14:paraId="56E548AE" w14:textId="77777777" w:rsidR="003B3B66" w:rsidRPr="0016145B" w:rsidRDefault="003B3B66" w:rsidP="003B3B66">
      <w:pPr>
        <w:ind w:left="540"/>
        <w:rPr>
          <w:rFonts w:cs="Tahoma"/>
          <w:lang w:val="it-IT"/>
        </w:rPr>
      </w:pPr>
      <w:r w:rsidRPr="0016145B">
        <w:rPr>
          <w:rFonts w:cs="Tahoma"/>
          <w:lang w:val="it-IT"/>
        </w:rPr>
        <w:t>Core CAL Suite non dispone di versioni e i diritti di utilizzo del prodotto sono determinati dallo stato della copertura Software Assurance per Core CAL Suite. Qualora la copertura sia scaduta, i diritti di accesso attribuiti da licenze perpetue sono determinati sulla base dei diritti di utilizzo del prodotto in vigore prima della scadenza della copertura. Al 1 aprile 2012 una licenza per Core CAL Suite con copertura Software Assurance attiva concede diritti equivalenti ai seguenti prodotti:</w:t>
      </w:r>
      <w:r w:rsidRPr="0016145B">
        <w:rPr>
          <w:rFonts w:cs="Tahoma"/>
          <w:color w:val="000000"/>
          <w:szCs w:val="20"/>
          <w:lang w:val="it-IT"/>
        </w:rPr>
        <w:t xml:space="preserve"> </w:t>
      </w:r>
      <w:r w:rsidRPr="0016145B">
        <w:rPr>
          <w:rFonts w:cs="Tahoma"/>
          <w:lang w:val="it-IT"/>
        </w:rPr>
        <w:t xml:space="preserve">CAL per Windows Server 2008, CAL per Exchange Server 2010 Standard, CAL per Lync Server 2010 Standard, CAL per SharePoint Server 2010 Standard, Licenza di Gestione Client per System Center 2012 Configuration Manager e System Center 2012 Endpoint Protection. </w:t>
      </w:r>
      <w:r w:rsidRPr="0016145B">
        <w:rPr>
          <w:rFonts w:cs="Tahoma"/>
          <w:color w:val="000000"/>
          <w:lang w:val="it-IT"/>
        </w:rPr>
        <w:t>Una licenza per Core CAL Suite è una licenza singola che deve essere assegnata a un singolo utente o dispositivo. Secondo quanto previsto nel relativo contratto Volume License, le società non sono autorizzate a separare i diritti di Core CAL Suite per consentire a due o più utenti o dispositivi di accedere contemporaneamente ai diversi componenti.</w:t>
      </w:r>
      <w:r w:rsidRPr="0016145B">
        <w:rPr>
          <w:rFonts w:cs="Tahoma"/>
          <w:lang w:val="it-IT"/>
        </w:rPr>
        <w:t> </w:t>
      </w:r>
    </w:p>
    <w:p w14:paraId="56E548AF" w14:textId="77777777" w:rsidR="003B3B66" w:rsidRPr="0016145B" w:rsidRDefault="003B3B66" w:rsidP="003B3B66">
      <w:pPr>
        <w:ind w:left="540"/>
        <w:rPr>
          <w:rFonts w:cs="Tahoma"/>
          <w:lang w:val="it-IT"/>
        </w:rPr>
      </w:pPr>
    </w:p>
    <w:p w14:paraId="56E548B0" w14:textId="77777777" w:rsidR="003B3B66" w:rsidRPr="0016145B" w:rsidRDefault="003B3B66" w:rsidP="003B3B66">
      <w:pPr>
        <w:ind w:left="540"/>
        <w:rPr>
          <w:rFonts w:cs="Tahoma"/>
        </w:rPr>
      </w:pPr>
      <w:r w:rsidRPr="0016145B">
        <w:rPr>
          <w:rFonts w:cs="Tahoma"/>
          <w:color w:val="000000"/>
          <w:u w:val="single"/>
        </w:rPr>
        <w:t>CAL Solo per Studenti (Academic Open License e Academic Select)</w:t>
      </w:r>
    </w:p>
    <w:p w14:paraId="56E548B1" w14:textId="77777777" w:rsidR="003B3B66" w:rsidRPr="0016145B" w:rsidRDefault="003B3B66" w:rsidP="003B3B66">
      <w:pPr>
        <w:ind w:left="540"/>
        <w:rPr>
          <w:rFonts w:cs="Tahoma"/>
          <w:lang w:val="it-IT"/>
        </w:rPr>
      </w:pPr>
      <w:r w:rsidRPr="0016145B">
        <w:rPr>
          <w:rFonts w:cs="Tahoma"/>
          <w:lang w:val="it-IT"/>
        </w:rPr>
        <w:t>Le CAL Solo per Studenti sono limitate ai PC di proprietà dello studente titolare della licenza o ai PC di proprietà dell’Istituto che siano assegnati a un singolo studente e NON siano utilizzati nei laboratori o in classe.</w:t>
      </w:r>
    </w:p>
    <w:p w14:paraId="56E548B2" w14:textId="77777777" w:rsidR="003B3B66" w:rsidRPr="0016145B" w:rsidRDefault="003B3B66" w:rsidP="003B3B66">
      <w:pPr>
        <w:ind w:left="540"/>
        <w:rPr>
          <w:rFonts w:cs="Tahoma"/>
          <w:lang w:val="it-IT"/>
        </w:rPr>
      </w:pPr>
    </w:p>
    <w:p w14:paraId="56E548B3" w14:textId="77777777" w:rsidR="003B3B66" w:rsidRPr="0016145B" w:rsidRDefault="003B3B66" w:rsidP="003B3B66">
      <w:pPr>
        <w:ind w:left="900"/>
        <w:rPr>
          <w:rFonts w:cs="Tahoma"/>
          <w:lang w:val="it-IT"/>
        </w:rPr>
      </w:pPr>
    </w:p>
    <w:p w14:paraId="56E548B4" w14:textId="77777777" w:rsidR="003B3B66" w:rsidRPr="00F468B0" w:rsidRDefault="003B3B66" w:rsidP="003B3B66">
      <w:pPr>
        <w:pStyle w:val="Heading3"/>
        <w:rPr>
          <w:rFonts w:ascii="Tahoma" w:hAnsi="Tahoma" w:cs="Tahoma"/>
          <w:sz w:val="22"/>
          <w:szCs w:val="22"/>
          <w:lang w:val="it-IT"/>
        </w:rPr>
      </w:pPr>
      <w:bookmarkStart w:id="1278" w:name="_Toc331422006"/>
      <w:bookmarkStart w:id="1279" w:name="Srv_35CoreInfraServerSuiteStd"/>
      <w:bookmarkStart w:id="1280" w:name="Srv_32CoreInfraServerSuiteStd"/>
      <w:bookmarkStart w:id="1281" w:name="Srv_35DynCRMWorkProEnt"/>
      <w:bookmarkStart w:id="1282" w:name="_35_Core_Infrastructure"/>
      <w:bookmarkStart w:id="1283" w:name="_Toc333418899"/>
      <w:bookmarkEnd w:id="1278"/>
      <w:bookmarkEnd w:id="1279"/>
      <w:bookmarkEnd w:id="1280"/>
      <w:bookmarkEnd w:id="1281"/>
      <w:bookmarkEnd w:id="1282"/>
      <w:r w:rsidRPr="00F468B0">
        <w:rPr>
          <w:rFonts w:ascii="Tahoma" w:hAnsi="Tahoma" w:cs="Tahoma"/>
          <w:caps/>
          <w:color w:val="F66400"/>
          <w:sz w:val="22"/>
          <w:szCs w:val="22"/>
          <w:vertAlign w:val="superscript"/>
          <w:lang w:val="it-IT"/>
        </w:rPr>
        <w:t>35</w:t>
      </w:r>
      <w:r w:rsidRPr="00F468B0">
        <w:rPr>
          <w:rFonts w:ascii="Tahoma" w:hAnsi="Tahoma" w:cs="Tahoma"/>
          <w:color w:val="F66400"/>
          <w:sz w:val="22"/>
          <w:szCs w:val="22"/>
          <w:lang w:val="it-IT"/>
        </w:rPr>
        <w:t xml:space="preserve"> Core Infrastructure Server Suite Standard</w:t>
      </w:r>
      <w:bookmarkEnd w:id="1283"/>
    </w:p>
    <w:p w14:paraId="56E548B5" w14:textId="77777777" w:rsidR="003B3B66" w:rsidRPr="0016145B" w:rsidRDefault="003B3B66" w:rsidP="003B3B66">
      <w:pPr>
        <w:rPr>
          <w:rFonts w:cs="Tahoma"/>
          <w:lang w:val="it-IT"/>
        </w:rPr>
      </w:pPr>
    </w:p>
    <w:p w14:paraId="56E548B6" w14:textId="77777777" w:rsidR="003B3B66" w:rsidRPr="0016145B" w:rsidRDefault="003B3B66" w:rsidP="003B3B66">
      <w:pPr>
        <w:spacing w:after="200"/>
        <w:ind w:left="540"/>
        <w:rPr>
          <w:rFonts w:cs="Tahoma"/>
          <w:lang w:val="it-IT"/>
        </w:rPr>
      </w:pPr>
      <w:r w:rsidRPr="0016145B">
        <w:rPr>
          <w:rFonts w:cs="Tahoma"/>
          <w:b/>
          <w:u w:val="single"/>
          <w:lang w:val="it-IT"/>
        </w:rPr>
        <w:t>Migrazione al nuovo modello di licenza</w:t>
      </w:r>
      <w:r w:rsidRPr="0016145B">
        <w:rPr>
          <w:rFonts w:cs="Tahoma"/>
          <w:b/>
          <w:lang w:val="it-IT"/>
        </w:rPr>
        <w:t>:</w:t>
      </w:r>
    </w:p>
    <w:p w14:paraId="56E548B7" w14:textId="77777777" w:rsidR="003B3B66" w:rsidRPr="0016145B" w:rsidRDefault="003B3B66" w:rsidP="003B3B66">
      <w:pPr>
        <w:spacing w:after="200"/>
        <w:ind w:left="540"/>
        <w:rPr>
          <w:rFonts w:cs="Tahoma"/>
          <w:lang w:val="it-IT"/>
        </w:rPr>
      </w:pPr>
      <w:r w:rsidRPr="0016145B">
        <w:rPr>
          <w:rFonts w:cs="Tahoma"/>
          <w:lang w:val="it-IT"/>
        </w:rPr>
        <w:t>In data 1 aprile 2012 il modello di licenza per CIS è cambiato. Le licenze acquistate ai sensi di nuove iscrizioni in vigore dopo il 1 aprile 2012 possono coprire fino a due processori fisici.</w:t>
      </w:r>
    </w:p>
    <w:p w14:paraId="56E548B8" w14:textId="77777777" w:rsidR="003B3B66" w:rsidRPr="0016145B" w:rsidRDefault="003B3B66" w:rsidP="003B3B66">
      <w:pPr>
        <w:spacing w:after="200"/>
        <w:ind w:left="540"/>
        <w:rPr>
          <w:rFonts w:cs="Tahoma"/>
          <w:lang w:val="it-IT"/>
        </w:rPr>
      </w:pPr>
      <w:r w:rsidRPr="0016145B">
        <w:rPr>
          <w:rFonts w:cs="Tahoma"/>
          <w:lang w:val="it-IT"/>
        </w:rPr>
        <w:t>Le società con iscrizioni esistenti in data 1 aprile 2012 (in vigore in data 1 aprile 2012 o antecedente) possono continuare a effettuare il true-up delle licenze acquistate ai sensi del modello precedente in base al quale ciascuna licenza può autorizzare un solo processore. I seguenti diritti di migrazione si applicano alle licenze di queste società:</w:t>
      </w:r>
    </w:p>
    <w:p w14:paraId="56E548B9" w14:textId="77777777" w:rsidR="003B3B66" w:rsidRPr="00D12D67" w:rsidRDefault="003B3B66" w:rsidP="003B3B66">
      <w:pPr>
        <w:pStyle w:val="ListParagraph"/>
        <w:spacing w:after="200"/>
        <w:ind w:left="540"/>
        <w:contextualSpacing w:val="0"/>
        <w:rPr>
          <w:rFonts w:ascii="Tahoma" w:hAnsi="Tahoma" w:cs="Tahoma"/>
          <w:sz w:val="18"/>
          <w:szCs w:val="18"/>
          <w:lang w:val="it-IT"/>
        </w:rPr>
      </w:pPr>
      <w:r w:rsidRPr="00D12D67">
        <w:rPr>
          <w:rFonts w:ascii="Tahoma" w:hAnsi="Tahoma" w:cs="Tahoma"/>
          <w:sz w:val="18"/>
          <w:szCs w:val="18"/>
          <w:lang w:val="it-IT"/>
        </w:rPr>
        <w:t>Per la durata dell’iscrizione in essere le licenze nuove ed esistenti delle società, acquistate ai sensi del modello precedente, saranno considerate equivalenti alle licenze previste dal nuovo modello in percentuale di 1:1. In</w:t>
      </w:r>
      <w:r w:rsidRPr="00D12D67">
        <w:rPr>
          <w:rFonts w:ascii="Tahoma" w:hAnsi="Tahoma"/>
          <w:sz w:val="18"/>
          <w:szCs w:val="18"/>
          <w:lang w:val="it-IT"/>
        </w:rPr>
        <w:t xml:space="preserve"> </w:t>
      </w:r>
      <w:r w:rsidRPr="00D12D67">
        <w:rPr>
          <w:rFonts w:ascii="Tahoma" w:hAnsi="Tahoma" w:cs="Tahoma"/>
          <w:sz w:val="18"/>
          <w:szCs w:val="18"/>
          <w:lang w:val="it-IT"/>
        </w:rPr>
        <w:t>occasione del rinnovo le società possono rinnovare la copertura Software Assurance per le licenze del nuovo modello.</w:t>
      </w:r>
    </w:p>
    <w:p w14:paraId="56E548BA" w14:textId="77777777" w:rsidR="003B3B66" w:rsidRPr="00683A96" w:rsidRDefault="003B3B66" w:rsidP="003B3B66">
      <w:pPr>
        <w:spacing w:after="200"/>
        <w:ind w:left="540"/>
        <w:rPr>
          <w:rFonts w:cs="Tahoma"/>
          <w:lang w:val="it-IT"/>
        </w:rPr>
      </w:pPr>
      <w:r w:rsidRPr="00683A96">
        <w:rPr>
          <w:rFonts w:cs="Tahoma"/>
          <w:b/>
          <w:u w:val="single"/>
          <w:lang w:val="it-IT"/>
        </w:rPr>
        <w:t>Rilascio di una nuova versione di Windows Server</w:t>
      </w:r>
      <w:r w:rsidRPr="000F1FED">
        <w:rPr>
          <w:rFonts w:cs="Tahoma"/>
          <w:b/>
          <w:lang w:val="it-IT"/>
        </w:rPr>
        <w:t>:</w:t>
      </w:r>
    </w:p>
    <w:p w14:paraId="56E548BB" w14:textId="77777777" w:rsidR="003B3B66" w:rsidRPr="00683A96" w:rsidRDefault="003B3B66" w:rsidP="003B3B66">
      <w:pPr>
        <w:spacing w:after="200"/>
        <w:ind w:left="540"/>
        <w:rPr>
          <w:rFonts w:cs="Tahoma"/>
          <w:lang w:val="it-IT"/>
        </w:rPr>
      </w:pPr>
      <w:r w:rsidRPr="00683A96">
        <w:rPr>
          <w:rFonts w:cs="Tahoma"/>
          <w:lang w:val="it-IT"/>
        </w:rPr>
        <w:t>Le società titolari di licenze per Core Infrastructure Server Suite Standard con copertura Software Assurance attiva in data 1 settembre 2012 avranno il diritto di utilizzare i seguenti prodotti in conformità ai diritti di utilizzo del prodotto per Core Infrastructure Server Suite Standard:</w:t>
      </w:r>
    </w:p>
    <w:p w14:paraId="56E548BC" w14:textId="77777777" w:rsidR="003B3B66" w:rsidRPr="00683A96" w:rsidRDefault="003B3B66" w:rsidP="003D3E06">
      <w:pPr>
        <w:numPr>
          <w:ilvl w:val="0"/>
          <w:numId w:val="27"/>
        </w:numPr>
        <w:tabs>
          <w:tab w:val="left" w:pos="1440"/>
          <w:tab w:val="left" w:pos="3510"/>
        </w:tabs>
        <w:spacing w:after="100" w:afterAutospacing="1"/>
        <w:rPr>
          <w:rFonts w:cs="Tahoma"/>
        </w:rPr>
      </w:pPr>
      <w:r w:rsidRPr="00683A96">
        <w:rPr>
          <w:rFonts w:cs="Tahoma"/>
          <w:lang w:val="it-IT"/>
        </w:rPr>
        <w:t>Windows Server 2012 Standard</w:t>
      </w:r>
    </w:p>
    <w:p w14:paraId="56E548BD" w14:textId="77777777" w:rsidR="003B3B66" w:rsidRPr="00683A96" w:rsidRDefault="003B3B66" w:rsidP="003D3E06">
      <w:pPr>
        <w:numPr>
          <w:ilvl w:val="0"/>
          <w:numId w:val="27"/>
        </w:numPr>
        <w:tabs>
          <w:tab w:val="left" w:pos="1440"/>
          <w:tab w:val="left" w:pos="3510"/>
        </w:tabs>
        <w:spacing w:after="100" w:afterAutospacing="1"/>
        <w:rPr>
          <w:rFonts w:cs="Tahoma"/>
        </w:rPr>
      </w:pPr>
      <w:r w:rsidRPr="00683A96">
        <w:rPr>
          <w:rFonts w:cs="Tahoma"/>
          <w:lang w:val="it-IT"/>
        </w:rPr>
        <w:t>System Center 2012 Standard</w:t>
      </w:r>
    </w:p>
    <w:p w14:paraId="56E548BE" w14:textId="77777777" w:rsidR="003B3B66" w:rsidRPr="00683A96" w:rsidRDefault="003B3B66" w:rsidP="003B3B66">
      <w:pPr>
        <w:spacing w:after="200"/>
        <w:ind w:left="540"/>
        <w:rPr>
          <w:rFonts w:cs="Tahoma"/>
          <w:lang w:val="it-IT"/>
        </w:rPr>
      </w:pPr>
      <w:r w:rsidRPr="00683A96">
        <w:rPr>
          <w:rFonts w:cs="Tahoma"/>
          <w:lang w:val="it-IT"/>
        </w:rPr>
        <w:t>Per i server che dispongono di una licenza valida per Core Infrastructure Server Suite Standard le società potranno eseguire un’istanza di Windows Server 2008 R2 Enterprise anziché di Windows Server Standard.</w:t>
      </w:r>
    </w:p>
    <w:p w14:paraId="56E548BF" w14:textId="77777777" w:rsidR="003B3B66" w:rsidRPr="00683A96" w:rsidRDefault="003B3B66" w:rsidP="003B3B66">
      <w:pPr>
        <w:spacing w:after="200"/>
        <w:ind w:left="540"/>
        <w:rPr>
          <w:rFonts w:cs="Tahoma"/>
          <w:lang w:val="it-IT"/>
        </w:rPr>
      </w:pPr>
      <w:r w:rsidRPr="00683A96">
        <w:rPr>
          <w:rFonts w:cs="Tahoma"/>
          <w:b/>
          <w:u w:val="single"/>
          <w:lang w:val="it-IT"/>
        </w:rPr>
        <w:t>Offerta di Rinnovo di Software Assurance per le Società Titolari di Windows Server Standard e System Center Standard e per le Società Titolari di Windows Server Enterprise e System Center Standard</w:t>
      </w:r>
    </w:p>
    <w:p w14:paraId="56E548C0" w14:textId="77777777" w:rsidR="003B3B66" w:rsidRPr="00683A96" w:rsidRDefault="003B3B66" w:rsidP="003B3B66">
      <w:pPr>
        <w:spacing w:after="200"/>
        <w:ind w:left="540"/>
        <w:rPr>
          <w:rFonts w:cs="Tahoma"/>
          <w:lang w:val="it-IT"/>
        </w:rPr>
      </w:pPr>
      <w:r w:rsidRPr="00683A96">
        <w:rPr>
          <w:rFonts w:cs="Tahoma"/>
          <w:lang w:val="it-IT"/>
        </w:rPr>
        <w:t>Le società titolari di licenze con copertura Software Assurance attiva per tutti i prodotti indicati nella Tabella A che segue potranno, alla scadenza di tale copertura, acquistare Software Assurance per Core Infrastructure Server Suite Standard senza dover acquistare la sottostante licenza per Core Infrastructure Server Suite Standard.</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588"/>
      </w:tblGrid>
      <w:tr w:rsidR="003B3B66" w:rsidRPr="00683A96" w14:paraId="56E548C2" w14:textId="77777777" w:rsidTr="00AA6C83">
        <w:tc>
          <w:tcPr>
            <w:tcW w:w="6588" w:type="dxa"/>
            <w:shd w:val="clear" w:color="auto" w:fill="FABF8F"/>
          </w:tcPr>
          <w:p w14:paraId="56E548C1" w14:textId="77777777" w:rsidR="003B3B66" w:rsidRPr="00683A96" w:rsidRDefault="003B3B66" w:rsidP="00AA6C83">
            <w:pPr>
              <w:tabs>
                <w:tab w:val="left" w:pos="3120"/>
                <w:tab w:val="center" w:pos="3591"/>
              </w:tabs>
              <w:spacing w:after="200" w:line="276" w:lineRule="auto"/>
              <w:jc w:val="center"/>
              <w:rPr>
                <w:rFonts w:eastAsia="Times New Roman" w:cs="Tahoma"/>
                <w:b/>
                <w:szCs w:val="18"/>
              </w:rPr>
            </w:pPr>
            <w:r w:rsidRPr="00683A96">
              <w:rPr>
                <w:rFonts w:eastAsia="Times New Roman" w:cs="Tahoma"/>
                <w:b/>
                <w:szCs w:val="18"/>
                <w:lang w:val="it-IT"/>
              </w:rPr>
              <w:t>Tabella A</w:t>
            </w:r>
          </w:p>
        </w:tc>
      </w:tr>
      <w:tr w:rsidR="003B3B66" w:rsidRPr="00683A96" w14:paraId="56E548C4" w14:textId="77777777" w:rsidTr="00AA6C83">
        <w:tc>
          <w:tcPr>
            <w:tcW w:w="6588" w:type="dxa"/>
            <w:vAlign w:val="center"/>
          </w:tcPr>
          <w:p w14:paraId="56E548C3" w14:textId="77777777" w:rsidR="003B3B66" w:rsidRPr="00683A96" w:rsidRDefault="003B3B66" w:rsidP="00AA6C83">
            <w:pPr>
              <w:spacing w:after="200" w:line="276" w:lineRule="auto"/>
              <w:rPr>
                <w:rFonts w:eastAsia="Times New Roman" w:cs="Tahoma"/>
                <w:szCs w:val="18"/>
              </w:rPr>
            </w:pPr>
            <w:r w:rsidRPr="00683A96">
              <w:rPr>
                <w:rFonts w:eastAsia="Times New Roman" w:cs="Tahoma"/>
                <w:szCs w:val="18"/>
                <w:lang w:val="it-IT"/>
              </w:rPr>
              <w:t>Windows Server Standard</w:t>
            </w:r>
          </w:p>
        </w:tc>
      </w:tr>
      <w:tr w:rsidR="003B3B66" w:rsidRPr="00683A96" w14:paraId="56E548C6" w14:textId="77777777" w:rsidTr="00AA6C83">
        <w:tc>
          <w:tcPr>
            <w:tcW w:w="6588" w:type="dxa"/>
            <w:vAlign w:val="center"/>
          </w:tcPr>
          <w:p w14:paraId="56E548C5" w14:textId="77777777" w:rsidR="003B3B66" w:rsidRPr="00683A96" w:rsidRDefault="003B3B66" w:rsidP="00AA6C83">
            <w:pPr>
              <w:spacing w:after="200" w:line="276" w:lineRule="auto"/>
              <w:rPr>
                <w:rFonts w:eastAsia="Times New Roman" w:cs="Tahoma"/>
                <w:szCs w:val="18"/>
              </w:rPr>
            </w:pPr>
            <w:r w:rsidRPr="00683A96">
              <w:rPr>
                <w:rFonts w:eastAsia="Times New Roman" w:cs="Tahoma"/>
                <w:szCs w:val="18"/>
                <w:lang w:val="it-IT"/>
              </w:rPr>
              <w:t>System Center Standard</w:t>
            </w:r>
          </w:p>
        </w:tc>
      </w:tr>
    </w:tbl>
    <w:p w14:paraId="56E548C7" w14:textId="77777777" w:rsidR="003B3B66" w:rsidRPr="00683A96" w:rsidRDefault="003B3B66" w:rsidP="003B3B66">
      <w:pPr>
        <w:ind w:left="547"/>
        <w:rPr>
          <w:rFonts w:cs="Tahoma"/>
        </w:rPr>
      </w:pPr>
    </w:p>
    <w:p w14:paraId="56E548C8" w14:textId="77777777" w:rsidR="003B3B66" w:rsidRPr="00683A96" w:rsidRDefault="003B3B66" w:rsidP="003B3B66">
      <w:pPr>
        <w:spacing w:after="200"/>
        <w:ind w:left="540"/>
        <w:rPr>
          <w:rFonts w:cs="Tahoma"/>
          <w:lang w:val="it-IT"/>
        </w:rPr>
      </w:pPr>
      <w:r w:rsidRPr="00683A96">
        <w:rPr>
          <w:rFonts w:eastAsia="Times New Roman" w:cs="Tahoma"/>
          <w:szCs w:val="18"/>
          <w:lang w:val="it-IT"/>
        </w:rPr>
        <w:t xml:space="preserve">Per ogni gruppo composto da una di ciascuna delle licenze qualificanti della Tabella A, le società potranno acquistare Software Assurance per una licenza di Core Infrastructure Server Suite Standard. </w:t>
      </w:r>
    </w:p>
    <w:p w14:paraId="56E548C9" w14:textId="77777777" w:rsidR="003B3B66" w:rsidRPr="00683A96" w:rsidRDefault="003B3B66" w:rsidP="003B3B66">
      <w:pPr>
        <w:spacing w:after="200"/>
        <w:ind w:left="540"/>
        <w:rPr>
          <w:rFonts w:cs="Tahoma"/>
          <w:lang w:val="it-IT"/>
        </w:rPr>
      </w:pPr>
      <w:r w:rsidRPr="00683A96">
        <w:rPr>
          <w:rFonts w:eastAsia="Times New Roman" w:cs="Tahoma"/>
          <w:szCs w:val="18"/>
          <w:lang w:val="it-IT"/>
        </w:rPr>
        <w:t>Le società che ricevono in licenza e utilizzano Core Infrastructure Server Suite Standard in base alla presente offerta non potranno più utilizzare il software ai sensi delle relative licenze qualificanti.</w:t>
      </w:r>
      <w:r w:rsidRPr="00683A96">
        <w:rPr>
          <w:rFonts w:cs="Tahoma"/>
          <w:lang w:val="it-IT"/>
        </w:rPr>
        <w:t xml:space="preserve"> Le licenze e Software Assurance acquistate nell’ambito di un contratto “subscription” non si qualificano ai fini di questa offerta.</w:t>
      </w:r>
    </w:p>
    <w:p w14:paraId="56E548CA" w14:textId="77777777" w:rsidR="003B3B66" w:rsidRPr="00683A96" w:rsidRDefault="003B3B66" w:rsidP="003B3B66">
      <w:pPr>
        <w:spacing w:after="200"/>
        <w:ind w:left="540"/>
        <w:rPr>
          <w:rFonts w:cs="Tahoma"/>
        </w:rPr>
      </w:pPr>
      <w:r w:rsidRPr="00683A96">
        <w:rPr>
          <w:rFonts w:cs="Tahoma"/>
          <w:b/>
          <w:u w:val="single"/>
        </w:rPr>
        <w:t>Step-Up da Windows Server Standard o da System Center Standard a Core Infrastructure Server Suite Standard</w:t>
      </w:r>
    </w:p>
    <w:p w14:paraId="56E548CB" w14:textId="77777777" w:rsidR="003B3B66" w:rsidRPr="00683A96" w:rsidRDefault="003B3B66" w:rsidP="003B3B66">
      <w:pPr>
        <w:spacing w:after="200"/>
        <w:ind w:left="540"/>
        <w:rPr>
          <w:rFonts w:cs="Tahoma"/>
          <w:lang w:val="it-IT"/>
        </w:rPr>
      </w:pPr>
      <w:r w:rsidRPr="00683A96">
        <w:rPr>
          <w:rFonts w:cs="Tahoma"/>
        </w:rPr>
        <w:t xml:space="preserve">Le società potranno eseguire lo step-up da Windows Server Standard o System Center Standard a Core Infrastructure Server Suite Standard acquistando la licenza di Step-Up appropriata per Core Infrastructure Server Suite Standard. </w:t>
      </w:r>
      <w:r w:rsidRPr="00683A96">
        <w:rPr>
          <w:rFonts w:cs="Tahoma"/>
          <w:lang w:val="it-IT"/>
        </w:rPr>
        <w:t xml:space="preserve">Le società dovranno disporre di una copertura Software Assurance attiva per la loro licenza per Windows Server Standard o System Center Standard, al fine di acquistare tale licenza di Step-Up. </w:t>
      </w:r>
    </w:p>
    <w:p w14:paraId="56E548CC" w14:textId="77777777" w:rsidR="003B3B66" w:rsidRPr="00683A96" w:rsidRDefault="003B3B66" w:rsidP="003B3B66">
      <w:pPr>
        <w:spacing w:after="200"/>
        <w:ind w:left="540"/>
        <w:rPr>
          <w:rFonts w:cs="Tahoma"/>
          <w:lang w:val="it-IT"/>
        </w:rPr>
      </w:pPr>
      <w:r w:rsidRPr="00683A96">
        <w:rPr>
          <w:rFonts w:cs="Tahoma"/>
          <w:lang w:val="it-IT"/>
        </w:rPr>
        <w:t>Per ogni licenza qualificante per Windows Server Standard in possesso della società, la società potrà acquistare una licenza Step-Up per Core Infrastructure Server Suite Standard.</w:t>
      </w:r>
    </w:p>
    <w:p w14:paraId="56E548CD" w14:textId="77777777" w:rsidR="003B3B66" w:rsidRPr="00683A96" w:rsidRDefault="003B3B66" w:rsidP="003B3B66">
      <w:pPr>
        <w:spacing w:after="200"/>
        <w:ind w:left="540"/>
        <w:rPr>
          <w:rFonts w:cs="Tahoma"/>
          <w:lang w:val="it-IT"/>
        </w:rPr>
      </w:pPr>
      <w:r w:rsidRPr="00683A96">
        <w:rPr>
          <w:rFonts w:cs="Tahoma"/>
          <w:lang w:val="it-IT"/>
        </w:rPr>
        <w:t>Per ogni licenza qualificante per System Center Standard in possesso della società, la società potrà acquistare una licenza Step-Up per Core Infrastructure Server Suite Standard.</w:t>
      </w:r>
    </w:p>
    <w:p w14:paraId="56E548CE" w14:textId="77777777" w:rsidR="003B3B66" w:rsidRPr="00683A96" w:rsidRDefault="003B3B66" w:rsidP="003B3B66">
      <w:pPr>
        <w:spacing w:after="200"/>
        <w:ind w:left="540"/>
        <w:rPr>
          <w:rFonts w:cs="Tahoma"/>
          <w:lang w:val="it-IT"/>
        </w:rPr>
      </w:pPr>
      <w:r w:rsidRPr="00683A96">
        <w:rPr>
          <w:rFonts w:cs="Tahoma"/>
          <w:lang w:val="it-IT"/>
        </w:rPr>
        <w:t>Il diritto delle società di utilizzare il software ai sensi della licenza per Core Infrastructure Server Suite Standard è condizionato dall’adempimento da parte delle società delle obbligazioni di pagamento residue della licenza per il prodotto qualificante. La licenza per Core Infrastructure Server Suite Standard delle società prevalgono e sostituiscono la licenza sottostante per il prodotto qualificante.</w:t>
      </w: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140"/>
        <w:gridCol w:w="4050"/>
      </w:tblGrid>
      <w:tr w:rsidR="003B3B66" w:rsidRPr="00683A96" w14:paraId="56E548D1" w14:textId="77777777" w:rsidTr="00AA6C83">
        <w:trPr>
          <w:tblHeader/>
        </w:trPr>
        <w:tc>
          <w:tcPr>
            <w:tcW w:w="4140" w:type="dxa"/>
            <w:tcBorders>
              <w:top w:val="single" w:sz="12" w:space="0" w:color="auto"/>
            </w:tcBorders>
            <w:shd w:val="clear" w:color="auto" w:fill="FABF8F"/>
            <w:tcMar>
              <w:top w:w="0" w:type="dxa"/>
              <w:left w:w="108" w:type="dxa"/>
              <w:bottom w:w="0" w:type="dxa"/>
              <w:right w:w="108" w:type="dxa"/>
            </w:tcMar>
          </w:tcPr>
          <w:p w14:paraId="56E548CF" w14:textId="77777777" w:rsidR="003B3B66" w:rsidRPr="00683A96" w:rsidRDefault="003B3B66" w:rsidP="00AA6C83">
            <w:pPr>
              <w:spacing w:after="200" w:line="276" w:lineRule="auto"/>
              <w:jc w:val="center"/>
              <w:rPr>
                <w:rFonts w:eastAsia="Times New Roman" w:cs="Tahoma"/>
                <w:b/>
                <w:szCs w:val="18"/>
              </w:rPr>
            </w:pPr>
            <w:r w:rsidRPr="00683A96">
              <w:rPr>
                <w:rFonts w:eastAsia="Times New Roman" w:cs="Tahoma"/>
                <w:b/>
                <w:szCs w:val="18"/>
                <w:lang w:val="it-IT"/>
              </w:rPr>
              <w:t>Prodotto Qualificante</w:t>
            </w:r>
          </w:p>
        </w:tc>
        <w:tc>
          <w:tcPr>
            <w:tcW w:w="4050" w:type="dxa"/>
            <w:tcBorders>
              <w:top w:val="single" w:sz="12" w:space="0" w:color="auto"/>
            </w:tcBorders>
            <w:shd w:val="clear" w:color="auto" w:fill="FABF8F"/>
            <w:tcMar>
              <w:top w:w="0" w:type="dxa"/>
              <w:left w:w="108" w:type="dxa"/>
              <w:bottom w:w="0" w:type="dxa"/>
              <w:right w:w="108" w:type="dxa"/>
            </w:tcMar>
          </w:tcPr>
          <w:p w14:paraId="56E548D0" w14:textId="77777777" w:rsidR="003B3B66" w:rsidRPr="00683A96" w:rsidRDefault="003B3B66" w:rsidP="00AA6C83">
            <w:pPr>
              <w:spacing w:after="200" w:line="276" w:lineRule="auto"/>
              <w:jc w:val="center"/>
              <w:rPr>
                <w:rFonts w:eastAsia="Times New Roman" w:cs="Tahoma"/>
                <w:b/>
                <w:szCs w:val="18"/>
              </w:rPr>
            </w:pPr>
            <w:r w:rsidRPr="00683A96">
              <w:rPr>
                <w:rFonts w:eastAsia="Times New Roman" w:cs="Tahoma"/>
                <w:b/>
                <w:szCs w:val="18"/>
                <w:lang w:val="it-IT"/>
              </w:rPr>
              <w:t>Step-Up A</w:t>
            </w:r>
          </w:p>
        </w:tc>
      </w:tr>
      <w:tr w:rsidR="003B3B66" w:rsidRPr="007B69D0" w14:paraId="56E548D4" w14:textId="77777777" w:rsidTr="00AA6C83">
        <w:tc>
          <w:tcPr>
            <w:tcW w:w="4140" w:type="dxa"/>
            <w:tcMar>
              <w:top w:w="0" w:type="dxa"/>
              <w:left w:w="108" w:type="dxa"/>
              <w:bottom w:w="0" w:type="dxa"/>
              <w:right w:w="108" w:type="dxa"/>
            </w:tcMar>
          </w:tcPr>
          <w:p w14:paraId="56E548D2" w14:textId="77777777" w:rsidR="003B3B66" w:rsidRPr="00683A96" w:rsidRDefault="003B3B66" w:rsidP="00AA6C83">
            <w:pPr>
              <w:spacing w:after="200" w:line="276" w:lineRule="auto"/>
              <w:rPr>
                <w:rFonts w:eastAsia="Times New Roman" w:cs="Tahoma"/>
                <w:szCs w:val="18"/>
              </w:rPr>
            </w:pPr>
            <w:r w:rsidRPr="00683A96">
              <w:rPr>
                <w:rFonts w:eastAsia="Times New Roman" w:cs="Tahoma"/>
                <w:szCs w:val="18"/>
                <w:lang w:val="it-IT"/>
              </w:rPr>
              <w:t>Windows Server Standard</w:t>
            </w:r>
          </w:p>
        </w:tc>
        <w:tc>
          <w:tcPr>
            <w:tcW w:w="4050" w:type="dxa"/>
            <w:tcMar>
              <w:top w:w="0" w:type="dxa"/>
              <w:left w:w="108" w:type="dxa"/>
              <w:bottom w:w="0" w:type="dxa"/>
              <w:right w:w="108" w:type="dxa"/>
            </w:tcMar>
          </w:tcPr>
          <w:p w14:paraId="56E548D3" w14:textId="77777777" w:rsidR="003B3B66" w:rsidRPr="00683A96" w:rsidRDefault="003B3B66" w:rsidP="00AA6C83">
            <w:pPr>
              <w:spacing w:after="200" w:line="276" w:lineRule="auto"/>
              <w:rPr>
                <w:rFonts w:eastAsia="Times New Roman" w:cs="Tahoma"/>
                <w:szCs w:val="18"/>
                <w:lang w:val="fr-FR"/>
              </w:rPr>
            </w:pPr>
            <w:r w:rsidRPr="00683A96">
              <w:rPr>
                <w:rFonts w:eastAsia="Times New Roman" w:cs="Tahoma"/>
                <w:szCs w:val="18"/>
                <w:lang w:val="fr-FR"/>
              </w:rPr>
              <w:t>Core Infrastructure Server Suite Standard</w:t>
            </w:r>
          </w:p>
        </w:tc>
      </w:tr>
      <w:tr w:rsidR="003B3B66" w:rsidRPr="007B69D0" w14:paraId="56E548D7" w14:textId="77777777" w:rsidTr="00AA6C83">
        <w:tc>
          <w:tcPr>
            <w:tcW w:w="4140" w:type="dxa"/>
            <w:tcBorders>
              <w:bottom w:val="single" w:sz="12" w:space="0" w:color="auto"/>
            </w:tcBorders>
            <w:tcMar>
              <w:top w:w="0" w:type="dxa"/>
              <w:left w:w="108" w:type="dxa"/>
              <w:bottom w:w="0" w:type="dxa"/>
              <w:right w:w="108" w:type="dxa"/>
            </w:tcMar>
          </w:tcPr>
          <w:p w14:paraId="56E548D5" w14:textId="77777777" w:rsidR="003B3B66" w:rsidRPr="00683A96" w:rsidRDefault="003B3B66" w:rsidP="00AA6C83">
            <w:pPr>
              <w:spacing w:after="200" w:line="276" w:lineRule="auto"/>
              <w:rPr>
                <w:rFonts w:eastAsia="Times New Roman" w:cs="Tahoma"/>
                <w:szCs w:val="18"/>
              </w:rPr>
            </w:pPr>
            <w:r w:rsidRPr="00683A96">
              <w:rPr>
                <w:rFonts w:cs="Tahoma"/>
                <w:lang w:val="it-IT"/>
              </w:rPr>
              <w:t>System Center Standard</w:t>
            </w:r>
          </w:p>
        </w:tc>
        <w:tc>
          <w:tcPr>
            <w:tcW w:w="4050" w:type="dxa"/>
            <w:tcBorders>
              <w:bottom w:val="single" w:sz="12" w:space="0" w:color="auto"/>
            </w:tcBorders>
            <w:tcMar>
              <w:top w:w="0" w:type="dxa"/>
              <w:left w:w="108" w:type="dxa"/>
              <w:bottom w:w="0" w:type="dxa"/>
              <w:right w:w="108" w:type="dxa"/>
            </w:tcMar>
          </w:tcPr>
          <w:p w14:paraId="56E548D6" w14:textId="77777777" w:rsidR="003B3B66" w:rsidRPr="00683A96" w:rsidRDefault="003B3B66" w:rsidP="00AA6C83">
            <w:pPr>
              <w:spacing w:after="200" w:line="276" w:lineRule="auto"/>
              <w:rPr>
                <w:rFonts w:eastAsia="Times New Roman" w:cs="Tahoma"/>
                <w:szCs w:val="18"/>
                <w:lang w:val="fr-FR"/>
              </w:rPr>
            </w:pPr>
            <w:r w:rsidRPr="00683A96">
              <w:rPr>
                <w:rFonts w:eastAsia="Times New Roman" w:cs="Tahoma"/>
                <w:szCs w:val="18"/>
                <w:lang w:val="fr-FR"/>
              </w:rPr>
              <w:t>Core Infrastructure Server Suite Standard</w:t>
            </w:r>
          </w:p>
        </w:tc>
      </w:tr>
    </w:tbl>
    <w:p w14:paraId="56E548D8" w14:textId="77777777" w:rsidR="003B3B66" w:rsidRPr="00683A96" w:rsidRDefault="003B3B66" w:rsidP="003B3B66">
      <w:pPr>
        <w:spacing w:after="200" w:line="276" w:lineRule="auto"/>
        <w:rPr>
          <w:rFonts w:cs="Tahoma"/>
          <w:lang w:val="fr-FR"/>
        </w:rPr>
      </w:pPr>
    </w:p>
    <w:p w14:paraId="56E548D9" w14:textId="77777777" w:rsidR="003B3B66" w:rsidRPr="00683A96" w:rsidRDefault="003B3B66" w:rsidP="003B3B66">
      <w:pPr>
        <w:rPr>
          <w:rFonts w:cs="Tahoma"/>
          <w:lang w:val="fr-FR"/>
        </w:rPr>
      </w:pPr>
    </w:p>
    <w:p w14:paraId="56E548DA" w14:textId="77777777" w:rsidR="003B3B66" w:rsidRPr="00F468B0" w:rsidRDefault="003B3B66" w:rsidP="003B3B66">
      <w:pPr>
        <w:pStyle w:val="Heading3"/>
        <w:rPr>
          <w:rFonts w:ascii="Tahoma" w:hAnsi="Tahoma" w:cs="Tahoma"/>
          <w:sz w:val="22"/>
          <w:szCs w:val="22"/>
          <w:lang w:val="it-IT"/>
        </w:rPr>
      </w:pPr>
      <w:bookmarkStart w:id="1284" w:name="_Toc331422007"/>
      <w:bookmarkStart w:id="1285" w:name="Srv_36CoreInfraServerSuiteEnt"/>
      <w:bookmarkStart w:id="1286" w:name="Srv_33CoreInfrastructureSvrSuiteEnt"/>
      <w:bookmarkStart w:id="1287" w:name="_36_Core_Infrastructure"/>
      <w:bookmarkStart w:id="1288" w:name="_Toc333418900"/>
      <w:bookmarkEnd w:id="1284"/>
      <w:bookmarkEnd w:id="1285"/>
      <w:bookmarkEnd w:id="1286"/>
      <w:bookmarkEnd w:id="1287"/>
      <w:r w:rsidRPr="00F468B0">
        <w:rPr>
          <w:rFonts w:ascii="Tahoma" w:hAnsi="Tahoma" w:cs="Tahoma"/>
          <w:caps/>
          <w:color w:val="F66400"/>
          <w:sz w:val="22"/>
          <w:szCs w:val="22"/>
          <w:vertAlign w:val="superscript"/>
          <w:lang w:val="it-IT"/>
        </w:rPr>
        <w:t>36</w:t>
      </w:r>
      <w:r w:rsidRPr="00F468B0">
        <w:rPr>
          <w:rFonts w:ascii="Tahoma" w:hAnsi="Tahoma" w:cs="Tahoma"/>
          <w:color w:val="F66400"/>
          <w:sz w:val="22"/>
          <w:szCs w:val="22"/>
          <w:lang w:val="it-IT"/>
        </w:rPr>
        <w:t xml:space="preserve"> Core Infrastructure Server Suite Enterprise</w:t>
      </w:r>
      <w:bookmarkEnd w:id="1288"/>
    </w:p>
    <w:p w14:paraId="56E548DB" w14:textId="77777777" w:rsidR="003B3B66" w:rsidRPr="00683A96" w:rsidRDefault="003B3B66" w:rsidP="003B3B66">
      <w:pPr>
        <w:rPr>
          <w:rFonts w:cs="Tahoma"/>
          <w:lang w:val="it-IT"/>
        </w:rPr>
      </w:pPr>
    </w:p>
    <w:p w14:paraId="56E548DC" w14:textId="77777777" w:rsidR="003B3B66" w:rsidRPr="00683A96" w:rsidRDefault="003B3B66" w:rsidP="003B3B66">
      <w:pPr>
        <w:spacing w:after="200"/>
        <w:ind w:left="720"/>
        <w:rPr>
          <w:rFonts w:cs="Tahoma"/>
          <w:lang w:val="it-IT"/>
        </w:rPr>
      </w:pPr>
      <w:r w:rsidRPr="00683A96">
        <w:rPr>
          <w:rFonts w:eastAsia="Times New Roman" w:cs="Tahoma"/>
          <w:szCs w:val="18"/>
          <w:lang w:val="it-IT"/>
        </w:rPr>
        <w:t>A partire dal 1 aprile 2012 Microsoft interromperà l’offerta di Core Infrastructure Server Suite Enterprise. Le società titolari di licenze Core Infrastructure Server Suite Enterprise con copertura Software Assurance attiva a partire dal 1 aprile 2012 saranno idonee a ricevere una licenza per Core Infrastructure Server Standard per ciascuna licenza per Core Infrastructure Server Suite Enterprise con Software Assurance in loro possesso a partire da quella data. Le licenze per Core Infrastructure Server Suite Standard concesse in base alla presente offerta includeranno la copertura Software Assurance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 La nota relativa al prodotto e la documentazione delle licenze qualificanti della società attestano il diritto della società di utilizzare Core Infrastructure Server Suite Standard in base alla presente offerta.</w:t>
      </w:r>
      <w:r w:rsidRPr="00683A96">
        <w:rPr>
          <w:rFonts w:cs="Tahoma"/>
          <w:lang w:val="it-IT"/>
        </w:rPr>
        <w:t xml:space="preserve"> Tale diritto cesserà alla scadenza delle licenze qualificanti.</w:t>
      </w:r>
    </w:p>
    <w:p w14:paraId="56E548DD" w14:textId="77777777" w:rsidR="003B3B66" w:rsidRPr="00683A96" w:rsidRDefault="003B3B66" w:rsidP="003B3B66">
      <w:pPr>
        <w:rPr>
          <w:rFonts w:cs="Tahoma"/>
          <w:lang w:val="it-IT"/>
        </w:rPr>
      </w:pPr>
      <w:bookmarkStart w:id="1289" w:name="Srv_34CoreInfraSvrSuiteDatacenter"/>
    </w:p>
    <w:p w14:paraId="56E548DE" w14:textId="77777777" w:rsidR="003B3B66" w:rsidRPr="00683A96" w:rsidRDefault="003B3B66" w:rsidP="003B3B66">
      <w:pPr>
        <w:rPr>
          <w:rFonts w:cs="Tahoma"/>
          <w:lang w:val="it-IT"/>
        </w:rPr>
      </w:pPr>
    </w:p>
    <w:p w14:paraId="56E548DF" w14:textId="77777777" w:rsidR="003B3B66" w:rsidRPr="00F468B0" w:rsidRDefault="003B3B66" w:rsidP="003B3B66">
      <w:pPr>
        <w:pStyle w:val="Heading3"/>
        <w:rPr>
          <w:rFonts w:ascii="Tahoma" w:hAnsi="Tahoma" w:cs="Tahoma"/>
          <w:sz w:val="22"/>
          <w:szCs w:val="22"/>
          <w:lang w:val="it-IT"/>
        </w:rPr>
      </w:pPr>
      <w:bookmarkStart w:id="1290" w:name="_Toc331422008"/>
      <w:bookmarkStart w:id="1291" w:name="_37_Core_Infrastructure"/>
      <w:bookmarkStart w:id="1292" w:name="_Toc333418901"/>
      <w:bookmarkStart w:id="1293" w:name="Srv_37CoreInfraServerSuiteData"/>
      <w:bookmarkEnd w:id="1289"/>
      <w:bookmarkEnd w:id="1290"/>
      <w:bookmarkEnd w:id="1291"/>
      <w:r w:rsidRPr="00F468B0">
        <w:rPr>
          <w:rFonts w:ascii="Tahoma" w:hAnsi="Tahoma" w:cs="Tahoma"/>
          <w:caps/>
          <w:color w:val="F66400"/>
          <w:sz w:val="22"/>
          <w:szCs w:val="22"/>
          <w:vertAlign w:val="superscript"/>
          <w:lang w:val="it-IT"/>
        </w:rPr>
        <w:t>37</w:t>
      </w:r>
      <w:r w:rsidRPr="00F468B0">
        <w:rPr>
          <w:rFonts w:ascii="Tahoma" w:hAnsi="Tahoma" w:cs="Tahoma"/>
          <w:caps/>
          <w:color w:val="F66400"/>
          <w:sz w:val="22"/>
          <w:szCs w:val="22"/>
          <w:lang w:val="it-IT"/>
        </w:rPr>
        <w:t xml:space="preserve"> </w:t>
      </w:r>
      <w:r w:rsidRPr="00F468B0">
        <w:rPr>
          <w:rFonts w:ascii="Tahoma" w:hAnsi="Tahoma" w:cs="Tahoma"/>
          <w:color w:val="F66400"/>
          <w:sz w:val="22"/>
          <w:szCs w:val="22"/>
          <w:lang w:val="it-IT"/>
        </w:rPr>
        <w:t>Core Infrastructure Server Suite Datacenter</w:t>
      </w:r>
      <w:bookmarkEnd w:id="1292"/>
    </w:p>
    <w:bookmarkEnd w:id="1293"/>
    <w:p w14:paraId="56E548E0" w14:textId="77777777" w:rsidR="003B3B66" w:rsidRPr="00683A96" w:rsidRDefault="003B3B66" w:rsidP="003B3B66">
      <w:pPr>
        <w:rPr>
          <w:rFonts w:cs="Tahoma"/>
          <w:lang w:val="it-IT"/>
        </w:rPr>
      </w:pPr>
    </w:p>
    <w:p w14:paraId="56E548E1" w14:textId="77777777" w:rsidR="003B3B66" w:rsidRPr="00683A96" w:rsidRDefault="003B3B66" w:rsidP="003B3B66">
      <w:pPr>
        <w:spacing w:after="200"/>
        <w:ind w:left="540"/>
        <w:rPr>
          <w:rFonts w:cs="Tahoma"/>
          <w:lang w:val="it-IT"/>
        </w:rPr>
      </w:pPr>
      <w:r w:rsidRPr="00683A96">
        <w:rPr>
          <w:rFonts w:cs="Tahoma"/>
          <w:b/>
          <w:u w:val="single"/>
          <w:lang w:val="it-IT"/>
        </w:rPr>
        <w:t>Migrazione al nuovo modello di licenza</w:t>
      </w:r>
      <w:r w:rsidRPr="00683A96">
        <w:rPr>
          <w:rFonts w:cs="Tahoma"/>
          <w:b/>
          <w:lang w:val="it-IT"/>
        </w:rPr>
        <w:t>:</w:t>
      </w:r>
    </w:p>
    <w:p w14:paraId="56E548E2" w14:textId="77777777" w:rsidR="003B3B66" w:rsidRPr="00683A96" w:rsidRDefault="003B3B66" w:rsidP="003B3B66">
      <w:pPr>
        <w:spacing w:after="200"/>
        <w:ind w:left="540"/>
        <w:rPr>
          <w:rFonts w:cs="Tahoma"/>
          <w:lang w:val="it-IT"/>
        </w:rPr>
      </w:pPr>
      <w:r w:rsidRPr="00683A96">
        <w:rPr>
          <w:rFonts w:cs="Tahoma"/>
          <w:lang w:val="it-IT"/>
        </w:rPr>
        <w:t>In data 1 aprile 2012 il modello di licenza per CIS è cambiato. Le licenze acquistate ai sensi di nuove iscrizioni in vigore dopo il 1 aprile 2012 possono coprire fino a due processori fisici.</w:t>
      </w:r>
    </w:p>
    <w:p w14:paraId="56E548E3" w14:textId="77777777" w:rsidR="003B3B66" w:rsidRPr="00683A96" w:rsidRDefault="003B3B66" w:rsidP="003B3B66">
      <w:pPr>
        <w:spacing w:after="200"/>
        <w:ind w:left="540"/>
        <w:rPr>
          <w:rFonts w:cs="Tahoma"/>
          <w:lang w:val="it-IT"/>
        </w:rPr>
      </w:pPr>
      <w:r w:rsidRPr="00683A96">
        <w:rPr>
          <w:rFonts w:cs="Tahoma"/>
          <w:lang w:val="it-IT"/>
        </w:rPr>
        <w:t>Le società con iscrizioni esistenti in data 1 aprile 2012 (in vigore in data 1 aprile 2012 o antecedente) possono continuare a effettuare il true-up delle licenze acquistate ai sensi del modello precedente in base al quale ciascuna licenza può autorizzare un solo processore. I seguenti diritti di migrazione si applicano alle licenze di queste società:</w:t>
      </w:r>
    </w:p>
    <w:p w14:paraId="56E548E4" w14:textId="77777777" w:rsidR="003B3B66" w:rsidRPr="00D12D67" w:rsidRDefault="003B3B66" w:rsidP="003B3B66">
      <w:pPr>
        <w:pStyle w:val="ListParagraph"/>
        <w:spacing w:after="200"/>
        <w:ind w:left="540"/>
        <w:contextualSpacing w:val="0"/>
        <w:rPr>
          <w:rFonts w:ascii="Tahoma" w:hAnsi="Tahoma" w:cs="Tahoma"/>
          <w:sz w:val="18"/>
          <w:szCs w:val="18"/>
          <w:lang w:val="it-IT"/>
        </w:rPr>
      </w:pPr>
      <w:r w:rsidRPr="00D12D67">
        <w:rPr>
          <w:rFonts w:ascii="Tahoma" w:hAnsi="Tahoma" w:cs="Tahoma"/>
          <w:sz w:val="18"/>
          <w:szCs w:val="18"/>
          <w:lang w:val="it-IT"/>
        </w:rPr>
        <w:t>Per la durata dell’iscrizione in essere le licenze nuove ed esistenti delle società, acquistate ai sensi del modello precedente, saranno considerate equivalenti alle licenze previste dal nuovo modello in percentuale di 2:1, vale a dire due licenze ai sensi del modello precedente saranno equivalenti a una licenza ai sensi del nuovo modello. In occasione del rinnovo le società possono rinnovare la copertura Software Assurance per le licenze del nuovo modello.</w:t>
      </w:r>
    </w:p>
    <w:p w14:paraId="56E548E5" w14:textId="77777777" w:rsidR="003B3B66" w:rsidRPr="00683A96" w:rsidRDefault="003B3B66" w:rsidP="003B3B66">
      <w:pPr>
        <w:spacing w:after="200"/>
        <w:ind w:left="540"/>
        <w:rPr>
          <w:rFonts w:cs="Tahoma"/>
          <w:lang w:val="it-IT"/>
        </w:rPr>
      </w:pPr>
      <w:r w:rsidRPr="00683A96">
        <w:rPr>
          <w:rFonts w:cs="Tahoma"/>
          <w:b/>
          <w:u w:val="single"/>
          <w:lang w:val="it-IT"/>
        </w:rPr>
        <w:t>Rilascio di una nuova versione di Windows Server</w:t>
      </w:r>
      <w:r w:rsidRPr="00683A96">
        <w:rPr>
          <w:rFonts w:cs="Tahoma"/>
          <w:b/>
          <w:lang w:val="it-IT"/>
        </w:rPr>
        <w:t>:</w:t>
      </w:r>
    </w:p>
    <w:p w14:paraId="56E548E6" w14:textId="77777777" w:rsidR="003B3B66" w:rsidRPr="00683A96" w:rsidRDefault="003B3B66" w:rsidP="003B3B66">
      <w:pPr>
        <w:spacing w:after="200"/>
        <w:ind w:left="540"/>
        <w:rPr>
          <w:rFonts w:cs="Tahoma"/>
          <w:lang w:val="it-IT"/>
        </w:rPr>
      </w:pPr>
      <w:r w:rsidRPr="00683A96">
        <w:rPr>
          <w:rFonts w:cs="Tahoma"/>
          <w:lang w:val="it-IT"/>
        </w:rPr>
        <w:t>Le società titolari di licenze per Core Infrastructure Server Suite Datacenter con copertura Software Assurance attiva il 1 settembre 2012 avranno il diritto di utilizzare i seguenti prodotti in conformità ai diritti di utilizzo del prodotto per Core Infrastructure Server Suite Datacenter:</w:t>
      </w:r>
    </w:p>
    <w:p w14:paraId="56E548E7" w14:textId="77777777" w:rsidR="003B3B66" w:rsidRPr="00683A96" w:rsidRDefault="003B3B66" w:rsidP="003D3E06">
      <w:pPr>
        <w:numPr>
          <w:ilvl w:val="0"/>
          <w:numId w:val="28"/>
        </w:numPr>
        <w:spacing w:after="100" w:afterAutospacing="1"/>
        <w:ind w:left="1440"/>
        <w:rPr>
          <w:rFonts w:cs="Tahoma"/>
        </w:rPr>
      </w:pPr>
      <w:r w:rsidRPr="00683A96">
        <w:rPr>
          <w:rFonts w:cs="Tahoma"/>
          <w:lang w:val="it-IT"/>
        </w:rPr>
        <w:t>Windows Server 2012 Datacenter</w:t>
      </w:r>
    </w:p>
    <w:p w14:paraId="56E548E8" w14:textId="77777777" w:rsidR="003B3B66" w:rsidRPr="00683A96" w:rsidRDefault="003B3B66" w:rsidP="003D3E06">
      <w:pPr>
        <w:numPr>
          <w:ilvl w:val="0"/>
          <w:numId w:val="28"/>
        </w:numPr>
        <w:spacing w:after="100" w:afterAutospacing="1"/>
        <w:ind w:left="1440"/>
        <w:rPr>
          <w:rFonts w:cs="Tahoma"/>
        </w:rPr>
      </w:pPr>
      <w:r w:rsidRPr="00683A96">
        <w:rPr>
          <w:rFonts w:cs="Tahoma"/>
          <w:lang w:val="it-IT"/>
        </w:rPr>
        <w:t>System Center 2012 Datacenter</w:t>
      </w:r>
    </w:p>
    <w:p w14:paraId="56E548E9" w14:textId="77777777" w:rsidR="003B3B66" w:rsidRPr="00683A96" w:rsidRDefault="003B3B66" w:rsidP="00D12D67">
      <w:pPr>
        <w:spacing w:after="200"/>
        <w:ind w:left="446"/>
        <w:rPr>
          <w:rFonts w:cs="Tahoma"/>
          <w:lang w:val="it-IT"/>
        </w:rPr>
      </w:pPr>
      <w:r w:rsidRPr="00683A96">
        <w:rPr>
          <w:rFonts w:cs="Tahoma"/>
          <w:b/>
          <w:u w:val="single"/>
          <w:lang w:val="it-IT"/>
        </w:rPr>
        <w:t>Offerta di rinnovo di Software Assurance per le Società Titolari di Windows Server Datacenter e System Center Datacenter</w:t>
      </w:r>
    </w:p>
    <w:p w14:paraId="56E548EA" w14:textId="77777777" w:rsidR="003B3B66" w:rsidRPr="00683A96" w:rsidRDefault="003B3B66" w:rsidP="003B3B66">
      <w:pPr>
        <w:spacing w:after="200"/>
        <w:ind w:left="450"/>
        <w:rPr>
          <w:rFonts w:cs="Tahoma"/>
          <w:lang w:val="it-IT"/>
        </w:rPr>
      </w:pPr>
      <w:r w:rsidRPr="00683A96">
        <w:rPr>
          <w:rFonts w:cs="Tahoma"/>
          <w:lang w:val="it-IT"/>
        </w:rPr>
        <w:t>Le società titolari di licenze con copertura Software Assurance attiva per i tutti prodotti indicati nella Tabella C che segue potranno, all’atto della scadenza di tale copertura, acquistare Software Assurance per Core Infrastructure Server Suite Datacenter senza dover acquistare le sottostanti licenze per Core Infrastructure Server Suite Datacenter.</w:t>
      </w: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8"/>
      </w:tblGrid>
      <w:tr w:rsidR="003B3B66" w:rsidRPr="00683A96" w14:paraId="56E548EC" w14:textId="77777777" w:rsidTr="00AA6C83">
        <w:tc>
          <w:tcPr>
            <w:tcW w:w="4788" w:type="dxa"/>
            <w:shd w:val="clear" w:color="auto" w:fill="FABF8F"/>
          </w:tcPr>
          <w:p w14:paraId="56E548EB" w14:textId="77777777" w:rsidR="003B3B66" w:rsidRPr="00683A96" w:rsidRDefault="003B3B66" w:rsidP="00D12D67">
            <w:pPr>
              <w:spacing w:after="200" w:line="276" w:lineRule="auto"/>
              <w:jc w:val="center"/>
              <w:rPr>
                <w:rFonts w:eastAsia="Times New Roman" w:cs="Tahoma"/>
                <w:b/>
                <w:szCs w:val="18"/>
              </w:rPr>
            </w:pPr>
            <w:r w:rsidRPr="00683A96">
              <w:rPr>
                <w:rFonts w:eastAsia="Times New Roman" w:cs="Tahoma"/>
                <w:b/>
                <w:szCs w:val="18"/>
                <w:lang w:val="it-IT"/>
              </w:rPr>
              <w:t>Tabella C</w:t>
            </w:r>
          </w:p>
        </w:tc>
      </w:tr>
      <w:tr w:rsidR="003B3B66" w:rsidRPr="00683A96" w14:paraId="56E548EE" w14:textId="77777777" w:rsidTr="00AA6C83">
        <w:tc>
          <w:tcPr>
            <w:tcW w:w="4788" w:type="dxa"/>
            <w:vAlign w:val="center"/>
          </w:tcPr>
          <w:p w14:paraId="56E548ED" w14:textId="77777777" w:rsidR="003B3B66" w:rsidRPr="00683A96" w:rsidRDefault="003B3B66" w:rsidP="00D12D67">
            <w:pPr>
              <w:spacing w:after="200" w:line="276" w:lineRule="auto"/>
              <w:rPr>
                <w:rFonts w:eastAsia="Times New Roman" w:cs="Tahoma"/>
                <w:szCs w:val="18"/>
              </w:rPr>
            </w:pPr>
            <w:r w:rsidRPr="00683A96">
              <w:rPr>
                <w:rFonts w:eastAsia="Times New Roman" w:cs="Tahoma"/>
                <w:szCs w:val="18"/>
                <w:lang w:val="it-IT"/>
              </w:rPr>
              <w:t>Windows Server Datacenter</w:t>
            </w:r>
          </w:p>
        </w:tc>
      </w:tr>
      <w:tr w:rsidR="003B3B66" w:rsidRPr="00683A96" w14:paraId="56E548F0" w14:textId="77777777" w:rsidTr="00AA6C83">
        <w:tc>
          <w:tcPr>
            <w:tcW w:w="4788" w:type="dxa"/>
            <w:vAlign w:val="center"/>
          </w:tcPr>
          <w:p w14:paraId="56E548EF" w14:textId="77777777" w:rsidR="003B3B66" w:rsidRPr="00683A96" w:rsidRDefault="003B3B66" w:rsidP="00D12D67">
            <w:pPr>
              <w:spacing w:after="200" w:line="276" w:lineRule="auto"/>
              <w:rPr>
                <w:rFonts w:eastAsia="Times New Roman" w:cs="Tahoma"/>
                <w:szCs w:val="18"/>
              </w:rPr>
            </w:pPr>
            <w:r w:rsidRPr="00683A96">
              <w:rPr>
                <w:rFonts w:eastAsia="Times New Roman" w:cs="Tahoma"/>
                <w:szCs w:val="18"/>
                <w:lang w:val="it-IT"/>
              </w:rPr>
              <w:t>System Center Datacenter</w:t>
            </w:r>
          </w:p>
        </w:tc>
      </w:tr>
    </w:tbl>
    <w:p w14:paraId="56E548F1" w14:textId="77777777" w:rsidR="003B3B66" w:rsidRPr="00683A96" w:rsidRDefault="003B3B66" w:rsidP="003B3B66">
      <w:pPr>
        <w:ind w:left="547"/>
        <w:rPr>
          <w:rFonts w:cs="Tahoma"/>
        </w:rPr>
      </w:pPr>
    </w:p>
    <w:p w14:paraId="56E548F2" w14:textId="77777777" w:rsidR="003B3B66" w:rsidRPr="00683A96" w:rsidRDefault="003B3B66" w:rsidP="003B3B66">
      <w:pPr>
        <w:ind w:left="547"/>
        <w:rPr>
          <w:rFonts w:cs="Tahoma"/>
          <w:lang w:val="it-IT"/>
        </w:rPr>
      </w:pPr>
      <w:r w:rsidRPr="00683A96">
        <w:rPr>
          <w:rFonts w:cs="Tahoma"/>
          <w:color w:val="000000"/>
          <w:lang w:val="it-IT"/>
        </w:rPr>
        <w:t>Per ogni gruppo composto da una licenza qualificante per Windows Server Datacenter e da una licenza qualificante per System Center Datacenter le società potranno acquistare Software Assurance per una licenza di Core Infrastructure Server Suite Datacenter.</w:t>
      </w:r>
      <w:r w:rsidRPr="00683A96">
        <w:rPr>
          <w:rFonts w:cs="Tahoma"/>
          <w:lang w:val="it-IT"/>
        </w:rPr>
        <w:t xml:space="preserve"> </w:t>
      </w:r>
      <w:r w:rsidRPr="00683A96">
        <w:rPr>
          <w:rFonts w:cs="Tahoma"/>
          <w:color w:val="000000"/>
          <w:lang w:val="it-IT"/>
        </w:rPr>
        <w:t>Le società che ricevono in licenza e utilizzano Core Infrastructure Server Suite Datacenter in base alla presente offerta non potranno più utilizzare il software ai sensi delle relative licenze qualificanti.</w:t>
      </w:r>
      <w:r w:rsidRPr="00683A96">
        <w:rPr>
          <w:rFonts w:cs="Tahoma"/>
          <w:lang w:val="it-IT"/>
        </w:rPr>
        <w:t xml:space="preserve"> </w:t>
      </w:r>
      <w:r w:rsidRPr="00683A96">
        <w:rPr>
          <w:rFonts w:cs="Tahoma"/>
          <w:color w:val="000000"/>
          <w:lang w:val="it-IT"/>
        </w:rPr>
        <w:t>Le licenze e Software Assurance acquistate nell’ambito di un contratto “subscription” non si qualificano ai fini di questa offerta.</w:t>
      </w:r>
    </w:p>
    <w:p w14:paraId="56E548F3" w14:textId="77777777" w:rsidR="003B3B66" w:rsidRPr="00683A96" w:rsidRDefault="003B3B66" w:rsidP="003B3B66">
      <w:pPr>
        <w:ind w:left="547"/>
        <w:rPr>
          <w:rFonts w:cs="Tahoma"/>
          <w:lang w:val="it-IT"/>
        </w:rPr>
      </w:pPr>
    </w:p>
    <w:p w14:paraId="56E548F4" w14:textId="77777777" w:rsidR="003B3B66" w:rsidRPr="00683A96" w:rsidRDefault="003B3B66" w:rsidP="003B3B66">
      <w:pPr>
        <w:spacing w:after="200"/>
        <w:ind w:left="547"/>
        <w:rPr>
          <w:rFonts w:cs="Tahoma"/>
          <w:lang w:val="it-IT"/>
        </w:rPr>
      </w:pPr>
      <w:r w:rsidRPr="00683A96">
        <w:rPr>
          <w:rFonts w:cs="Tahoma"/>
          <w:b/>
          <w:u w:val="single"/>
          <w:lang w:val="it-IT"/>
        </w:rPr>
        <w:t>Step-Up da Windows Server Datacenter o System Center Datacenter a Core Infrastructure Server Suite Datacenter</w:t>
      </w:r>
    </w:p>
    <w:p w14:paraId="56E548F5" w14:textId="77777777" w:rsidR="003B3B66" w:rsidRPr="00683A96" w:rsidRDefault="003B3B66" w:rsidP="003B3B66">
      <w:pPr>
        <w:spacing w:after="200"/>
        <w:ind w:left="547"/>
        <w:rPr>
          <w:rFonts w:cs="Tahoma"/>
          <w:lang w:val="it-IT"/>
        </w:rPr>
      </w:pPr>
      <w:r w:rsidRPr="00683A96">
        <w:rPr>
          <w:rFonts w:cs="Tahoma"/>
          <w:lang w:val="it-IT"/>
        </w:rPr>
        <w:t xml:space="preserve">Le società potranno eseguire lo step-up da Windows Server Datacenter o System Center Datacenter a Core Infrastructure Server Suite Datacenter acquistando la licenza di Step-Up appropriata per Core Infrastructure Server Suite Datacenter. Le società dovranno disporre di una copertura Software Assurance attiva per la loro licenza per Windows Server Datacenter o System Center Datacenter, al fine di acquistare tale licenza </w:t>
      </w:r>
      <w:r w:rsidRPr="00683A96">
        <w:rPr>
          <w:rFonts w:cs="Tahoma"/>
          <w:lang w:val="it-IT"/>
        </w:rPr>
        <w:br/>
        <w:t xml:space="preserve">di Step-Up. </w:t>
      </w:r>
    </w:p>
    <w:p w14:paraId="56E548F6" w14:textId="77777777" w:rsidR="003B3B66" w:rsidRPr="00D12D67" w:rsidRDefault="003B3B66" w:rsidP="003B3B66">
      <w:pPr>
        <w:spacing w:after="200"/>
        <w:ind w:left="547"/>
        <w:rPr>
          <w:rFonts w:eastAsia="PMingLiU" w:cs="Tahoma"/>
          <w:lang w:val="it-IT" w:eastAsia="zh-TW"/>
        </w:rPr>
      </w:pPr>
      <w:r w:rsidRPr="00683A96">
        <w:rPr>
          <w:rFonts w:cs="Tahoma"/>
          <w:lang w:val="it-IT"/>
        </w:rPr>
        <w:t>Per ogni licenza qualificante di Windows Server Datacenter in suo possesso, la società potrà acquistare una licenza Step-Up per Core Infrastr</w:t>
      </w:r>
      <w:r w:rsidR="00D12D67">
        <w:rPr>
          <w:rFonts w:cs="Tahoma"/>
          <w:lang w:val="it-IT"/>
        </w:rPr>
        <w:t>ucture Server Suite Datacenter.</w:t>
      </w:r>
    </w:p>
    <w:p w14:paraId="56E548F7" w14:textId="77777777" w:rsidR="003B3B66" w:rsidRPr="00D12D67" w:rsidRDefault="003B3B66" w:rsidP="003B3B66">
      <w:pPr>
        <w:spacing w:after="200"/>
        <w:ind w:left="547"/>
        <w:rPr>
          <w:rFonts w:eastAsia="PMingLiU" w:cs="Tahoma"/>
          <w:lang w:val="it-IT" w:eastAsia="zh-TW"/>
        </w:rPr>
      </w:pPr>
      <w:r w:rsidRPr="00683A96">
        <w:rPr>
          <w:rFonts w:eastAsia="Times New Roman" w:cs="Tahoma"/>
          <w:szCs w:val="18"/>
          <w:lang w:val="it-IT"/>
        </w:rPr>
        <w:t>Per ogni licenza qualificante di Systems Center Datacenter in suo possesso, la società potrà acquistare una licenza Step-Up per Core Infrastructure Server Suite Datacent</w:t>
      </w:r>
      <w:r w:rsidR="00D12D67">
        <w:rPr>
          <w:rFonts w:eastAsia="Times New Roman" w:cs="Tahoma"/>
          <w:szCs w:val="18"/>
          <w:lang w:val="it-IT"/>
        </w:rPr>
        <w:t>er.</w:t>
      </w:r>
    </w:p>
    <w:p w14:paraId="56E548F8" w14:textId="77777777" w:rsidR="003B3B66" w:rsidRPr="00683A96" w:rsidRDefault="003B3B66" w:rsidP="003B3B66">
      <w:pPr>
        <w:spacing w:after="200"/>
        <w:ind w:left="547"/>
        <w:rPr>
          <w:rFonts w:cs="Tahoma"/>
          <w:lang w:val="it-IT"/>
        </w:rPr>
      </w:pPr>
      <w:r w:rsidRPr="00683A96">
        <w:rPr>
          <w:rFonts w:cs="Tahoma"/>
          <w:lang w:val="it-IT"/>
        </w:rPr>
        <w:t>Il diritto delle società di utilizzare il software ai sensi della licenza per Core Infrastructure Server Suite Datacenter, è condizionato dall’adempimento da parte delle società delle obbligazioni di pagamento residue della licenza per il prodotto qualificante. La licenza per Core Infrastructure Server Suite Datacenter delle società prevalgono e sostituiscono la licenza sottostante per il prodotto qualificante.</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3870"/>
        <w:gridCol w:w="3870"/>
      </w:tblGrid>
      <w:tr w:rsidR="003B3B66" w:rsidRPr="00683A96" w14:paraId="56E548FB" w14:textId="77777777" w:rsidTr="00AA6C83">
        <w:trPr>
          <w:tblHeader/>
        </w:trPr>
        <w:tc>
          <w:tcPr>
            <w:tcW w:w="3870" w:type="dxa"/>
            <w:tcBorders>
              <w:top w:val="single" w:sz="12" w:space="0" w:color="auto"/>
            </w:tcBorders>
            <w:shd w:val="clear" w:color="auto" w:fill="FABF8F"/>
            <w:tcMar>
              <w:top w:w="0" w:type="dxa"/>
              <w:left w:w="108" w:type="dxa"/>
              <w:bottom w:w="0" w:type="dxa"/>
              <w:right w:w="108" w:type="dxa"/>
            </w:tcMar>
          </w:tcPr>
          <w:p w14:paraId="56E548F9" w14:textId="77777777" w:rsidR="003B3B66" w:rsidRPr="00683A96" w:rsidRDefault="003B3B66" w:rsidP="00AA6C83">
            <w:pPr>
              <w:spacing w:after="200" w:line="276" w:lineRule="auto"/>
              <w:jc w:val="center"/>
              <w:rPr>
                <w:rFonts w:eastAsia="Times New Roman" w:cs="Tahoma"/>
                <w:b/>
                <w:szCs w:val="18"/>
              </w:rPr>
            </w:pPr>
            <w:r w:rsidRPr="00683A96">
              <w:rPr>
                <w:rFonts w:eastAsia="Times New Roman" w:cs="Tahoma"/>
                <w:b/>
                <w:szCs w:val="18"/>
                <w:lang w:val="it-IT"/>
              </w:rPr>
              <w:t>Prodotto Qualificante</w:t>
            </w:r>
          </w:p>
        </w:tc>
        <w:tc>
          <w:tcPr>
            <w:tcW w:w="3870" w:type="dxa"/>
            <w:tcBorders>
              <w:top w:val="single" w:sz="12" w:space="0" w:color="auto"/>
            </w:tcBorders>
            <w:shd w:val="clear" w:color="auto" w:fill="FABF8F"/>
            <w:tcMar>
              <w:top w:w="0" w:type="dxa"/>
              <w:left w:w="108" w:type="dxa"/>
              <w:bottom w:w="0" w:type="dxa"/>
              <w:right w:w="108" w:type="dxa"/>
            </w:tcMar>
          </w:tcPr>
          <w:p w14:paraId="56E548FA" w14:textId="77777777" w:rsidR="003B3B66" w:rsidRPr="00683A96" w:rsidRDefault="003B3B66" w:rsidP="00AA6C83">
            <w:pPr>
              <w:spacing w:after="200" w:line="276" w:lineRule="auto"/>
              <w:jc w:val="center"/>
              <w:rPr>
                <w:rFonts w:eastAsia="Times New Roman" w:cs="Tahoma"/>
                <w:b/>
                <w:szCs w:val="18"/>
              </w:rPr>
            </w:pPr>
            <w:r w:rsidRPr="00683A96">
              <w:rPr>
                <w:rFonts w:eastAsia="Times New Roman" w:cs="Tahoma"/>
                <w:b/>
                <w:szCs w:val="18"/>
                <w:lang w:val="it-IT"/>
              </w:rPr>
              <w:t>Step-Up A</w:t>
            </w:r>
          </w:p>
        </w:tc>
      </w:tr>
      <w:tr w:rsidR="003B3B66" w:rsidRPr="007B69D0" w14:paraId="56E548FE" w14:textId="77777777" w:rsidTr="00AA6C83">
        <w:tc>
          <w:tcPr>
            <w:tcW w:w="3870" w:type="dxa"/>
            <w:tcMar>
              <w:top w:w="0" w:type="dxa"/>
              <w:left w:w="108" w:type="dxa"/>
              <w:bottom w:w="0" w:type="dxa"/>
              <w:right w:w="108" w:type="dxa"/>
            </w:tcMar>
          </w:tcPr>
          <w:p w14:paraId="56E548FC" w14:textId="77777777" w:rsidR="003B3B66" w:rsidRPr="00683A96" w:rsidRDefault="003B3B66" w:rsidP="00AA6C83">
            <w:pPr>
              <w:spacing w:after="200" w:line="276" w:lineRule="auto"/>
              <w:rPr>
                <w:rFonts w:eastAsia="Times New Roman" w:cs="Tahoma"/>
                <w:szCs w:val="18"/>
              </w:rPr>
            </w:pPr>
            <w:r w:rsidRPr="00683A96">
              <w:rPr>
                <w:rFonts w:eastAsia="Times New Roman" w:cs="Tahoma"/>
                <w:szCs w:val="18"/>
                <w:lang w:val="it-IT"/>
              </w:rPr>
              <w:t>Windows Server Datacenter</w:t>
            </w:r>
          </w:p>
        </w:tc>
        <w:tc>
          <w:tcPr>
            <w:tcW w:w="3870" w:type="dxa"/>
            <w:tcMar>
              <w:top w:w="0" w:type="dxa"/>
              <w:left w:w="108" w:type="dxa"/>
              <w:bottom w:w="0" w:type="dxa"/>
              <w:right w:w="108" w:type="dxa"/>
            </w:tcMar>
          </w:tcPr>
          <w:p w14:paraId="56E548FD" w14:textId="77777777" w:rsidR="003B3B66" w:rsidRPr="00683A96" w:rsidRDefault="003B3B66" w:rsidP="00AA6C83">
            <w:pPr>
              <w:spacing w:after="200" w:line="276" w:lineRule="auto"/>
              <w:rPr>
                <w:rFonts w:eastAsia="Times New Roman" w:cs="Tahoma"/>
                <w:szCs w:val="18"/>
                <w:lang w:val="fr-FR"/>
              </w:rPr>
            </w:pPr>
            <w:r w:rsidRPr="00683A96">
              <w:rPr>
                <w:rFonts w:eastAsia="Times New Roman" w:cs="Tahoma"/>
                <w:szCs w:val="18"/>
                <w:lang w:val="fr-FR"/>
              </w:rPr>
              <w:t>Core Infrastructure Server Suite Datacenter</w:t>
            </w:r>
          </w:p>
        </w:tc>
      </w:tr>
      <w:tr w:rsidR="003B3B66" w:rsidRPr="007B69D0" w14:paraId="56E54901" w14:textId="77777777" w:rsidTr="00AA6C83">
        <w:tc>
          <w:tcPr>
            <w:tcW w:w="3870" w:type="dxa"/>
            <w:tcBorders>
              <w:bottom w:val="single" w:sz="12" w:space="0" w:color="auto"/>
            </w:tcBorders>
            <w:tcMar>
              <w:top w:w="0" w:type="dxa"/>
              <w:left w:w="108" w:type="dxa"/>
              <w:bottom w:w="0" w:type="dxa"/>
              <w:right w:w="108" w:type="dxa"/>
            </w:tcMar>
          </w:tcPr>
          <w:p w14:paraId="56E548FF" w14:textId="77777777" w:rsidR="003B3B66" w:rsidRPr="00683A96" w:rsidRDefault="003B3B66" w:rsidP="00AA6C83">
            <w:pPr>
              <w:spacing w:after="200" w:line="276" w:lineRule="auto"/>
              <w:rPr>
                <w:rFonts w:eastAsia="Times New Roman" w:cs="Tahoma"/>
                <w:szCs w:val="18"/>
              </w:rPr>
            </w:pPr>
            <w:r w:rsidRPr="00683A96">
              <w:rPr>
                <w:rFonts w:cs="Tahoma"/>
                <w:lang w:val="it-IT"/>
              </w:rPr>
              <w:t>System Center Datacenter</w:t>
            </w:r>
          </w:p>
        </w:tc>
        <w:tc>
          <w:tcPr>
            <w:tcW w:w="3870" w:type="dxa"/>
            <w:tcBorders>
              <w:bottom w:val="single" w:sz="12" w:space="0" w:color="auto"/>
            </w:tcBorders>
            <w:tcMar>
              <w:top w:w="0" w:type="dxa"/>
              <w:left w:w="108" w:type="dxa"/>
              <w:bottom w:w="0" w:type="dxa"/>
              <w:right w:w="108" w:type="dxa"/>
            </w:tcMar>
          </w:tcPr>
          <w:p w14:paraId="56E54900" w14:textId="77777777" w:rsidR="003B3B66" w:rsidRPr="00683A96" w:rsidRDefault="003B3B66" w:rsidP="00AA6C83">
            <w:pPr>
              <w:spacing w:after="200" w:line="276" w:lineRule="auto"/>
              <w:rPr>
                <w:rFonts w:eastAsia="Times New Roman" w:cs="Tahoma"/>
                <w:szCs w:val="18"/>
                <w:lang w:val="fr-FR"/>
              </w:rPr>
            </w:pPr>
            <w:r w:rsidRPr="00683A96">
              <w:rPr>
                <w:rFonts w:eastAsia="Times New Roman" w:cs="Tahoma"/>
                <w:szCs w:val="18"/>
                <w:lang w:val="fr-FR"/>
              </w:rPr>
              <w:t>Core Infrastructure Server Suite Datacenter</w:t>
            </w:r>
          </w:p>
        </w:tc>
      </w:tr>
    </w:tbl>
    <w:p w14:paraId="56E54902" w14:textId="77777777" w:rsidR="003B3B66" w:rsidRPr="000837B0" w:rsidRDefault="003B3B66" w:rsidP="003B3B66">
      <w:pPr>
        <w:ind w:left="900"/>
        <w:rPr>
          <w:sz w:val="20"/>
          <w:lang w:val="fr-FR"/>
        </w:rPr>
      </w:pPr>
      <w:bookmarkStart w:id="1294" w:name="Srv_38DynCRMWorkProEnt"/>
    </w:p>
    <w:p w14:paraId="56E54903" w14:textId="77777777" w:rsidR="003B3B66" w:rsidRPr="00F468B0" w:rsidRDefault="003B3B66" w:rsidP="003B3B66">
      <w:pPr>
        <w:pStyle w:val="Heading3"/>
        <w:rPr>
          <w:rFonts w:ascii="Tahoma" w:hAnsi="Tahoma" w:cs="Tahoma"/>
          <w:sz w:val="22"/>
          <w:szCs w:val="22"/>
          <w:lang w:val="it-IT"/>
        </w:rPr>
      </w:pPr>
      <w:bookmarkStart w:id="1295" w:name="_Toc331422009"/>
      <w:bookmarkStart w:id="1296" w:name="_38_Data_Warehouse"/>
      <w:bookmarkStart w:id="1297" w:name="_Toc333418902"/>
      <w:bookmarkStart w:id="1298" w:name="Srv_41DataWarehouseConsApp2012"/>
      <w:bookmarkEnd w:id="1294"/>
      <w:bookmarkEnd w:id="1295"/>
      <w:bookmarkEnd w:id="1296"/>
      <w:r w:rsidRPr="00F468B0">
        <w:rPr>
          <w:rFonts w:ascii="Tahoma" w:hAnsi="Tahoma" w:cs="Tahoma"/>
          <w:caps/>
          <w:color w:val="F66400"/>
          <w:sz w:val="22"/>
          <w:szCs w:val="22"/>
          <w:vertAlign w:val="superscript"/>
          <w:lang w:val="it-IT"/>
        </w:rPr>
        <w:t>38</w:t>
      </w:r>
      <w:r w:rsidRPr="00F468B0">
        <w:rPr>
          <w:rFonts w:ascii="Tahoma" w:hAnsi="Tahoma" w:cs="Tahoma"/>
          <w:color w:val="F66400"/>
          <w:sz w:val="22"/>
          <w:szCs w:val="22"/>
          <w:lang w:val="it-IT"/>
        </w:rPr>
        <w:t xml:space="preserve"> Data Warehouse Appliance 2012</w:t>
      </w:r>
      <w:bookmarkEnd w:id="1297"/>
    </w:p>
    <w:bookmarkEnd w:id="1298"/>
    <w:p w14:paraId="56E54904" w14:textId="77777777" w:rsidR="003B3B66" w:rsidRPr="00683A96" w:rsidRDefault="003B3B66" w:rsidP="003B3B66">
      <w:pPr>
        <w:ind w:left="720"/>
        <w:rPr>
          <w:rFonts w:cs="Tahoma"/>
          <w:lang w:val="it-IT"/>
        </w:rPr>
      </w:pPr>
    </w:p>
    <w:p w14:paraId="56E54905" w14:textId="77777777" w:rsidR="003B3B66" w:rsidRPr="00D12D67" w:rsidRDefault="003B3B66" w:rsidP="003B3B66">
      <w:pPr>
        <w:ind w:left="720"/>
        <w:rPr>
          <w:rFonts w:eastAsia="PMingLiU" w:cs="Tahoma"/>
          <w:lang w:val="it-IT" w:eastAsia="zh-TW"/>
        </w:rPr>
      </w:pPr>
      <w:r w:rsidRPr="00683A96">
        <w:rPr>
          <w:rFonts w:cs="Tahoma"/>
          <w:szCs w:val="18"/>
          <w:lang w:val="it-IT"/>
        </w:rPr>
        <w:t>Il software Data Warehouse Appliance 2012, che incorpora SQL Server 2008 R2, è disponibile solo nelle configurazioni hardware e software approvate da Microsoft. L’utilizzo del software in altre configurazioni non è supportato e potrà influire sulle prestazioni.</w:t>
      </w:r>
      <w:r w:rsidRPr="00683A96">
        <w:rPr>
          <w:rFonts w:cs="Tahoma"/>
          <w:lang w:val="it-IT"/>
        </w:rPr>
        <w:t xml:space="preserve"> </w:t>
      </w:r>
      <w:bookmarkStart w:id="1299" w:name="Srv_38DynamicsCRMOnline"/>
      <w:bookmarkStart w:id="1300" w:name="Srv_37DynamicsCRMOnline"/>
      <w:bookmarkStart w:id="1301" w:name="Srv_37EntCALSuite"/>
      <w:bookmarkEnd w:id="1299"/>
      <w:bookmarkEnd w:id="1300"/>
      <w:bookmarkEnd w:id="1301"/>
      <w:r w:rsidRPr="00683A96">
        <w:rPr>
          <w:rFonts w:cs="Tahoma"/>
          <w:lang w:val="it-IT"/>
        </w:rPr>
        <w:t xml:space="preserve">Per ulteriori informazioni, visitare la pagina </w:t>
      </w:r>
      <w:hyperlink r:id="rId43" w:tooltip="http://www.microsoft.com/sqlserver/en/us/get-sql-server/how-to-buy.aspx" w:history="1">
        <w:r w:rsidRPr="00683A96">
          <w:rPr>
            <w:rStyle w:val="Hyperlink"/>
            <w:rFonts w:cs="Tahoma"/>
            <w:lang w:val="it-IT"/>
          </w:rPr>
          <w:t>http://www.microsoft.com/sqlserver/en/us/get-sql-server/how-to-buy.aspx</w:t>
        </w:r>
      </w:hyperlink>
      <w:r w:rsidR="00D12D67">
        <w:rPr>
          <w:rFonts w:cs="Tahoma"/>
          <w:lang w:val="it-IT"/>
        </w:rPr>
        <w:t>.</w:t>
      </w:r>
    </w:p>
    <w:p w14:paraId="56E54906" w14:textId="77777777" w:rsidR="003B3B66" w:rsidRDefault="003B3B66" w:rsidP="003B3B66">
      <w:pPr>
        <w:pStyle w:val="Heading3"/>
        <w:rPr>
          <w:rFonts w:ascii="Tahoma" w:eastAsia="PMingLiU" w:hAnsi="Tahoma"/>
          <w:color w:val="F66400"/>
          <w:sz w:val="22"/>
          <w:lang w:val="it-IT" w:eastAsia="zh-TW"/>
        </w:rPr>
      </w:pPr>
    </w:p>
    <w:p w14:paraId="56E54907" w14:textId="77777777" w:rsidR="00D12D67" w:rsidRDefault="00D12D67" w:rsidP="00D12D67">
      <w:pPr>
        <w:rPr>
          <w:rFonts w:eastAsia="PMingLiU"/>
          <w:lang w:val="it-IT" w:eastAsia="zh-TW"/>
        </w:rPr>
      </w:pPr>
    </w:p>
    <w:p w14:paraId="56E54908" w14:textId="77777777" w:rsidR="00D12D67" w:rsidRPr="00D12D67" w:rsidRDefault="00D12D67" w:rsidP="00D12D67">
      <w:pPr>
        <w:rPr>
          <w:rFonts w:eastAsia="PMingLiU"/>
          <w:lang w:val="it-IT" w:eastAsia="zh-TW"/>
        </w:rPr>
      </w:pPr>
    </w:p>
    <w:p w14:paraId="56E54909" w14:textId="77777777" w:rsidR="003B3B66" w:rsidRPr="00F468B0" w:rsidRDefault="003B3B66" w:rsidP="00D12D67">
      <w:pPr>
        <w:pStyle w:val="Heading3"/>
        <w:rPr>
          <w:rFonts w:ascii="Tahoma" w:hAnsi="Tahoma" w:cs="Tahoma"/>
          <w:sz w:val="22"/>
          <w:szCs w:val="22"/>
          <w:lang w:val="it-IT"/>
        </w:rPr>
      </w:pPr>
      <w:bookmarkStart w:id="1302" w:name="_Toc331422010"/>
      <w:bookmarkStart w:id="1303" w:name="_39_Database_Consolidation"/>
      <w:bookmarkStart w:id="1304" w:name="_Toc333418903"/>
      <w:bookmarkStart w:id="1305" w:name="Srv_42DatabaseConsolApp2012"/>
      <w:bookmarkEnd w:id="1302"/>
      <w:bookmarkEnd w:id="1303"/>
      <w:r w:rsidRPr="00F468B0">
        <w:rPr>
          <w:rFonts w:ascii="Tahoma" w:hAnsi="Tahoma" w:cs="Tahoma"/>
          <w:caps/>
          <w:color w:val="F66400"/>
          <w:sz w:val="22"/>
          <w:szCs w:val="22"/>
          <w:vertAlign w:val="superscript"/>
          <w:lang w:val="it-IT"/>
        </w:rPr>
        <w:t>39</w:t>
      </w:r>
      <w:r w:rsidRPr="00F468B0">
        <w:rPr>
          <w:rFonts w:ascii="Tahoma" w:hAnsi="Tahoma" w:cs="Tahoma"/>
          <w:color w:val="F66400"/>
          <w:sz w:val="22"/>
          <w:szCs w:val="22"/>
          <w:lang w:val="it-IT"/>
        </w:rPr>
        <w:t xml:space="preserve"> Database Consolidation Appliance 2012</w:t>
      </w:r>
      <w:bookmarkEnd w:id="1304"/>
    </w:p>
    <w:bookmarkEnd w:id="1305"/>
    <w:p w14:paraId="56E5490A" w14:textId="77777777" w:rsidR="003B3B66" w:rsidRPr="00006FF0" w:rsidRDefault="003B3B66" w:rsidP="00D12D67">
      <w:pPr>
        <w:pStyle w:val="Heading3"/>
        <w:rPr>
          <w:rFonts w:ascii="Tahoma" w:hAnsi="Tahoma"/>
          <w:color w:val="F66400"/>
          <w:sz w:val="22"/>
          <w:lang w:val="it-IT"/>
        </w:rPr>
      </w:pPr>
    </w:p>
    <w:p w14:paraId="56E5490B" w14:textId="77777777" w:rsidR="003B3B66" w:rsidRPr="00683A96" w:rsidRDefault="003B3B66" w:rsidP="003B3B66">
      <w:pPr>
        <w:ind w:left="720"/>
        <w:rPr>
          <w:rFonts w:cs="Tahoma"/>
          <w:lang w:val="it-IT"/>
        </w:rPr>
      </w:pPr>
      <w:r w:rsidRPr="00683A96">
        <w:rPr>
          <w:rFonts w:cs="Tahoma"/>
          <w:lang w:val="it-IT"/>
        </w:rPr>
        <w:t xml:space="preserve">Il software Database Consolidation Appliance 2012, che incorpora le tecnologie SQL Server e System Center, è disponibile solo nelle configurazioni hardware e software approvate da Microsoft. L’utilizzo del software in altre configurazioni non è supportato e potrà influire sulle prestazioni. Per ulteriori informazioni, visitare la pagina </w:t>
      </w:r>
      <w:hyperlink r:id="rId44" w:tooltip="http://www.microsoft.com/sqlserver/en/us/get-sql-server/how-to-buy.aspx" w:history="1">
        <w:r w:rsidRPr="00683A96">
          <w:rPr>
            <w:rStyle w:val="Hyperlink"/>
            <w:rFonts w:cs="Tahoma"/>
            <w:lang w:val="it-IT"/>
          </w:rPr>
          <w:t>http://www.microsoft.com/sqlserver/en/us/get-sql-server/how-to-buy.aspx</w:t>
        </w:r>
      </w:hyperlink>
      <w:r w:rsidRPr="00683A96">
        <w:rPr>
          <w:rFonts w:cs="Tahoma"/>
          <w:lang w:val="it-IT"/>
        </w:rPr>
        <w:t>.</w:t>
      </w:r>
    </w:p>
    <w:p w14:paraId="56E5490C" w14:textId="77777777" w:rsidR="003B3B66" w:rsidRPr="00006FF0" w:rsidRDefault="003B3B66" w:rsidP="003B3B66">
      <w:pPr>
        <w:pStyle w:val="Heading3"/>
        <w:rPr>
          <w:rFonts w:ascii="Tahoma" w:hAnsi="Tahoma"/>
          <w:caps/>
          <w:color w:val="F66400"/>
          <w:sz w:val="22"/>
          <w:vertAlign w:val="superscript"/>
          <w:lang w:val="it-IT"/>
        </w:rPr>
      </w:pPr>
    </w:p>
    <w:p w14:paraId="56E5490D" w14:textId="77777777" w:rsidR="003B3B66" w:rsidRPr="00F468B0" w:rsidRDefault="003B3B66" w:rsidP="003B3B66">
      <w:pPr>
        <w:pStyle w:val="Heading3"/>
        <w:rPr>
          <w:rFonts w:ascii="Tahoma" w:hAnsi="Tahoma" w:cs="Tahoma"/>
          <w:sz w:val="22"/>
          <w:szCs w:val="22"/>
          <w:lang w:val="it-IT"/>
        </w:rPr>
      </w:pPr>
      <w:bookmarkStart w:id="1306" w:name="_40_Dynamics_CRM"/>
      <w:bookmarkStart w:id="1307" w:name="_Toc331422011"/>
      <w:bookmarkStart w:id="1308" w:name="_Toc333418904"/>
      <w:bookmarkEnd w:id="1306"/>
      <w:bookmarkEnd w:id="1307"/>
      <w:r w:rsidRPr="00F468B0">
        <w:rPr>
          <w:rFonts w:ascii="Tahoma" w:hAnsi="Tahoma" w:cs="Tahoma"/>
          <w:caps/>
          <w:color w:val="F66400"/>
          <w:sz w:val="22"/>
          <w:szCs w:val="22"/>
          <w:vertAlign w:val="superscript"/>
          <w:lang w:val="it-IT"/>
        </w:rPr>
        <w:t>40</w:t>
      </w:r>
      <w:r w:rsidRPr="00F468B0">
        <w:rPr>
          <w:rFonts w:ascii="Tahoma" w:hAnsi="Tahoma" w:cs="Tahoma"/>
          <w:color w:val="F66400"/>
          <w:sz w:val="22"/>
          <w:szCs w:val="22"/>
          <w:lang w:val="it-IT"/>
        </w:rPr>
        <w:t xml:space="preserve"> Dynamics CRM Online</w:t>
      </w:r>
      <w:bookmarkEnd w:id="1308"/>
    </w:p>
    <w:p w14:paraId="56E5490E" w14:textId="77777777" w:rsidR="003B3B66" w:rsidRPr="00006FF0" w:rsidRDefault="003B3B66" w:rsidP="003B3B66">
      <w:pPr>
        <w:pStyle w:val="Heading3"/>
        <w:rPr>
          <w:rFonts w:ascii="Tahoma" w:hAnsi="Tahoma"/>
          <w:caps/>
          <w:color w:val="F66400"/>
          <w:sz w:val="22"/>
          <w:vertAlign w:val="superscript"/>
          <w:lang w:val="it-IT"/>
        </w:rPr>
      </w:pPr>
    </w:p>
    <w:p w14:paraId="56E5490F" w14:textId="77777777" w:rsidR="003B3B66" w:rsidRPr="00683A96" w:rsidRDefault="003B3B66" w:rsidP="003B3B66">
      <w:pPr>
        <w:ind w:left="540"/>
        <w:rPr>
          <w:rFonts w:cs="Tahoma"/>
          <w:lang w:val="it-IT"/>
        </w:rPr>
      </w:pPr>
      <w:r w:rsidRPr="00683A96">
        <w:rPr>
          <w:rFonts w:cs="Tahoma"/>
          <w:color w:val="000000"/>
          <w:u w:val="single"/>
          <w:lang w:val="it-IT"/>
        </w:rPr>
        <w:t>Paesi dove Dynamics CRM Online è disponibile</w:t>
      </w:r>
    </w:p>
    <w:p w14:paraId="56E54910" w14:textId="77777777" w:rsidR="003B3B66" w:rsidRPr="00683A96" w:rsidRDefault="003B3B66" w:rsidP="003B3B66">
      <w:pPr>
        <w:ind w:left="540"/>
        <w:rPr>
          <w:rFonts w:cs="Tahoma"/>
          <w:lang w:val="it-IT"/>
        </w:rPr>
      </w:pPr>
    </w:p>
    <w:tbl>
      <w:tblPr>
        <w:tblW w:w="8020" w:type="dxa"/>
        <w:tblInd w:w="1458" w:type="dxa"/>
        <w:tblCellMar>
          <w:left w:w="0" w:type="dxa"/>
          <w:right w:w="0" w:type="dxa"/>
        </w:tblCellMar>
        <w:tblLook w:val="00A0" w:firstRow="1" w:lastRow="0" w:firstColumn="1" w:lastColumn="0" w:noHBand="0" w:noVBand="0"/>
      </w:tblPr>
      <w:tblGrid>
        <w:gridCol w:w="2680"/>
        <w:gridCol w:w="2670"/>
        <w:gridCol w:w="2670"/>
      </w:tblGrid>
      <w:tr w:rsidR="003B3B66" w:rsidRPr="00683A96" w14:paraId="56E54914" w14:textId="77777777" w:rsidTr="00AA6C83">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6E54911" w14:textId="77777777" w:rsidR="003B3B66" w:rsidRPr="00683A96" w:rsidRDefault="003B3B66" w:rsidP="00D12D67">
            <w:pPr>
              <w:jc w:val="center"/>
              <w:rPr>
                <w:rFonts w:cs="Tahoma"/>
                <w:b/>
                <w:bCs/>
                <w:szCs w:val="20"/>
              </w:rPr>
            </w:pPr>
            <w:r w:rsidRPr="00683A96">
              <w:rPr>
                <w:rFonts w:cs="Tahoma"/>
                <w:b/>
                <w:bCs/>
                <w:szCs w:val="20"/>
                <w:lang w:val="it-IT"/>
              </w:rPr>
              <w:t>Americhe</w:t>
            </w:r>
          </w:p>
        </w:tc>
        <w:tc>
          <w:tcPr>
            <w:tcW w:w="2670" w:type="dxa"/>
            <w:tcBorders>
              <w:top w:val="single" w:sz="8" w:space="0" w:color="000000"/>
              <w:left w:val="nil"/>
              <w:bottom w:val="single" w:sz="8" w:space="0" w:color="000000"/>
              <w:right w:val="single" w:sz="4" w:space="0" w:color="auto"/>
            </w:tcBorders>
            <w:shd w:val="clear" w:color="auto" w:fill="FABF8F"/>
          </w:tcPr>
          <w:p w14:paraId="56E54912" w14:textId="77777777" w:rsidR="003B3B66" w:rsidRPr="00683A96" w:rsidRDefault="003B3B66" w:rsidP="00AA6C83">
            <w:pPr>
              <w:keepNext/>
              <w:keepLines/>
              <w:jc w:val="center"/>
              <w:rPr>
                <w:rFonts w:cs="Tahoma"/>
                <w:b/>
                <w:bCs/>
                <w:szCs w:val="20"/>
              </w:rPr>
            </w:pPr>
            <w:r w:rsidRPr="00683A96">
              <w:rPr>
                <w:rFonts w:cs="Tahoma"/>
                <w:b/>
                <w:bCs/>
                <w:szCs w:val="20"/>
                <w:lang w:val="it-IT"/>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56E54913" w14:textId="77777777" w:rsidR="003B3B66" w:rsidRPr="00683A96" w:rsidRDefault="003B3B66" w:rsidP="00AA6C83">
            <w:pPr>
              <w:keepNext/>
              <w:keepLines/>
              <w:jc w:val="center"/>
              <w:rPr>
                <w:rFonts w:cs="Tahoma"/>
                <w:b/>
                <w:bCs/>
                <w:szCs w:val="20"/>
              </w:rPr>
            </w:pPr>
            <w:r w:rsidRPr="00683A96">
              <w:rPr>
                <w:rFonts w:cs="Tahoma"/>
                <w:b/>
                <w:bCs/>
                <w:szCs w:val="20"/>
                <w:lang w:val="it-IT"/>
              </w:rPr>
              <w:t>Asia, Area del Pacifico</w:t>
            </w:r>
          </w:p>
        </w:tc>
      </w:tr>
      <w:tr w:rsidR="003B3B66" w:rsidRPr="00683A96" w14:paraId="56E54918" w14:textId="77777777" w:rsidTr="00AA6C83">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56E54915" w14:textId="77777777" w:rsidR="003B3B66" w:rsidRPr="00683A96" w:rsidRDefault="003B3B66" w:rsidP="00D12D67">
            <w:pPr>
              <w:jc w:val="center"/>
              <w:rPr>
                <w:rFonts w:cs="Tahoma"/>
                <w:color w:val="000000"/>
                <w:szCs w:val="20"/>
              </w:rPr>
            </w:pPr>
            <w:r w:rsidRPr="00683A96">
              <w:rPr>
                <w:rFonts w:cs="Tahoma"/>
                <w:lang w:val="it-IT"/>
              </w:rPr>
              <w:t>Brasile</w:t>
            </w:r>
          </w:p>
        </w:tc>
        <w:tc>
          <w:tcPr>
            <w:tcW w:w="2670" w:type="dxa"/>
            <w:tcBorders>
              <w:top w:val="nil"/>
              <w:left w:val="nil"/>
              <w:bottom w:val="single" w:sz="4" w:space="0" w:color="000000"/>
              <w:right w:val="single" w:sz="4" w:space="0" w:color="auto"/>
            </w:tcBorders>
          </w:tcPr>
          <w:p w14:paraId="56E54916" w14:textId="77777777" w:rsidR="003B3B66" w:rsidRPr="00683A96" w:rsidRDefault="003B3B66" w:rsidP="00AA6C83">
            <w:pPr>
              <w:pStyle w:val="ColorfulList-Accent11"/>
              <w:spacing w:line="276" w:lineRule="auto"/>
              <w:ind w:left="0"/>
              <w:jc w:val="center"/>
              <w:rPr>
                <w:rFonts w:ascii="Tahoma" w:hAnsi="Tahoma" w:cs="Tahoma"/>
                <w:color w:val="000000"/>
                <w:sz w:val="18"/>
                <w:szCs w:val="18"/>
              </w:rPr>
            </w:pPr>
            <w:r w:rsidRPr="00683A96">
              <w:rPr>
                <w:rFonts w:ascii="Tahoma" w:hAnsi="Tahoma" w:cs="Tahoma"/>
                <w:sz w:val="18"/>
                <w:lang w:val="it-IT"/>
              </w:rPr>
              <w:t>Austria</w:t>
            </w:r>
          </w:p>
        </w:tc>
        <w:tc>
          <w:tcPr>
            <w:tcW w:w="2670" w:type="dxa"/>
            <w:tcBorders>
              <w:top w:val="nil"/>
              <w:left w:val="single" w:sz="4" w:space="0" w:color="auto"/>
              <w:bottom w:val="single" w:sz="4" w:space="0" w:color="000000"/>
              <w:right w:val="single" w:sz="8" w:space="0" w:color="000000"/>
            </w:tcBorders>
          </w:tcPr>
          <w:p w14:paraId="56E54917" w14:textId="77777777" w:rsidR="003B3B66" w:rsidRPr="00683A96" w:rsidRDefault="003B3B66" w:rsidP="00AA6C83">
            <w:pPr>
              <w:pStyle w:val="ColorfulList-Accent11"/>
              <w:spacing w:line="276" w:lineRule="auto"/>
              <w:ind w:left="0"/>
              <w:jc w:val="center"/>
              <w:rPr>
                <w:rFonts w:ascii="Tahoma" w:hAnsi="Tahoma" w:cs="Tahoma"/>
                <w:color w:val="000000"/>
                <w:sz w:val="18"/>
                <w:szCs w:val="18"/>
              </w:rPr>
            </w:pPr>
            <w:r w:rsidRPr="00683A96">
              <w:rPr>
                <w:rFonts w:ascii="Tahoma" w:hAnsi="Tahoma" w:cs="Tahoma"/>
                <w:sz w:val="18"/>
                <w:lang w:val="it-IT"/>
              </w:rPr>
              <w:t>Australia</w:t>
            </w:r>
          </w:p>
        </w:tc>
      </w:tr>
      <w:tr w:rsidR="003B3B66" w:rsidRPr="00683A96" w14:paraId="56E5491C"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19" w14:textId="77777777" w:rsidR="003B3B66" w:rsidRPr="00683A96" w:rsidRDefault="003B3B66" w:rsidP="00D12D67">
            <w:pPr>
              <w:jc w:val="center"/>
              <w:rPr>
                <w:rFonts w:cs="Tahoma"/>
                <w:color w:val="000000"/>
                <w:szCs w:val="20"/>
              </w:rPr>
            </w:pPr>
            <w:r w:rsidRPr="00683A96">
              <w:rPr>
                <w:rFonts w:cs="Tahoma"/>
                <w:lang w:val="it-IT"/>
              </w:rPr>
              <w:t>Canada</w:t>
            </w:r>
          </w:p>
        </w:tc>
        <w:tc>
          <w:tcPr>
            <w:tcW w:w="2670" w:type="dxa"/>
            <w:tcBorders>
              <w:top w:val="single" w:sz="4" w:space="0" w:color="000000"/>
              <w:left w:val="nil"/>
              <w:bottom w:val="single" w:sz="4" w:space="0" w:color="000000"/>
              <w:right w:val="single" w:sz="4" w:space="0" w:color="auto"/>
            </w:tcBorders>
          </w:tcPr>
          <w:p w14:paraId="56E5491A" w14:textId="77777777" w:rsidR="003B3B66" w:rsidRPr="00683A96" w:rsidRDefault="003B3B66" w:rsidP="00AA6C83">
            <w:pPr>
              <w:pStyle w:val="ColorfulList-Accent11"/>
              <w:spacing w:line="276" w:lineRule="auto"/>
              <w:ind w:left="0"/>
              <w:jc w:val="center"/>
              <w:rPr>
                <w:rFonts w:ascii="Tahoma" w:hAnsi="Tahoma" w:cs="Tahoma"/>
                <w:color w:val="000000"/>
                <w:sz w:val="18"/>
                <w:szCs w:val="18"/>
              </w:rPr>
            </w:pPr>
            <w:r w:rsidRPr="00683A96">
              <w:rPr>
                <w:rFonts w:ascii="Tahoma" w:hAnsi="Tahoma" w:cs="Tahoma"/>
                <w:sz w:val="18"/>
                <w:lang w:val="it-IT"/>
              </w:rPr>
              <w:t>Belgio</w:t>
            </w:r>
          </w:p>
        </w:tc>
        <w:tc>
          <w:tcPr>
            <w:tcW w:w="2670" w:type="dxa"/>
            <w:tcBorders>
              <w:top w:val="single" w:sz="4" w:space="0" w:color="000000"/>
              <w:left w:val="single" w:sz="4" w:space="0" w:color="auto"/>
              <w:bottom w:val="single" w:sz="4" w:space="0" w:color="000000"/>
              <w:right w:val="single" w:sz="4" w:space="0" w:color="000000"/>
            </w:tcBorders>
          </w:tcPr>
          <w:p w14:paraId="56E5491B" w14:textId="77777777" w:rsidR="003B3B66" w:rsidRPr="00683A96" w:rsidRDefault="003B3B66" w:rsidP="00AA6C83">
            <w:pPr>
              <w:pStyle w:val="ColorfulList-Accent11"/>
              <w:spacing w:line="276" w:lineRule="auto"/>
              <w:ind w:left="0"/>
              <w:jc w:val="center"/>
              <w:rPr>
                <w:rFonts w:ascii="Tahoma" w:hAnsi="Tahoma" w:cs="Tahoma"/>
                <w:color w:val="000000"/>
                <w:sz w:val="18"/>
                <w:szCs w:val="18"/>
              </w:rPr>
            </w:pPr>
            <w:r w:rsidRPr="00683A96">
              <w:rPr>
                <w:rFonts w:ascii="Tahoma" w:hAnsi="Tahoma" w:cs="Tahoma"/>
                <w:sz w:val="18"/>
                <w:lang w:val="it-IT"/>
              </w:rPr>
              <w:t>Hong Kong</w:t>
            </w:r>
          </w:p>
        </w:tc>
      </w:tr>
      <w:tr w:rsidR="003B3B66" w:rsidRPr="00683A96" w14:paraId="56E54920"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1D" w14:textId="77777777" w:rsidR="003B3B66" w:rsidRPr="00683A96" w:rsidRDefault="003B3B66" w:rsidP="00D12D67">
            <w:pPr>
              <w:jc w:val="center"/>
              <w:rPr>
                <w:rFonts w:cs="Tahoma"/>
                <w:color w:val="000000"/>
                <w:szCs w:val="20"/>
              </w:rPr>
            </w:pPr>
            <w:r w:rsidRPr="00683A96">
              <w:rPr>
                <w:rFonts w:cs="Tahoma"/>
                <w:lang w:val="it-IT"/>
              </w:rPr>
              <w:t>Colombia</w:t>
            </w:r>
          </w:p>
        </w:tc>
        <w:tc>
          <w:tcPr>
            <w:tcW w:w="2670" w:type="dxa"/>
            <w:tcBorders>
              <w:top w:val="single" w:sz="4" w:space="0" w:color="000000"/>
              <w:left w:val="nil"/>
              <w:bottom w:val="single" w:sz="4" w:space="0" w:color="000000"/>
              <w:right w:val="single" w:sz="4" w:space="0" w:color="auto"/>
            </w:tcBorders>
          </w:tcPr>
          <w:p w14:paraId="56E5491E" w14:textId="77777777" w:rsidR="003B3B66" w:rsidRPr="00683A96" w:rsidRDefault="003B3B66" w:rsidP="00AA6C83">
            <w:pPr>
              <w:pStyle w:val="ColorfulList-Accent11"/>
              <w:spacing w:line="276" w:lineRule="auto"/>
              <w:ind w:left="0"/>
              <w:jc w:val="center"/>
              <w:rPr>
                <w:rFonts w:ascii="Tahoma" w:hAnsi="Tahoma" w:cs="Tahoma"/>
                <w:color w:val="000000"/>
                <w:sz w:val="18"/>
                <w:szCs w:val="18"/>
              </w:rPr>
            </w:pPr>
            <w:r w:rsidRPr="00683A96">
              <w:rPr>
                <w:rFonts w:ascii="Tahoma" w:hAnsi="Tahoma" w:cs="Tahoma"/>
                <w:sz w:val="18"/>
                <w:lang w:val="it-IT"/>
              </w:rPr>
              <w:t>Cipro</w:t>
            </w:r>
          </w:p>
        </w:tc>
        <w:tc>
          <w:tcPr>
            <w:tcW w:w="2670" w:type="dxa"/>
            <w:tcBorders>
              <w:top w:val="single" w:sz="4" w:space="0" w:color="000000"/>
              <w:left w:val="single" w:sz="4" w:space="0" w:color="auto"/>
              <w:bottom w:val="single" w:sz="4" w:space="0" w:color="000000"/>
              <w:right w:val="single" w:sz="4" w:space="0" w:color="000000"/>
            </w:tcBorders>
          </w:tcPr>
          <w:p w14:paraId="56E5491F" w14:textId="77777777" w:rsidR="003B3B66" w:rsidRPr="00683A96" w:rsidRDefault="003B3B66" w:rsidP="00AA6C83">
            <w:pPr>
              <w:pStyle w:val="ColorfulList-Accent11"/>
              <w:spacing w:line="276" w:lineRule="auto"/>
              <w:ind w:left="0"/>
              <w:jc w:val="center"/>
              <w:rPr>
                <w:rFonts w:ascii="Tahoma" w:hAnsi="Tahoma" w:cs="Tahoma"/>
                <w:color w:val="000000"/>
                <w:sz w:val="18"/>
                <w:szCs w:val="18"/>
              </w:rPr>
            </w:pPr>
            <w:r w:rsidRPr="00683A96">
              <w:rPr>
                <w:rFonts w:ascii="Tahoma" w:hAnsi="Tahoma" w:cs="Tahoma"/>
                <w:sz w:val="18"/>
                <w:lang w:val="it-IT"/>
              </w:rPr>
              <w:t>India</w:t>
            </w:r>
          </w:p>
        </w:tc>
      </w:tr>
      <w:tr w:rsidR="003B3B66" w:rsidRPr="00683A96" w14:paraId="56E54924"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21" w14:textId="77777777" w:rsidR="003B3B66" w:rsidRPr="00683A96" w:rsidRDefault="003B3B66" w:rsidP="00D12D67">
            <w:pPr>
              <w:jc w:val="center"/>
              <w:rPr>
                <w:rFonts w:cs="Tahoma"/>
              </w:rPr>
            </w:pPr>
            <w:r w:rsidRPr="00683A96">
              <w:rPr>
                <w:rFonts w:cs="Tahoma"/>
                <w:lang w:val="it-IT"/>
              </w:rPr>
              <w:t>Costa Rica</w:t>
            </w:r>
          </w:p>
        </w:tc>
        <w:tc>
          <w:tcPr>
            <w:tcW w:w="2670" w:type="dxa"/>
            <w:tcBorders>
              <w:top w:val="single" w:sz="4" w:space="0" w:color="000000"/>
              <w:left w:val="nil"/>
              <w:bottom w:val="single" w:sz="4" w:space="0" w:color="000000"/>
              <w:right w:val="single" w:sz="4" w:space="0" w:color="auto"/>
            </w:tcBorders>
          </w:tcPr>
          <w:p w14:paraId="56E54922" w14:textId="77777777" w:rsidR="003B3B66" w:rsidRPr="00683A96" w:rsidRDefault="003B3B66" w:rsidP="00AA6C83">
            <w:pPr>
              <w:pStyle w:val="ColorfulList-Accent11"/>
              <w:spacing w:line="276" w:lineRule="auto"/>
              <w:ind w:left="0"/>
              <w:jc w:val="center"/>
              <w:rPr>
                <w:rFonts w:ascii="Tahoma" w:hAnsi="Tahoma" w:cs="Tahoma"/>
                <w:color w:val="000000"/>
                <w:sz w:val="18"/>
                <w:szCs w:val="18"/>
              </w:rPr>
            </w:pPr>
            <w:r w:rsidRPr="00683A96">
              <w:rPr>
                <w:rFonts w:ascii="Tahoma" w:hAnsi="Tahoma" w:cs="Tahoma"/>
                <w:sz w:val="18"/>
                <w:lang w:val="it-IT"/>
              </w:rPr>
              <w:t>Repubblica Ceca</w:t>
            </w:r>
          </w:p>
        </w:tc>
        <w:tc>
          <w:tcPr>
            <w:tcW w:w="2670" w:type="dxa"/>
            <w:tcBorders>
              <w:top w:val="single" w:sz="4" w:space="0" w:color="000000"/>
              <w:left w:val="single" w:sz="4" w:space="0" w:color="auto"/>
              <w:bottom w:val="single" w:sz="4" w:space="0" w:color="000000"/>
              <w:right w:val="single" w:sz="4" w:space="0" w:color="000000"/>
            </w:tcBorders>
          </w:tcPr>
          <w:p w14:paraId="56E54923" w14:textId="77777777" w:rsidR="003B3B66" w:rsidRPr="00683A96" w:rsidRDefault="003B3B66" w:rsidP="00AA6C83">
            <w:pPr>
              <w:pStyle w:val="ColorfulList-Accent11"/>
              <w:spacing w:line="276" w:lineRule="auto"/>
              <w:ind w:left="0"/>
              <w:jc w:val="center"/>
              <w:rPr>
                <w:rFonts w:ascii="Tahoma" w:hAnsi="Tahoma" w:cs="Tahoma"/>
                <w:color w:val="000000"/>
                <w:sz w:val="18"/>
                <w:szCs w:val="18"/>
              </w:rPr>
            </w:pPr>
            <w:r w:rsidRPr="00683A96">
              <w:rPr>
                <w:rFonts w:ascii="Tahoma" w:hAnsi="Tahoma" w:cs="Tahoma"/>
                <w:sz w:val="18"/>
                <w:lang w:val="it-IT"/>
              </w:rPr>
              <w:t>Giappone</w:t>
            </w:r>
          </w:p>
        </w:tc>
      </w:tr>
      <w:tr w:rsidR="003B3B66" w:rsidRPr="00683A96" w14:paraId="56E54928"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25" w14:textId="77777777" w:rsidR="003B3B66" w:rsidRPr="00683A96" w:rsidRDefault="003B3B66" w:rsidP="00D12D67">
            <w:pPr>
              <w:jc w:val="center"/>
              <w:rPr>
                <w:rFonts w:cs="Tahoma"/>
              </w:rPr>
            </w:pPr>
            <w:r w:rsidRPr="00683A96">
              <w:rPr>
                <w:rFonts w:cs="Tahoma"/>
                <w:lang w:val="it-IT"/>
              </w:rPr>
              <w:t>Cile</w:t>
            </w:r>
          </w:p>
        </w:tc>
        <w:tc>
          <w:tcPr>
            <w:tcW w:w="2670" w:type="dxa"/>
            <w:tcBorders>
              <w:top w:val="single" w:sz="4" w:space="0" w:color="000000"/>
              <w:left w:val="nil"/>
              <w:bottom w:val="single" w:sz="4" w:space="0" w:color="000000"/>
              <w:right w:val="single" w:sz="4" w:space="0" w:color="auto"/>
            </w:tcBorders>
          </w:tcPr>
          <w:p w14:paraId="56E54926" w14:textId="77777777" w:rsidR="003B3B66" w:rsidRPr="00683A96" w:rsidRDefault="003B3B66" w:rsidP="00AA6C83">
            <w:pPr>
              <w:pStyle w:val="ColorfulList-Accent11"/>
              <w:spacing w:line="276" w:lineRule="auto"/>
              <w:ind w:left="0"/>
              <w:jc w:val="center"/>
              <w:rPr>
                <w:rFonts w:ascii="Tahoma" w:hAnsi="Tahoma" w:cs="Tahoma"/>
                <w:color w:val="000000"/>
                <w:sz w:val="18"/>
                <w:szCs w:val="18"/>
              </w:rPr>
            </w:pPr>
            <w:r w:rsidRPr="00683A96">
              <w:rPr>
                <w:rFonts w:ascii="Tahoma" w:hAnsi="Tahoma" w:cs="Tahoma"/>
                <w:sz w:val="18"/>
                <w:lang w:val="it-IT"/>
              </w:rPr>
              <w:t>Danimarca</w:t>
            </w:r>
          </w:p>
        </w:tc>
        <w:tc>
          <w:tcPr>
            <w:tcW w:w="2670" w:type="dxa"/>
            <w:tcBorders>
              <w:top w:val="single" w:sz="4" w:space="0" w:color="000000"/>
              <w:left w:val="single" w:sz="4" w:space="0" w:color="auto"/>
              <w:bottom w:val="single" w:sz="4" w:space="0" w:color="000000"/>
              <w:right w:val="single" w:sz="4" w:space="0" w:color="000000"/>
            </w:tcBorders>
          </w:tcPr>
          <w:p w14:paraId="56E54927" w14:textId="77777777" w:rsidR="003B3B66" w:rsidRPr="00683A96" w:rsidRDefault="003B3B66" w:rsidP="00AA6C83">
            <w:pPr>
              <w:pStyle w:val="ColorfulList-Accent11"/>
              <w:spacing w:line="276" w:lineRule="auto"/>
              <w:ind w:left="0"/>
              <w:jc w:val="center"/>
              <w:rPr>
                <w:rFonts w:ascii="Tahoma" w:hAnsi="Tahoma" w:cs="Tahoma"/>
                <w:color w:val="000000"/>
                <w:sz w:val="18"/>
                <w:szCs w:val="18"/>
              </w:rPr>
            </w:pPr>
            <w:r w:rsidRPr="00683A96">
              <w:rPr>
                <w:rFonts w:ascii="Tahoma" w:hAnsi="Tahoma" w:cs="Tahoma"/>
                <w:sz w:val="18"/>
                <w:lang w:val="it-IT"/>
              </w:rPr>
              <w:t>Corea</w:t>
            </w:r>
          </w:p>
        </w:tc>
      </w:tr>
      <w:tr w:rsidR="003B3B66" w:rsidRPr="00683A96" w14:paraId="56E5492C"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29" w14:textId="77777777" w:rsidR="003B3B66" w:rsidRPr="00683A96" w:rsidRDefault="003B3B66" w:rsidP="00D12D67">
            <w:pPr>
              <w:jc w:val="center"/>
              <w:rPr>
                <w:rFonts w:cs="Tahoma"/>
              </w:rPr>
            </w:pPr>
            <w:r w:rsidRPr="00683A96">
              <w:rPr>
                <w:rFonts w:cs="Tahoma"/>
                <w:lang w:val="it-IT"/>
              </w:rPr>
              <w:t>Messico</w:t>
            </w:r>
          </w:p>
        </w:tc>
        <w:tc>
          <w:tcPr>
            <w:tcW w:w="2670" w:type="dxa"/>
            <w:tcBorders>
              <w:top w:val="single" w:sz="4" w:space="0" w:color="000000"/>
              <w:left w:val="nil"/>
              <w:bottom w:val="single" w:sz="4" w:space="0" w:color="000000"/>
              <w:right w:val="single" w:sz="4" w:space="0" w:color="auto"/>
            </w:tcBorders>
          </w:tcPr>
          <w:p w14:paraId="56E5492A" w14:textId="77777777" w:rsidR="003B3B66" w:rsidRPr="00683A96" w:rsidRDefault="003B3B66" w:rsidP="00AA6C83">
            <w:pPr>
              <w:pStyle w:val="ColorfulList-Accent11"/>
              <w:spacing w:line="276" w:lineRule="auto"/>
              <w:ind w:left="0"/>
              <w:jc w:val="center"/>
              <w:rPr>
                <w:rFonts w:ascii="Tahoma" w:hAnsi="Tahoma" w:cs="Tahoma"/>
                <w:color w:val="000000"/>
                <w:sz w:val="18"/>
                <w:szCs w:val="18"/>
              </w:rPr>
            </w:pPr>
            <w:r w:rsidRPr="00683A96">
              <w:rPr>
                <w:rFonts w:ascii="Tahoma" w:hAnsi="Tahoma" w:cs="Tahoma"/>
                <w:sz w:val="18"/>
                <w:lang w:val="it-IT"/>
              </w:rPr>
              <w:t>Finlandia</w:t>
            </w:r>
          </w:p>
        </w:tc>
        <w:tc>
          <w:tcPr>
            <w:tcW w:w="2670" w:type="dxa"/>
            <w:tcBorders>
              <w:top w:val="single" w:sz="4" w:space="0" w:color="000000"/>
              <w:left w:val="single" w:sz="4" w:space="0" w:color="auto"/>
              <w:bottom w:val="single" w:sz="4" w:space="0" w:color="000000"/>
              <w:right w:val="single" w:sz="4" w:space="0" w:color="000000"/>
            </w:tcBorders>
          </w:tcPr>
          <w:p w14:paraId="56E5492B" w14:textId="77777777" w:rsidR="003B3B66" w:rsidRPr="00683A96" w:rsidRDefault="003B3B66" w:rsidP="00AA6C83">
            <w:pPr>
              <w:pStyle w:val="ColorfulList-Accent11"/>
              <w:spacing w:line="276" w:lineRule="auto"/>
              <w:ind w:left="0"/>
              <w:jc w:val="center"/>
              <w:rPr>
                <w:rFonts w:ascii="Tahoma" w:hAnsi="Tahoma" w:cs="Tahoma"/>
                <w:color w:val="000000"/>
                <w:sz w:val="18"/>
                <w:szCs w:val="18"/>
              </w:rPr>
            </w:pPr>
            <w:r w:rsidRPr="00683A96">
              <w:rPr>
                <w:rFonts w:ascii="Tahoma" w:hAnsi="Tahoma" w:cs="Tahoma"/>
                <w:sz w:val="18"/>
                <w:lang w:val="it-IT"/>
              </w:rPr>
              <w:t>Malaysia</w:t>
            </w:r>
          </w:p>
        </w:tc>
      </w:tr>
      <w:tr w:rsidR="003B3B66" w:rsidRPr="00683A96" w14:paraId="56E54930"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2D" w14:textId="77777777" w:rsidR="003B3B66" w:rsidRPr="00683A96" w:rsidRDefault="003B3B66" w:rsidP="00D12D67">
            <w:pPr>
              <w:jc w:val="center"/>
              <w:rPr>
                <w:rFonts w:cs="Tahoma"/>
              </w:rPr>
            </w:pPr>
            <w:r w:rsidRPr="00683A96">
              <w:rPr>
                <w:rFonts w:cs="Tahoma"/>
                <w:lang w:val="it-IT"/>
              </w:rPr>
              <w:t>Perù</w:t>
            </w:r>
          </w:p>
        </w:tc>
        <w:tc>
          <w:tcPr>
            <w:tcW w:w="2670" w:type="dxa"/>
            <w:tcBorders>
              <w:top w:val="single" w:sz="4" w:space="0" w:color="000000"/>
              <w:left w:val="nil"/>
              <w:bottom w:val="single" w:sz="4" w:space="0" w:color="000000"/>
              <w:right w:val="single" w:sz="4" w:space="0" w:color="auto"/>
            </w:tcBorders>
          </w:tcPr>
          <w:p w14:paraId="56E5492E" w14:textId="77777777" w:rsidR="003B3B66" w:rsidRPr="00683A96" w:rsidRDefault="003B3B66" w:rsidP="00AA6C83">
            <w:pPr>
              <w:pStyle w:val="ColorfulList-Accent11"/>
              <w:spacing w:line="276" w:lineRule="auto"/>
              <w:ind w:left="0"/>
              <w:jc w:val="center"/>
              <w:rPr>
                <w:rFonts w:ascii="Tahoma" w:hAnsi="Tahoma" w:cs="Tahoma"/>
                <w:color w:val="000000"/>
                <w:sz w:val="18"/>
                <w:szCs w:val="18"/>
              </w:rPr>
            </w:pPr>
            <w:r w:rsidRPr="00683A96">
              <w:rPr>
                <w:rFonts w:ascii="Tahoma" w:hAnsi="Tahoma" w:cs="Tahoma"/>
                <w:sz w:val="18"/>
                <w:lang w:val="it-IT"/>
              </w:rPr>
              <w:t>Francia</w:t>
            </w:r>
          </w:p>
        </w:tc>
        <w:tc>
          <w:tcPr>
            <w:tcW w:w="2670" w:type="dxa"/>
            <w:tcBorders>
              <w:top w:val="single" w:sz="4" w:space="0" w:color="000000"/>
              <w:left w:val="single" w:sz="4" w:space="0" w:color="auto"/>
              <w:bottom w:val="single" w:sz="4" w:space="0" w:color="000000"/>
              <w:right w:val="single" w:sz="4" w:space="0" w:color="000000"/>
            </w:tcBorders>
          </w:tcPr>
          <w:p w14:paraId="56E5492F" w14:textId="77777777" w:rsidR="003B3B66" w:rsidRPr="00683A96" w:rsidRDefault="003B3B66" w:rsidP="00AA6C83">
            <w:pPr>
              <w:pStyle w:val="ColorfulList-Accent11"/>
              <w:spacing w:line="276" w:lineRule="auto"/>
              <w:ind w:left="0"/>
              <w:jc w:val="center"/>
              <w:rPr>
                <w:rFonts w:ascii="Tahoma" w:hAnsi="Tahoma" w:cs="Tahoma"/>
                <w:color w:val="000000"/>
                <w:sz w:val="18"/>
                <w:szCs w:val="18"/>
              </w:rPr>
            </w:pPr>
            <w:r w:rsidRPr="00683A96">
              <w:rPr>
                <w:rFonts w:ascii="Tahoma" w:hAnsi="Tahoma" w:cs="Tahoma"/>
                <w:sz w:val="18"/>
                <w:lang w:val="it-IT"/>
              </w:rPr>
              <w:t>Nuova Zelanda</w:t>
            </w:r>
          </w:p>
        </w:tc>
      </w:tr>
      <w:tr w:rsidR="003B3B66" w:rsidRPr="00683A96" w14:paraId="56E54934"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31" w14:textId="77777777" w:rsidR="003B3B66" w:rsidRPr="00683A96" w:rsidRDefault="003B3B66" w:rsidP="00D12D67">
            <w:pPr>
              <w:jc w:val="center"/>
              <w:rPr>
                <w:rFonts w:cs="Tahoma"/>
              </w:rPr>
            </w:pPr>
            <w:r w:rsidRPr="00683A96">
              <w:rPr>
                <w:rFonts w:cs="Tahoma"/>
                <w:lang w:val="it-IT"/>
              </w:rPr>
              <w:t>Portorico</w:t>
            </w:r>
          </w:p>
        </w:tc>
        <w:tc>
          <w:tcPr>
            <w:tcW w:w="2670" w:type="dxa"/>
            <w:tcBorders>
              <w:top w:val="single" w:sz="4" w:space="0" w:color="000000"/>
              <w:left w:val="nil"/>
              <w:bottom w:val="single" w:sz="4" w:space="0" w:color="000000"/>
              <w:right w:val="single" w:sz="4" w:space="0" w:color="auto"/>
            </w:tcBorders>
          </w:tcPr>
          <w:p w14:paraId="56E54932" w14:textId="77777777" w:rsidR="003B3B66" w:rsidRPr="00683A96" w:rsidRDefault="003B3B66" w:rsidP="00AA6C83">
            <w:pPr>
              <w:pStyle w:val="ColorfulList-Accent11"/>
              <w:spacing w:line="276" w:lineRule="auto"/>
              <w:ind w:left="0"/>
              <w:jc w:val="center"/>
              <w:rPr>
                <w:rFonts w:ascii="Tahoma" w:hAnsi="Tahoma" w:cs="Tahoma"/>
                <w:color w:val="000000"/>
                <w:sz w:val="18"/>
                <w:szCs w:val="18"/>
              </w:rPr>
            </w:pPr>
            <w:r w:rsidRPr="00683A96">
              <w:rPr>
                <w:rFonts w:ascii="Tahoma" w:hAnsi="Tahoma" w:cs="Tahoma"/>
                <w:sz w:val="18"/>
                <w:lang w:val="it-IT"/>
              </w:rPr>
              <w:t>Germania</w:t>
            </w:r>
          </w:p>
        </w:tc>
        <w:tc>
          <w:tcPr>
            <w:tcW w:w="2670" w:type="dxa"/>
            <w:tcBorders>
              <w:top w:val="single" w:sz="4" w:space="0" w:color="000000"/>
              <w:left w:val="single" w:sz="4" w:space="0" w:color="auto"/>
              <w:bottom w:val="single" w:sz="4" w:space="0" w:color="000000"/>
              <w:right w:val="single" w:sz="4" w:space="0" w:color="000000"/>
            </w:tcBorders>
          </w:tcPr>
          <w:p w14:paraId="56E54933" w14:textId="77777777" w:rsidR="003B3B66" w:rsidRPr="00683A96" w:rsidRDefault="003B3B66" w:rsidP="001B41E1">
            <w:pPr>
              <w:pStyle w:val="ColorfulList-Accent11"/>
              <w:spacing w:line="276" w:lineRule="auto"/>
              <w:ind w:left="0"/>
              <w:jc w:val="center"/>
              <w:rPr>
                <w:rFonts w:ascii="Tahoma" w:hAnsi="Tahoma" w:cs="Tahoma"/>
                <w:color w:val="000000"/>
                <w:sz w:val="18"/>
                <w:szCs w:val="20"/>
              </w:rPr>
            </w:pPr>
            <w:r w:rsidRPr="00683A96">
              <w:rPr>
                <w:rFonts w:ascii="Tahoma" w:hAnsi="Tahoma" w:cs="Tahoma"/>
                <w:color w:val="000000"/>
                <w:sz w:val="18"/>
                <w:szCs w:val="20"/>
                <w:lang w:val="it-IT"/>
              </w:rPr>
              <w:t>Singapore</w:t>
            </w:r>
          </w:p>
        </w:tc>
      </w:tr>
      <w:tr w:rsidR="003B3B66" w:rsidRPr="00683A96" w14:paraId="56E54938"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35" w14:textId="77777777" w:rsidR="003B3B66" w:rsidRPr="00683A96" w:rsidRDefault="003B3B66" w:rsidP="00D12D67">
            <w:pPr>
              <w:jc w:val="center"/>
              <w:rPr>
                <w:rFonts w:cs="Tahoma"/>
              </w:rPr>
            </w:pPr>
            <w:r w:rsidRPr="00683A96">
              <w:rPr>
                <w:rFonts w:cs="Tahoma"/>
                <w:lang w:val="it-IT"/>
              </w:rPr>
              <w:t>Trinidad e Tobago</w:t>
            </w:r>
          </w:p>
        </w:tc>
        <w:tc>
          <w:tcPr>
            <w:tcW w:w="2670" w:type="dxa"/>
            <w:tcBorders>
              <w:top w:val="single" w:sz="4" w:space="0" w:color="000000"/>
              <w:left w:val="nil"/>
              <w:bottom w:val="single" w:sz="4" w:space="0" w:color="000000"/>
              <w:right w:val="single" w:sz="4" w:space="0" w:color="auto"/>
            </w:tcBorders>
          </w:tcPr>
          <w:p w14:paraId="56E54936" w14:textId="77777777" w:rsidR="003B3B66" w:rsidRPr="00683A96" w:rsidRDefault="003B3B66" w:rsidP="00AA6C83">
            <w:pPr>
              <w:pStyle w:val="ColorfulList-Accent11"/>
              <w:spacing w:line="276" w:lineRule="auto"/>
              <w:ind w:left="0"/>
              <w:jc w:val="center"/>
              <w:rPr>
                <w:rFonts w:ascii="Tahoma" w:hAnsi="Tahoma" w:cs="Tahoma"/>
                <w:color w:val="000000"/>
                <w:sz w:val="18"/>
                <w:szCs w:val="18"/>
              </w:rPr>
            </w:pPr>
            <w:r w:rsidRPr="00683A96">
              <w:rPr>
                <w:rFonts w:ascii="Tahoma" w:hAnsi="Tahoma" w:cs="Tahoma"/>
                <w:sz w:val="18"/>
                <w:lang w:val="it-IT"/>
              </w:rPr>
              <w:t>Grecia</w:t>
            </w:r>
          </w:p>
        </w:tc>
        <w:tc>
          <w:tcPr>
            <w:tcW w:w="2670" w:type="dxa"/>
            <w:tcBorders>
              <w:top w:val="single" w:sz="4" w:space="0" w:color="000000"/>
              <w:left w:val="single" w:sz="4" w:space="0" w:color="auto"/>
              <w:bottom w:val="single" w:sz="4" w:space="0" w:color="000000"/>
              <w:right w:val="single" w:sz="4" w:space="0" w:color="000000"/>
            </w:tcBorders>
          </w:tcPr>
          <w:p w14:paraId="56E54937" w14:textId="77777777" w:rsidR="003B3B66" w:rsidRPr="00683A96" w:rsidRDefault="003B3B66" w:rsidP="00AA6C83">
            <w:pPr>
              <w:pStyle w:val="ColorfulList-Accent11"/>
              <w:spacing w:line="276" w:lineRule="auto"/>
              <w:ind w:left="540"/>
              <w:jc w:val="center"/>
              <w:rPr>
                <w:rFonts w:ascii="Tahoma" w:hAnsi="Tahoma" w:cs="Tahoma"/>
                <w:color w:val="000000"/>
                <w:sz w:val="18"/>
                <w:szCs w:val="20"/>
              </w:rPr>
            </w:pPr>
          </w:p>
        </w:tc>
      </w:tr>
      <w:tr w:rsidR="003B3B66" w:rsidRPr="00683A96" w14:paraId="56E5493C"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39" w14:textId="77777777" w:rsidR="003B3B66" w:rsidRPr="00683A96" w:rsidRDefault="003B3B66" w:rsidP="00D12D67">
            <w:pPr>
              <w:jc w:val="center"/>
              <w:rPr>
                <w:rFonts w:cs="Tahoma"/>
              </w:rPr>
            </w:pPr>
            <w:r w:rsidRPr="00683A96">
              <w:rPr>
                <w:rFonts w:cs="Tahoma"/>
                <w:lang w:val="it-IT"/>
              </w:rPr>
              <w:t>Stati Uniti</w:t>
            </w:r>
          </w:p>
        </w:tc>
        <w:tc>
          <w:tcPr>
            <w:tcW w:w="2670" w:type="dxa"/>
            <w:tcBorders>
              <w:top w:val="single" w:sz="4" w:space="0" w:color="000000"/>
              <w:left w:val="nil"/>
              <w:bottom w:val="single" w:sz="4" w:space="0" w:color="000000"/>
              <w:right w:val="single" w:sz="4" w:space="0" w:color="auto"/>
            </w:tcBorders>
          </w:tcPr>
          <w:p w14:paraId="56E5493A" w14:textId="77777777" w:rsidR="003B3B66" w:rsidRPr="00683A96" w:rsidRDefault="003B3B66" w:rsidP="00AA6C83">
            <w:pPr>
              <w:pStyle w:val="ColorfulList-Accent11"/>
              <w:spacing w:line="276" w:lineRule="auto"/>
              <w:ind w:left="0"/>
              <w:jc w:val="center"/>
              <w:rPr>
                <w:rFonts w:ascii="Tahoma" w:hAnsi="Tahoma" w:cs="Tahoma"/>
                <w:color w:val="000000"/>
                <w:sz w:val="18"/>
                <w:szCs w:val="18"/>
              </w:rPr>
            </w:pPr>
            <w:r w:rsidRPr="00683A96">
              <w:rPr>
                <w:rFonts w:ascii="Tahoma" w:hAnsi="Tahoma" w:cs="Tahoma"/>
                <w:sz w:val="18"/>
                <w:lang w:val="it-IT"/>
              </w:rPr>
              <w:t>Ungheria</w:t>
            </w:r>
          </w:p>
        </w:tc>
        <w:tc>
          <w:tcPr>
            <w:tcW w:w="2670" w:type="dxa"/>
            <w:tcBorders>
              <w:top w:val="single" w:sz="4" w:space="0" w:color="000000"/>
              <w:left w:val="single" w:sz="4" w:space="0" w:color="auto"/>
              <w:bottom w:val="single" w:sz="4" w:space="0" w:color="000000"/>
              <w:right w:val="single" w:sz="4" w:space="0" w:color="000000"/>
            </w:tcBorders>
          </w:tcPr>
          <w:p w14:paraId="56E5493B" w14:textId="77777777" w:rsidR="003B3B66" w:rsidRPr="00683A96" w:rsidRDefault="003B3B66" w:rsidP="00AA6C83">
            <w:pPr>
              <w:pStyle w:val="ColorfulList-Accent11"/>
              <w:spacing w:line="276" w:lineRule="auto"/>
              <w:ind w:left="540"/>
              <w:jc w:val="center"/>
              <w:rPr>
                <w:rFonts w:ascii="Tahoma" w:hAnsi="Tahoma" w:cs="Tahoma"/>
                <w:color w:val="000000"/>
                <w:sz w:val="18"/>
                <w:szCs w:val="20"/>
              </w:rPr>
            </w:pPr>
          </w:p>
        </w:tc>
      </w:tr>
      <w:tr w:rsidR="003B3B66" w:rsidRPr="00683A96" w14:paraId="56E54940"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3D" w14:textId="77777777" w:rsidR="003B3B66" w:rsidRPr="00683A96" w:rsidRDefault="003B3B66" w:rsidP="00D12D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E5493E" w14:textId="77777777" w:rsidR="003B3B66" w:rsidRPr="00683A96" w:rsidRDefault="003B3B66" w:rsidP="00AA6C83">
            <w:pPr>
              <w:pStyle w:val="ColorfulList-Accent11"/>
              <w:spacing w:line="276" w:lineRule="auto"/>
              <w:ind w:left="0"/>
              <w:jc w:val="center"/>
              <w:rPr>
                <w:rFonts w:ascii="Tahoma" w:hAnsi="Tahoma" w:cs="Tahoma"/>
                <w:sz w:val="18"/>
                <w:szCs w:val="18"/>
              </w:rPr>
            </w:pPr>
            <w:r w:rsidRPr="00683A96">
              <w:rPr>
                <w:rFonts w:ascii="Tahoma" w:hAnsi="Tahoma" w:cs="Tahoma"/>
                <w:sz w:val="18"/>
                <w:szCs w:val="18"/>
                <w:lang w:val="it-IT"/>
              </w:rPr>
              <w:t>Irlanda</w:t>
            </w:r>
          </w:p>
        </w:tc>
        <w:tc>
          <w:tcPr>
            <w:tcW w:w="2670" w:type="dxa"/>
            <w:tcBorders>
              <w:top w:val="single" w:sz="4" w:space="0" w:color="000000"/>
              <w:left w:val="single" w:sz="4" w:space="0" w:color="auto"/>
              <w:bottom w:val="single" w:sz="4" w:space="0" w:color="000000"/>
              <w:right w:val="single" w:sz="4" w:space="0" w:color="000000"/>
            </w:tcBorders>
          </w:tcPr>
          <w:p w14:paraId="56E5493F" w14:textId="77777777" w:rsidR="003B3B66" w:rsidRPr="00683A96" w:rsidRDefault="003B3B66" w:rsidP="00AA6C83">
            <w:pPr>
              <w:pStyle w:val="ColorfulList-Accent11"/>
              <w:spacing w:line="276" w:lineRule="auto"/>
              <w:ind w:left="540"/>
              <w:jc w:val="center"/>
              <w:rPr>
                <w:rFonts w:ascii="Tahoma" w:hAnsi="Tahoma" w:cs="Tahoma"/>
                <w:color w:val="000000"/>
                <w:sz w:val="18"/>
                <w:szCs w:val="20"/>
              </w:rPr>
            </w:pPr>
          </w:p>
        </w:tc>
      </w:tr>
      <w:tr w:rsidR="003B3B66" w:rsidRPr="00683A96" w14:paraId="56E54944"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41" w14:textId="77777777" w:rsidR="003B3B66" w:rsidRPr="00683A96" w:rsidRDefault="003B3B66" w:rsidP="00D12D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E54942" w14:textId="77777777" w:rsidR="003B3B66" w:rsidRPr="00683A96" w:rsidRDefault="003B3B66" w:rsidP="00AA6C83">
            <w:pPr>
              <w:pStyle w:val="ColorfulList-Accent11"/>
              <w:spacing w:line="276" w:lineRule="auto"/>
              <w:ind w:left="0"/>
              <w:jc w:val="center"/>
              <w:rPr>
                <w:rFonts w:ascii="Tahoma" w:hAnsi="Tahoma" w:cs="Tahoma"/>
                <w:sz w:val="18"/>
                <w:szCs w:val="18"/>
              </w:rPr>
            </w:pPr>
            <w:r w:rsidRPr="00683A96">
              <w:rPr>
                <w:rFonts w:ascii="Tahoma" w:hAnsi="Tahoma" w:cs="Tahoma"/>
                <w:sz w:val="18"/>
                <w:szCs w:val="18"/>
                <w:lang w:val="it-IT"/>
              </w:rPr>
              <w:t>Israele</w:t>
            </w:r>
          </w:p>
        </w:tc>
        <w:tc>
          <w:tcPr>
            <w:tcW w:w="2670" w:type="dxa"/>
            <w:tcBorders>
              <w:top w:val="single" w:sz="4" w:space="0" w:color="000000"/>
              <w:left w:val="single" w:sz="4" w:space="0" w:color="auto"/>
              <w:bottom w:val="single" w:sz="4" w:space="0" w:color="000000"/>
              <w:right w:val="single" w:sz="4" w:space="0" w:color="000000"/>
            </w:tcBorders>
          </w:tcPr>
          <w:p w14:paraId="56E54943" w14:textId="77777777" w:rsidR="003B3B66" w:rsidRPr="00683A96" w:rsidRDefault="003B3B66" w:rsidP="00AA6C83">
            <w:pPr>
              <w:pStyle w:val="ColorfulList-Accent11"/>
              <w:spacing w:line="276" w:lineRule="auto"/>
              <w:ind w:left="540"/>
              <w:jc w:val="center"/>
              <w:rPr>
                <w:rFonts w:ascii="Tahoma" w:hAnsi="Tahoma" w:cs="Tahoma"/>
                <w:color w:val="000000"/>
                <w:sz w:val="18"/>
                <w:szCs w:val="20"/>
              </w:rPr>
            </w:pPr>
          </w:p>
        </w:tc>
      </w:tr>
      <w:tr w:rsidR="003B3B66" w:rsidRPr="00683A96" w14:paraId="56E54948"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45" w14:textId="77777777" w:rsidR="003B3B66" w:rsidRPr="00683A96" w:rsidRDefault="003B3B66" w:rsidP="00D12D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E54946" w14:textId="77777777" w:rsidR="003B3B66" w:rsidRPr="00683A96" w:rsidRDefault="003B3B66" w:rsidP="00AA6C83">
            <w:pPr>
              <w:pStyle w:val="ColorfulList-Accent11"/>
              <w:spacing w:line="276" w:lineRule="auto"/>
              <w:ind w:left="0"/>
              <w:jc w:val="center"/>
              <w:rPr>
                <w:rFonts w:ascii="Tahoma" w:hAnsi="Tahoma" w:cs="Tahoma"/>
                <w:sz w:val="18"/>
                <w:szCs w:val="18"/>
              </w:rPr>
            </w:pPr>
            <w:r w:rsidRPr="00683A96">
              <w:rPr>
                <w:rFonts w:ascii="Tahoma" w:hAnsi="Tahoma" w:cs="Tahoma"/>
                <w:sz w:val="18"/>
                <w:szCs w:val="18"/>
                <w:lang w:val="it-IT"/>
              </w:rPr>
              <w:t>Italia</w:t>
            </w:r>
          </w:p>
        </w:tc>
        <w:tc>
          <w:tcPr>
            <w:tcW w:w="2670" w:type="dxa"/>
            <w:tcBorders>
              <w:top w:val="single" w:sz="4" w:space="0" w:color="000000"/>
              <w:left w:val="single" w:sz="4" w:space="0" w:color="auto"/>
              <w:bottom w:val="single" w:sz="4" w:space="0" w:color="000000"/>
              <w:right w:val="single" w:sz="4" w:space="0" w:color="000000"/>
            </w:tcBorders>
          </w:tcPr>
          <w:p w14:paraId="56E54947" w14:textId="77777777" w:rsidR="003B3B66" w:rsidRPr="00683A96" w:rsidRDefault="003B3B66" w:rsidP="00AA6C83">
            <w:pPr>
              <w:pStyle w:val="ColorfulList-Accent11"/>
              <w:spacing w:line="276" w:lineRule="auto"/>
              <w:ind w:left="540"/>
              <w:jc w:val="center"/>
              <w:rPr>
                <w:rFonts w:ascii="Tahoma" w:hAnsi="Tahoma" w:cs="Tahoma"/>
                <w:color w:val="000000"/>
                <w:sz w:val="18"/>
                <w:szCs w:val="20"/>
              </w:rPr>
            </w:pPr>
          </w:p>
        </w:tc>
      </w:tr>
      <w:tr w:rsidR="003B3B66" w:rsidRPr="00683A96" w14:paraId="56E5494C"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49" w14:textId="77777777" w:rsidR="003B3B66" w:rsidRPr="00683A96" w:rsidRDefault="003B3B66" w:rsidP="00D12D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E5494A" w14:textId="77777777" w:rsidR="003B3B66" w:rsidRPr="00683A96" w:rsidRDefault="003B3B66" w:rsidP="00AA6C83">
            <w:pPr>
              <w:pStyle w:val="ColorfulList-Accent11"/>
              <w:spacing w:line="276" w:lineRule="auto"/>
              <w:ind w:left="0"/>
              <w:jc w:val="center"/>
              <w:rPr>
                <w:rFonts w:ascii="Tahoma" w:hAnsi="Tahoma" w:cs="Tahoma"/>
                <w:sz w:val="18"/>
                <w:szCs w:val="18"/>
              </w:rPr>
            </w:pPr>
            <w:r w:rsidRPr="00683A96">
              <w:rPr>
                <w:rFonts w:ascii="Tahoma" w:hAnsi="Tahoma" w:cs="Tahoma"/>
                <w:sz w:val="18"/>
                <w:szCs w:val="18"/>
                <w:lang w:val="it-IT"/>
              </w:rPr>
              <w:t>Lussemburgo</w:t>
            </w:r>
          </w:p>
        </w:tc>
        <w:tc>
          <w:tcPr>
            <w:tcW w:w="2670" w:type="dxa"/>
            <w:tcBorders>
              <w:top w:val="single" w:sz="4" w:space="0" w:color="000000"/>
              <w:left w:val="single" w:sz="4" w:space="0" w:color="auto"/>
              <w:bottom w:val="single" w:sz="4" w:space="0" w:color="000000"/>
              <w:right w:val="single" w:sz="4" w:space="0" w:color="000000"/>
            </w:tcBorders>
          </w:tcPr>
          <w:p w14:paraId="56E5494B" w14:textId="77777777" w:rsidR="003B3B66" w:rsidRPr="00683A96" w:rsidRDefault="003B3B66" w:rsidP="00AA6C83">
            <w:pPr>
              <w:pStyle w:val="ColorfulList-Accent11"/>
              <w:spacing w:line="276" w:lineRule="auto"/>
              <w:ind w:left="540"/>
              <w:jc w:val="center"/>
              <w:rPr>
                <w:rFonts w:ascii="Tahoma" w:hAnsi="Tahoma" w:cs="Tahoma"/>
                <w:color w:val="000000"/>
                <w:sz w:val="18"/>
                <w:szCs w:val="20"/>
              </w:rPr>
            </w:pPr>
          </w:p>
        </w:tc>
      </w:tr>
      <w:tr w:rsidR="003B3B66" w:rsidRPr="00683A96" w14:paraId="56E54950"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4D" w14:textId="77777777" w:rsidR="003B3B66" w:rsidRPr="00683A96" w:rsidRDefault="003B3B66" w:rsidP="00D12D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E5494E" w14:textId="77777777" w:rsidR="003B3B66" w:rsidRPr="00683A96" w:rsidRDefault="003B3B66" w:rsidP="00AA6C83">
            <w:pPr>
              <w:pStyle w:val="ColorfulList-Accent11"/>
              <w:spacing w:line="276" w:lineRule="auto"/>
              <w:ind w:left="0"/>
              <w:jc w:val="center"/>
              <w:rPr>
                <w:rFonts w:ascii="Tahoma" w:hAnsi="Tahoma" w:cs="Tahoma"/>
                <w:sz w:val="18"/>
                <w:szCs w:val="18"/>
              </w:rPr>
            </w:pPr>
            <w:r w:rsidRPr="00683A96">
              <w:rPr>
                <w:rFonts w:ascii="Tahoma" w:hAnsi="Tahoma" w:cs="Tahoma"/>
                <w:sz w:val="18"/>
                <w:szCs w:val="18"/>
                <w:lang w:val="it-IT"/>
              </w:rPr>
              <w:t>Paesi Bassi</w:t>
            </w:r>
          </w:p>
        </w:tc>
        <w:tc>
          <w:tcPr>
            <w:tcW w:w="2670" w:type="dxa"/>
            <w:tcBorders>
              <w:top w:val="single" w:sz="4" w:space="0" w:color="000000"/>
              <w:left w:val="single" w:sz="4" w:space="0" w:color="auto"/>
              <w:bottom w:val="single" w:sz="4" w:space="0" w:color="000000"/>
              <w:right w:val="single" w:sz="4" w:space="0" w:color="000000"/>
            </w:tcBorders>
          </w:tcPr>
          <w:p w14:paraId="56E5494F" w14:textId="77777777" w:rsidR="003B3B66" w:rsidRPr="00683A96" w:rsidRDefault="003B3B66" w:rsidP="00AA6C83">
            <w:pPr>
              <w:pStyle w:val="ColorfulList-Accent11"/>
              <w:spacing w:line="276" w:lineRule="auto"/>
              <w:ind w:left="540"/>
              <w:jc w:val="center"/>
              <w:rPr>
                <w:rFonts w:ascii="Tahoma" w:hAnsi="Tahoma" w:cs="Tahoma"/>
                <w:color w:val="000000"/>
                <w:sz w:val="18"/>
                <w:szCs w:val="20"/>
              </w:rPr>
            </w:pPr>
          </w:p>
        </w:tc>
      </w:tr>
      <w:tr w:rsidR="003B3B66" w:rsidRPr="00683A96" w14:paraId="56E54954"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51" w14:textId="77777777" w:rsidR="003B3B66" w:rsidRPr="00683A96" w:rsidRDefault="003B3B66" w:rsidP="00D12D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E54952" w14:textId="77777777" w:rsidR="003B3B66" w:rsidRPr="00683A96" w:rsidRDefault="003B3B66" w:rsidP="00AA6C83">
            <w:pPr>
              <w:pStyle w:val="ColorfulList-Accent11"/>
              <w:spacing w:line="276" w:lineRule="auto"/>
              <w:ind w:left="0"/>
              <w:jc w:val="center"/>
              <w:rPr>
                <w:rFonts w:ascii="Tahoma" w:hAnsi="Tahoma" w:cs="Tahoma"/>
                <w:sz w:val="18"/>
                <w:szCs w:val="18"/>
              </w:rPr>
            </w:pPr>
            <w:r w:rsidRPr="00683A96">
              <w:rPr>
                <w:rFonts w:ascii="Tahoma" w:hAnsi="Tahoma" w:cs="Tahoma"/>
                <w:sz w:val="18"/>
                <w:szCs w:val="18"/>
                <w:lang w:val="it-IT"/>
              </w:rPr>
              <w:t>Norvegia</w:t>
            </w:r>
          </w:p>
        </w:tc>
        <w:tc>
          <w:tcPr>
            <w:tcW w:w="2670" w:type="dxa"/>
            <w:tcBorders>
              <w:top w:val="single" w:sz="4" w:space="0" w:color="000000"/>
              <w:left w:val="single" w:sz="4" w:space="0" w:color="auto"/>
              <w:bottom w:val="single" w:sz="4" w:space="0" w:color="000000"/>
              <w:right w:val="single" w:sz="4" w:space="0" w:color="000000"/>
            </w:tcBorders>
          </w:tcPr>
          <w:p w14:paraId="56E54953" w14:textId="77777777" w:rsidR="003B3B66" w:rsidRPr="00683A96" w:rsidRDefault="003B3B66" w:rsidP="00AA6C83">
            <w:pPr>
              <w:pStyle w:val="ColorfulList-Accent11"/>
              <w:spacing w:line="276" w:lineRule="auto"/>
              <w:ind w:left="540"/>
              <w:jc w:val="center"/>
              <w:rPr>
                <w:rFonts w:ascii="Tahoma" w:hAnsi="Tahoma" w:cs="Tahoma"/>
                <w:color w:val="000000"/>
                <w:sz w:val="18"/>
                <w:szCs w:val="20"/>
              </w:rPr>
            </w:pPr>
          </w:p>
        </w:tc>
      </w:tr>
      <w:tr w:rsidR="003B3B66" w:rsidRPr="00683A96" w14:paraId="56E54958"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55" w14:textId="77777777" w:rsidR="003B3B66" w:rsidRPr="00683A96" w:rsidRDefault="003B3B66" w:rsidP="00D12D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E54956" w14:textId="77777777" w:rsidR="003B3B66" w:rsidRPr="00683A96" w:rsidRDefault="003B3B66" w:rsidP="00AA6C83">
            <w:pPr>
              <w:pStyle w:val="ColorfulList-Accent11"/>
              <w:spacing w:line="276" w:lineRule="auto"/>
              <w:ind w:left="0"/>
              <w:jc w:val="center"/>
              <w:rPr>
                <w:rFonts w:ascii="Tahoma" w:hAnsi="Tahoma" w:cs="Tahoma"/>
                <w:sz w:val="18"/>
                <w:szCs w:val="18"/>
              </w:rPr>
            </w:pPr>
            <w:r w:rsidRPr="00683A96">
              <w:rPr>
                <w:rFonts w:ascii="Tahoma" w:hAnsi="Tahoma" w:cs="Tahoma"/>
                <w:sz w:val="18"/>
                <w:szCs w:val="18"/>
                <w:lang w:val="it-IT"/>
              </w:rPr>
              <w:t>Polonia</w:t>
            </w:r>
          </w:p>
        </w:tc>
        <w:tc>
          <w:tcPr>
            <w:tcW w:w="2670" w:type="dxa"/>
            <w:tcBorders>
              <w:top w:val="single" w:sz="4" w:space="0" w:color="000000"/>
              <w:left w:val="single" w:sz="4" w:space="0" w:color="auto"/>
              <w:bottom w:val="single" w:sz="4" w:space="0" w:color="000000"/>
              <w:right w:val="single" w:sz="4" w:space="0" w:color="000000"/>
            </w:tcBorders>
          </w:tcPr>
          <w:p w14:paraId="56E54957" w14:textId="77777777" w:rsidR="003B3B66" w:rsidRPr="00683A96" w:rsidRDefault="003B3B66" w:rsidP="00AA6C83">
            <w:pPr>
              <w:pStyle w:val="ColorfulList-Accent11"/>
              <w:spacing w:line="276" w:lineRule="auto"/>
              <w:ind w:left="540"/>
              <w:jc w:val="center"/>
              <w:rPr>
                <w:rFonts w:ascii="Tahoma" w:hAnsi="Tahoma" w:cs="Tahoma"/>
                <w:color w:val="000000"/>
                <w:sz w:val="18"/>
                <w:szCs w:val="20"/>
              </w:rPr>
            </w:pPr>
          </w:p>
        </w:tc>
      </w:tr>
      <w:tr w:rsidR="003B3B66" w:rsidRPr="00683A96" w14:paraId="56E5495C"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59" w14:textId="77777777" w:rsidR="003B3B66" w:rsidRPr="00683A96" w:rsidRDefault="003B3B66" w:rsidP="00D12D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E5495A" w14:textId="77777777" w:rsidR="003B3B66" w:rsidRPr="00683A96" w:rsidRDefault="003B3B66" w:rsidP="00AA6C83">
            <w:pPr>
              <w:pStyle w:val="ColorfulList-Accent11"/>
              <w:spacing w:line="276" w:lineRule="auto"/>
              <w:ind w:left="0"/>
              <w:jc w:val="center"/>
              <w:rPr>
                <w:rFonts w:ascii="Tahoma" w:hAnsi="Tahoma" w:cs="Tahoma"/>
                <w:sz w:val="18"/>
                <w:szCs w:val="18"/>
              </w:rPr>
            </w:pPr>
            <w:r w:rsidRPr="00683A96">
              <w:rPr>
                <w:rFonts w:ascii="Tahoma" w:hAnsi="Tahoma" w:cs="Tahoma"/>
                <w:sz w:val="18"/>
                <w:szCs w:val="18"/>
                <w:lang w:val="it-IT"/>
              </w:rPr>
              <w:t>Portogallo</w:t>
            </w:r>
          </w:p>
        </w:tc>
        <w:tc>
          <w:tcPr>
            <w:tcW w:w="2670" w:type="dxa"/>
            <w:tcBorders>
              <w:top w:val="single" w:sz="4" w:space="0" w:color="000000"/>
              <w:left w:val="single" w:sz="4" w:space="0" w:color="auto"/>
              <w:bottom w:val="single" w:sz="4" w:space="0" w:color="000000"/>
              <w:right w:val="single" w:sz="4" w:space="0" w:color="000000"/>
            </w:tcBorders>
          </w:tcPr>
          <w:p w14:paraId="56E5495B" w14:textId="77777777" w:rsidR="003B3B66" w:rsidRPr="00683A96" w:rsidRDefault="003B3B66" w:rsidP="00AA6C83">
            <w:pPr>
              <w:pStyle w:val="ColorfulList-Accent11"/>
              <w:spacing w:line="276" w:lineRule="auto"/>
              <w:ind w:left="540"/>
              <w:jc w:val="center"/>
              <w:rPr>
                <w:rFonts w:ascii="Tahoma" w:hAnsi="Tahoma" w:cs="Tahoma"/>
                <w:color w:val="000000"/>
                <w:sz w:val="18"/>
                <w:szCs w:val="20"/>
              </w:rPr>
            </w:pPr>
          </w:p>
        </w:tc>
      </w:tr>
      <w:tr w:rsidR="003B3B66" w:rsidRPr="00683A96" w14:paraId="56E54960"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5D" w14:textId="77777777" w:rsidR="003B3B66" w:rsidRPr="00683A96" w:rsidRDefault="003B3B66" w:rsidP="00D12D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E5495E" w14:textId="77777777" w:rsidR="003B3B66" w:rsidRPr="00683A96" w:rsidRDefault="003B3B66" w:rsidP="00AA6C83">
            <w:pPr>
              <w:pStyle w:val="ColorfulList-Accent11"/>
              <w:spacing w:line="276" w:lineRule="auto"/>
              <w:ind w:left="0"/>
              <w:jc w:val="center"/>
              <w:rPr>
                <w:rFonts w:ascii="Tahoma" w:hAnsi="Tahoma" w:cs="Tahoma"/>
                <w:sz w:val="18"/>
                <w:szCs w:val="18"/>
              </w:rPr>
            </w:pPr>
            <w:r w:rsidRPr="00683A96">
              <w:rPr>
                <w:rFonts w:ascii="Tahoma" w:hAnsi="Tahoma" w:cs="Tahoma"/>
                <w:sz w:val="18"/>
                <w:szCs w:val="18"/>
                <w:lang w:val="it-IT"/>
              </w:rPr>
              <w:t>Romania</w:t>
            </w:r>
          </w:p>
        </w:tc>
        <w:tc>
          <w:tcPr>
            <w:tcW w:w="2670" w:type="dxa"/>
            <w:tcBorders>
              <w:top w:val="single" w:sz="4" w:space="0" w:color="000000"/>
              <w:left w:val="single" w:sz="4" w:space="0" w:color="auto"/>
              <w:bottom w:val="single" w:sz="4" w:space="0" w:color="000000"/>
              <w:right w:val="single" w:sz="4" w:space="0" w:color="000000"/>
            </w:tcBorders>
          </w:tcPr>
          <w:p w14:paraId="56E5495F" w14:textId="77777777" w:rsidR="003B3B66" w:rsidRPr="00683A96" w:rsidRDefault="003B3B66" w:rsidP="00AA6C83">
            <w:pPr>
              <w:pStyle w:val="ColorfulList-Accent11"/>
              <w:spacing w:line="276" w:lineRule="auto"/>
              <w:ind w:left="540"/>
              <w:jc w:val="center"/>
              <w:rPr>
                <w:rFonts w:ascii="Tahoma" w:hAnsi="Tahoma" w:cs="Tahoma"/>
                <w:color w:val="000000"/>
                <w:sz w:val="18"/>
                <w:szCs w:val="20"/>
              </w:rPr>
            </w:pPr>
          </w:p>
        </w:tc>
      </w:tr>
      <w:tr w:rsidR="003B3B66" w:rsidRPr="00683A96" w14:paraId="56E54964"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61" w14:textId="77777777" w:rsidR="003B3B66" w:rsidRPr="00683A96" w:rsidRDefault="003B3B66" w:rsidP="00D12D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E54962" w14:textId="77777777" w:rsidR="003B3B66" w:rsidRPr="00683A96" w:rsidRDefault="003B3B66" w:rsidP="00AA6C83">
            <w:pPr>
              <w:pStyle w:val="ColorfulList-Accent11"/>
              <w:spacing w:line="276" w:lineRule="auto"/>
              <w:ind w:left="0"/>
              <w:jc w:val="center"/>
              <w:rPr>
                <w:rFonts w:ascii="Tahoma" w:hAnsi="Tahoma" w:cs="Tahoma"/>
                <w:sz w:val="18"/>
                <w:szCs w:val="18"/>
              </w:rPr>
            </w:pPr>
            <w:r w:rsidRPr="00683A96">
              <w:rPr>
                <w:rFonts w:ascii="Tahoma" w:hAnsi="Tahoma" w:cs="Tahoma"/>
                <w:sz w:val="18"/>
                <w:lang w:val="it-IT"/>
              </w:rPr>
              <w:t>Russia</w:t>
            </w:r>
          </w:p>
        </w:tc>
        <w:tc>
          <w:tcPr>
            <w:tcW w:w="2670" w:type="dxa"/>
            <w:tcBorders>
              <w:top w:val="single" w:sz="4" w:space="0" w:color="000000"/>
              <w:left w:val="single" w:sz="4" w:space="0" w:color="auto"/>
              <w:bottom w:val="single" w:sz="4" w:space="0" w:color="000000"/>
              <w:right w:val="single" w:sz="4" w:space="0" w:color="000000"/>
            </w:tcBorders>
          </w:tcPr>
          <w:p w14:paraId="56E54963" w14:textId="77777777" w:rsidR="003B3B66" w:rsidRPr="00683A96" w:rsidRDefault="003B3B66" w:rsidP="00AA6C83">
            <w:pPr>
              <w:pStyle w:val="ColorfulList-Accent11"/>
              <w:spacing w:line="276" w:lineRule="auto"/>
              <w:ind w:left="540"/>
              <w:jc w:val="center"/>
              <w:rPr>
                <w:rFonts w:ascii="Tahoma" w:hAnsi="Tahoma" w:cs="Tahoma"/>
                <w:color w:val="000000"/>
                <w:sz w:val="18"/>
                <w:szCs w:val="20"/>
              </w:rPr>
            </w:pPr>
          </w:p>
        </w:tc>
      </w:tr>
      <w:tr w:rsidR="003B3B66" w:rsidRPr="00683A96" w14:paraId="56E54968"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65" w14:textId="77777777" w:rsidR="003B3B66" w:rsidRPr="00683A96" w:rsidRDefault="003B3B66" w:rsidP="00D12D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E54966" w14:textId="77777777" w:rsidR="003B3B66" w:rsidRPr="00683A96" w:rsidRDefault="003B3B66" w:rsidP="00AA6C83">
            <w:pPr>
              <w:pStyle w:val="ColorfulList-Accent11"/>
              <w:spacing w:line="276" w:lineRule="auto"/>
              <w:ind w:left="0"/>
              <w:jc w:val="center"/>
              <w:rPr>
                <w:rFonts w:ascii="Tahoma" w:hAnsi="Tahoma" w:cs="Tahoma"/>
                <w:sz w:val="18"/>
                <w:szCs w:val="18"/>
              </w:rPr>
            </w:pPr>
            <w:r w:rsidRPr="00683A96">
              <w:rPr>
                <w:rFonts w:ascii="Tahoma" w:hAnsi="Tahoma" w:cs="Tahoma"/>
                <w:sz w:val="18"/>
                <w:szCs w:val="18"/>
                <w:lang w:val="it-IT"/>
              </w:rPr>
              <w:t>Spagna</w:t>
            </w:r>
          </w:p>
        </w:tc>
        <w:tc>
          <w:tcPr>
            <w:tcW w:w="2670" w:type="dxa"/>
            <w:tcBorders>
              <w:top w:val="single" w:sz="4" w:space="0" w:color="000000"/>
              <w:left w:val="single" w:sz="4" w:space="0" w:color="auto"/>
              <w:bottom w:val="single" w:sz="4" w:space="0" w:color="000000"/>
              <w:right w:val="single" w:sz="4" w:space="0" w:color="000000"/>
            </w:tcBorders>
          </w:tcPr>
          <w:p w14:paraId="56E54967" w14:textId="77777777" w:rsidR="003B3B66" w:rsidRPr="00683A96" w:rsidRDefault="003B3B66" w:rsidP="00AA6C83">
            <w:pPr>
              <w:pStyle w:val="ColorfulList-Accent11"/>
              <w:spacing w:line="276" w:lineRule="auto"/>
              <w:ind w:left="540"/>
              <w:jc w:val="center"/>
              <w:rPr>
                <w:rFonts w:ascii="Tahoma" w:hAnsi="Tahoma" w:cs="Tahoma"/>
                <w:color w:val="000000"/>
                <w:sz w:val="18"/>
                <w:szCs w:val="20"/>
              </w:rPr>
            </w:pPr>
          </w:p>
        </w:tc>
      </w:tr>
      <w:tr w:rsidR="003B3B66" w:rsidRPr="00683A96" w14:paraId="56E5496C"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69" w14:textId="77777777" w:rsidR="003B3B66" w:rsidRPr="00683A96" w:rsidRDefault="003B3B66" w:rsidP="00D12D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E5496A" w14:textId="77777777" w:rsidR="003B3B66" w:rsidRPr="00683A96" w:rsidRDefault="003B3B66" w:rsidP="00AA6C83">
            <w:pPr>
              <w:pStyle w:val="ColorfulList-Accent11"/>
              <w:spacing w:line="276" w:lineRule="auto"/>
              <w:ind w:left="0"/>
              <w:jc w:val="center"/>
              <w:rPr>
                <w:rFonts w:ascii="Tahoma" w:hAnsi="Tahoma" w:cs="Tahoma"/>
                <w:sz w:val="18"/>
                <w:szCs w:val="18"/>
              </w:rPr>
            </w:pPr>
            <w:r w:rsidRPr="00683A96">
              <w:rPr>
                <w:rFonts w:ascii="Tahoma" w:hAnsi="Tahoma" w:cs="Tahoma"/>
                <w:sz w:val="18"/>
                <w:szCs w:val="18"/>
                <w:lang w:val="it-IT"/>
              </w:rPr>
              <w:t>Svezia</w:t>
            </w:r>
          </w:p>
        </w:tc>
        <w:tc>
          <w:tcPr>
            <w:tcW w:w="2670" w:type="dxa"/>
            <w:tcBorders>
              <w:top w:val="single" w:sz="4" w:space="0" w:color="000000"/>
              <w:left w:val="single" w:sz="4" w:space="0" w:color="auto"/>
              <w:bottom w:val="single" w:sz="4" w:space="0" w:color="000000"/>
              <w:right w:val="single" w:sz="4" w:space="0" w:color="000000"/>
            </w:tcBorders>
          </w:tcPr>
          <w:p w14:paraId="56E5496B" w14:textId="77777777" w:rsidR="003B3B66" w:rsidRPr="00683A96" w:rsidRDefault="003B3B66" w:rsidP="00AA6C83">
            <w:pPr>
              <w:pStyle w:val="ColorfulList-Accent11"/>
              <w:spacing w:line="276" w:lineRule="auto"/>
              <w:ind w:left="540"/>
              <w:jc w:val="center"/>
              <w:rPr>
                <w:rFonts w:ascii="Tahoma" w:hAnsi="Tahoma" w:cs="Tahoma"/>
                <w:color w:val="000000"/>
                <w:sz w:val="18"/>
                <w:szCs w:val="20"/>
              </w:rPr>
            </w:pPr>
          </w:p>
        </w:tc>
      </w:tr>
      <w:tr w:rsidR="003B3B66" w:rsidRPr="00683A96" w14:paraId="56E54970"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6D" w14:textId="77777777" w:rsidR="003B3B66" w:rsidRPr="00683A96" w:rsidRDefault="003B3B66" w:rsidP="00D12D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E5496E" w14:textId="77777777" w:rsidR="003B3B66" w:rsidRPr="00683A96" w:rsidRDefault="003B3B66" w:rsidP="00AA6C83">
            <w:pPr>
              <w:pStyle w:val="ColorfulList-Accent11"/>
              <w:spacing w:line="276" w:lineRule="auto"/>
              <w:ind w:left="0"/>
              <w:jc w:val="center"/>
              <w:rPr>
                <w:rFonts w:ascii="Tahoma" w:hAnsi="Tahoma" w:cs="Tahoma"/>
                <w:sz w:val="18"/>
                <w:szCs w:val="18"/>
              </w:rPr>
            </w:pPr>
            <w:r w:rsidRPr="00683A96">
              <w:rPr>
                <w:rFonts w:ascii="Tahoma" w:hAnsi="Tahoma" w:cs="Tahoma"/>
                <w:sz w:val="18"/>
                <w:szCs w:val="18"/>
                <w:lang w:val="it-IT"/>
              </w:rPr>
              <w:t>Svizzera</w:t>
            </w:r>
          </w:p>
        </w:tc>
        <w:tc>
          <w:tcPr>
            <w:tcW w:w="2670" w:type="dxa"/>
            <w:tcBorders>
              <w:top w:val="single" w:sz="4" w:space="0" w:color="000000"/>
              <w:left w:val="single" w:sz="4" w:space="0" w:color="auto"/>
              <w:bottom w:val="single" w:sz="4" w:space="0" w:color="000000"/>
              <w:right w:val="single" w:sz="4" w:space="0" w:color="000000"/>
            </w:tcBorders>
          </w:tcPr>
          <w:p w14:paraId="56E5496F" w14:textId="77777777" w:rsidR="003B3B66" w:rsidRPr="00683A96" w:rsidRDefault="003B3B66" w:rsidP="00AA6C83">
            <w:pPr>
              <w:pStyle w:val="ColorfulList-Accent11"/>
              <w:spacing w:line="276" w:lineRule="auto"/>
              <w:ind w:left="540"/>
              <w:jc w:val="center"/>
              <w:rPr>
                <w:rFonts w:ascii="Tahoma" w:hAnsi="Tahoma" w:cs="Tahoma"/>
                <w:color w:val="000000"/>
                <w:sz w:val="18"/>
                <w:szCs w:val="20"/>
              </w:rPr>
            </w:pPr>
          </w:p>
        </w:tc>
      </w:tr>
      <w:tr w:rsidR="003B3B66" w:rsidRPr="00683A96" w14:paraId="56E54974" w14:textId="77777777" w:rsidTr="00AA6C8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54971" w14:textId="77777777" w:rsidR="003B3B66" w:rsidRPr="00683A96" w:rsidRDefault="003B3B66" w:rsidP="00D12D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E54972" w14:textId="77777777" w:rsidR="003B3B66" w:rsidRPr="00683A96" w:rsidRDefault="003B3B66" w:rsidP="00AA6C83">
            <w:pPr>
              <w:pStyle w:val="ColorfulList-Accent11"/>
              <w:spacing w:line="276" w:lineRule="auto"/>
              <w:ind w:left="0"/>
              <w:jc w:val="center"/>
              <w:rPr>
                <w:rFonts w:ascii="Tahoma" w:hAnsi="Tahoma" w:cs="Tahoma"/>
                <w:sz w:val="18"/>
                <w:szCs w:val="18"/>
              </w:rPr>
            </w:pPr>
            <w:r w:rsidRPr="00683A96">
              <w:rPr>
                <w:rFonts w:ascii="Tahoma" w:hAnsi="Tahoma" w:cs="Tahoma"/>
                <w:sz w:val="18"/>
                <w:szCs w:val="18"/>
                <w:lang w:val="it-IT"/>
              </w:rPr>
              <w:t>Regno Unito</w:t>
            </w:r>
          </w:p>
        </w:tc>
        <w:tc>
          <w:tcPr>
            <w:tcW w:w="2670" w:type="dxa"/>
            <w:tcBorders>
              <w:top w:val="single" w:sz="4" w:space="0" w:color="000000"/>
              <w:left w:val="single" w:sz="4" w:space="0" w:color="auto"/>
              <w:bottom w:val="single" w:sz="4" w:space="0" w:color="000000"/>
              <w:right w:val="single" w:sz="4" w:space="0" w:color="000000"/>
            </w:tcBorders>
          </w:tcPr>
          <w:p w14:paraId="56E54973" w14:textId="77777777" w:rsidR="003B3B66" w:rsidRPr="00683A96" w:rsidRDefault="003B3B66" w:rsidP="00AA6C83">
            <w:pPr>
              <w:pStyle w:val="ColorfulList-Accent11"/>
              <w:spacing w:line="276" w:lineRule="auto"/>
              <w:ind w:left="540"/>
              <w:jc w:val="center"/>
              <w:rPr>
                <w:rFonts w:ascii="Tahoma" w:hAnsi="Tahoma" w:cs="Tahoma"/>
                <w:color w:val="000000"/>
                <w:sz w:val="18"/>
                <w:szCs w:val="20"/>
              </w:rPr>
            </w:pPr>
          </w:p>
        </w:tc>
      </w:tr>
    </w:tbl>
    <w:p w14:paraId="56E54975" w14:textId="77777777" w:rsidR="003B3B66" w:rsidRPr="00683A96" w:rsidRDefault="003B3B66" w:rsidP="003B3B66">
      <w:pPr>
        <w:ind w:left="540"/>
        <w:rPr>
          <w:rFonts w:cs="Tahoma"/>
        </w:rPr>
      </w:pPr>
    </w:p>
    <w:p w14:paraId="56E54976" w14:textId="77777777" w:rsidR="003B3B66" w:rsidRPr="00683A96" w:rsidRDefault="003B3B66" w:rsidP="003B3B66">
      <w:pPr>
        <w:ind w:left="540"/>
        <w:rPr>
          <w:rFonts w:cs="Tahoma"/>
        </w:rPr>
      </w:pPr>
      <w:r w:rsidRPr="00683A96">
        <w:rPr>
          <w:rFonts w:cs="Tahoma"/>
          <w:color w:val="000000"/>
          <w:u w:val="single"/>
          <w:lang w:val="it-IT"/>
        </w:rPr>
        <w:t>Contratto Campus e School</w:t>
      </w:r>
    </w:p>
    <w:p w14:paraId="56E54977" w14:textId="77777777" w:rsidR="003B3B66" w:rsidRPr="00683A96" w:rsidRDefault="003B3B66" w:rsidP="003B3B66">
      <w:pPr>
        <w:ind w:left="540"/>
        <w:rPr>
          <w:rFonts w:cs="Tahoma"/>
          <w:lang w:val="it-IT"/>
        </w:rPr>
      </w:pPr>
      <w:r w:rsidRPr="00683A96">
        <w:rPr>
          <w:rFonts w:cs="Tahoma"/>
          <w:color w:val="000000"/>
          <w:lang w:val="it-IT"/>
        </w:rPr>
        <w:t>Le licenze “Subscription” per Dynamics CRM online vendute nel quadro del contratto CASA possono essere acquistate per l’intero Istituto oppure non per l’intero Istituto. Le licenze “Subscription” devono essere concesse nella modalità Per Utente. Qualora occorressero Licenze “Subscription” per Utente per accedere a Dynamics CRM, si dovrà ordinare lo stesso numero di Licenze “Subscription” per Utente.</w:t>
      </w:r>
    </w:p>
    <w:p w14:paraId="56E54978" w14:textId="77777777" w:rsidR="003B3B66" w:rsidRPr="00683A96" w:rsidRDefault="003B3B66" w:rsidP="003B3B66">
      <w:pPr>
        <w:rPr>
          <w:rFonts w:cs="Tahoma"/>
          <w:lang w:val="it-IT"/>
        </w:rPr>
      </w:pPr>
    </w:p>
    <w:p w14:paraId="56E54979" w14:textId="77777777" w:rsidR="003B3B66" w:rsidRPr="00F468B0" w:rsidRDefault="003B3B66" w:rsidP="00E6421B">
      <w:pPr>
        <w:pStyle w:val="Heading2"/>
        <w:ind w:left="0"/>
        <w:rPr>
          <w:rFonts w:ascii="Tahoma" w:hAnsi="Tahoma" w:cs="Tahoma"/>
          <w:color w:val="F8701C"/>
          <w:sz w:val="22"/>
          <w:szCs w:val="22"/>
          <w:lang w:val="it-IT"/>
        </w:rPr>
      </w:pPr>
      <w:bookmarkStart w:id="1309" w:name="_Toc331422012"/>
      <w:bookmarkStart w:id="1310" w:name="_41_DuetTM_per"/>
      <w:bookmarkStart w:id="1311" w:name="_Toc333418905"/>
      <w:bookmarkEnd w:id="1309"/>
      <w:bookmarkEnd w:id="1310"/>
      <w:r w:rsidRPr="00F468B0">
        <w:rPr>
          <w:rFonts w:ascii="Tahoma" w:hAnsi="Tahoma" w:cs="Tahoma"/>
          <w:color w:val="F8701C"/>
          <w:sz w:val="22"/>
          <w:szCs w:val="22"/>
          <w:vertAlign w:val="superscript"/>
          <w:lang w:val="it-IT"/>
        </w:rPr>
        <w:t>41</w:t>
      </w:r>
      <w:r w:rsidRPr="00F468B0">
        <w:rPr>
          <w:rFonts w:ascii="Tahoma" w:hAnsi="Tahoma" w:cs="Tahoma"/>
          <w:color w:val="F8701C"/>
          <w:sz w:val="22"/>
          <w:szCs w:val="22"/>
          <w:lang w:val="it-IT"/>
        </w:rPr>
        <w:t xml:space="preserve"> Duet</w:t>
      </w:r>
      <w:r w:rsidR="00E6421B">
        <w:rPr>
          <w:rFonts w:ascii="Tahoma" w:hAnsi="Tahoma" w:cs="Tahoma"/>
          <w:color w:val="F8701C"/>
          <w:sz w:val="22"/>
          <w:szCs w:val="22"/>
          <w:lang w:val="it-IT"/>
        </w:rPr>
        <w:t>™</w:t>
      </w:r>
      <w:r w:rsidRPr="00F468B0">
        <w:rPr>
          <w:rFonts w:ascii="Tahoma" w:hAnsi="Tahoma" w:cs="Tahoma"/>
          <w:color w:val="F8701C"/>
          <w:sz w:val="22"/>
          <w:szCs w:val="22"/>
          <w:lang w:val="it-IT"/>
        </w:rPr>
        <w:t xml:space="preserve"> per Microsoft Office e SAP 1.5</w:t>
      </w:r>
      <w:bookmarkEnd w:id="1311"/>
    </w:p>
    <w:p w14:paraId="56E5497A" w14:textId="77777777" w:rsidR="003B3B66" w:rsidRPr="00683A96" w:rsidRDefault="003B3B66" w:rsidP="003B3B66">
      <w:pPr>
        <w:ind w:left="540"/>
        <w:rPr>
          <w:rFonts w:cs="Tahoma"/>
          <w:lang w:val="it-IT"/>
        </w:rPr>
      </w:pPr>
    </w:p>
    <w:p w14:paraId="56E5497B" w14:textId="77777777" w:rsidR="003B3B66" w:rsidRPr="00683A96" w:rsidRDefault="003B3B66" w:rsidP="003B3B66">
      <w:pPr>
        <w:ind w:left="540"/>
        <w:rPr>
          <w:rFonts w:cs="Tahoma"/>
          <w:lang w:val="it-IT"/>
        </w:rPr>
      </w:pPr>
      <w:r w:rsidRPr="00683A96">
        <w:rPr>
          <w:rFonts w:cs="Tahoma"/>
          <w:color w:val="000000"/>
          <w:u w:val="single"/>
          <w:lang w:val="it-IT"/>
        </w:rPr>
        <w:t>Percorso di Migrazione Straordinaria di Software Assurance per Duet for Microsoft Office e SAP 1.5, e CAL per Duet for Microsoft Office and SAP 1.5</w:t>
      </w:r>
    </w:p>
    <w:p w14:paraId="56E5497C" w14:textId="77777777" w:rsidR="003B3B66" w:rsidRPr="00683A96" w:rsidRDefault="003B3B66" w:rsidP="003B3B66">
      <w:pPr>
        <w:ind w:left="54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80"/>
        <w:gridCol w:w="2340"/>
        <w:gridCol w:w="2970"/>
      </w:tblGrid>
      <w:tr w:rsidR="003B3B66" w:rsidRPr="00683A96" w14:paraId="56E54980" w14:textId="77777777" w:rsidTr="00C3075E">
        <w:trPr>
          <w:cantSplit/>
          <w:trHeight w:val="332"/>
          <w:tblHeader/>
        </w:trPr>
        <w:tc>
          <w:tcPr>
            <w:tcW w:w="2880" w:type="dxa"/>
            <w:shd w:val="clear" w:color="auto" w:fill="FABF8F"/>
          </w:tcPr>
          <w:p w14:paraId="56E5497D" w14:textId="77777777" w:rsidR="003B3B66" w:rsidRPr="00683A96" w:rsidRDefault="003B3B66" w:rsidP="00AA6C83">
            <w:pPr>
              <w:pStyle w:val="EndnoteText"/>
              <w:ind w:left="162"/>
              <w:rPr>
                <w:rFonts w:ascii="Tahoma" w:hAnsi="Tahoma" w:cs="Tahoma"/>
                <w:b/>
                <w:color w:val="000000"/>
                <w:sz w:val="18"/>
                <w:szCs w:val="24"/>
              </w:rPr>
            </w:pPr>
            <w:r w:rsidRPr="00683A96">
              <w:rPr>
                <w:rFonts w:ascii="Tahoma" w:hAnsi="Tahoma" w:cs="Tahoma"/>
                <w:b/>
                <w:color w:val="000000"/>
                <w:sz w:val="18"/>
                <w:szCs w:val="24"/>
                <w:lang w:val="it-IT"/>
              </w:rPr>
              <w:t>Licenza Qualificante</w:t>
            </w:r>
          </w:p>
        </w:tc>
        <w:tc>
          <w:tcPr>
            <w:tcW w:w="2340" w:type="dxa"/>
            <w:shd w:val="clear" w:color="auto" w:fill="FABF8F"/>
          </w:tcPr>
          <w:p w14:paraId="56E5497E" w14:textId="77777777" w:rsidR="003B3B66" w:rsidRPr="00683A96" w:rsidRDefault="003B3B66" w:rsidP="00AA6C83">
            <w:pPr>
              <w:pStyle w:val="EndnoteText"/>
              <w:ind w:left="162"/>
              <w:rPr>
                <w:rFonts w:ascii="Tahoma" w:hAnsi="Tahoma" w:cs="Tahoma"/>
                <w:b/>
                <w:color w:val="000000"/>
                <w:sz w:val="18"/>
                <w:szCs w:val="24"/>
              </w:rPr>
            </w:pPr>
            <w:r w:rsidRPr="00683A96">
              <w:rPr>
                <w:rFonts w:ascii="Tahoma" w:hAnsi="Tahoma" w:cs="Tahoma"/>
                <w:b/>
                <w:color w:val="000000"/>
                <w:sz w:val="18"/>
                <w:szCs w:val="24"/>
                <w:lang w:val="it-IT"/>
              </w:rPr>
              <w:t>Data di acquisto</w:t>
            </w:r>
          </w:p>
        </w:tc>
        <w:tc>
          <w:tcPr>
            <w:tcW w:w="2970" w:type="dxa"/>
            <w:shd w:val="clear" w:color="auto" w:fill="FABF8F"/>
          </w:tcPr>
          <w:p w14:paraId="56E5497F" w14:textId="77777777" w:rsidR="003B3B66" w:rsidRPr="00683A96" w:rsidRDefault="003B3B66" w:rsidP="00AA6C83">
            <w:pPr>
              <w:pStyle w:val="EndnoteText"/>
              <w:ind w:left="162"/>
              <w:rPr>
                <w:rFonts w:ascii="Tahoma" w:hAnsi="Tahoma" w:cs="Tahoma"/>
                <w:b/>
                <w:color w:val="000000"/>
                <w:sz w:val="18"/>
                <w:szCs w:val="24"/>
              </w:rPr>
            </w:pPr>
            <w:r w:rsidRPr="00683A96">
              <w:rPr>
                <w:rFonts w:ascii="Tahoma" w:hAnsi="Tahoma" w:cs="Tahoma"/>
                <w:b/>
                <w:color w:val="000000"/>
                <w:sz w:val="18"/>
                <w:szCs w:val="24"/>
                <w:lang w:val="it-IT"/>
              </w:rPr>
              <w:t>Licenza gratuita</w:t>
            </w:r>
          </w:p>
        </w:tc>
      </w:tr>
      <w:tr w:rsidR="003B3B66" w:rsidRPr="00683A96" w14:paraId="56E54984" w14:textId="77777777" w:rsidTr="00C3075E">
        <w:trPr>
          <w:cantSplit/>
          <w:tblHeader/>
        </w:trPr>
        <w:tc>
          <w:tcPr>
            <w:tcW w:w="2880" w:type="dxa"/>
          </w:tcPr>
          <w:p w14:paraId="56E54981" w14:textId="77777777" w:rsidR="003B3B66" w:rsidRPr="00683A96" w:rsidRDefault="003B3B66" w:rsidP="00AA6C83">
            <w:pPr>
              <w:pStyle w:val="EndnoteText"/>
              <w:ind w:left="162"/>
              <w:rPr>
                <w:rFonts w:ascii="Tahoma" w:hAnsi="Tahoma" w:cs="Tahoma"/>
                <w:color w:val="000000"/>
                <w:sz w:val="18"/>
                <w:szCs w:val="24"/>
                <w:lang w:val="it-IT"/>
              </w:rPr>
            </w:pPr>
            <w:r w:rsidRPr="00683A96">
              <w:rPr>
                <w:rFonts w:ascii="Tahoma" w:hAnsi="Tahoma" w:cs="Tahoma"/>
                <w:color w:val="000000"/>
                <w:sz w:val="18"/>
                <w:szCs w:val="24"/>
                <w:lang w:val="it-IT"/>
              </w:rPr>
              <w:t>Duet per Microsoft Office e SAP 1.5</w:t>
            </w:r>
          </w:p>
        </w:tc>
        <w:tc>
          <w:tcPr>
            <w:tcW w:w="2340" w:type="dxa"/>
          </w:tcPr>
          <w:p w14:paraId="56E54982" w14:textId="77777777" w:rsidR="003B3B66" w:rsidRPr="00683A96" w:rsidRDefault="003B3B66" w:rsidP="00AA6C83">
            <w:pPr>
              <w:pStyle w:val="EndnoteText"/>
              <w:ind w:left="162"/>
              <w:rPr>
                <w:rFonts w:ascii="Tahoma" w:hAnsi="Tahoma" w:cs="Tahoma"/>
                <w:color w:val="000000"/>
                <w:sz w:val="18"/>
                <w:szCs w:val="24"/>
              </w:rPr>
            </w:pPr>
            <w:r w:rsidRPr="00683A96">
              <w:rPr>
                <w:rFonts w:ascii="Tahoma" w:hAnsi="Tahoma" w:cs="Tahoma"/>
                <w:color w:val="000000"/>
                <w:sz w:val="18"/>
                <w:szCs w:val="24"/>
                <w:lang w:val="it-IT"/>
              </w:rPr>
              <w:t>Prima del 1 dicembre 2010</w:t>
            </w:r>
          </w:p>
        </w:tc>
        <w:tc>
          <w:tcPr>
            <w:tcW w:w="2970" w:type="dxa"/>
          </w:tcPr>
          <w:p w14:paraId="56E54983" w14:textId="77777777" w:rsidR="003B3B66" w:rsidRPr="00683A96" w:rsidRDefault="003B3B66" w:rsidP="00AA6C83">
            <w:pPr>
              <w:pStyle w:val="EndnoteText"/>
              <w:ind w:left="162"/>
              <w:rPr>
                <w:rFonts w:ascii="Tahoma" w:hAnsi="Tahoma" w:cs="Tahoma"/>
                <w:color w:val="000000"/>
                <w:sz w:val="18"/>
                <w:szCs w:val="24"/>
              </w:rPr>
            </w:pPr>
            <w:r w:rsidRPr="00683A96">
              <w:rPr>
                <w:rFonts w:ascii="Tahoma" w:hAnsi="Tahoma" w:cs="Tahoma"/>
                <w:color w:val="000000"/>
                <w:sz w:val="18"/>
                <w:szCs w:val="24"/>
                <w:lang w:val="it-IT"/>
              </w:rPr>
              <w:t>Duet Enterprise per Microsoft SharePoint e SAP 1.0</w:t>
            </w:r>
          </w:p>
        </w:tc>
      </w:tr>
      <w:tr w:rsidR="003B3B66" w:rsidRPr="007B69D0" w14:paraId="56E54988" w14:textId="77777777" w:rsidTr="00C3075E">
        <w:trPr>
          <w:cantSplit/>
          <w:tblHeader/>
        </w:trPr>
        <w:tc>
          <w:tcPr>
            <w:tcW w:w="2880" w:type="dxa"/>
          </w:tcPr>
          <w:p w14:paraId="56E54985" w14:textId="77777777" w:rsidR="003B3B66" w:rsidRPr="00683A96" w:rsidRDefault="003B3B66" w:rsidP="00AA6C83">
            <w:pPr>
              <w:pStyle w:val="EndnoteText"/>
              <w:ind w:left="162"/>
              <w:rPr>
                <w:rFonts w:ascii="Tahoma" w:hAnsi="Tahoma" w:cs="Tahoma"/>
                <w:color w:val="000000"/>
                <w:sz w:val="18"/>
                <w:szCs w:val="24"/>
                <w:lang w:val="it-IT"/>
              </w:rPr>
            </w:pPr>
            <w:r w:rsidRPr="00683A96">
              <w:rPr>
                <w:rFonts w:ascii="Tahoma" w:hAnsi="Tahoma" w:cs="Tahoma"/>
                <w:color w:val="000000"/>
                <w:sz w:val="18"/>
                <w:szCs w:val="24"/>
                <w:lang w:val="it-IT"/>
              </w:rPr>
              <w:t>CAL per Duet per Microsoft Office e SAP 1.5</w:t>
            </w:r>
          </w:p>
        </w:tc>
        <w:tc>
          <w:tcPr>
            <w:tcW w:w="2340" w:type="dxa"/>
          </w:tcPr>
          <w:p w14:paraId="56E54986" w14:textId="77777777" w:rsidR="003B3B66" w:rsidRPr="00683A96" w:rsidRDefault="003B3B66" w:rsidP="00AA6C83">
            <w:pPr>
              <w:pStyle w:val="EndnoteText"/>
              <w:ind w:left="162"/>
              <w:rPr>
                <w:rFonts w:ascii="Tahoma" w:hAnsi="Tahoma" w:cs="Tahoma"/>
                <w:color w:val="000000"/>
                <w:sz w:val="18"/>
                <w:szCs w:val="24"/>
              </w:rPr>
            </w:pPr>
            <w:r w:rsidRPr="00683A96">
              <w:rPr>
                <w:rFonts w:ascii="Tahoma" w:hAnsi="Tahoma" w:cs="Tahoma"/>
                <w:color w:val="000000"/>
                <w:sz w:val="18"/>
                <w:szCs w:val="24"/>
                <w:lang w:val="it-IT"/>
              </w:rPr>
              <w:t>Prima del 1 dicembre 2010</w:t>
            </w:r>
          </w:p>
        </w:tc>
        <w:tc>
          <w:tcPr>
            <w:tcW w:w="2970" w:type="dxa"/>
          </w:tcPr>
          <w:p w14:paraId="56E54987" w14:textId="77777777" w:rsidR="003B3B66" w:rsidRPr="00683A96" w:rsidRDefault="003B3B66" w:rsidP="00AA6C83">
            <w:pPr>
              <w:pStyle w:val="EndnoteText"/>
              <w:ind w:left="162"/>
              <w:rPr>
                <w:rFonts w:ascii="Tahoma" w:hAnsi="Tahoma" w:cs="Tahoma"/>
                <w:color w:val="000000"/>
                <w:sz w:val="18"/>
                <w:szCs w:val="24"/>
                <w:lang w:val="it-IT"/>
              </w:rPr>
            </w:pPr>
            <w:r w:rsidRPr="00683A96">
              <w:rPr>
                <w:rFonts w:ascii="Tahoma" w:hAnsi="Tahoma" w:cs="Tahoma"/>
                <w:color w:val="000000"/>
                <w:sz w:val="18"/>
                <w:szCs w:val="24"/>
                <w:lang w:val="it-IT"/>
              </w:rPr>
              <w:t>CAL per Duet Enterprise per Microsoft SharePoint e SAP 1.0</w:t>
            </w:r>
          </w:p>
        </w:tc>
      </w:tr>
    </w:tbl>
    <w:p w14:paraId="56E54989" w14:textId="77777777" w:rsidR="003B3B66" w:rsidRPr="00006FF0" w:rsidRDefault="003B3B66" w:rsidP="003B3B66">
      <w:pPr>
        <w:ind w:left="540"/>
        <w:rPr>
          <w:color w:val="000000"/>
          <w:sz w:val="22"/>
          <w:lang w:val="it-IT"/>
        </w:rPr>
      </w:pPr>
    </w:p>
    <w:p w14:paraId="56E5498A" w14:textId="77777777" w:rsidR="003B3B66" w:rsidRPr="00D12D67" w:rsidRDefault="003B3B66" w:rsidP="003B3B66">
      <w:pPr>
        <w:pStyle w:val="EndnoteText"/>
        <w:ind w:left="540"/>
        <w:rPr>
          <w:rFonts w:ascii="Tahoma" w:hAnsi="Tahoma" w:cs="Tahoma"/>
          <w:sz w:val="18"/>
          <w:szCs w:val="18"/>
          <w:lang w:val="it-IT"/>
        </w:rPr>
      </w:pPr>
      <w:r w:rsidRPr="00D12D67">
        <w:rPr>
          <w:rFonts w:ascii="Tahoma" w:hAnsi="Tahoma" w:cs="Tahoma"/>
          <w:color w:val="000000"/>
          <w:sz w:val="18"/>
          <w:szCs w:val="18"/>
          <w:lang w:val="it-IT"/>
        </w:rPr>
        <w:t>Le condizioni che seguono si applicano alla tabella riportata sopra.</w:t>
      </w:r>
    </w:p>
    <w:p w14:paraId="56E5498B" w14:textId="77777777" w:rsidR="003B3B66" w:rsidRPr="00006FF0" w:rsidRDefault="003B3B66" w:rsidP="003B3B66">
      <w:pPr>
        <w:pStyle w:val="EndnoteText"/>
        <w:ind w:left="540"/>
        <w:rPr>
          <w:rFonts w:ascii="Tahoma" w:hAnsi="Tahoma" w:cs="Tahoma"/>
          <w:b/>
          <w:color w:val="000000"/>
          <w:sz w:val="18"/>
          <w:szCs w:val="24"/>
          <w:u w:val="single"/>
          <w:lang w:val="it-IT"/>
        </w:rPr>
      </w:pPr>
    </w:p>
    <w:p w14:paraId="56E5498C" w14:textId="77777777" w:rsidR="003B3B66" w:rsidRPr="00683A96" w:rsidRDefault="003B3B66" w:rsidP="003B3B66">
      <w:pPr>
        <w:ind w:left="540"/>
        <w:rPr>
          <w:rFonts w:cs="Tahoma"/>
          <w:lang w:val="it-IT"/>
        </w:rPr>
      </w:pPr>
      <w:r w:rsidRPr="00683A96">
        <w:rPr>
          <w:rFonts w:cs="Tahoma"/>
          <w:u w:val="single"/>
          <w:lang w:val="it-IT"/>
        </w:rPr>
        <w:t>Percorso di Migrazione</w:t>
      </w:r>
      <w:r w:rsidRPr="00683A96">
        <w:rPr>
          <w:rFonts w:cs="Tahoma"/>
          <w:lang w:val="it-IT"/>
        </w:rPr>
        <w:t>: Le società con copertura Software Assurance attiva per una determinata licenza Qualificante, alla Data di Acquisto e al rilascio della versione commerciale di Duet Enterprise per Microsoft SharePoint e SAP 1.0, sono idonee a utilizzare il software ai sensi della Licenza Gratuita al posto del software ai sensi della rispettiva Licenza Qualificante.</w:t>
      </w:r>
    </w:p>
    <w:p w14:paraId="56E5498D" w14:textId="77777777" w:rsidR="003B3B66" w:rsidRPr="00683A96" w:rsidRDefault="003B3B66" w:rsidP="003B3B66">
      <w:pPr>
        <w:ind w:left="540"/>
        <w:rPr>
          <w:rFonts w:cs="Tahoma"/>
          <w:lang w:val="it-IT"/>
        </w:rPr>
      </w:pPr>
      <w:r w:rsidRPr="00683A96">
        <w:rPr>
          <w:rFonts w:cs="Tahoma"/>
          <w:szCs w:val="24"/>
          <w:lang w:val="it-IT"/>
        </w:rPr>
        <w:t xml:space="preserve"> </w:t>
      </w:r>
    </w:p>
    <w:p w14:paraId="56E5498E" w14:textId="77777777" w:rsidR="003B3B66" w:rsidRPr="00D12D67" w:rsidRDefault="003B3B66" w:rsidP="003B3B66">
      <w:pPr>
        <w:ind w:left="540"/>
        <w:rPr>
          <w:rFonts w:eastAsia="PMingLiU" w:cs="Tahoma"/>
          <w:lang w:val="it-IT" w:eastAsia="zh-TW"/>
        </w:rPr>
      </w:pPr>
      <w:r w:rsidRPr="00683A96">
        <w:rPr>
          <w:rFonts w:cs="Tahoma"/>
          <w:u w:val="single"/>
          <w:lang w:val="it-IT"/>
        </w:rPr>
        <w:t>Diritti sull’utilizzo</w:t>
      </w:r>
      <w:r w:rsidRPr="00683A96">
        <w:rPr>
          <w:rFonts w:cs="Tahoma"/>
          <w:lang w:val="it-IT"/>
        </w:rPr>
        <w:t>: Il diritto di utilizzo del software ai sensi della Licenza Gratuita della presente offerta scadrà alla scadenza del diritto di utilizzo del software ai sensi della Licenza Qualificante. L’utilizzo di tale software è regolato dai diritti sull’utilizzo di Duet Enterprise per Microsoft SharePoint e SAP 1.0 e dalle condizioni del contratto multilicenza (Volume License) della società. Questa nota relativa alle condizioni del prodotto e la prova da parte della società della corrispondente Licenza e Software Assurance (L&amp;SA) Qualificante costituiscono insieme la prova del diritto di utilizzo del software ai sensi della Licenza G</w:t>
      </w:r>
      <w:r w:rsidR="00D12D67">
        <w:rPr>
          <w:rFonts w:cs="Tahoma"/>
          <w:lang w:val="it-IT"/>
        </w:rPr>
        <w:t>ratuita della presente offerta.</w:t>
      </w:r>
    </w:p>
    <w:p w14:paraId="56E5498F" w14:textId="77777777" w:rsidR="003B3B66" w:rsidRPr="00683A96" w:rsidRDefault="003B3B66" w:rsidP="003B3B66">
      <w:pPr>
        <w:ind w:left="540"/>
        <w:rPr>
          <w:rFonts w:cs="Tahoma"/>
          <w:lang w:val="it-IT"/>
        </w:rPr>
      </w:pPr>
    </w:p>
    <w:p w14:paraId="56E54990" w14:textId="77777777" w:rsidR="003B3B66" w:rsidRPr="00683A96" w:rsidRDefault="003B3B66" w:rsidP="003B3B66">
      <w:pPr>
        <w:ind w:left="540"/>
        <w:rPr>
          <w:rFonts w:cs="Tahoma"/>
          <w:lang w:val="it-IT"/>
        </w:rPr>
      </w:pPr>
      <w:r w:rsidRPr="00683A96">
        <w:rPr>
          <w:rFonts w:cs="Tahoma"/>
          <w:u w:val="single"/>
          <w:lang w:val="it-IT"/>
        </w:rPr>
        <w:t>Licenza e Software Assurance (L&amp;SA)</w:t>
      </w:r>
      <w:r w:rsidRPr="00683A96">
        <w:rPr>
          <w:rFonts w:cs="Tahoma"/>
          <w:lang w:val="it-IT"/>
        </w:rPr>
        <w:t>: La copertura Software Assurance per la Licenza Gratuita scadrà alla scadenza della copertura per la Licenza Qualificante. Alla scadenza della copertura Software Assurance per la Licenza Qualificante, la società potrà acquistare Software Assurance per la Licenza Gratuita senza dover acquistare separatamente una nuova licenza.</w:t>
      </w:r>
    </w:p>
    <w:p w14:paraId="56E54991" w14:textId="77777777" w:rsidR="003B3B66" w:rsidRPr="00683A96" w:rsidRDefault="003B3B66" w:rsidP="003B3B66">
      <w:pPr>
        <w:ind w:left="540"/>
        <w:rPr>
          <w:rFonts w:cs="Tahoma"/>
          <w:lang w:val="it-IT"/>
        </w:rPr>
      </w:pPr>
    </w:p>
    <w:p w14:paraId="56E54992" w14:textId="77777777" w:rsidR="003B3B66" w:rsidRPr="00683A96" w:rsidRDefault="003B3B66" w:rsidP="003B3B66">
      <w:pPr>
        <w:ind w:left="540"/>
        <w:rPr>
          <w:rFonts w:cs="Tahoma"/>
          <w:lang w:val="it-IT"/>
        </w:rPr>
      </w:pPr>
      <w:r w:rsidRPr="00683A96">
        <w:rPr>
          <w:rFonts w:cs="Tahoma"/>
          <w:u w:val="single"/>
          <w:lang w:val="it-IT"/>
        </w:rPr>
        <w:t>True-up</w:t>
      </w:r>
      <w:r w:rsidRPr="00683A96">
        <w:rPr>
          <w:rFonts w:cs="Tahoma"/>
          <w:lang w:val="it-IT"/>
        </w:rPr>
        <w:t>. Per le società con un Contratto Enterprise idonee a ricevere le presenti licenze e diritti gratuiti, come descritto in precedenza, le licenze per Duet for Microsoft e SAP 1.0 e CAL per Duet per Microsoft Office e SAP 1.5 acquistate in base alla procedura annuale di true-up durante l’attuale periodo di validità dell’iscrizione costituiscono, anch’esse, licenze qualificanti.</w:t>
      </w:r>
    </w:p>
    <w:p w14:paraId="56E54993" w14:textId="77777777" w:rsidR="003B3B66" w:rsidRPr="00683A96" w:rsidRDefault="003B3B66" w:rsidP="003B3B66">
      <w:pPr>
        <w:ind w:left="540"/>
        <w:rPr>
          <w:rFonts w:cs="Tahoma"/>
          <w:lang w:val="it-IT"/>
        </w:rPr>
      </w:pPr>
    </w:p>
    <w:p w14:paraId="56E54994" w14:textId="77777777" w:rsidR="003B3B66" w:rsidRPr="00683A96" w:rsidRDefault="003B3B66" w:rsidP="003B3B66">
      <w:pPr>
        <w:ind w:left="540"/>
        <w:rPr>
          <w:rFonts w:cs="Tahoma"/>
          <w:lang w:val="it-IT"/>
        </w:rPr>
      </w:pPr>
      <w:bookmarkStart w:id="1312" w:name="Srv_38EntCALSuite"/>
      <w:bookmarkStart w:id="1313" w:name="Srv_41DuetEnterpriseforOfficeandSAP"/>
      <w:bookmarkStart w:id="1314" w:name="_Toc278279110"/>
      <w:bookmarkStart w:id="1315" w:name="_Toc281392302"/>
      <w:bookmarkStart w:id="1316" w:name="_Toc283762755"/>
      <w:bookmarkStart w:id="1317" w:name="_Toc285802558"/>
      <w:bookmarkStart w:id="1318" w:name="_Toc285803140"/>
      <w:bookmarkStart w:id="1319" w:name="_Toc286087618"/>
      <w:bookmarkStart w:id="1320" w:name="_Toc286088964"/>
      <w:bookmarkStart w:id="1321" w:name="_Toc288760451"/>
      <w:bookmarkStart w:id="1322" w:name="_Toc291105595"/>
      <w:bookmarkStart w:id="1323" w:name="_Toc291204618"/>
      <w:bookmarkStart w:id="1324" w:name="_Toc294048630"/>
      <w:bookmarkStart w:id="1325" w:name="_Toc294092701"/>
      <w:bookmarkStart w:id="1326" w:name="_Toc295819381"/>
      <w:bookmarkStart w:id="1327" w:name="_Toc298796031"/>
      <w:bookmarkStart w:id="1328" w:name="_Toc299369907"/>
      <w:bookmarkStart w:id="1329" w:name="_Toc300391618"/>
      <w:bookmarkStart w:id="1330" w:name="_Toc301939896"/>
      <w:bookmarkStart w:id="1331" w:name="_Toc304801296"/>
      <w:bookmarkStart w:id="1332" w:name="_Toc307350465"/>
      <w:bookmarkStart w:id="1333" w:name="_Toc308429876"/>
      <w:bookmarkStart w:id="1334" w:name="_Toc312399344"/>
      <w:bookmarkStart w:id="1335" w:name="_Toc315289150"/>
      <w:bookmarkStart w:id="1336" w:name="_Toc317591305"/>
      <w:bookmarkStart w:id="1337" w:name="_Toc323034258"/>
      <w:bookmarkStart w:id="1338" w:name="_Toc325313264"/>
      <w:bookmarkStart w:id="1339" w:name="_Toc325609287"/>
      <w:bookmarkEnd w:id="1312"/>
      <w:bookmarkEnd w:id="1313"/>
      <w:r w:rsidRPr="00683A96">
        <w:rPr>
          <w:rFonts w:cs="Tahoma"/>
          <w:u w:val="single"/>
          <w:lang w:val="it-IT"/>
        </w:rPr>
        <w:t>Contratti “Subscription</w:t>
      </w:r>
      <w:r w:rsidRPr="00B05AE0">
        <w:rPr>
          <w:rFonts w:cs="Tahoma"/>
          <w:lang w:val="it-IT"/>
        </w:rPr>
        <w:t>”</w:t>
      </w:r>
      <w:r w:rsidRPr="00683A96">
        <w:rPr>
          <w:rFonts w:cs="Tahoma"/>
          <w:lang w:val="it-IT"/>
        </w:rPr>
        <w:t xml:space="preserve">. Per Contratti Enterprise Subscription e Open Value Subscription, gli stessi diritti verranno concessi temporaneamente, in base alle medesime condizioni, fino alla scadenza delle licenze qualificanti al termine del periodo di validità dell’iscrizione della licenza. La società dovrà mantenere la copertura dell’abbonamento in via continuativa. </w:t>
      </w:r>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r w:rsidRPr="00683A96">
        <w:rPr>
          <w:rFonts w:cs="Tahoma"/>
          <w:lang w:val="it-IT"/>
        </w:rPr>
        <w:t>Tali diritti diventeranno permanenti soltanto all’esercizio dell’opzione buy-out, al termine dell’attuale periodo di validità dell’iscrizione della licenza “subscription” e resteranno soggetti a tutte le condizioni del contratto di licenza della società.</w:t>
      </w:r>
    </w:p>
    <w:p w14:paraId="56E54995" w14:textId="77777777" w:rsidR="003B3B66" w:rsidRPr="00D12D67" w:rsidRDefault="003B3B66" w:rsidP="003B3B66">
      <w:pPr>
        <w:pStyle w:val="Heading2"/>
        <w:ind w:left="0"/>
        <w:rPr>
          <w:rFonts w:ascii="Tahoma" w:hAnsi="Tahoma" w:cs="Tahoma"/>
          <w:sz w:val="18"/>
          <w:szCs w:val="18"/>
          <w:lang w:val="it-IT"/>
        </w:rPr>
      </w:pPr>
    </w:p>
    <w:p w14:paraId="56E54996" w14:textId="77777777" w:rsidR="003B3B66" w:rsidRPr="00D12D67" w:rsidRDefault="003B3B66" w:rsidP="003B3B66">
      <w:pPr>
        <w:pStyle w:val="EndnoteText"/>
        <w:ind w:left="720"/>
        <w:rPr>
          <w:rFonts w:ascii="Tahoma" w:hAnsi="Tahoma" w:cs="Tahoma"/>
          <w:sz w:val="18"/>
          <w:szCs w:val="18"/>
          <w:lang w:val="it-IT"/>
        </w:rPr>
      </w:pPr>
    </w:p>
    <w:p w14:paraId="56E54997" w14:textId="77777777" w:rsidR="003B3B66" w:rsidRPr="00F468B0" w:rsidRDefault="003B3B66" w:rsidP="00E6421B">
      <w:pPr>
        <w:pStyle w:val="Heading3"/>
        <w:ind w:left="270" w:hanging="270"/>
        <w:rPr>
          <w:rFonts w:ascii="Tahoma" w:hAnsi="Tahoma" w:cs="Tahoma"/>
          <w:sz w:val="22"/>
          <w:szCs w:val="22"/>
          <w:lang w:val="it-IT"/>
        </w:rPr>
      </w:pPr>
      <w:bookmarkStart w:id="1340" w:name="_Toc331422013"/>
      <w:bookmarkStart w:id="1341" w:name="Srv_42DuetEnterpriseforSharePointandSAP"/>
      <w:bookmarkStart w:id="1342" w:name="_42_DuetTM_Enterprise"/>
      <w:bookmarkStart w:id="1343" w:name="_Toc333418906"/>
      <w:bookmarkEnd w:id="1340"/>
      <w:bookmarkEnd w:id="1341"/>
      <w:bookmarkEnd w:id="1342"/>
      <w:r w:rsidRPr="00F468B0">
        <w:rPr>
          <w:rFonts w:ascii="Tahoma" w:hAnsi="Tahoma" w:cs="Tahoma"/>
          <w:caps/>
          <w:color w:val="F66400"/>
          <w:sz w:val="22"/>
          <w:szCs w:val="22"/>
          <w:vertAlign w:val="superscript"/>
          <w:lang w:val="it-IT"/>
        </w:rPr>
        <w:t>42</w:t>
      </w:r>
      <w:r w:rsidRPr="00F468B0">
        <w:rPr>
          <w:rFonts w:ascii="Tahoma" w:hAnsi="Tahoma" w:cs="Tahoma"/>
          <w:color w:val="F66400"/>
          <w:sz w:val="22"/>
          <w:szCs w:val="22"/>
          <w:lang w:val="it-IT"/>
        </w:rPr>
        <w:t xml:space="preserve"> Duet</w:t>
      </w:r>
      <w:r w:rsidR="00E6421B" w:rsidRPr="00E6421B">
        <w:rPr>
          <w:rFonts w:ascii="Tahoma" w:hAnsi="Tahoma" w:cs="Tahoma"/>
          <w:color w:val="F66400"/>
          <w:sz w:val="22"/>
          <w:szCs w:val="22"/>
          <w:lang w:val="it-IT"/>
        </w:rPr>
        <w:t>™</w:t>
      </w:r>
      <w:r w:rsidRPr="00F468B0">
        <w:rPr>
          <w:rFonts w:ascii="Tahoma" w:hAnsi="Tahoma" w:cs="Tahoma"/>
          <w:color w:val="F66400"/>
          <w:sz w:val="22"/>
          <w:szCs w:val="22"/>
          <w:lang w:val="it-IT"/>
        </w:rPr>
        <w:t xml:space="preserve"> Enterprise per Microsoft SharePoint e SAP 1.0</w:t>
      </w:r>
      <w:bookmarkEnd w:id="1343"/>
    </w:p>
    <w:p w14:paraId="56E54998" w14:textId="77777777" w:rsidR="003B3B66" w:rsidRPr="00683A96" w:rsidRDefault="003B3B66" w:rsidP="003B3B66">
      <w:pPr>
        <w:rPr>
          <w:rFonts w:cs="Tahoma"/>
          <w:lang w:val="it-IT"/>
        </w:rPr>
      </w:pPr>
    </w:p>
    <w:p w14:paraId="56E54999" w14:textId="77777777" w:rsidR="003B3B66" w:rsidRPr="00683A96" w:rsidRDefault="003B3B66" w:rsidP="003B3B66">
      <w:pPr>
        <w:ind w:left="540"/>
        <w:rPr>
          <w:rFonts w:cs="Tahoma"/>
          <w:lang w:val="it-IT"/>
        </w:rPr>
      </w:pPr>
      <w:r w:rsidRPr="00683A96">
        <w:rPr>
          <w:rFonts w:cs="Tahoma"/>
          <w:color w:val="000000"/>
          <w:u w:val="single"/>
          <w:lang w:val="it-IT"/>
        </w:rPr>
        <w:t>Diritti di Downgrade</w:t>
      </w:r>
    </w:p>
    <w:p w14:paraId="56E5499A" w14:textId="77777777" w:rsidR="003B3B66" w:rsidRPr="00683A96" w:rsidRDefault="003B3B66" w:rsidP="003B3B66">
      <w:pPr>
        <w:ind w:left="540"/>
        <w:rPr>
          <w:rFonts w:cs="Tahoma"/>
          <w:lang w:val="it-IT"/>
        </w:rPr>
      </w:pPr>
      <w:r w:rsidRPr="00683A96">
        <w:rPr>
          <w:rFonts w:cs="Tahoma"/>
          <w:color w:val="000000"/>
          <w:lang w:val="it-IT"/>
        </w:rPr>
        <w:t>Duet Enterprise per Microsoft SharePoint e SAP 1.0, e CAL per Duet Enterprise for Microsoft SharePoint and SAP 1.0 sono prodotti nuovi e di conseguenza non hanno diritti di downgrade.</w:t>
      </w:r>
    </w:p>
    <w:p w14:paraId="56E5499B" w14:textId="77777777" w:rsidR="003B3B66" w:rsidRPr="00683A96" w:rsidRDefault="003B3B66" w:rsidP="003B3B66">
      <w:pPr>
        <w:rPr>
          <w:rFonts w:cs="Tahoma"/>
          <w:lang w:val="it-IT"/>
        </w:rPr>
      </w:pPr>
    </w:p>
    <w:p w14:paraId="56E5499C" w14:textId="77777777" w:rsidR="003B3B66" w:rsidRPr="00F468B0" w:rsidRDefault="003B3B66" w:rsidP="002F3E1F">
      <w:pPr>
        <w:pStyle w:val="Heading3"/>
        <w:ind w:left="234" w:hanging="234"/>
        <w:rPr>
          <w:rFonts w:ascii="Tahoma" w:hAnsi="Tahoma" w:cs="Tahoma"/>
          <w:sz w:val="22"/>
          <w:szCs w:val="22"/>
          <w:lang w:val="it-IT"/>
        </w:rPr>
      </w:pPr>
      <w:bookmarkStart w:id="1344" w:name="_Toc331422014"/>
      <w:bookmarkStart w:id="1345" w:name="Srv_45EntCALBridgeWinIntune"/>
      <w:bookmarkStart w:id="1346" w:name="_43_Enterprise_CAL"/>
      <w:bookmarkStart w:id="1347" w:name="_Toc333418907"/>
      <w:bookmarkEnd w:id="1344"/>
      <w:bookmarkEnd w:id="1345"/>
      <w:bookmarkEnd w:id="1346"/>
      <w:r w:rsidRPr="00F468B0">
        <w:rPr>
          <w:rFonts w:ascii="Tahoma" w:hAnsi="Tahoma" w:cs="Tahoma"/>
          <w:caps/>
          <w:color w:val="F66400"/>
          <w:sz w:val="22"/>
          <w:szCs w:val="22"/>
          <w:vertAlign w:val="superscript"/>
          <w:lang w:val="it-IT"/>
        </w:rPr>
        <w:t>43</w:t>
      </w:r>
      <w:r w:rsidRPr="00F468B0">
        <w:rPr>
          <w:rFonts w:ascii="Tahoma" w:hAnsi="Tahoma" w:cs="Tahoma"/>
          <w:caps/>
          <w:color w:val="F66400"/>
          <w:sz w:val="22"/>
          <w:szCs w:val="22"/>
          <w:lang w:val="it-IT"/>
        </w:rPr>
        <w:t xml:space="preserve"> </w:t>
      </w:r>
      <w:r w:rsidRPr="00F468B0">
        <w:rPr>
          <w:rFonts w:ascii="Tahoma" w:hAnsi="Tahoma" w:cs="Tahoma"/>
          <w:color w:val="F66400"/>
          <w:sz w:val="22"/>
          <w:szCs w:val="22"/>
          <w:lang w:val="it-IT"/>
        </w:rPr>
        <w:t>Enterprise CAL Suite Bridge per Office 365, Enterprise CAL Suite Bridge per Office 365 e Windows</w:t>
      </w:r>
      <w:r w:rsidR="00E6421B" w:rsidRPr="00E6421B">
        <w:rPr>
          <w:rFonts w:ascii="Tahoma" w:hAnsi="Tahoma" w:cs="Tahoma"/>
          <w:color w:val="F66400"/>
          <w:sz w:val="22"/>
          <w:szCs w:val="22"/>
          <w:vertAlign w:val="superscript"/>
          <w:lang w:val="it-IT"/>
        </w:rPr>
        <w:t>®</w:t>
      </w:r>
      <w:r w:rsidRPr="00F468B0">
        <w:rPr>
          <w:rFonts w:ascii="Tahoma" w:hAnsi="Tahoma" w:cs="Tahoma"/>
          <w:color w:val="F66400"/>
          <w:sz w:val="22"/>
          <w:szCs w:val="22"/>
          <w:lang w:val="it-IT"/>
        </w:rPr>
        <w:t xml:space="preserve"> Intune ed Enterprise CAL Suite Bridge per Windows</w:t>
      </w:r>
      <w:r w:rsidR="00E6421B" w:rsidRPr="00E6421B">
        <w:rPr>
          <w:rFonts w:ascii="Tahoma" w:hAnsi="Tahoma" w:cs="Tahoma"/>
          <w:color w:val="F66400"/>
          <w:sz w:val="22"/>
          <w:szCs w:val="22"/>
          <w:vertAlign w:val="superscript"/>
          <w:lang w:val="it-IT"/>
        </w:rPr>
        <w:t>®</w:t>
      </w:r>
      <w:r w:rsidRPr="00F468B0">
        <w:rPr>
          <w:rFonts w:ascii="Tahoma" w:hAnsi="Tahoma" w:cs="Tahoma"/>
          <w:color w:val="F66400"/>
          <w:sz w:val="22"/>
          <w:szCs w:val="22"/>
          <w:lang w:val="it-IT"/>
        </w:rPr>
        <w:t xml:space="preserve"> Intune</w:t>
      </w:r>
      <w:bookmarkEnd w:id="1347"/>
      <w:r w:rsidRPr="00F468B0">
        <w:rPr>
          <w:rFonts w:ascii="Tahoma" w:hAnsi="Tahoma" w:cs="Tahoma"/>
          <w:sz w:val="22"/>
          <w:szCs w:val="22"/>
          <w:lang w:val="it-IT"/>
        </w:rPr>
        <w:t xml:space="preserve"> </w:t>
      </w:r>
    </w:p>
    <w:p w14:paraId="56E5499D" w14:textId="77777777" w:rsidR="003B3B66" w:rsidRPr="00683A96" w:rsidRDefault="003B3B66" w:rsidP="003B3B66">
      <w:pPr>
        <w:rPr>
          <w:rFonts w:cs="Tahoma"/>
          <w:lang w:val="it-IT"/>
        </w:rPr>
      </w:pPr>
    </w:p>
    <w:p w14:paraId="56E5499E" w14:textId="77777777" w:rsidR="003B3B66" w:rsidRPr="00683A96" w:rsidRDefault="003B3B66" w:rsidP="003B3B66">
      <w:pPr>
        <w:spacing w:after="120"/>
        <w:ind w:left="540"/>
        <w:rPr>
          <w:rFonts w:cs="Tahoma"/>
          <w:lang w:val="it-IT"/>
        </w:rPr>
      </w:pPr>
      <w:r w:rsidRPr="00683A96">
        <w:rPr>
          <w:rFonts w:cs="Tahoma"/>
          <w:u w:val="single"/>
          <w:lang w:val="it-IT"/>
        </w:rPr>
        <w:t>Definizione</w:t>
      </w:r>
      <w:r w:rsidRPr="00683A96">
        <w:rPr>
          <w:rFonts w:cs="Tahoma"/>
          <w:lang w:val="it-IT"/>
        </w:rPr>
        <w:t xml:space="preserve">. “Transizione” indica la conversione di una Licenza con la copertura Software Assurance attiva in una licenza “Subscription” o viceversa. </w:t>
      </w:r>
    </w:p>
    <w:p w14:paraId="56E5499F" w14:textId="77777777" w:rsidR="003B3B66" w:rsidRPr="00683A96" w:rsidRDefault="003B3B66" w:rsidP="003B3B66">
      <w:pPr>
        <w:spacing w:before="120" w:after="200" w:line="276" w:lineRule="auto"/>
        <w:ind w:left="540"/>
        <w:rPr>
          <w:rFonts w:cs="Tahoma"/>
          <w:lang w:val="it-IT"/>
        </w:rPr>
      </w:pPr>
      <w:r w:rsidRPr="00683A96">
        <w:rPr>
          <w:rFonts w:cs="Tahoma"/>
          <w:u w:val="single"/>
          <w:lang w:val="it-IT"/>
        </w:rPr>
        <w:t>Diritti sull’utilizzo applicabili</w:t>
      </w:r>
      <w:r w:rsidRPr="00683A96">
        <w:rPr>
          <w:rFonts w:cs="Tahoma"/>
          <w:lang w:val="it-IT"/>
        </w:rPr>
        <w:t>. Una licenza CAL Suite Bridge non dispone di versioni e i Diritti di Utilizzo del Prodotto sono determinati dallo 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14:paraId="56E549A0" w14:textId="77777777" w:rsidR="003B3B66" w:rsidRPr="00683A96" w:rsidRDefault="003B3B66" w:rsidP="003B3B66">
      <w:pPr>
        <w:spacing w:before="120" w:after="200" w:line="276" w:lineRule="auto"/>
        <w:ind w:left="540"/>
        <w:rPr>
          <w:rFonts w:cs="Tahoma"/>
          <w:lang w:val="it-IT"/>
        </w:rPr>
      </w:pPr>
      <w:r w:rsidRPr="00683A96">
        <w:rPr>
          <w:rFonts w:cs="Tahoma"/>
          <w:u w:val="single"/>
          <w:lang w:val="it-IT"/>
        </w:rPr>
        <w:t>Requisiti</w:t>
      </w:r>
      <w:r w:rsidRPr="00683A96">
        <w:rPr>
          <w:rFonts w:cs="Tahoma"/>
          <w:lang w:val="it-IT"/>
        </w:rPr>
        <w:t xml:space="preserve">. Una CAL Suite Bridge potrà essere richiesta durante la Transizione da una CAL Suite a una combinazione di Servizi Online e Prodotti paragonabili. Quando una Transizione richiede una CAL Suite Bridge e la Licenza qualificante è stata pagata totalmente dalla Società, l’acquisto di una Licenza per la CAL Suite Bridge non sarà necessario. La copertura Software Assurance potrà invece essere acquistata per la CAL Suite Bridge in occasione della ricorrenza dell’Iscrizione durante la quale la Transizione è in vigore. In tali circostanze il rapporto della Transizione potrà essere solo di una copertura Software Assurance per CAL Suite Bridge per una copertura Software Assurance per CAL Suite e per la stessa Licenza per utente o dispositivo della CAL Suite qualificante. </w:t>
      </w:r>
    </w:p>
    <w:p w14:paraId="56E549A1" w14:textId="77777777" w:rsidR="003B3B66" w:rsidRPr="00683A96" w:rsidRDefault="003B3B66" w:rsidP="003B3B66">
      <w:pPr>
        <w:spacing w:before="120" w:after="200" w:line="276" w:lineRule="auto"/>
        <w:ind w:left="540"/>
        <w:rPr>
          <w:rFonts w:cs="Tahoma"/>
          <w:lang w:val="it-IT"/>
        </w:rPr>
      </w:pPr>
      <w:r w:rsidRPr="00683A96">
        <w:rPr>
          <w:rFonts w:cs="Tahoma"/>
          <w:lang w:val="it-IT"/>
        </w:rPr>
        <w:t>Una CAL Suite Bridge è un Prodotto Enterprise e potrà essere ottenuto in licenza solo insieme al Servizio Online qualificante per soddisfare il requisito a livello aziendale sia della CAL Suite Bridge che della CAL Suite principale.</w:t>
      </w:r>
    </w:p>
    <w:p w14:paraId="56E549A2" w14:textId="77777777" w:rsidR="003B3B66" w:rsidRPr="00683A96" w:rsidRDefault="003B3B66" w:rsidP="003B3B66">
      <w:pPr>
        <w:spacing w:before="120" w:after="200" w:line="276" w:lineRule="auto"/>
        <w:ind w:left="720"/>
        <w:rPr>
          <w:rFonts w:cs="Tahoma"/>
          <w:lang w:val="it-IT"/>
        </w:rPr>
      </w:pPr>
    </w:p>
    <w:tbl>
      <w:tblPr>
        <w:tblW w:w="4350" w:type="pct"/>
        <w:jc w:val="center"/>
        <w:tblInd w:w="1736" w:type="dxa"/>
        <w:tblCellMar>
          <w:left w:w="0" w:type="dxa"/>
          <w:right w:w="0" w:type="dxa"/>
        </w:tblCellMar>
        <w:tblLook w:val="00A0" w:firstRow="1" w:lastRow="0" w:firstColumn="1" w:lastColumn="0" w:noHBand="0" w:noVBand="0"/>
      </w:tblPr>
      <w:tblGrid>
        <w:gridCol w:w="2641"/>
        <w:gridCol w:w="2703"/>
        <w:gridCol w:w="2817"/>
      </w:tblGrid>
      <w:tr w:rsidR="003B3B66" w:rsidRPr="00683A96" w14:paraId="56E549A6" w14:textId="77777777" w:rsidTr="00AA6C83">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14:paraId="56E549A3" w14:textId="77777777" w:rsidR="003B3B66" w:rsidRPr="00683A96" w:rsidRDefault="003B3B66" w:rsidP="00AA6C83">
            <w:pPr>
              <w:keepNext/>
              <w:keepLines/>
              <w:spacing w:before="80" w:after="200" w:line="276" w:lineRule="auto"/>
              <w:ind w:left="175"/>
              <w:rPr>
                <w:rFonts w:eastAsia="Times New Roman" w:cs="Tahoma"/>
                <w:b/>
                <w:bCs/>
                <w:color w:val="000000"/>
                <w:szCs w:val="18"/>
                <w:lang w:eastAsia="ja-JP"/>
              </w:rPr>
            </w:pPr>
            <w:r w:rsidRPr="00683A96">
              <w:rPr>
                <w:rFonts w:cs="Tahoma"/>
                <w:b/>
                <w:lang w:val="it-IT"/>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14:paraId="56E549A4" w14:textId="77777777" w:rsidR="003B3B66" w:rsidRPr="00683A96" w:rsidRDefault="003B3B66" w:rsidP="00AA6C83">
            <w:pPr>
              <w:keepNext/>
              <w:keepLines/>
              <w:spacing w:before="80" w:after="200" w:line="276" w:lineRule="auto"/>
              <w:ind w:left="180"/>
              <w:rPr>
                <w:rFonts w:eastAsia="Times New Roman" w:cs="Tahoma"/>
                <w:b/>
                <w:bCs/>
                <w:color w:val="000000"/>
                <w:szCs w:val="18"/>
                <w:lang w:eastAsia="ja-JP"/>
              </w:rPr>
            </w:pPr>
            <w:r w:rsidRPr="00683A96">
              <w:rPr>
                <w:rFonts w:cs="Tahoma"/>
                <w:b/>
                <w:lang w:val="it-IT"/>
              </w:rPr>
              <w:t>CAL Suite Principale</w:t>
            </w:r>
          </w:p>
        </w:tc>
        <w:tc>
          <w:tcPr>
            <w:tcW w:w="1726" w:type="pct"/>
            <w:tcBorders>
              <w:top w:val="single" w:sz="8" w:space="0" w:color="auto"/>
              <w:left w:val="nil"/>
              <w:bottom w:val="single" w:sz="8" w:space="0" w:color="auto"/>
              <w:right w:val="single" w:sz="8" w:space="0" w:color="auto"/>
            </w:tcBorders>
            <w:shd w:val="clear" w:color="auto" w:fill="FABF8F"/>
          </w:tcPr>
          <w:p w14:paraId="56E549A5" w14:textId="77777777" w:rsidR="003B3B66" w:rsidRPr="00683A96" w:rsidRDefault="003B3B66" w:rsidP="00AA6C83">
            <w:pPr>
              <w:keepNext/>
              <w:keepLines/>
              <w:spacing w:before="80" w:after="200" w:line="276" w:lineRule="auto"/>
              <w:ind w:left="180" w:right="247"/>
              <w:jc w:val="center"/>
              <w:rPr>
                <w:rFonts w:eastAsia="Times New Roman" w:cs="Tahoma"/>
                <w:b/>
                <w:bCs/>
                <w:color w:val="000000"/>
                <w:szCs w:val="18"/>
                <w:lang w:eastAsia="ja-JP"/>
              </w:rPr>
            </w:pPr>
            <w:r w:rsidRPr="00683A96">
              <w:rPr>
                <w:rFonts w:cs="Tahoma"/>
                <w:b/>
                <w:lang w:val="it-IT"/>
              </w:rPr>
              <w:t>Servizi Online Qualificanti</w:t>
            </w:r>
          </w:p>
        </w:tc>
      </w:tr>
      <w:tr w:rsidR="003B3B66" w:rsidRPr="00683A96" w14:paraId="56E549AB" w14:textId="77777777" w:rsidTr="00AA6C83">
        <w:trPr>
          <w:trHeight w:val="576"/>
          <w:jc w:val="center"/>
        </w:trPr>
        <w:tc>
          <w:tcPr>
            <w:tcW w:w="1618" w:type="pct"/>
            <w:tcBorders>
              <w:top w:val="nil"/>
              <w:left w:val="single" w:sz="8" w:space="0" w:color="auto"/>
              <w:bottom w:val="single" w:sz="8" w:space="0" w:color="auto"/>
              <w:right w:val="single" w:sz="8" w:space="0" w:color="auto"/>
            </w:tcBorders>
          </w:tcPr>
          <w:p w14:paraId="56E549A7" w14:textId="77777777" w:rsidR="003B3B66" w:rsidRPr="00683A96" w:rsidRDefault="003B3B66" w:rsidP="003D3E06">
            <w:pPr>
              <w:numPr>
                <w:ilvl w:val="0"/>
                <w:numId w:val="49"/>
              </w:numPr>
              <w:spacing w:before="60" w:after="60" w:line="276" w:lineRule="auto"/>
              <w:ind w:left="535" w:right="180"/>
              <w:rPr>
                <w:rFonts w:eastAsia="Times New Roman" w:cs="Tahoma"/>
                <w:szCs w:val="18"/>
              </w:rPr>
            </w:pPr>
            <w:r w:rsidRPr="00683A96">
              <w:rPr>
                <w:rFonts w:cs="Tahoma"/>
                <w:color w:val="000000"/>
                <w:lang w:val="it-IT"/>
              </w:rPr>
              <w:t>Enterprise CAL Suite Bridge per Office 365</w:t>
            </w:r>
          </w:p>
        </w:tc>
        <w:tc>
          <w:tcPr>
            <w:tcW w:w="1656" w:type="pct"/>
            <w:tcBorders>
              <w:top w:val="nil"/>
              <w:left w:val="nil"/>
              <w:bottom w:val="single" w:sz="8" w:space="0" w:color="auto"/>
              <w:right w:val="single" w:sz="8" w:space="0" w:color="auto"/>
            </w:tcBorders>
          </w:tcPr>
          <w:p w14:paraId="56E549A8" w14:textId="77777777" w:rsidR="003B3B66" w:rsidRPr="00683A96" w:rsidRDefault="003B3B66" w:rsidP="003D3E06">
            <w:pPr>
              <w:numPr>
                <w:ilvl w:val="0"/>
                <w:numId w:val="50"/>
              </w:numPr>
              <w:spacing w:before="80" w:after="200" w:line="276" w:lineRule="auto"/>
              <w:ind w:left="449" w:hanging="270"/>
              <w:jc w:val="both"/>
              <w:rPr>
                <w:rFonts w:eastAsia="Times New Roman" w:cs="Tahoma"/>
                <w:szCs w:val="18"/>
              </w:rPr>
            </w:pPr>
            <w:r w:rsidRPr="00683A96">
              <w:rPr>
                <w:rFonts w:cs="Tahoma"/>
                <w:color w:val="000000"/>
                <w:lang w:val="it-IT"/>
              </w:rPr>
              <w:t>Enterprise CAL Suite</w:t>
            </w:r>
          </w:p>
        </w:tc>
        <w:tc>
          <w:tcPr>
            <w:tcW w:w="1726" w:type="pct"/>
            <w:tcBorders>
              <w:top w:val="nil"/>
              <w:left w:val="nil"/>
              <w:bottom w:val="single" w:sz="8" w:space="0" w:color="auto"/>
              <w:right w:val="single" w:sz="8" w:space="0" w:color="auto"/>
            </w:tcBorders>
          </w:tcPr>
          <w:p w14:paraId="56E549A9" w14:textId="77777777" w:rsidR="003B3B66" w:rsidRPr="00683A96" w:rsidRDefault="003B3B66" w:rsidP="003D3E06">
            <w:pPr>
              <w:numPr>
                <w:ilvl w:val="0"/>
                <w:numId w:val="51"/>
              </w:numPr>
              <w:spacing w:before="80" w:after="200" w:line="276" w:lineRule="auto"/>
              <w:ind w:left="630"/>
              <w:rPr>
                <w:rFonts w:cs="Tahoma"/>
              </w:rPr>
            </w:pPr>
            <w:r w:rsidRPr="00683A96">
              <w:rPr>
                <w:rFonts w:cs="Tahoma"/>
                <w:color w:val="000000"/>
                <w:lang w:val="it-IT"/>
              </w:rPr>
              <w:t>Office 365 Piano E3, o</w:t>
            </w:r>
          </w:p>
          <w:p w14:paraId="56E549AA" w14:textId="77777777" w:rsidR="003B3B66" w:rsidRPr="00683A96" w:rsidRDefault="003B3B66" w:rsidP="003D3E06">
            <w:pPr>
              <w:numPr>
                <w:ilvl w:val="0"/>
                <w:numId w:val="51"/>
              </w:numPr>
              <w:spacing w:before="80" w:after="200" w:line="276" w:lineRule="auto"/>
              <w:ind w:left="630"/>
              <w:rPr>
                <w:rFonts w:eastAsia="Times New Roman" w:cs="Tahoma"/>
                <w:color w:val="000000"/>
                <w:szCs w:val="18"/>
              </w:rPr>
            </w:pPr>
            <w:r w:rsidRPr="00683A96">
              <w:rPr>
                <w:rFonts w:eastAsia="Times New Roman" w:cs="Tahoma"/>
                <w:color w:val="000000"/>
                <w:szCs w:val="18"/>
                <w:lang w:val="it-IT"/>
              </w:rPr>
              <w:t>Office 365 Piano E4</w:t>
            </w:r>
          </w:p>
        </w:tc>
      </w:tr>
      <w:tr w:rsidR="003B3B66" w:rsidRPr="007B69D0" w14:paraId="56E549B0" w14:textId="77777777" w:rsidTr="00AA6C83">
        <w:trPr>
          <w:trHeight w:val="576"/>
          <w:jc w:val="center"/>
        </w:trPr>
        <w:tc>
          <w:tcPr>
            <w:tcW w:w="1618" w:type="pct"/>
            <w:tcBorders>
              <w:top w:val="nil"/>
              <w:left w:val="single" w:sz="8" w:space="0" w:color="auto"/>
              <w:bottom w:val="single" w:sz="8" w:space="0" w:color="auto"/>
              <w:right w:val="single" w:sz="8" w:space="0" w:color="auto"/>
            </w:tcBorders>
          </w:tcPr>
          <w:p w14:paraId="56E549AC" w14:textId="77777777" w:rsidR="003B3B66" w:rsidRPr="00683A96" w:rsidRDefault="003B3B66" w:rsidP="003D3E06">
            <w:pPr>
              <w:numPr>
                <w:ilvl w:val="0"/>
                <w:numId w:val="49"/>
              </w:numPr>
              <w:spacing w:before="60" w:after="60" w:line="276" w:lineRule="auto"/>
              <w:ind w:left="535" w:right="180"/>
              <w:rPr>
                <w:rFonts w:eastAsia="Times New Roman" w:cs="Tahoma"/>
                <w:szCs w:val="18"/>
              </w:rPr>
            </w:pPr>
            <w:r w:rsidRPr="00683A96">
              <w:rPr>
                <w:rFonts w:cs="Tahoma"/>
                <w:color w:val="000000"/>
                <w:lang w:val="it-IT"/>
              </w:rPr>
              <w:t>Enterprise CAL Suite Bridge per Office 365 e Windows</w:t>
            </w:r>
            <w:r w:rsidR="00E6421B" w:rsidRPr="00E6421B">
              <w:rPr>
                <w:rFonts w:cs="Tahoma"/>
                <w:color w:val="000000"/>
                <w:vertAlign w:val="superscript"/>
                <w:lang w:val="it-IT"/>
              </w:rPr>
              <w:t>®</w:t>
            </w:r>
            <w:r w:rsidRPr="00683A96">
              <w:rPr>
                <w:rFonts w:cs="Tahoma"/>
                <w:color w:val="000000"/>
                <w:lang w:val="it-IT"/>
              </w:rPr>
              <w:t xml:space="preserve"> Intune</w:t>
            </w:r>
          </w:p>
        </w:tc>
        <w:tc>
          <w:tcPr>
            <w:tcW w:w="1656" w:type="pct"/>
            <w:tcBorders>
              <w:top w:val="nil"/>
              <w:left w:val="nil"/>
              <w:bottom w:val="single" w:sz="8" w:space="0" w:color="auto"/>
              <w:right w:val="single" w:sz="8" w:space="0" w:color="auto"/>
            </w:tcBorders>
          </w:tcPr>
          <w:p w14:paraId="56E549AD" w14:textId="77777777" w:rsidR="003B3B66" w:rsidRPr="00683A96" w:rsidRDefault="003B3B66" w:rsidP="003D3E06">
            <w:pPr>
              <w:numPr>
                <w:ilvl w:val="0"/>
                <w:numId w:val="50"/>
              </w:numPr>
              <w:spacing w:before="80" w:after="200" w:line="276" w:lineRule="auto"/>
              <w:ind w:left="449" w:hanging="270"/>
              <w:jc w:val="both"/>
              <w:rPr>
                <w:rFonts w:eastAsia="Times New Roman" w:cs="Tahoma"/>
                <w:szCs w:val="18"/>
              </w:rPr>
            </w:pPr>
            <w:r w:rsidRPr="00683A96">
              <w:rPr>
                <w:rFonts w:cs="Tahoma"/>
                <w:color w:val="000000"/>
                <w:lang w:val="it-IT"/>
              </w:rPr>
              <w:t>Enterprise CAL Suite</w:t>
            </w:r>
          </w:p>
        </w:tc>
        <w:tc>
          <w:tcPr>
            <w:tcW w:w="1726" w:type="pct"/>
            <w:tcBorders>
              <w:top w:val="nil"/>
              <w:left w:val="nil"/>
              <w:bottom w:val="single" w:sz="8" w:space="0" w:color="auto"/>
              <w:right w:val="single" w:sz="8" w:space="0" w:color="auto"/>
            </w:tcBorders>
          </w:tcPr>
          <w:p w14:paraId="56E549AE" w14:textId="77777777" w:rsidR="003B3B66" w:rsidRPr="00683A96" w:rsidRDefault="003B3B66" w:rsidP="003D3E06">
            <w:pPr>
              <w:numPr>
                <w:ilvl w:val="0"/>
                <w:numId w:val="51"/>
              </w:numPr>
              <w:spacing w:before="80" w:after="200" w:line="276" w:lineRule="auto"/>
              <w:ind w:left="630"/>
              <w:rPr>
                <w:rFonts w:cs="Tahoma"/>
                <w:lang w:val="it-IT"/>
              </w:rPr>
            </w:pPr>
            <w:r w:rsidRPr="00683A96">
              <w:rPr>
                <w:rFonts w:cs="Tahoma"/>
                <w:color w:val="000000"/>
                <w:lang w:val="it-IT"/>
              </w:rPr>
              <w:t>Office 365 Piano E3 e Windows</w:t>
            </w:r>
            <w:r w:rsidR="00E6421B" w:rsidRPr="00E6421B">
              <w:rPr>
                <w:rFonts w:cs="Tahoma"/>
                <w:color w:val="000000"/>
                <w:vertAlign w:val="superscript"/>
                <w:lang w:val="it-IT"/>
              </w:rPr>
              <w:t>®</w:t>
            </w:r>
            <w:r w:rsidRPr="00683A96">
              <w:rPr>
                <w:rFonts w:cs="Tahoma"/>
                <w:color w:val="000000"/>
                <w:lang w:val="it-IT"/>
              </w:rPr>
              <w:t xml:space="preserve"> Intune, o</w:t>
            </w:r>
          </w:p>
          <w:p w14:paraId="56E549AF" w14:textId="77777777" w:rsidR="003B3B66" w:rsidRPr="00683A96" w:rsidRDefault="003B3B66" w:rsidP="003D3E06">
            <w:pPr>
              <w:numPr>
                <w:ilvl w:val="0"/>
                <w:numId w:val="51"/>
              </w:numPr>
              <w:spacing w:before="80" w:after="200" w:line="276" w:lineRule="auto"/>
              <w:ind w:left="630"/>
              <w:rPr>
                <w:rFonts w:eastAsia="Times New Roman" w:cs="Tahoma"/>
                <w:color w:val="000000"/>
                <w:szCs w:val="18"/>
                <w:lang w:val="it-IT"/>
              </w:rPr>
            </w:pPr>
            <w:r w:rsidRPr="00683A96">
              <w:rPr>
                <w:rFonts w:cs="Tahoma"/>
                <w:color w:val="000000"/>
                <w:lang w:val="it-IT"/>
              </w:rPr>
              <w:t>Office 365 Piano E4 e Windows</w:t>
            </w:r>
            <w:r w:rsidR="00E6421B" w:rsidRPr="00E6421B">
              <w:rPr>
                <w:rFonts w:cs="Tahoma"/>
                <w:color w:val="000000"/>
                <w:vertAlign w:val="superscript"/>
                <w:lang w:val="it-IT"/>
              </w:rPr>
              <w:t>®</w:t>
            </w:r>
            <w:r w:rsidRPr="00683A96">
              <w:rPr>
                <w:rFonts w:cs="Tahoma"/>
                <w:color w:val="000000"/>
                <w:lang w:val="it-IT"/>
              </w:rPr>
              <w:t xml:space="preserve"> Intune</w:t>
            </w:r>
          </w:p>
        </w:tc>
      </w:tr>
      <w:tr w:rsidR="003B3B66" w:rsidRPr="00683A96" w14:paraId="56E549B4" w14:textId="77777777" w:rsidTr="00AA6C83">
        <w:trPr>
          <w:trHeight w:val="576"/>
          <w:jc w:val="center"/>
        </w:trPr>
        <w:tc>
          <w:tcPr>
            <w:tcW w:w="1618" w:type="pct"/>
            <w:tcBorders>
              <w:top w:val="nil"/>
              <w:left w:val="single" w:sz="8" w:space="0" w:color="auto"/>
              <w:bottom w:val="single" w:sz="8" w:space="0" w:color="auto"/>
              <w:right w:val="single" w:sz="8" w:space="0" w:color="auto"/>
            </w:tcBorders>
          </w:tcPr>
          <w:p w14:paraId="56E549B1" w14:textId="77777777" w:rsidR="003B3B66" w:rsidRPr="00683A96" w:rsidRDefault="003B3B66" w:rsidP="00D2589A">
            <w:pPr>
              <w:numPr>
                <w:ilvl w:val="0"/>
                <w:numId w:val="49"/>
              </w:numPr>
              <w:spacing w:before="60" w:after="60" w:line="276" w:lineRule="auto"/>
              <w:ind w:left="535" w:right="180"/>
              <w:rPr>
                <w:rFonts w:eastAsia="Times New Roman" w:cs="Tahoma"/>
                <w:color w:val="000000"/>
                <w:szCs w:val="18"/>
                <w:lang w:eastAsia="ja-JP"/>
              </w:rPr>
            </w:pPr>
            <w:r w:rsidRPr="00683A96">
              <w:rPr>
                <w:rFonts w:cs="Tahoma"/>
                <w:lang w:val="it-IT"/>
              </w:rPr>
              <w:t>Enterprise CAL Suite</w:t>
            </w:r>
            <w:r w:rsidR="00D2589A">
              <w:rPr>
                <w:rFonts w:cs="Tahoma"/>
                <w:lang w:val="it-IT"/>
              </w:rPr>
              <w:t> </w:t>
            </w:r>
            <w:r w:rsidRPr="00683A96">
              <w:rPr>
                <w:rFonts w:cs="Tahoma"/>
                <w:lang w:val="it-IT"/>
              </w:rPr>
              <w:t>Bridge per Windows</w:t>
            </w:r>
            <w:r w:rsidR="00E6421B" w:rsidRPr="00E6421B">
              <w:rPr>
                <w:rFonts w:cs="Tahoma"/>
                <w:vertAlign w:val="superscript"/>
                <w:lang w:val="it-IT"/>
              </w:rPr>
              <w:t>®</w:t>
            </w:r>
            <w:r w:rsidR="00D2589A">
              <w:rPr>
                <w:rFonts w:cs="Tahoma"/>
                <w:lang w:val="it-IT"/>
              </w:rPr>
              <w:t> </w:t>
            </w:r>
            <w:r w:rsidRPr="00683A96">
              <w:rPr>
                <w:rFonts w:cs="Tahoma"/>
                <w:lang w:val="it-IT"/>
              </w:rPr>
              <w:t>Intune</w:t>
            </w:r>
          </w:p>
        </w:tc>
        <w:tc>
          <w:tcPr>
            <w:tcW w:w="1656" w:type="pct"/>
            <w:tcBorders>
              <w:top w:val="nil"/>
              <w:left w:val="nil"/>
              <w:bottom w:val="single" w:sz="8" w:space="0" w:color="auto"/>
              <w:right w:val="single" w:sz="8" w:space="0" w:color="auto"/>
            </w:tcBorders>
          </w:tcPr>
          <w:p w14:paraId="56E549B2" w14:textId="77777777" w:rsidR="003B3B66" w:rsidRPr="00683A96" w:rsidRDefault="003B3B66" w:rsidP="003D3E06">
            <w:pPr>
              <w:numPr>
                <w:ilvl w:val="0"/>
                <w:numId w:val="50"/>
              </w:numPr>
              <w:spacing w:before="80" w:after="200" w:line="276" w:lineRule="auto"/>
              <w:ind w:left="449" w:hanging="270"/>
              <w:jc w:val="both"/>
              <w:rPr>
                <w:rFonts w:eastAsia="Times New Roman" w:cs="Tahoma"/>
                <w:color w:val="000000"/>
                <w:szCs w:val="18"/>
                <w:lang w:eastAsia="ja-JP"/>
              </w:rPr>
            </w:pPr>
            <w:r w:rsidRPr="00683A96">
              <w:rPr>
                <w:rFonts w:cs="Tahoma"/>
                <w:lang w:val="it-IT"/>
              </w:rPr>
              <w:t>Enterprise CAL Suite</w:t>
            </w:r>
          </w:p>
        </w:tc>
        <w:tc>
          <w:tcPr>
            <w:tcW w:w="1726" w:type="pct"/>
            <w:tcBorders>
              <w:top w:val="nil"/>
              <w:left w:val="nil"/>
              <w:bottom w:val="single" w:sz="8" w:space="0" w:color="auto"/>
              <w:right w:val="single" w:sz="8" w:space="0" w:color="auto"/>
            </w:tcBorders>
          </w:tcPr>
          <w:p w14:paraId="56E549B3" w14:textId="77777777" w:rsidR="003B3B66" w:rsidRPr="00683A96" w:rsidRDefault="003B3B66" w:rsidP="003D3E06">
            <w:pPr>
              <w:numPr>
                <w:ilvl w:val="0"/>
                <w:numId w:val="51"/>
              </w:numPr>
              <w:spacing w:before="80" w:after="200" w:line="276" w:lineRule="auto"/>
              <w:ind w:left="630"/>
              <w:rPr>
                <w:rFonts w:cs="Tahoma"/>
                <w:color w:val="000000"/>
                <w:szCs w:val="18"/>
              </w:rPr>
            </w:pPr>
            <w:r w:rsidRPr="00683A96">
              <w:rPr>
                <w:rFonts w:cs="Tahoma"/>
                <w:color w:val="000000"/>
                <w:lang w:val="it-IT"/>
              </w:rPr>
              <w:t>Windows</w:t>
            </w:r>
            <w:r w:rsidR="00E6421B" w:rsidRPr="00E6421B">
              <w:rPr>
                <w:rFonts w:cs="Tahoma"/>
                <w:color w:val="000000"/>
                <w:vertAlign w:val="superscript"/>
                <w:lang w:val="it-IT"/>
              </w:rPr>
              <w:t>®</w:t>
            </w:r>
            <w:r w:rsidRPr="00683A96">
              <w:rPr>
                <w:rFonts w:cs="Tahoma"/>
                <w:color w:val="000000"/>
                <w:lang w:val="it-IT"/>
              </w:rPr>
              <w:t xml:space="preserve"> Intune</w:t>
            </w:r>
          </w:p>
        </w:tc>
      </w:tr>
    </w:tbl>
    <w:p w14:paraId="56E549B5" w14:textId="77777777" w:rsidR="003B3B66" w:rsidRPr="00683A96" w:rsidRDefault="003B3B66" w:rsidP="003B3B66">
      <w:pPr>
        <w:ind w:left="720"/>
        <w:rPr>
          <w:rFonts w:cs="Tahoma"/>
        </w:rPr>
      </w:pPr>
    </w:p>
    <w:p w14:paraId="56E549B6" w14:textId="77777777" w:rsidR="003B3B66" w:rsidRPr="00683A96" w:rsidRDefault="003B3B66" w:rsidP="003B3B66">
      <w:pPr>
        <w:pStyle w:val="Heading3"/>
        <w:rPr>
          <w:rFonts w:ascii="Tahoma" w:hAnsi="Tahoma" w:cs="Tahoma"/>
        </w:rPr>
      </w:pPr>
      <w:r w:rsidRPr="00683A96">
        <w:rPr>
          <w:rFonts w:ascii="Tahoma" w:hAnsi="Tahoma" w:cs="Tahoma"/>
          <w:color w:val="F66400"/>
          <w:sz w:val="22"/>
        </w:rPr>
        <w:t xml:space="preserve"> </w:t>
      </w:r>
      <w:bookmarkStart w:id="1348" w:name="Srv_43EnterpriseCALSuite"/>
    </w:p>
    <w:p w14:paraId="56E549B7" w14:textId="77777777" w:rsidR="003B3B66" w:rsidRPr="00F468B0" w:rsidRDefault="003B3B66" w:rsidP="003B3B66">
      <w:pPr>
        <w:pStyle w:val="Heading3"/>
        <w:rPr>
          <w:rFonts w:ascii="Tahoma" w:hAnsi="Tahoma" w:cs="Tahoma"/>
          <w:sz w:val="22"/>
          <w:szCs w:val="22"/>
        </w:rPr>
      </w:pPr>
      <w:bookmarkStart w:id="1349" w:name="_Toc331422015"/>
      <w:bookmarkStart w:id="1350" w:name="_44_Enterprise_CAL"/>
      <w:bookmarkStart w:id="1351" w:name="_Toc333418908"/>
      <w:bookmarkEnd w:id="1349"/>
      <w:bookmarkEnd w:id="1350"/>
      <w:r w:rsidRPr="00F468B0">
        <w:rPr>
          <w:rFonts w:ascii="Tahoma" w:hAnsi="Tahoma" w:cs="Tahoma"/>
          <w:color w:val="F66400"/>
          <w:sz w:val="22"/>
          <w:szCs w:val="22"/>
          <w:vertAlign w:val="superscript"/>
          <w:lang w:val="it-IT"/>
        </w:rPr>
        <w:t>44</w:t>
      </w:r>
      <w:r w:rsidRPr="00F468B0">
        <w:rPr>
          <w:rFonts w:ascii="Tahoma" w:hAnsi="Tahoma" w:cs="Tahoma"/>
          <w:color w:val="F66400"/>
          <w:sz w:val="22"/>
          <w:szCs w:val="22"/>
          <w:lang w:val="it-IT"/>
        </w:rPr>
        <w:t xml:space="preserve"> Enterprise CAL Suite</w:t>
      </w:r>
      <w:bookmarkEnd w:id="1351"/>
      <w:r w:rsidRPr="00F468B0">
        <w:rPr>
          <w:rFonts w:ascii="Tahoma" w:hAnsi="Tahoma" w:cs="Tahoma"/>
          <w:sz w:val="22"/>
          <w:szCs w:val="22"/>
        </w:rPr>
        <w:t xml:space="preserve"> </w:t>
      </w:r>
    </w:p>
    <w:bookmarkEnd w:id="1348"/>
    <w:p w14:paraId="56E549B8" w14:textId="77777777" w:rsidR="003B3B66" w:rsidRPr="00683A96" w:rsidRDefault="003B3B66" w:rsidP="003B3B66">
      <w:pPr>
        <w:rPr>
          <w:rFonts w:cs="Tahoma"/>
        </w:rPr>
      </w:pPr>
    </w:p>
    <w:p w14:paraId="56E549B9" w14:textId="77777777" w:rsidR="003B3B66" w:rsidRPr="00683A96" w:rsidRDefault="003B3B66" w:rsidP="003B3B66">
      <w:pPr>
        <w:ind w:left="540"/>
        <w:rPr>
          <w:rFonts w:cs="Tahoma"/>
          <w:lang w:val="it-IT"/>
        </w:rPr>
      </w:pPr>
      <w:r w:rsidRPr="00683A96">
        <w:rPr>
          <w:rFonts w:cs="Tahoma"/>
          <w:szCs w:val="20"/>
          <w:lang w:val="it-IT"/>
        </w:rPr>
        <w:t xml:space="preserve">Enterprise CAL Suite non dispone di versioni e i diritti di utilizzo del prodotto sono determinati dallo stato della copertura Software Assurance per Enterprise CAL Suite. Qualora la copertura sia scaduta, i diritti di accesso attribuiti da licenze perpetue sono determinati sulla base dei diritti di utilizzo del prodotto in vigore prima della scadenza della copertura. I diritti associati alle offerte dei Servizi Online cesseranno alla scadenza della copertura Software Assurance, indipendentemente dal fatto che l’Enterprise CAL suite sia perpetua o meno. Al 1 dicembre 2010 una licenza per Enterprise CAL Suite con copertura Software Assurance attiva concede diritti equivalenti ai seguenti prodotti: </w:t>
      </w:r>
      <w:r w:rsidRPr="00683A96">
        <w:rPr>
          <w:rFonts w:cs="Tahoma"/>
          <w:lang w:val="it-IT"/>
        </w:rPr>
        <w:t xml:space="preserve">tutti i componenti attuali di Core CAL Suite, tutti i componenti attuali di Forefront Protection Suite*, Exchange Server 2010 Enterprise CAL, SharePoint Server 2010 Enterprise CAL, Enterprise CAL per Lync Server 2010, Windows Server 2008 Rights Management Services CAL, CAL per Forefront Unified Access Gateway 2010 e tutti gli attuali componenti di System Center 2012 Client Management Suite. Una licenza per Enterprise CAL Suite è una licenza singola che deve essere assegnata a un singolo utente o dispositivo. Secondo quanto previsto nel relativo contratto multilicenza (Volume License), le società non sono autorizzate a separare i diritti di Enterprise CAL Suite per consentire a due o più utenti o dispositivi di accedere contemporaneamente ai diversi componenti. </w:t>
      </w:r>
    </w:p>
    <w:p w14:paraId="56E549BA" w14:textId="77777777" w:rsidR="003B3B66" w:rsidRPr="00683A96" w:rsidRDefault="003B3B66" w:rsidP="003B3B66">
      <w:pPr>
        <w:ind w:left="540"/>
        <w:rPr>
          <w:rFonts w:cs="Tahoma"/>
          <w:lang w:val="it-IT"/>
        </w:rPr>
      </w:pPr>
    </w:p>
    <w:p w14:paraId="56E549BB" w14:textId="77777777" w:rsidR="003B3B66" w:rsidRPr="00683A96" w:rsidRDefault="003B3B66" w:rsidP="003B3B66">
      <w:pPr>
        <w:ind w:left="540"/>
        <w:rPr>
          <w:rFonts w:cs="Tahoma"/>
          <w:lang w:val="it-IT"/>
        </w:rPr>
      </w:pPr>
      <w:r w:rsidRPr="00683A96">
        <w:rPr>
          <w:rFonts w:cs="Tahoma"/>
          <w:color w:val="000000"/>
          <w:u w:val="single"/>
          <w:lang w:val="it-IT"/>
        </w:rPr>
        <w:t>Forefront Protection Suite</w:t>
      </w:r>
      <w:r w:rsidRPr="00683A96">
        <w:rPr>
          <w:rFonts w:cs="Tahoma"/>
          <w:lang w:val="it-IT"/>
        </w:rPr>
        <w:t xml:space="preserve"> </w:t>
      </w:r>
    </w:p>
    <w:p w14:paraId="56E549BC" w14:textId="77777777" w:rsidR="003B3B66" w:rsidRPr="00683A96" w:rsidRDefault="003B3B66" w:rsidP="003B3B66">
      <w:pPr>
        <w:ind w:left="540"/>
        <w:rPr>
          <w:rFonts w:cs="Tahoma"/>
          <w:lang w:val="it-IT"/>
        </w:rPr>
      </w:pPr>
    </w:p>
    <w:p w14:paraId="56E549BD" w14:textId="77777777" w:rsidR="003B3B66" w:rsidRPr="00D12D67" w:rsidRDefault="003B3B66" w:rsidP="003B3B66">
      <w:pPr>
        <w:ind w:left="540"/>
        <w:rPr>
          <w:rFonts w:cs="Tahoma"/>
          <w:spacing w:val="-2"/>
        </w:rPr>
      </w:pPr>
      <w:r w:rsidRPr="00D12D67">
        <w:rPr>
          <w:rFonts w:cs="Tahoma"/>
          <w:color w:val="000000"/>
          <w:spacing w:val="-2"/>
          <w:szCs w:val="20"/>
          <w:lang w:val="it-IT"/>
        </w:rPr>
        <w:t xml:space="preserve">Forefront Protection Suite non dispone di versioni e i diritti di utilizzo del prodotto sono quelli in vigore durante il periodo di validità della corrispondente copertura Software Assurance per Enterprise CAL Suite. </w:t>
      </w:r>
      <w:r w:rsidRPr="00D12D67">
        <w:rPr>
          <w:rFonts w:cs="Tahoma"/>
          <w:color w:val="000000"/>
          <w:spacing w:val="-2"/>
          <w:szCs w:val="20"/>
        </w:rPr>
        <w:t xml:space="preserve">Un abbonamento a Forefront Protection Suite è costituito dai seguenti servizi online: </w:t>
      </w:r>
      <w:r w:rsidRPr="00D12D67">
        <w:rPr>
          <w:rFonts w:cs="Tahoma"/>
          <w:color w:val="000000"/>
          <w:spacing w:val="-2"/>
        </w:rPr>
        <w:t>System Center 2012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w:t>
      </w:r>
      <w:r w:rsidRPr="00D12D67">
        <w:rPr>
          <w:rFonts w:cs="Tahoma"/>
          <w:spacing w:val="-2"/>
        </w:rPr>
        <w:t xml:space="preserve"> </w:t>
      </w:r>
    </w:p>
    <w:p w14:paraId="56E549BE" w14:textId="77777777" w:rsidR="003B3B66" w:rsidRPr="00683A96" w:rsidRDefault="003B3B66" w:rsidP="003B3B66">
      <w:pPr>
        <w:ind w:left="540"/>
        <w:rPr>
          <w:rFonts w:cs="Tahoma"/>
        </w:rPr>
      </w:pPr>
      <w:r w:rsidRPr="00683A96">
        <w:rPr>
          <w:rFonts w:cs="Tahoma"/>
          <w:u w:val="single"/>
        </w:rPr>
        <w:t>CAL Solo per Studenti (Academic Open License e Academic Select)</w:t>
      </w:r>
    </w:p>
    <w:p w14:paraId="56E549BF" w14:textId="77777777" w:rsidR="003B3B66" w:rsidRPr="00683A96" w:rsidRDefault="003B3B66" w:rsidP="003B3B66">
      <w:pPr>
        <w:ind w:left="540"/>
        <w:rPr>
          <w:rFonts w:cs="Tahoma"/>
          <w:lang w:val="it-IT"/>
        </w:rPr>
      </w:pPr>
      <w:r w:rsidRPr="00683A96">
        <w:rPr>
          <w:rFonts w:cs="Tahoma"/>
          <w:lang w:val="it-IT"/>
        </w:rPr>
        <w:t>Le CAL Solo per Studenti sono limitate ai PC di proprietà dello studente titolare della licenza o ai PC di proprietà dell’Istituto che siano assegnati a un singolo studente e NON siano utilizzati nei laboratori o in classe.</w:t>
      </w:r>
    </w:p>
    <w:p w14:paraId="56E549C0" w14:textId="77777777" w:rsidR="003B3B66" w:rsidRPr="00683A96" w:rsidRDefault="003B3B66" w:rsidP="003B3B66">
      <w:pPr>
        <w:ind w:left="540"/>
        <w:rPr>
          <w:rFonts w:cs="Tahoma"/>
          <w:lang w:val="it-IT"/>
        </w:rPr>
      </w:pPr>
    </w:p>
    <w:p w14:paraId="56E549C1" w14:textId="77777777" w:rsidR="003B3B66" w:rsidRPr="00F468B0" w:rsidRDefault="003B3B66" w:rsidP="003B3B66">
      <w:pPr>
        <w:pStyle w:val="Heading2"/>
        <w:ind w:left="270" w:hanging="270"/>
        <w:rPr>
          <w:rFonts w:ascii="Tahoma" w:hAnsi="Tahoma" w:cs="Tahoma"/>
          <w:sz w:val="22"/>
          <w:szCs w:val="22"/>
          <w:lang w:val="it-IT"/>
        </w:rPr>
      </w:pPr>
      <w:bookmarkStart w:id="1352" w:name="_Toc331422016"/>
      <w:bookmarkStart w:id="1353" w:name="Srv_45ExchOnlineArchivingUserSL"/>
      <w:bookmarkStart w:id="1354" w:name="_45_Archiviazione_Exchange"/>
      <w:bookmarkStart w:id="1355" w:name="_Toc333418909"/>
      <w:bookmarkEnd w:id="1352"/>
      <w:bookmarkEnd w:id="1353"/>
      <w:bookmarkEnd w:id="1354"/>
      <w:r w:rsidRPr="00F468B0">
        <w:rPr>
          <w:rFonts w:ascii="Tahoma" w:hAnsi="Tahoma" w:cs="Tahoma"/>
          <w:color w:val="F26200"/>
          <w:sz w:val="22"/>
          <w:szCs w:val="22"/>
          <w:vertAlign w:val="superscript"/>
          <w:lang w:val="it-IT"/>
        </w:rPr>
        <w:t>45</w:t>
      </w:r>
      <w:r w:rsidRPr="00F468B0">
        <w:rPr>
          <w:rFonts w:ascii="Tahoma" w:hAnsi="Tahoma" w:cs="Tahoma"/>
          <w:color w:val="F26200"/>
          <w:sz w:val="22"/>
          <w:szCs w:val="22"/>
          <w:lang w:val="it-IT"/>
        </w:rPr>
        <w:t xml:space="preserve"> Archiviazione Exchange Online (SL per Utente)</w:t>
      </w:r>
      <w:bookmarkEnd w:id="1355"/>
    </w:p>
    <w:p w14:paraId="56E549C2" w14:textId="77777777" w:rsidR="003B3B66" w:rsidRPr="00683A96" w:rsidRDefault="003B3B66" w:rsidP="003B3B66">
      <w:pPr>
        <w:ind w:left="900"/>
        <w:rPr>
          <w:rFonts w:cs="Tahoma"/>
          <w:lang w:val="it-IT"/>
        </w:rPr>
      </w:pPr>
    </w:p>
    <w:p w14:paraId="56E549C3" w14:textId="77777777" w:rsidR="003B3B66" w:rsidRPr="003B3B66" w:rsidRDefault="003B3B66" w:rsidP="0025506E">
      <w:pPr>
        <w:ind w:left="450"/>
        <w:rPr>
          <w:rFonts w:cs="Tahoma"/>
          <w:lang w:val="it-IT"/>
        </w:rPr>
      </w:pPr>
      <w:r w:rsidRPr="00683A96">
        <w:rPr>
          <w:rFonts w:cs="Tahoma"/>
          <w:color w:val="000000"/>
          <w:lang w:val="it-IT"/>
        </w:rPr>
        <w:t>Archiviazione Exchange Online è un servizio online che succede a Exchange Hosted Archive.</w:t>
      </w:r>
    </w:p>
    <w:p w14:paraId="56E549C4" w14:textId="77777777" w:rsidR="003B3B66" w:rsidRPr="00B86E78" w:rsidRDefault="003B3B66" w:rsidP="003B3B66">
      <w:pPr>
        <w:pStyle w:val="ListParagraph"/>
        <w:rPr>
          <w:rFonts w:ascii="Tahoma" w:hAnsi="Tahoma" w:cs="Tahoma"/>
          <w:sz w:val="18"/>
          <w:szCs w:val="18"/>
          <w:lang w:val="it-IT"/>
        </w:rPr>
      </w:pPr>
    </w:p>
    <w:p w14:paraId="56E549C5" w14:textId="77777777" w:rsidR="003B3B66" w:rsidRPr="00683A96" w:rsidRDefault="003B3B66" w:rsidP="0025506E">
      <w:pPr>
        <w:ind w:left="450"/>
        <w:rPr>
          <w:rFonts w:cs="Tahoma"/>
          <w:lang w:val="it-IT"/>
        </w:rPr>
      </w:pPr>
      <w:r w:rsidRPr="00683A96">
        <w:rPr>
          <w:rFonts w:cs="Tahoma"/>
          <w:color w:val="000000"/>
          <w:lang w:val="it-IT"/>
        </w:rPr>
        <w:t>Qualora la società effettui il rinnovo passando da Exchange Hosted Archive ad Archiviazione Exchange Online e non abbia ancora eseguito la migrazione ad Archiviazione Exchange Online, gli utenti in possesso di licenza potranno continuare a utilizzare il servizio Exchange Hosted Archive in conformità alle condizioni del PUR di marzo 2011 fino alla migrazione ad Archiviazione Exchange Online e alla scadenza della sottoscrizione di Archiviazione Exchange Online, a seconda di quale dei due eventi si verifichi per primo.</w:t>
      </w:r>
    </w:p>
    <w:p w14:paraId="56E549C6" w14:textId="77777777" w:rsidR="003B3B66" w:rsidRPr="00683A96" w:rsidRDefault="003B3B66" w:rsidP="003B3B66">
      <w:pPr>
        <w:ind w:left="540"/>
        <w:rPr>
          <w:rFonts w:cs="Tahoma"/>
          <w:lang w:val="it-IT"/>
        </w:rPr>
      </w:pPr>
    </w:p>
    <w:p w14:paraId="56E549C7" w14:textId="77777777" w:rsidR="003B3B66" w:rsidRPr="00683A96" w:rsidRDefault="003B3B66" w:rsidP="003B3B66">
      <w:pPr>
        <w:ind w:firstLine="450"/>
        <w:rPr>
          <w:rFonts w:cs="Tahoma"/>
          <w:lang w:val="it-IT"/>
        </w:rPr>
      </w:pPr>
      <w:r w:rsidRPr="00683A96">
        <w:rPr>
          <w:rFonts w:cs="Tahoma"/>
          <w:color w:val="000000"/>
          <w:u w:val="single"/>
          <w:lang w:val="it-IT"/>
        </w:rPr>
        <w:t>Community Cloud per Enti Pubblici (solo Stati Uniti)</w:t>
      </w:r>
      <w:r w:rsidRPr="000F1FED">
        <w:rPr>
          <w:rFonts w:cs="Tahoma"/>
          <w:color w:val="000000"/>
          <w:lang w:val="it-IT"/>
        </w:rPr>
        <w:t>:</w:t>
      </w:r>
    </w:p>
    <w:p w14:paraId="56E549C8" w14:textId="77777777" w:rsidR="003B3B66" w:rsidRPr="00683A96" w:rsidRDefault="003B3B66" w:rsidP="003B3B66">
      <w:pPr>
        <w:ind w:left="540"/>
        <w:rPr>
          <w:rFonts w:cs="Tahoma"/>
          <w:sz w:val="16"/>
          <w:szCs w:val="16"/>
          <w:lang w:val="it-IT"/>
        </w:rPr>
      </w:pPr>
    </w:p>
    <w:p w14:paraId="56E549C9" w14:textId="77777777" w:rsidR="003B3B66" w:rsidRPr="00683A96" w:rsidRDefault="003B3B66" w:rsidP="003B3B66">
      <w:pPr>
        <w:ind w:left="450"/>
        <w:rPr>
          <w:rFonts w:cs="Tahoma"/>
          <w:lang w:val="it-IT"/>
        </w:rPr>
      </w:pPr>
      <w:r w:rsidRPr="00683A96">
        <w:rPr>
          <w:rFonts w:eastAsia="Times New Roman" w:cs="Tahoma"/>
          <w:color w:val="000000"/>
          <w:szCs w:val="18"/>
          <w:lang w:val="it-IT"/>
        </w:rPr>
        <w:t>Alcuni servizi online della famiglia di prodotti Office 365 (incluso Archiviazione Exchange Online) sono offerti come servizi di community cloud per enti pubblici e come servizi di community cloud per enti non pubblici. Alle società potrà essere effettuato il provisioning come ente pubblico o non pubblico, ma non come una combinazione di entrambi.</w:t>
      </w:r>
      <w:r w:rsidRPr="00683A96">
        <w:rPr>
          <w:rFonts w:cs="Tahoma"/>
          <w:lang w:val="it-IT"/>
        </w:rPr>
        <w:t xml:space="preserve"> </w:t>
      </w:r>
      <w:r w:rsidRPr="00683A96">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683A96">
        <w:rPr>
          <w:rFonts w:cs="Tahoma"/>
          <w:lang w:val="it-IT"/>
        </w:rPr>
        <w:t xml:space="preserve"> </w:t>
      </w:r>
    </w:p>
    <w:p w14:paraId="56E549CA" w14:textId="77777777" w:rsidR="003B3B66" w:rsidRPr="00683A96" w:rsidRDefault="003B3B66" w:rsidP="003B3B66">
      <w:pPr>
        <w:ind w:left="450"/>
        <w:rPr>
          <w:rFonts w:cs="Tahoma"/>
          <w:sz w:val="16"/>
          <w:szCs w:val="16"/>
          <w:lang w:val="it-IT"/>
        </w:rPr>
      </w:pPr>
    </w:p>
    <w:p w14:paraId="56E549CB" w14:textId="77777777" w:rsidR="003B3B66" w:rsidRPr="00683A96" w:rsidRDefault="003B3B66" w:rsidP="003B3B66">
      <w:pPr>
        <w:ind w:left="450"/>
        <w:rPr>
          <w:rFonts w:cs="Tahoma"/>
          <w:lang w:val="it-IT"/>
        </w:rPr>
      </w:pPr>
      <w:r w:rsidRPr="00683A96">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 I Diritti sull’Utilizzo relativi ai servizi di community cloud per enti pubblici sono simili a quelli dei loro equivalenti multi-tenant standard.</w:t>
      </w:r>
      <w:r w:rsidRPr="00683A96">
        <w:rPr>
          <w:rFonts w:cs="Tahoma"/>
          <w:lang w:val="it-IT"/>
        </w:rPr>
        <w:t xml:space="preserve"> </w:t>
      </w:r>
      <w:r w:rsidRPr="00683A96">
        <w:rPr>
          <w:rFonts w:cs="Tahoma"/>
          <w:color w:val="000000"/>
          <w:lang w:val="it-IT"/>
        </w:rPr>
        <w:t>I servizi di community cloud per enti pubblici non sono in questa fase idonei alla Prenotazione di Licenze e alle Transizioni.</w:t>
      </w:r>
    </w:p>
    <w:p w14:paraId="56E549CC" w14:textId="77777777" w:rsidR="003B3B66" w:rsidRPr="00006FF0" w:rsidRDefault="003B3B66" w:rsidP="003B3B66">
      <w:pPr>
        <w:ind w:left="540"/>
        <w:rPr>
          <w:rFonts w:eastAsia="Calibri" w:cs="Tahoma"/>
          <w:b/>
          <w:color w:val="000000"/>
          <w:lang w:val="it-IT"/>
        </w:rPr>
      </w:pPr>
    </w:p>
    <w:p w14:paraId="56E549CD" w14:textId="77777777" w:rsidR="003B3B66" w:rsidRPr="00006FF0" w:rsidRDefault="003B3B66" w:rsidP="003B3B66">
      <w:pPr>
        <w:pStyle w:val="Heading2"/>
        <w:rPr>
          <w:szCs w:val="24"/>
          <w:lang w:val="it-IT"/>
        </w:rPr>
      </w:pPr>
    </w:p>
    <w:p w14:paraId="56E549CE" w14:textId="77777777" w:rsidR="003B3B66" w:rsidRPr="00F468B0" w:rsidRDefault="003B3B66" w:rsidP="003B3B66">
      <w:pPr>
        <w:pStyle w:val="Heading2"/>
        <w:ind w:left="270" w:hanging="270"/>
        <w:rPr>
          <w:rFonts w:ascii="Tahoma" w:hAnsi="Tahoma" w:cs="Tahoma"/>
          <w:color w:val="F26200"/>
          <w:sz w:val="22"/>
          <w:szCs w:val="22"/>
          <w:lang w:val="it-IT"/>
        </w:rPr>
      </w:pPr>
      <w:bookmarkStart w:id="1356" w:name="_Toc331422017"/>
      <w:bookmarkStart w:id="1357" w:name="Srv_44ExchHostArchiveandStorage"/>
      <w:bookmarkStart w:id="1358" w:name="_46_Exchange_Hosted"/>
      <w:bookmarkStart w:id="1359" w:name="_Toc333418910"/>
      <w:bookmarkEnd w:id="1356"/>
      <w:bookmarkEnd w:id="1357"/>
      <w:bookmarkEnd w:id="1358"/>
      <w:r w:rsidRPr="00F468B0">
        <w:rPr>
          <w:rFonts w:ascii="Tahoma" w:hAnsi="Tahoma" w:cs="Tahoma"/>
          <w:color w:val="F26200"/>
          <w:sz w:val="22"/>
          <w:szCs w:val="22"/>
          <w:vertAlign w:val="superscript"/>
          <w:lang w:val="it-IT"/>
        </w:rPr>
        <w:t>46</w:t>
      </w:r>
      <w:r w:rsidRPr="00F468B0">
        <w:rPr>
          <w:rFonts w:ascii="Tahoma" w:hAnsi="Tahoma" w:cs="Tahoma"/>
          <w:color w:val="F26200"/>
          <w:sz w:val="22"/>
          <w:szCs w:val="22"/>
          <w:lang w:val="it-IT"/>
        </w:rPr>
        <w:t xml:space="preserve"> Exchange Hosted Archive (SL per Utente), Exchange Hosted Archive Extra Storage (SL Add-on)</w:t>
      </w:r>
      <w:bookmarkEnd w:id="1359"/>
      <w:r w:rsidRPr="00F468B0">
        <w:rPr>
          <w:rFonts w:ascii="Tahoma" w:hAnsi="Tahoma" w:cs="Tahoma"/>
          <w:color w:val="F26200"/>
          <w:sz w:val="22"/>
          <w:szCs w:val="22"/>
          <w:lang w:val="it-IT"/>
        </w:rPr>
        <w:t xml:space="preserve"> </w:t>
      </w:r>
    </w:p>
    <w:p w14:paraId="56E549CF" w14:textId="77777777" w:rsidR="003B3B66" w:rsidRPr="00683A96" w:rsidRDefault="003B3B66" w:rsidP="003B3B66">
      <w:pPr>
        <w:ind w:left="900"/>
        <w:rPr>
          <w:rFonts w:cs="Tahoma"/>
          <w:sz w:val="16"/>
          <w:szCs w:val="16"/>
          <w:lang w:val="it-IT"/>
        </w:rPr>
      </w:pPr>
    </w:p>
    <w:p w14:paraId="56E549D0" w14:textId="77777777" w:rsidR="003B3B66" w:rsidRPr="00683A96" w:rsidRDefault="003B3B66" w:rsidP="003B3B66">
      <w:pPr>
        <w:ind w:left="540"/>
        <w:rPr>
          <w:rFonts w:cs="Tahoma"/>
          <w:lang w:val="it-IT"/>
        </w:rPr>
      </w:pPr>
      <w:r w:rsidRPr="00683A96">
        <w:rPr>
          <w:rFonts w:cs="Tahoma"/>
          <w:color w:val="000000"/>
          <w:u w:val="single"/>
          <w:lang w:val="it-IT"/>
        </w:rPr>
        <w:t>Concessione di Licenza 1 Maggio 2011 per Società Exchange Hosted Archive</w:t>
      </w:r>
      <w:r w:rsidRPr="00683A96">
        <w:rPr>
          <w:rFonts w:cs="Tahoma"/>
          <w:lang w:val="it-IT"/>
        </w:rPr>
        <w:t xml:space="preserve"> </w:t>
      </w:r>
    </w:p>
    <w:p w14:paraId="56E549D1" w14:textId="77777777" w:rsidR="003B3B66" w:rsidRPr="00683A96" w:rsidRDefault="003B3B66" w:rsidP="003B3B66">
      <w:pPr>
        <w:ind w:left="540"/>
        <w:rPr>
          <w:rFonts w:cs="Tahoma"/>
          <w:sz w:val="16"/>
          <w:szCs w:val="16"/>
          <w:lang w:val="it-IT"/>
        </w:rPr>
      </w:pPr>
    </w:p>
    <w:p w14:paraId="56E549D2" w14:textId="77777777" w:rsidR="003B3B66" w:rsidRPr="00683A96" w:rsidRDefault="003B3B66" w:rsidP="003B3B66">
      <w:pPr>
        <w:ind w:left="540"/>
        <w:rPr>
          <w:rFonts w:cs="Tahoma"/>
          <w:lang w:val="it-IT"/>
        </w:rPr>
      </w:pPr>
      <w:r w:rsidRPr="00683A96">
        <w:rPr>
          <w:rFonts w:eastAsia="Times New Roman" w:cs="Tahoma"/>
          <w:iCs/>
          <w:color w:val="000000"/>
          <w:lang w:val="it-IT"/>
        </w:rPr>
        <w:t xml:space="preserve">Alle società viene concessa un’ulteriore quantità di licenze (“licenze gratuite”) pari al 15% del numero delle licenze Exchange Hosted Archive (EHA) acquistate e attive in data 1 maggio 2011 (“licenze qualificanti”). Fintantoché le licenze qualificanti della società rimangono attive, le licenze gratuite rimarranno valide fino al termine della sottoscrizione che coinciderà con la migrazione della società da EHA a un Servizio Online successivo come specificato nella tabella di migrazione qui sotto. Alle società che desiderano continuare a utilizzare il Servizio Online successivo dopo la scadenza delle loro licenze gratuite verrà richiesto di ordinare un numero di licenze uguale al numero totale degli utenti che eseguiranno l’accesso a tale Servizio Online o che lo utilizzeranno. </w:t>
      </w:r>
    </w:p>
    <w:p w14:paraId="56E549D3" w14:textId="77777777" w:rsidR="003B3B66" w:rsidRPr="00683A96" w:rsidRDefault="003B3B66" w:rsidP="003B3B66">
      <w:pPr>
        <w:ind w:left="540"/>
        <w:rPr>
          <w:rFonts w:cs="Tahoma"/>
          <w:sz w:val="16"/>
          <w:szCs w:val="16"/>
          <w:lang w:val="it-IT"/>
        </w:rPr>
      </w:pPr>
    </w:p>
    <w:p w14:paraId="56E549D4" w14:textId="77777777" w:rsidR="003B3B66" w:rsidRPr="00683A96" w:rsidRDefault="003B3B66" w:rsidP="003B3B66">
      <w:pPr>
        <w:ind w:left="540"/>
        <w:rPr>
          <w:rFonts w:cs="Tahoma"/>
          <w:lang w:val="it-IT"/>
        </w:rPr>
      </w:pPr>
      <w:r w:rsidRPr="00683A96">
        <w:rPr>
          <w:rFonts w:cs="Tahoma"/>
          <w:color w:val="000000"/>
          <w:u w:val="single"/>
          <w:lang w:val="it-IT"/>
        </w:rPr>
        <w:t>Concessione di Licenza di Migrazione per Società Exchange Hosted Archive</w:t>
      </w:r>
    </w:p>
    <w:p w14:paraId="56E549D5" w14:textId="77777777" w:rsidR="003B3B66" w:rsidRPr="00683A96" w:rsidRDefault="003B3B66" w:rsidP="003B3B66">
      <w:pPr>
        <w:ind w:left="540"/>
        <w:rPr>
          <w:rFonts w:cs="Tahoma"/>
          <w:sz w:val="16"/>
          <w:szCs w:val="16"/>
          <w:lang w:val="it-IT"/>
        </w:rPr>
      </w:pPr>
    </w:p>
    <w:p w14:paraId="56E549D6" w14:textId="77777777" w:rsidR="003B3B66" w:rsidRPr="00683A96" w:rsidRDefault="003B3B66" w:rsidP="003B3B66">
      <w:pPr>
        <w:ind w:left="540"/>
        <w:rPr>
          <w:rFonts w:cs="Tahoma"/>
          <w:lang w:val="it-IT"/>
        </w:rPr>
      </w:pPr>
      <w:r w:rsidRPr="00683A96">
        <w:rPr>
          <w:rFonts w:eastAsia="Times New Roman" w:cs="Tahoma"/>
          <w:iCs/>
          <w:color w:val="000000"/>
          <w:lang w:val="it-IT"/>
        </w:rPr>
        <w:t xml:space="preserve">Alle società EHA che eseguono la migrazione ai Servizi Online successivi verrà concesso un numero totale di licenze sostitutive per i Servizi Online successivi uguale al numero totale di licenze EHA qualificanti e gratuite di cui dispongono, mostrate nella tabella seguente. Tali licenze sostitutive scadranno al termine del periodo di validità della sottoscrizione coincidente con la migrazione della società da EHA ai Servizi Online successivi. </w:t>
      </w:r>
    </w:p>
    <w:p w14:paraId="56E549D7" w14:textId="77777777" w:rsidR="003B3B66" w:rsidRPr="00683A96" w:rsidRDefault="003B3B66" w:rsidP="003B3B66">
      <w:pPr>
        <w:ind w:left="540"/>
        <w:rPr>
          <w:rFonts w:cs="Tahoma"/>
          <w:sz w:val="16"/>
          <w:szCs w:val="16"/>
          <w:lang w:val="it-IT"/>
        </w:rPr>
      </w:pPr>
    </w:p>
    <w:p w14:paraId="56E549D8" w14:textId="77777777" w:rsidR="003B3B66" w:rsidRPr="00683A96" w:rsidRDefault="003B3B66" w:rsidP="003B3B66">
      <w:pPr>
        <w:ind w:left="540"/>
        <w:rPr>
          <w:rFonts w:cs="Tahoma"/>
          <w:lang w:val="it-IT"/>
        </w:rPr>
      </w:pPr>
      <w:r w:rsidRPr="00683A96">
        <w:rPr>
          <w:rFonts w:cs="Tahoma"/>
          <w:color w:val="000000"/>
          <w:lang w:val="it-IT"/>
        </w:rPr>
        <w:t>Le SL per Utente per Exchange Online Piano 2 concesse ai sensi di questa offerta di migrazione devono essere cedute all’utente al quale è assegnata la corrispondente SL per Utente per Exchange Online Standard, Exchange Online Piano 2, BPOS Standard, Office 365 Piano E1, BPOS Deskless, Exchange Online Deskless o Chiosco Exchange Online. Se la SL per Utente corrispondente viene riassegnata a un nuovo utente, anche Exchange Online Piano 2 dovrà essere riassegnata allo stesso nuovo utente.</w:t>
      </w:r>
      <w:r w:rsidRPr="00683A96">
        <w:rPr>
          <w:rFonts w:cs="Tahoma"/>
          <w:lang w:val="it-IT"/>
        </w:rPr>
        <w:t> </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0"/>
        <w:gridCol w:w="3780"/>
      </w:tblGrid>
      <w:tr w:rsidR="003B3B66" w:rsidRPr="007B69D0" w14:paraId="56E549DA" w14:textId="77777777" w:rsidTr="0025506E">
        <w:trPr>
          <w:tblHeader/>
        </w:trPr>
        <w:tc>
          <w:tcPr>
            <w:tcW w:w="7740" w:type="dxa"/>
            <w:gridSpan w:val="2"/>
            <w:shd w:val="clear" w:color="auto" w:fill="FABF8F"/>
          </w:tcPr>
          <w:p w14:paraId="56E549D9" w14:textId="77777777" w:rsidR="003B3B66" w:rsidRPr="00683A96" w:rsidRDefault="003B3B66" w:rsidP="00B86E78">
            <w:pPr>
              <w:jc w:val="center"/>
              <w:rPr>
                <w:rFonts w:eastAsia="Times New Roman" w:cs="Tahoma"/>
                <w:b/>
                <w:iCs/>
                <w:color w:val="000000"/>
                <w:lang w:val="it-IT"/>
              </w:rPr>
            </w:pPr>
            <w:r w:rsidRPr="00683A96">
              <w:rPr>
                <w:rFonts w:eastAsia="Times New Roman" w:cs="Tahoma"/>
                <w:b/>
                <w:iCs/>
                <w:color w:val="000000"/>
                <w:lang w:val="it-IT"/>
              </w:rPr>
              <w:t>Concessione della Licenza di Migrazione</w:t>
            </w:r>
          </w:p>
        </w:tc>
      </w:tr>
      <w:tr w:rsidR="003B3B66" w:rsidRPr="00683A96" w14:paraId="56E549DD" w14:textId="77777777" w:rsidTr="00AA6C83">
        <w:tc>
          <w:tcPr>
            <w:tcW w:w="3960" w:type="dxa"/>
          </w:tcPr>
          <w:p w14:paraId="56E549DB" w14:textId="77777777" w:rsidR="003B3B66" w:rsidRPr="00683A96" w:rsidRDefault="003B3B66" w:rsidP="00B86E78">
            <w:pPr>
              <w:jc w:val="center"/>
              <w:rPr>
                <w:rFonts w:eastAsia="Times New Roman" w:cs="Tahoma"/>
                <w:iCs/>
                <w:color w:val="000000"/>
              </w:rPr>
            </w:pPr>
            <w:r w:rsidRPr="00683A96">
              <w:rPr>
                <w:rFonts w:eastAsia="Times New Roman" w:cs="Tahoma"/>
                <w:iCs/>
                <w:color w:val="000000"/>
                <w:lang w:val="it-IT"/>
              </w:rPr>
              <w:t>Posizione della licenza qualificante</w:t>
            </w:r>
          </w:p>
        </w:tc>
        <w:tc>
          <w:tcPr>
            <w:tcW w:w="3780" w:type="dxa"/>
          </w:tcPr>
          <w:p w14:paraId="56E549DC" w14:textId="77777777" w:rsidR="003B3B66" w:rsidRPr="00683A96" w:rsidRDefault="003B3B66" w:rsidP="00B86E78">
            <w:pPr>
              <w:jc w:val="center"/>
              <w:rPr>
                <w:rFonts w:eastAsia="Times New Roman" w:cs="Tahoma"/>
                <w:iCs/>
                <w:color w:val="000000"/>
              </w:rPr>
            </w:pPr>
            <w:r w:rsidRPr="00683A96">
              <w:rPr>
                <w:rFonts w:eastAsia="Times New Roman" w:cs="Tahoma"/>
                <w:iCs/>
                <w:color w:val="000000"/>
                <w:lang w:val="it-IT"/>
              </w:rPr>
              <w:t>Concessione di Licenza</w:t>
            </w:r>
          </w:p>
        </w:tc>
      </w:tr>
      <w:tr w:rsidR="003B3B66" w:rsidRPr="007B69D0" w14:paraId="56E549E3" w14:textId="77777777" w:rsidTr="00AA6C83">
        <w:tc>
          <w:tcPr>
            <w:tcW w:w="3960" w:type="dxa"/>
          </w:tcPr>
          <w:p w14:paraId="56E549DE" w14:textId="77777777" w:rsidR="003B3B66" w:rsidRPr="00683A96" w:rsidRDefault="003B3B66" w:rsidP="00B86E78">
            <w:pPr>
              <w:ind w:left="720" w:right="342"/>
              <w:contextualSpacing/>
              <w:rPr>
                <w:rFonts w:cs="Tahoma"/>
                <w:sz w:val="16"/>
                <w:szCs w:val="16"/>
              </w:rPr>
            </w:pPr>
          </w:p>
          <w:p w14:paraId="56E549DF" w14:textId="77777777" w:rsidR="003B3B66" w:rsidRPr="00683A96" w:rsidRDefault="003B3B66" w:rsidP="00B86E78">
            <w:pPr>
              <w:numPr>
                <w:ilvl w:val="0"/>
                <w:numId w:val="52"/>
              </w:numPr>
              <w:ind w:right="342"/>
              <w:contextualSpacing/>
              <w:rPr>
                <w:rFonts w:cs="Tahoma"/>
                <w:lang w:val="it-IT"/>
              </w:rPr>
            </w:pPr>
            <w:r w:rsidRPr="00683A96">
              <w:rPr>
                <w:rFonts w:cs="Tahoma"/>
                <w:color w:val="000000"/>
                <w:lang w:val="it-IT"/>
              </w:rPr>
              <w:t>SL per Utente per EHA (utilizzato insieme a una CAL per Exchange on-premise)</w:t>
            </w:r>
          </w:p>
          <w:p w14:paraId="56E549E0" w14:textId="77777777" w:rsidR="003B3B66" w:rsidRPr="00683A96" w:rsidRDefault="003B3B66" w:rsidP="00B86E78">
            <w:pPr>
              <w:ind w:left="720" w:right="342"/>
              <w:contextualSpacing/>
              <w:rPr>
                <w:rFonts w:eastAsia="Times New Roman" w:cs="Tahoma"/>
                <w:iCs/>
                <w:color w:val="000000"/>
                <w:lang w:val="it-IT"/>
              </w:rPr>
            </w:pPr>
          </w:p>
        </w:tc>
        <w:tc>
          <w:tcPr>
            <w:tcW w:w="3780" w:type="dxa"/>
          </w:tcPr>
          <w:p w14:paraId="56E549E1" w14:textId="77777777" w:rsidR="003B3B66" w:rsidRPr="00683A96" w:rsidRDefault="003B3B66" w:rsidP="00B86E78">
            <w:pPr>
              <w:ind w:left="720" w:right="342"/>
              <w:contextualSpacing/>
              <w:rPr>
                <w:rFonts w:cs="Tahoma"/>
                <w:lang w:val="it-IT"/>
              </w:rPr>
            </w:pPr>
          </w:p>
          <w:p w14:paraId="56E549E2" w14:textId="77777777" w:rsidR="003B3B66" w:rsidRPr="00683A96" w:rsidRDefault="003B3B66" w:rsidP="00B86E78">
            <w:pPr>
              <w:numPr>
                <w:ilvl w:val="0"/>
                <w:numId w:val="53"/>
              </w:numPr>
              <w:ind w:right="342"/>
              <w:contextualSpacing/>
              <w:rPr>
                <w:rFonts w:eastAsia="Times New Roman" w:cs="Tahoma"/>
                <w:iCs/>
                <w:color w:val="000000"/>
                <w:lang w:val="it-IT"/>
              </w:rPr>
            </w:pPr>
            <w:r w:rsidRPr="00683A96">
              <w:rPr>
                <w:rFonts w:eastAsia="Times New Roman" w:cs="Tahoma"/>
                <w:iCs/>
                <w:color w:val="000000"/>
                <w:lang w:val="it-IT"/>
              </w:rPr>
              <w:t>SL per Utente per Archiviazione Exchange Online</w:t>
            </w:r>
          </w:p>
        </w:tc>
      </w:tr>
      <w:tr w:rsidR="003B3B66" w:rsidRPr="00136600" w14:paraId="56E549EA" w14:textId="77777777" w:rsidTr="00AA6C83">
        <w:tc>
          <w:tcPr>
            <w:tcW w:w="3960" w:type="dxa"/>
          </w:tcPr>
          <w:p w14:paraId="56E549E4" w14:textId="77777777" w:rsidR="003B3B66" w:rsidRPr="00683A96" w:rsidRDefault="003B3B66" w:rsidP="00B86E78">
            <w:pPr>
              <w:ind w:left="720" w:right="342"/>
              <w:contextualSpacing/>
              <w:rPr>
                <w:rFonts w:cs="Tahoma"/>
                <w:sz w:val="16"/>
                <w:szCs w:val="16"/>
                <w:lang w:val="it-IT"/>
              </w:rPr>
            </w:pPr>
          </w:p>
          <w:p w14:paraId="56E549E5" w14:textId="77777777" w:rsidR="003B3B66" w:rsidRPr="00683A96" w:rsidRDefault="003B3B66" w:rsidP="00B86E78">
            <w:pPr>
              <w:numPr>
                <w:ilvl w:val="0"/>
                <w:numId w:val="52"/>
              </w:numPr>
              <w:ind w:right="342"/>
              <w:contextualSpacing/>
              <w:rPr>
                <w:rFonts w:cs="Tahoma"/>
                <w:lang w:val="it-IT"/>
              </w:rPr>
            </w:pPr>
            <w:r w:rsidRPr="00683A96">
              <w:rPr>
                <w:rFonts w:cs="Tahoma"/>
                <w:color w:val="000000"/>
                <w:lang w:val="it-IT"/>
              </w:rPr>
              <w:t>SL per Utente per EHA (utilizzata insieme a SL per Utente per Exchange Online Standard, Exchange Online Plan</w:t>
            </w:r>
          </w:p>
          <w:p w14:paraId="56E549E6" w14:textId="77777777" w:rsidR="003B3B66" w:rsidRPr="00683A96" w:rsidRDefault="003B3B66" w:rsidP="00B86E78">
            <w:pPr>
              <w:numPr>
                <w:ilvl w:val="0"/>
                <w:numId w:val="52"/>
              </w:numPr>
              <w:ind w:right="342"/>
              <w:contextualSpacing/>
              <w:rPr>
                <w:rFonts w:cs="Tahoma"/>
                <w:lang w:val="it-IT"/>
              </w:rPr>
            </w:pPr>
            <w:r w:rsidRPr="00683A96">
              <w:rPr>
                <w:rFonts w:cs="Tahoma"/>
                <w:color w:val="000000"/>
                <w:lang w:val="it-IT"/>
              </w:rPr>
              <w:t>2, BPOS Standard, Office 365 E1, BPOS Deskless, Exchange Online Deskless o Chiosco Exchange Online)</w:t>
            </w:r>
          </w:p>
          <w:p w14:paraId="56E549E7" w14:textId="77777777" w:rsidR="003B3B66" w:rsidRPr="00683A96" w:rsidRDefault="003B3B66" w:rsidP="00B86E78">
            <w:pPr>
              <w:ind w:left="720" w:right="342"/>
              <w:contextualSpacing/>
              <w:rPr>
                <w:rFonts w:eastAsia="Times New Roman" w:cs="Tahoma"/>
                <w:iCs/>
                <w:color w:val="000000"/>
                <w:lang w:val="it-IT"/>
              </w:rPr>
            </w:pPr>
          </w:p>
        </w:tc>
        <w:tc>
          <w:tcPr>
            <w:tcW w:w="3780" w:type="dxa"/>
          </w:tcPr>
          <w:p w14:paraId="56E549E8" w14:textId="77777777" w:rsidR="003B3B66" w:rsidRPr="00683A96" w:rsidRDefault="003B3B66" w:rsidP="00B86E78">
            <w:pPr>
              <w:ind w:left="720"/>
              <w:contextualSpacing/>
              <w:rPr>
                <w:rFonts w:cs="Tahoma"/>
                <w:lang w:val="it-IT"/>
              </w:rPr>
            </w:pPr>
          </w:p>
          <w:p w14:paraId="56E549E9" w14:textId="77777777" w:rsidR="003B3B66" w:rsidRPr="00683A96" w:rsidRDefault="003B3B66" w:rsidP="00B86E78">
            <w:pPr>
              <w:numPr>
                <w:ilvl w:val="0"/>
                <w:numId w:val="53"/>
              </w:numPr>
              <w:ind w:right="342"/>
              <w:contextualSpacing/>
              <w:rPr>
                <w:rFonts w:eastAsia="Times New Roman" w:cs="Tahoma"/>
                <w:iCs/>
                <w:color w:val="000000"/>
                <w:lang w:val="it-IT"/>
              </w:rPr>
            </w:pPr>
            <w:r w:rsidRPr="00683A96">
              <w:rPr>
                <w:rFonts w:eastAsia="Times New Roman" w:cs="Tahoma"/>
                <w:iCs/>
                <w:color w:val="000000"/>
                <w:lang w:val="it-IT"/>
              </w:rPr>
              <w:t>SL per Utente per Exchange Online Piano 2</w:t>
            </w:r>
          </w:p>
        </w:tc>
      </w:tr>
    </w:tbl>
    <w:p w14:paraId="56E549EB" w14:textId="77777777" w:rsidR="003B3B66" w:rsidRPr="00683A96" w:rsidRDefault="003B3B66" w:rsidP="003B3B66">
      <w:pPr>
        <w:rPr>
          <w:rFonts w:cs="Tahoma"/>
          <w:lang w:val="it-IT"/>
        </w:rPr>
      </w:pPr>
    </w:p>
    <w:p w14:paraId="56E549EC" w14:textId="77777777" w:rsidR="003B3B66" w:rsidRPr="00683A96" w:rsidRDefault="003B3B66" w:rsidP="003B3B66">
      <w:pPr>
        <w:ind w:left="720"/>
        <w:rPr>
          <w:rFonts w:cs="Tahoma"/>
          <w:lang w:val="it-IT"/>
        </w:rPr>
      </w:pPr>
    </w:p>
    <w:p w14:paraId="56E549ED" w14:textId="77777777" w:rsidR="003B3B66" w:rsidRPr="00683A96" w:rsidRDefault="003B3B66" w:rsidP="003B3B66">
      <w:pPr>
        <w:ind w:left="720"/>
        <w:rPr>
          <w:rFonts w:cs="Tahoma"/>
          <w:lang w:val="it-IT"/>
        </w:rPr>
      </w:pPr>
      <w:r w:rsidRPr="00683A96">
        <w:rPr>
          <w:rFonts w:cs="Tahoma"/>
          <w:color w:val="000000"/>
          <w:u w:val="single"/>
          <w:lang w:val="it-IT"/>
        </w:rPr>
        <w:t>L’Utilizzo Continuativo di Exchange Hosted Archive (EHA) con Sottoscrizioni Attive di Business Productivity Online Subscription (BPOS) e di Exchange Online Standard</w:t>
      </w:r>
    </w:p>
    <w:p w14:paraId="56E549EE" w14:textId="77777777" w:rsidR="003B3B66" w:rsidRPr="00683A96" w:rsidRDefault="003B3B66" w:rsidP="003B3B66">
      <w:pPr>
        <w:rPr>
          <w:rFonts w:cs="Tahoma"/>
          <w:lang w:val="it-IT"/>
        </w:rPr>
      </w:pPr>
    </w:p>
    <w:p w14:paraId="56E549EF" w14:textId="77777777" w:rsidR="003B3B66" w:rsidRPr="00683A96" w:rsidRDefault="003B3B66" w:rsidP="003B3B66">
      <w:pPr>
        <w:ind w:left="720"/>
        <w:rPr>
          <w:rFonts w:cs="Tahoma"/>
          <w:lang w:val="it-IT"/>
        </w:rPr>
      </w:pPr>
      <w:r w:rsidRPr="00683A96">
        <w:rPr>
          <w:rFonts w:cs="Tahoma"/>
          <w:iCs/>
          <w:color w:val="000000"/>
          <w:lang w:val="it-IT"/>
        </w:rPr>
        <w:t>Le società con sottoscrizioni EHA in scadenza che non hanno ancora effettuato la migrazione a Office 365 e sono attualmente implementate su BPOS o Exchange Online Standard potranno continuare a utilizzare EHA dopo la scadenza della loro sottoscrizione e fino (i) alla migrazione a Office 365 o (ii) alla scadenza della loro sottoscrizione di BPOS o Exchange Online Standard. L’utilizzo di EHA da parte delle società ai sensi della presente offerta è soggetto alle condizioni del Contratto Multilicenza e alle condizioni di licenza EHA presenti nei Diritti di Utilizzo del Prodotto del mese di gennaio 2011. Le società saranno ritenute titolari di una licenza “Subscription” per utente o dispositivo EHA temporanea per ciascuna delle loro licenze “Subscription” per utente o dispositivo EHA in scadenza. Tali licenze “Subscription” per utente o dispositivo EHA temporanee potranno essere cedute solo agli utenti e ai dispositivi ai quali vengono cedute licenze per BPOS o Exchange Online Standard.</w:t>
      </w:r>
      <w:r w:rsidRPr="00683A96">
        <w:rPr>
          <w:rFonts w:cs="Tahoma"/>
          <w:lang w:val="it-IT"/>
        </w:rPr>
        <w:t xml:space="preserve"> </w:t>
      </w:r>
      <w:r w:rsidRPr="00683A96">
        <w:rPr>
          <w:rFonts w:cs="Tahoma"/>
          <w:color w:val="000000"/>
          <w:lang w:val="it-IT"/>
        </w:rPr>
        <w:t>EHA viene concesso in licenza com’è, senza alcun tipo di garanzia.</w:t>
      </w:r>
      <w:r w:rsidRPr="00683A96">
        <w:rPr>
          <w:rFonts w:cs="Tahoma"/>
          <w:lang w:val="it-IT"/>
        </w:rPr>
        <w:t xml:space="preserve"> </w:t>
      </w:r>
    </w:p>
    <w:p w14:paraId="56E549F0" w14:textId="77777777" w:rsidR="003B3B66" w:rsidRPr="00683A96" w:rsidRDefault="003B3B66" w:rsidP="003B3B66">
      <w:pPr>
        <w:ind w:left="720"/>
        <w:rPr>
          <w:rFonts w:cs="Tahoma"/>
          <w:lang w:val="it-IT"/>
        </w:rPr>
      </w:pPr>
    </w:p>
    <w:p w14:paraId="56E549F1" w14:textId="77777777" w:rsidR="003B3B66" w:rsidRPr="00006FF0" w:rsidRDefault="003B3B66" w:rsidP="003B3B66">
      <w:pPr>
        <w:pStyle w:val="Heading2"/>
        <w:rPr>
          <w:szCs w:val="24"/>
          <w:lang w:val="it-IT"/>
        </w:rPr>
      </w:pPr>
    </w:p>
    <w:p w14:paraId="56E549F2" w14:textId="77777777" w:rsidR="003B3B66" w:rsidRPr="00F468B0" w:rsidRDefault="003B3B66" w:rsidP="003B3B66">
      <w:pPr>
        <w:pStyle w:val="Heading2"/>
        <w:ind w:left="0"/>
        <w:rPr>
          <w:rFonts w:ascii="Tahoma" w:hAnsi="Tahoma" w:cs="Tahoma"/>
          <w:sz w:val="22"/>
          <w:szCs w:val="22"/>
          <w:lang w:val="sv-SE"/>
        </w:rPr>
      </w:pPr>
      <w:bookmarkStart w:id="1360" w:name="_Toc331422018"/>
      <w:bookmarkStart w:id="1361" w:name="Srv_39ExchangeOnDeskWork"/>
      <w:bookmarkStart w:id="1362" w:name="_47_Exchange_Hosted"/>
      <w:bookmarkStart w:id="1363" w:name="_Toc333418911"/>
      <w:bookmarkEnd w:id="1360"/>
      <w:bookmarkEnd w:id="1361"/>
      <w:bookmarkEnd w:id="1362"/>
      <w:r w:rsidRPr="00F468B0">
        <w:rPr>
          <w:rFonts w:ascii="Tahoma" w:hAnsi="Tahoma" w:cs="Tahoma"/>
          <w:color w:val="E25B00"/>
          <w:sz w:val="22"/>
          <w:szCs w:val="22"/>
          <w:vertAlign w:val="superscript"/>
          <w:lang w:val="sv-SE"/>
        </w:rPr>
        <w:t>47</w:t>
      </w:r>
      <w:r w:rsidRPr="00F468B0">
        <w:rPr>
          <w:rFonts w:ascii="Tahoma" w:hAnsi="Tahoma" w:cs="Tahoma"/>
          <w:color w:val="F66400"/>
          <w:sz w:val="22"/>
          <w:szCs w:val="22"/>
          <w:lang w:val="sv-SE"/>
        </w:rPr>
        <w:t xml:space="preserve"> Exchange Hosted Encryption (SL per Utente)</w:t>
      </w:r>
      <w:bookmarkEnd w:id="1363"/>
    </w:p>
    <w:p w14:paraId="56E549F3" w14:textId="77777777" w:rsidR="003B3B66" w:rsidRPr="00683A96" w:rsidRDefault="003B3B66" w:rsidP="003B3B66">
      <w:pPr>
        <w:ind w:left="900"/>
        <w:rPr>
          <w:rFonts w:cs="Tahoma"/>
          <w:sz w:val="20"/>
          <w:szCs w:val="20"/>
          <w:lang w:val="sv-SE"/>
        </w:rPr>
      </w:pPr>
    </w:p>
    <w:p w14:paraId="56E549F4" w14:textId="77777777" w:rsidR="003B3B66" w:rsidRPr="00683A96" w:rsidRDefault="003B3B66" w:rsidP="003B3B66">
      <w:pPr>
        <w:ind w:left="900"/>
        <w:rPr>
          <w:rFonts w:cs="Tahoma"/>
          <w:lang w:val="it-IT"/>
        </w:rPr>
      </w:pPr>
      <w:r w:rsidRPr="00683A96">
        <w:rPr>
          <w:rFonts w:cs="Tahoma"/>
          <w:lang w:val="it-IT"/>
        </w:rPr>
        <w:t>Le società dovrebbero utilizzare la stessa iscrizione del contratto Select attivo, l’iscrizione del contratto Enterprise o il contratto Open Value per effettuare ordini successivamente all’ordine iniziale.</w:t>
      </w:r>
    </w:p>
    <w:p w14:paraId="56E549F5" w14:textId="77777777" w:rsidR="003B3B66" w:rsidRPr="00683A96" w:rsidRDefault="003B3B66" w:rsidP="003B3B66">
      <w:pPr>
        <w:ind w:left="900"/>
        <w:rPr>
          <w:rFonts w:cs="Tahoma"/>
          <w:lang w:val="it-IT"/>
        </w:rPr>
      </w:pPr>
    </w:p>
    <w:p w14:paraId="56E549F6" w14:textId="77777777" w:rsidR="003B3B66" w:rsidRPr="00683A96" w:rsidRDefault="003B3B66" w:rsidP="00F10E77">
      <w:pPr>
        <w:ind w:left="900"/>
        <w:rPr>
          <w:rFonts w:cs="Tahoma"/>
          <w:lang w:val="it-IT"/>
        </w:rPr>
      </w:pPr>
      <w:r w:rsidRPr="00683A96">
        <w:rPr>
          <w:rFonts w:cs="Tahoma"/>
          <w:lang w:val="it-IT"/>
        </w:rPr>
        <w:t>Fare riferimento all’</w:t>
      </w:r>
      <w:hyperlink w:anchor="_Section_5_–" w:history="1">
        <w:r w:rsidR="00F10E77" w:rsidRPr="0016145B">
          <w:rPr>
            <w:rStyle w:val="Hyperlink"/>
            <w:rFonts w:cs="Tahoma"/>
            <w:lang w:val="it-IT"/>
          </w:rPr>
          <w:t>Articolo 5</w:t>
        </w:r>
      </w:hyperlink>
      <w:r w:rsidRPr="00683A96">
        <w:rPr>
          <w:rFonts w:cs="Tahoma"/>
          <w:color w:val="000000"/>
          <w:lang w:val="it-IT"/>
        </w:rPr>
        <w:t xml:space="preserve"> per i prezzi dei servizi online e le condizioni di pagamento.</w:t>
      </w:r>
    </w:p>
    <w:p w14:paraId="56E549F7" w14:textId="77777777" w:rsidR="003B3B66" w:rsidRPr="00683A96" w:rsidRDefault="003B3B66" w:rsidP="003B3B66">
      <w:pPr>
        <w:ind w:left="900"/>
        <w:rPr>
          <w:rFonts w:cs="Tahoma"/>
          <w:lang w:val="it-IT"/>
        </w:rPr>
      </w:pPr>
    </w:p>
    <w:p w14:paraId="56E549F8" w14:textId="77777777" w:rsidR="003B3B66" w:rsidRPr="00683A96" w:rsidRDefault="003B3B66" w:rsidP="003B3B66">
      <w:pPr>
        <w:ind w:left="900"/>
        <w:rPr>
          <w:rFonts w:cs="Tahoma"/>
          <w:sz w:val="20"/>
          <w:szCs w:val="20"/>
          <w:lang w:val="it-IT"/>
        </w:rPr>
      </w:pPr>
    </w:p>
    <w:p w14:paraId="56E549F9" w14:textId="77777777" w:rsidR="003B3B66" w:rsidRPr="00F468B0" w:rsidRDefault="003B3B66" w:rsidP="003B3B66">
      <w:pPr>
        <w:pStyle w:val="Heading3"/>
        <w:rPr>
          <w:rFonts w:ascii="Tahoma" w:hAnsi="Tahoma" w:cs="Tahoma"/>
          <w:sz w:val="22"/>
          <w:szCs w:val="22"/>
          <w:lang w:val="it-IT"/>
        </w:rPr>
      </w:pPr>
      <w:bookmarkStart w:id="1364" w:name="_Toc331422019"/>
      <w:bookmarkStart w:id="1365" w:name="_48_Chiosco_Exchange"/>
      <w:bookmarkStart w:id="1366" w:name="_Toc333418912"/>
      <w:bookmarkStart w:id="1367" w:name="Srv_40ExchangeOnDeskWork"/>
      <w:bookmarkStart w:id="1368" w:name="Srv_45ExchangeOnDeskWork"/>
      <w:bookmarkEnd w:id="1364"/>
      <w:bookmarkEnd w:id="1365"/>
      <w:r w:rsidRPr="00F468B0">
        <w:rPr>
          <w:rFonts w:ascii="Tahoma" w:hAnsi="Tahoma" w:cs="Tahoma"/>
          <w:caps/>
          <w:color w:val="F66400"/>
          <w:sz w:val="22"/>
          <w:szCs w:val="22"/>
          <w:vertAlign w:val="superscript"/>
          <w:lang w:val="it-IT"/>
        </w:rPr>
        <w:t>48</w:t>
      </w:r>
      <w:r w:rsidRPr="00F468B0">
        <w:rPr>
          <w:rFonts w:ascii="Tahoma" w:hAnsi="Tahoma" w:cs="Tahoma"/>
          <w:color w:val="F66400"/>
          <w:sz w:val="22"/>
          <w:szCs w:val="22"/>
          <w:lang w:val="it-IT"/>
        </w:rPr>
        <w:t xml:space="preserve"> Chiosco Exchange Online (SL per Utente)</w:t>
      </w:r>
      <w:bookmarkEnd w:id="1366"/>
    </w:p>
    <w:bookmarkEnd w:id="1367"/>
    <w:bookmarkEnd w:id="1368"/>
    <w:p w14:paraId="56E549FA" w14:textId="77777777" w:rsidR="003B3B66" w:rsidRPr="00006FF0" w:rsidRDefault="003B3B66" w:rsidP="003B3B66">
      <w:pPr>
        <w:pStyle w:val="EndnoteText"/>
        <w:rPr>
          <w:sz w:val="20"/>
          <w:szCs w:val="24"/>
          <w:lang w:val="it-IT"/>
        </w:rPr>
      </w:pPr>
    </w:p>
    <w:p w14:paraId="56E549FB" w14:textId="77777777" w:rsidR="003B3B66" w:rsidRPr="00683A96" w:rsidRDefault="003B3B66" w:rsidP="003B3B66">
      <w:pPr>
        <w:ind w:left="540"/>
        <w:rPr>
          <w:rFonts w:cs="Tahoma"/>
          <w:lang w:val="it-IT"/>
        </w:rPr>
      </w:pPr>
      <w:r w:rsidRPr="00683A96">
        <w:rPr>
          <w:rFonts w:cs="Tahoma"/>
          <w:color w:val="000000"/>
          <w:lang w:val="it-IT"/>
        </w:rPr>
        <w:t>Nonostante quanto diversamente stabilito nei contratti di licenza delle società, gli utenti qualificati non includono gli utenti titolari di licenza Chiosco Exchange Online.</w:t>
      </w:r>
    </w:p>
    <w:p w14:paraId="56E549FC" w14:textId="77777777" w:rsidR="003B3B66" w:rsidRPr="00683A96" w:rsidRDefault="003B3B66" w:rsidP="003B3B66">
      <w:pPr>
        <w:ind w:left="540"/>
        <w:rPr>
          <w:rFonts w:cs="Tahoma"/>
          <w:lang w:val="it-IT"/>
        </w:rPr>
      </w:pPr>
    </w:p>
    <w:p w14:paraId="56E549FD" w14:textId="77777777" w:rsidR="003B3B66" w:rsidRPr="00683A96" w:rsidRDefault="003B3B66" w:rsidP="003B3B66">
      <w:pPr>
        <w:ind w:left="540"/>
        <w:rPr>
          <w:rFonts w:cs="Tahoma"/>
          <w:lang w:val="it-IT"/>
        </w:rPr>
      </w:pPr>
      <w:r w:rsidRPr="00683A96">
        <w:rPr>
          <w:rFonts w:cs="Tahoma"/>
          <w:color w:val="000000"/>
          <w:lang w:val="it-IT"/>
        </w:rPr>
        <w:t>Il Chiosco Exchange Online era precedentemente noto come Exchange Online Deskless Worker.</w:t>
      </w:r>
    </w:p>
    <w:p w14:paraId="56E549FE" w14:textId="77777777" w:rsidR="003B3B66" w:rsidRDefault="003B3B66" w:rsidP="003B3B66">
      <w:pPr>
        <w:ind w:left="540"/>
        <w:rPr>
          <w:rFonts w:eastAsia="PMingLiU" w:cs="Tahoma"/>
          <w:lang w:val="it-IT" w:eastAsia="zh-TW"/>
        </w:rPr>
      </w:pPr>
    </w:p>
    <w:p w14:paraId="56E549FF" w14:textId="77777777" w:rsidR="00B16AD8" w:rsidRDefault="00B16AD8" w:rsidP="003B3B66">
      <w:pPr>
        <w:ind w:left="540"/>
        <w:rPr>
          <w:rFonts w:eastAsia="PMingLiU" w:cs="Tahoma"/>
          <w:lang w:val="it-IT" w:eastAsia="zh-TW"/>
        </w:rPr>
      </w:pPr>
    </w:p>
    <w:p w14:paraId="56E54A00" w14:textId="77777777" w:rsidR="00B16AD8" w:rsidRDefault="00B16AD8" w:rsidP="003B3B66">
      <w:pPr>
        <w:ind w:left="540"/>
        <w:rPr>
          <w:rFonts w:eastAsia="PMingLiU" w:cs="Tahoma"/>
          <w:lang w:val="it-IT" w:eastAsia="zh-TW"/>
        </w:rPr>
      </w:pPr>
    </w:p>
    <w:p w14:paraId="56E54A01" w14:textId="77777777" w:rsidR="00B16AD8" w:rsidRDefault="00B16AD8" w:rsidP="003B3B66">
      <w:pPr>
        <w:ind w:left="540"/>
        <w:rPr>
          <w:rFonts w:eastAsia="PMingLiU" w:cs="Tahoma"/>
          <w:lang w:val="it-IT" w:eastAsia="zh-TW"/>
        </w:rPr>
      </w:pPr>
    </w:p>
    <w:p w14:paraId="56E54A02" w14:textId="77777777" w:rsidR="00B16AD8" w:rsidRPr="00B16AD8" w:rsidRDefault="00B16AD8" w:rsidP="003B3B66">
      <w:pPr>
        <w:ind w:left="540"/>
        <w:rPr>
          <w:rFonts w:eastAsia="PMingLiU" w:cs="Tahoma"/>
          <w:lang w:val="it-IT" w:eastAsia="zh-TW"/>
        </w:rPr>
      </w:pPr>
    </w:p>
    <w:p w14:paraId="56E54A03" w14:textId="77777777" w:rsidR="003B3B66" w:rsidRPr="00683A96" w:rsidRDefault="003B3B66" w:rsidP="003B3B66">
      <w:pPr>
        <w:ind w:left="540"/>
        <w:rPr>
          <w:rFonts w:cs="Tahoma"/>
          <w:lang w:val="it-IT"/>
        </w:rPr>
      </w:pPr>
      <w:r w:rsidRPr="00683A96">
        <w:rPr>
          <w:rFonts w:cs="Tahoma"/>
          <w:color w:val="000000"/>
          <w:u w:val="single"/>
          <w:lang w:val="it-IT"/>
        </w:rPr>
        <w:t>Community Cloud per Enti Pubblici (solo Stati Uniti)</w:t>
      </w:r>
      <w:r w:rsidRPr="00D31DCD">
        <w:rPr>
          <w:rFonts w:cs="Tahoma"/>
          <w:color w:val="000000"/>
          <w:lang w:val="it-IT"/>
        </w:rPr>
        <w:t>:</w:t>
      </w:r>
    </w:p>
    <w:p w14:paraId="56E54A04" w14:textId="77777777" w:rsidR="003B3B66" w:rsidRPr="00683A96" w:rsidRDefault="003B3B66" w:rsidP="003B3B66">
      <w:pPr>
        <w:ind w:left="540"/>
        <w:rPr>
          <w:rFonts w:cs="Tahoma"/>
          <w:lang w:val="it-IT"/>
        </w:rPr>
      </w:pPr>
    </w:p>
    <w:p w14:paraId="56E54A05" w14:textId="77777777" w:rsidR="003B3B66" w:rsidRPr="00683A96" w:rsidRDefault="003B3B66" w:rsidP="003B3B66">
      <w:pPr>
        <w:ind w:left="540"/>
        <w:rPr>
          <w:rFonts w:cs="Tahoma"/>
          <w:lang w:val="it-IT"/>
        </w:rPr>
      </w:pPr>
      <w:r w:rsidRPr="00683A96">
        <w:rPr>
          <w:rFonts w:cs="Tahoma"/>
          <w:color w:val="000000"/>
          <w:lang w:val="it-IT"/>
        </w:rPr>
        <w:t>Alcuni servizi online della famiglia di prodotti Office 365 (incluso Chiosco Exchange Online) sono offerti come servizi di community cloud per enti pubblici e come servizi di community cloud per enti non pubblici.</w:t>
      </w:r>
      <w:r w:rsidRPr="00683A96">
        <w:rPr>
          <w:rFonts w:cs="Tahoma"/>
          <w:lang w:val="it-IT"/>
        </w:rPr>
        <w:t xml:space="preserve"> </w:t>
      </w:r>
      <w:r w:rsidRPr="00683A96">
        <w:rPr>
          <w:rFonts w:cs="Tahoma"/>
          <w:color w:val="000000"/>
          <w:lang w:val="it-IT"/>
        </w:rPr>
        <w:t>Alle società potrà essere effettuato il provisioning come ente pubblico o non pubblico, ma non come una combinazione di entrambi.</w:t>
      </w:r>
      <w:r w:rsidRPr="00683A96">
        <w:rPr>
          <w:rFonts w:cs="Tahoma"/>
          <w:lang w:val="it-IT"/>
        </w:rPr>
        <w:t xml:space="preserve"> </w:t>
      </w:r>
      <w:r w:rsidRPr="00683A96">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683A96">
        <w:rPr>
          <w:rFonts w:cs="Tahoma"/>
          <w:lang w:val="it-IT"/>
        </w:rPr>
        <w:t xml:space="preserve"> </w:t>
      </w:r>
    </w:p>
    <w:p w14:paraId="56E54A06" w14:textId="77777777" w:rsidR="003B3B66" w:rsidRPr="00683A96" w:rsidRDefault="003B3B66" w:rsidP="003B3B66">
      <w:pPr>
        <w:ind w:left="540"/>
        <w:rPr>
          <w:rFonts w:cs="Tahoma"/>
          <w:lang w:val="it-IT"/>
        </w:rPr>
      </w:pPr>
    </w:p>
    <w:p w14:paraId="56E54A07" w14:textId="77777777" w:rsidR="003B3B66" w:rsidRPr="00683A96" w:rsidRDefault="003B3B66" w:rsidP="003B3B66">
      <w:pPr>
        <w:ind w:left="540"/>
        <w:rPr>
          <w:rFonts w:cs="Tahoma"/>
          <w:lang w:val="it-IT"/>
        </w:rPr>
      </w:pPr>
      <w:r w:rsidRPr="00683A96">
        <w:rPr>
          <w:rFonts w:eastAsia="Times New Roman" w:cs="Tahoma"/>
          <w:color w:val="000000"/>
          <w:szCs w:val="18"/>
          <w:lang w:val="it-IT"/>
        </w:rPr>
        <w:t xml:space="preserve">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 I Diritti sull’Utilizzo relativi ai servizi di community cloud per enti pubblici sono simili a quelli dei loro equivalenti multi-tenant standard. </w:t>
      </w:r>
    </w:p>
    <w:p w14:paraId="56E54A08" w14:textId="77777777" w:rsidR="003B3B66" w:rsidRPr="00683A96" w:rsidRDefault="003B3B66" w:rsidP="003B3B66">
      <w:pPr>
        <w:pStyle w:val="Heading2"/>
        <w:ind w:left="0"/>
        <w:rPr>
          <w:rFonts w:ascii="Tahoma" w:hAnsi="Tahoma" w:cs="Tahoma"/>
          <w:lang w:val="it-IT"/>
        </w:rPr>
      </w:pPr>
      <w:bookmarkStart w:id="1369" w:name="Srv_41ExchangeSvr07EntCAL"/>
    </w:p>
    <w:p w14:paraId="56E54A09" w14:textId="77777777" w:rsidR="003B3B66" w:rsidRPr="00F468B0" w:rsidRDefault="003B3B66" w:rsidP="003B3B66">
      <w:pPr>
        <w:pStyle w:val="Heading2"/>
        <w:ind w:left="0"/>
        <w:rPr>
          <w:rFonts w:ascii="Tahoma" w:hAnsi="Tahoma" w:cs="Tahoma"/>
          <w:sz w:val="22"/>
          <w:szCs w:val="22"/>
          <w:lang w:val="it-IT"/>
        </w:rPr>
      </w:pPr>
      <w:bookmarkStart w:id="1370" w:name="_Toc331422020"/>
      <w:bookmarkStart w:id="1371" w:name="_49_Exchange_Online"/>
      <w:bookmarkStart w:id="1372" w:name="_Toc333418913"/>
      <w:bookmarkStart w:id="1373" w:name="Srv_46ExhangeOnlinePlan1"/>
      <w:bookmarkStart w:id="1374" w:name="Srv_42ExchangeSvr2010EntCAL"/>
      <w:bookmarkStart w:id="1375" w:name="Srv_47ExchangeSvr2010EntCAL"/>
      <w:bookmarkEnd w:id="1370"/>
      <w:bookmarkEnd w:id="1371"/>
      <w:r w:rsidRPr="00F468B0">
        <w:rPr>
          <w:rFonts w:ascii="Tahoma" w:hAnsi="Tahoma" w:cs="Tahoma"/>
          <w:caps/>
          <w:color w:val="F66400"/>
          <w:sz w:val="22"/>
          <w:szCs w:val="22"/>
          <w:vertAlign w:val="superscript"/>
          <w:lang w:val="it-IT"/>
        </w:rPr>
        <w:t>49</w:t>
      </w:r>
      <w:r w:rsidRPr="00F468B0">
        <w:rPr>
          <w:rFonts w:ascii="Tahoma" w:hAnsi="Tahoma" w:cs="Tahoma"/>
          <w:color w:val="F66400"/>
          <w:sz w:val="22"/>
          <w:szCs w:val="22"/>
          <w:lang w:val="it-IT"/>
        </w:rPr>
        <w:t xml:space="preserve"> Exchange Online Piano 1</w:t>
      </w:r>
      <w:bookmarkEnd w:id="1372"/>
    </w:p>
    <w:bookmarkEnd w:id="1373"/>
    <w:p w14:paraId="56E54A0A" w14:textId="77777777" w:rsidR="003B3B66" w:rsidRPr="00AA6C83" w:rsidRDefault="003B3B66" w:rsidP="003B3B66">
      <w:pPr>
        <w:outlineLvl w:val="2"/>
        <w:rPr>
          <w:b/>
          <w:color w:val="F66400"/>
          <w:sz w:val="22"/>
          <w:szCs w:val="20"/>
          <w:lang w:val="it-IT"/>
        </w:rPr>
      </w:pPr>
    </w:p>
    <w:p w14:paraId="56E54A0B" w14:textId="77777777" w:rsidR="003B3B66" w:rsidRPr="00683A96" w:rsidRDefault="003B3B66" w:rsidP="003B3B66">
      <w:pPr>
        <w:ind w:left="720"/>
        <w:contextualSpacing/>
        <w:rPr>
          <w:rFonts w:cs="Tahoma"/>
          <w:lang w:val="it-IT"/>
        </w:rPr>
      </w:pPr>
      <w:r w:rsidRPr="00683A96">
        <w:rPr>
          <w:rFonts w:cs="Tahoma"/>
          <w:lang w:val="it-IT"/>
        </w:rPr>
        <w:t>Exchange Online Piano 1 era precedentemente noto come Exchange Online Standard.</w:t>
      </w:r>
    </w:p>
    <w:p w14:paraId="56E54A0C" w14:textId="77777777" w:rsidR="003B3B66" w:rsidRPr="009977C4" w:rsidRDefault="003B3B66" w:rsidP="003B3B66">
      <w:pPr>
        <w:ind w:left="720"/>
        <w:contextualSpacing/>
        <w:rPr>
          <w:rFonts w:cs="Tahoma"/>
          <w:lang w:val="it-IT"/>
        </w:rPr>
      </w:pPr>
    </w:p>
    <w:p w14:paraId="56E54A0D" w14:textId="77777777" w:rsidR="003B3B66" w:rsidRPr="009977C4" w:rsidRDefault="003B3B66" w:rsidP="003B3B66">
      <w:pPr>
        <w:ind w:left="720"/>
        <w:contextualSpacing/>
        <w:rPr>
          <w:rFonts w:cs="Tahoma"/>
          <w:lang w:val="it-IT"/>
        </w:rPr>
      </w:pPr>
    </w:p>
    <w:p w14:paraId="56E54A0E" w14:textId="77777777" w:rsidR="003B3B66" w:rsidRPr="009977C4" w:rsidRDefault="003B3B66" w:rsidP="003B3B66">
      <w:pPr>
        <w:ind w:left="720"/>
        <w:rPr>
          <w:rFonts w:cs="Tahoma"/>
          <w:lang w:val="it-IT"/>
        </w:rPr>
      </w:pPr>
      <w:r w:rsidRPr="009977C4">
        <w:rPr>
          <w:rFonts w:cs="Tahoma"/>
          <w:color w:val="000000"/>
          <w:lang w:val="it-IT"/>
        </w:rPr>
        <w:t>Nonostante eventuali disposizioni contrarie dei diritti di utilizzo del prodotto, un Exchange Online Piano 1 (SL per Utente) acquistato ai sensi di un contratto Campus e School, non consente l’accesso all’Exchange Server.</w:t>
      </w:r>
    </w:p>
    <w:p w14:paraId="56E54A0F" w14:textId="77777777" w:rsidR="003B3B66" w:rsidRPr="009977C4" w:rsidRDefault="003B3B66" w:rsidP="003B3B66">
      <w:pPr>
        <w:ind w:left="720"/>
        <w:rPr>
          <w:rFonts w:cs="Tahoma"/>
          <w:lang w:val="it-IT"/>
        </w:rPr>
      </w:pPr>
    </w:p>
    <w:p w14:paraId="56E54A10" w14:textId="77777777" w:rsidR="003B3B66" w:rsidRPr="009977C4" w:rsidRDefault="003B3B66" w:rsidP="003B3B66">
      <w:pPr>
        <w:ind w:left="720"/>
        <w:rPr>
          <w:rFonts w:cs="Tahoma"/>
          <w:lang w:val="it-IT"/>
        </w:rPr>
      </w:pPr>
      <w:r w:rsidRPr="009977C4">
        <w:rPr>
          <w:rFonts w:cs="Tahoma"/>
          <w:color w:val="000000"/>
          <w:u w:val="single"/>
          <w:lang w:val="it-IT"/>
        </w:rPr>
        <w:t>Community Cloud per Enti Pubblici (solo Stati Uniti)</w:t>
      </w:r>
      <w:r w:rsidRPr="00D31DCD">
        <w:rPr>
          <w:rFonts w:cs="Tahoma"/>
          <w:color w:val="000000"/>
          <w:lang w:val="it-IT"/>
        </w:rPr>
        <w:t>:</w:t>
      </w:r>
    </w:p>
    <w:p w14:paraId="56E54A11" w14:textId="77777777" w:rsidR="003B3B66" w:rsidRPr="009977C4" w:rsidRDefault="003B3B66" w:rsidP="003B3B66">
      <w:pPr>
        <w:ind w:left="720"/>
        <w:rPr>
          <w:rFonts w:cs="Tahoma"/>
          <w:lang w:val="it-IT"/>
        </w:rPr>
      </w:pPr>
    </w:p>
    <w:p w14:paraId="56E54A12" w14:textId="77777777" w:rsidR="003B3B66" w:rsidRPr="009977C4" w:rsidRDefault="003B3B66" w:rsidP="003B3B66">
      <w:pPr>
        <w:ind w:left="720"/>
        <w:rPr>
          <w:rFonts w:cs="Tahoma"/>
          <w:lang w:val="it-IT"/>
        </w:rPr>
      </w:pPr>
      <w:r w:rsidRPr="009977C4">
        <w:rPr>
          <w:rFonts w:eastAsia="Times New Roman" w:cs="Tahoma"/>
          <w:color w:val="000000"/>
          <w:szCs w:val="18"/>
          <w:lang w:val="it-IT"/>
        </w:rPr>
        <w:t>Alcuni servizi online della famiglia di prodotti Office 365 (incluso Exchange Online Piano 1) sono offerti come servizi di community cloud per enti pubblici e come servizi di community cloud per enti non pubblici. Alle società potrà essere effettuato il provisioning come ente pubblico o non pubblico, ma non come una combinazione di entrambi.</w:t>
      </w:r>
      <w:r w:rsidRPr="009977C4">
        <w:rPr>
          <w:rFonts w:cs="Tahoma"/>
          <w:lang w:val="it-IT"/>
        </w:rPr>
        <w:t xml:space="preserve"> </w:t>
      </w:r>
      <w:r w:rsidRPr="009977C4">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9977C4">
        <w:rPr>
          <w:rFonts w:cs="Tahoma"/>
          <w:lang w:val="it-IT"/>
        </w:rPr>
        <w:t xml:space="preserve"> </w:t>
      </w:r>
    </w:p>
    <w:p w14:paraId="56E54A13" w14:textId="77777777" w:rsidR="003B3B66" w:rsidRPr="009977C4" w:rsidRDefault="003B3B66" w:rsidP="003B3B66">
      <w:pPr>
        <w:ind w:left="720"/>
        <w:rPr>
          <w:rFonts w:cs="Tahoma"/>
          <w:lang w:val="it-IT"/>
        </w:rPr>
      </w:pPr>
    </w:p>
    <w:p w14:paraId="56E54A14" w14:textId="77777777" w:rsidR="003B3B66" w:rsidRPr="009977C4" w:rsidRDefault="003B3B66" w:rsidP="003B3B66">
      <w:pPr>
        <w:ind w:left="720"/>
        <w:rPr>
          <w:rFonts w:cs="Tahoma"/>
          <w:lang w:val="it-IT"/>
        </w:rPr>
      </w:pPr>
      <w:r w:rsidRPr="009977C4">
        <w:rPr>
          <w:rFonts w:eastAsia="Times New Roman" w:cs="Tahoma"/>
          <w:color w:val="000000"/>
          <w:szCs w:val="18"/>
          <w:lang w:val="it-IT"/>
        </w:rPr>
        <w:t xml:space="preserve">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 I Diritti sull’Utilizzo relativi ai servizi di community cloud per enti pubblici sono simili a quelli dei loro equivalenti multi-tenant standard. </w:t>
      </w:r>
    </w:p>
    <w:p w14:paraId="56E54A15" w14:textId="77777777" w:rsidR="003B3B66" w:rsidRPr="00006FF0" w:rsidRDefault="003B3B66" w:rsidP="003B3B66">
      <w:pPr>
        <w:ind w:left="720"/>
        <w:rPr>
          <w:rFonts w:ascii="Arial" w:eastAsia="Calibri" w:hAnsi="Arial" w:cs="Arial"/>
          <w:color w:val="000000"/>
          <w:szCs w:val="18"/>
          <w:lang w:val="it-IT"/>
        </w:rPr>
      </w:pPr>
    </w:p>
    <w:p w14:paraId="56E54A16" w14:textId="77777777" w:rsidR="003B3B66" w:rsidRPr="00006FF0" w:rsidRDefault="003B3B66" w:rsidP="003B3B66">
      <w:pPr>
        <w:ind w:left="720"/>
        <w:rPr>
          <w:rFonts w:ascii="Arial" w:eastAsia="Calibri" w:hAnsi="Arial" w:cs="Arial"/>
          <w:color w:val="000000"/>
          <w:szCs w:val="18"/>
          <w:lang w:val="it-IT"/>
        </w:rPr>
      </w:pPr>
    </w:p>
    <w:p w14:paraId="56E54A17" w14:textId="77777777" w:rsidR="003B3B66" w:rsidRPr="00F468B0" w:rsidRDefault="003B3B66" w:rsidP="003B3B66">
      <w:pPr>
        <w:pStyle w:val="Heading2"/>
        <w:ind w:left="0"/>
        <w:rPr>
          <w:rFonts w:ascii="Tahoma" w:hAnsi="Tahoma" w:cs="Tahoma"/>
          <w:sz w:val="22"/>
          <w:szCs w:val="22"/>
          <w:lang w:val="it-IT"/>
        </w:rPr>
      </w:pPr>
      <w:bookmarkStart w:id="1376" w:name="_Toc331422021"/>
      <w:bookmarkStart w:id="1377" w:name="_50_Exchange_Online"/>
      <w:bookmarkStart w:id="1378" w:name="_Toc333418914"/>
      <w:bookmarkStart w:id="1379" w:name="Srv_50ExchangeOnlinePlan2"/>
      <w:bookmarkEnd w:id="1376"/>
      <w:bookmarkEnd w:id="1377"/>
      <w:r w:rsidRPr="00F468B0">
        <w:rPr>
          <w:rFonts w:ascii="Tahoma" w:hAnsi="Tahoma" w:cs="Tahoma"/>
          <w:caps/>
          <w:color w:val="F66400"/>
          <w:sz w:val="22"/>
          <w:szCs w:val="22"/>
          <w:vertAlign w:val="superscript"/>
          <w:lang w:val="it-IT"/>
        </w:rPr>
        <w:t>50</w:t>
      </w:r>
      <w:r w:rsidRPr="00F468B0">
        <w:rPr>
          <w:rFonts w:ascii="Tahoma" w:hAnsi="Tahoma" w:cs="Tahoma"/>
          <w:color w:val="F66400"/>
          <w:sz w:val="22"/>
          <w:szCs w:val="22"/>
          <w:lang w:val="it-IT"/>
        </w:rPr>
        <w:t xml:space="preserve"> Exchange Online Piano 2</w:t>
      </w:r>
      <w:bookmarkEnd w:id="1378"/>
    </w:p>
    <w:bookmarkEnd w:id="1379"/>
    <w:p w14:paraId="56E54A18" w14:textId="77777777" w:rsidR="003B3B66" w:rsidRPr="00AA6C83" w:rsidRDefault="003B3B66" w:rsidP="003B3B66">
      <w:pPr>
        <w:outlineLvl w:val="2"/>
        <w:rPr>
          <w:rFonts w:cs="Tahoma"/>
          <w:b/>
          <w:color w:val="F66400"/>
          <w:sz w:val="22"/>
          <w:szCs w:val="20"/>
          <w:lang w:val="it-IT"/>
        </w:rPr>
      </w:pPr>
    </w:p>
    <w:p w14:paraId="56E54A19" w14:textId="77777777" w:rsidR="003B3B66" w:rsidRPr="00B16AD8" w:rsidRDefault="003B3B66" w:rsidP="003B3B66">
      <w:pPr>
        <w:pStyle w:val="ListParagraph"/>
        <w:rPr>
          <w:rFonts w:ascii="Tahoma" w:hAnsi="Tahoma" w:cs="Tahoma"/>
          <w:sz w:val="18"/>
          <w:szCs w:val="18"/>
          <w:lang w:val="it-IT"/>
        </w:rPr>
      </w:pPr>
      <w:r w:rsidRPr="00B16AD8">
        <w:rPr>
          <w:rFonts w:ascii="Tahoma" w:hAnsi="Tahoma" w:cs="Tahoma"/>
          <w:color w:val="000000"/>
          <w:sz w:val="18"/>
          <w:szCs w:val="18"/>
          <w:lang w:val="it-IT"/>
        </w:rPr>
        <w:t>Exchange Online Piano 2 è un servizio online che succede a Exchange Hosted Archive.</w:t>
      </w:r>
    </w:p>
    <w:p w14:paraId="56E54A1A" w14:textId="77777777" w:rsidR="003B3B66" w:rsidRPr="003B3B66" w:rsidRDefault="003B3B66" w:rsidP="003B3B66">
      <w:pPr>
        <w:pStyle w:val="ListParagraph"/>
        <w:rPr>
          <w:rFonts w:ascii="Tahoma" w:hAnsi="Tahoma" w:cs="Tahoma"/>
          <w:sz w:val="18"/>
          <w:szCs w:val="18"/>
          <w:lang w:val="it-IT"/>
        </w:rPr>
      </w:pPr>
    </w:p>
    <w:p w14:paraId="56E54A1B" w14:textId="77777777" w:rsidR="003B3B66" w:rsidRPr="009977C4" w:rsidRDefault="003B3B66" w:rsidP="003B3B66">
      <w:pPr>
        <w:ind w:left="720"/>
        <w:rPr>
          <w:rFonts w:cs="Tahoma"/>
          <w:lang w:val="it-IT"/>
        </w:rPr>
      </w:pPr>
      <w:r w:rsidRPr="009977C4">
        <w:rPr>
          <w:rFonts w:cs="Tahoma"/>
          <w:color w:val="000000"/>
          <w:lang w:val="it-IT"/>
        </w:rPr>
        <w:t>Qualora la società effettui il rinnovo passando da Exchange Hosted Archive ad Exchange Online Piano 2 e non abbia ancora eseguito la migrazione a Exchange Online Piano 2, gli utenti in possesso di licenza potranno continuare a utilizzare il servizio Exchange Hosted Archive in conformità alle condizioni del PUR di marzo 2011 fino alla migrazione a Exchange Online Piano 2 e alla scadenza della sottoscrizione di Exchange Online Piano 2, a seconda di quale dei due eventi si verifichi per primo.</w:t>
      </w:r>
    </w:p>
    <w:p w14:paraId="56E54A1C" w14:textId="77777777" w:rsidR="003B3B66" w:rsidRDefault="003B3B66" w:rsidP="003B3B66">
      <w:pPr>
        <w:ind w:left="720"/>
        <w:rPr>
          <w:rFonts w:eastAsia="PMingLiU" w:cs="Tahoma"/>
          <w:lang w:val="it-IT" w:eastAsia="zh-TW"/>
        </w:rPr>
      </w:pPr>
    </w:p>
    <w:p w14:paraId="56E54A1D" w14:textId="77777777" w:rsidR="00B16AD8" w:rsidRDefault="00B16AD8" w:rsidP="003B3B66">
      <w:pPr>
        <w:ind w:left="720"/>
        <w:rPr>
          <w:rFonts w:eastAsia="PMingLiU" w:cs="Tahoma"/>
          <w:lang w:val="it-IT" w:eastAsia="zh-TW"/>
        </w:rPr>
      </w:pPr>
    </w:p>
    <w:p w14:paraId="56E54A1E" w14:textId="77777777" w:rsidR="00B16AD8" w:rsidRDefault="00B16AD8" w:rsidP="003B3B66">
      <w:pPr>
        <w:ind w:left="720"/>
        <w:rPr>
          <w:rFonts w:eastAsia="PMingLiU" w:cs="Tahoma"/>
          <w:lang w:val="it-IT" w:eastAsia="zh-TW"/>
        </w:rPr>
      </w:pPr>
    </w:p>
    <w:p w14:paraId="56E54A1F" w14:textId="77777777" w:rsidR="00B16AD8" w:rsidRDefault="00B16AD8" w:rsidP="003B3B66">
      <w:pPr>
        <w:ind w:left="720"/>
        <w:rPr>
          <w:rFonts w:eastAsia="PMingLiU" w:cs="Tahoma"/>
          <w:lang w:val="it-IT" w:eastAsia="zh-TW"/>
        </w:rPr>
      </w:pPr>
    </w:p>
    <w:p w14:paraId="56E54A20" w14:textId="77777777" w:rsidR="00B16AD8" w:rsidRPr="00B16AD8" w:rsidRDefault="00B16AD8" w:rsidP="003B3B66">
      <w:pPr>
        <w:ind w:left="720"/>
        <w:rPr>
          <w:rFonts w:eastAsia="PMingLiU" w:cs="Tahoma"/>
          <w:lang w:val="it-IT" w:eastAsia="zh-TW"/>
        </w:rPr>
      </w:pPr>
    </w:p>
    <w:p w14:paraId="56E54A21" w14:textId="77777777" w:rsidR="003B3B66" w:rsidRPr="009977C4" w:rsidRDefault="003B3B66" w:rsidP="003B3B66">
      <w:pPr>
        <w:ind w:left="720"/>
        <w:rPr>
          <w:rFonts w:cs="Tahoma"/>
          <w:lang w:val="it-IT"/>
        </w:rPr>
      </w:pPr>
      <w:r w:rsidRPr="009977C4">
        <w:rPr>
          <w:rFonts w:cs="Tahoma"/>
          <w:color w:val="000000"/>
          <w:u w:val="single"/>
          <w:lang w:val="it-IT"/>
        </w:rPr>
        <w:t>Community Cloud per Enti Pubblici (solo Stati Uniti)</w:t>
      </w:r>
      <w:r w:rsidRPr="009977C4">
        <w:rPr>
          <w:rFonts w:cs="Tahoma"/>
          <w:color w:val="000000"/>
          <w:lang w:val="it-IT"/>
        </w:rPr>
        <w:t>:</w:t>
      </w:r>
    </w:p>
    <w:p w14:paraId="56E54A22" w14:textId="77777777" w:rsidR="003B3B66" w:rsidRPr="009977C4" w:rsidRDefault="003B3B66" w:rsidP="003B3B66">
      <w:pPr>
        <w:ind w:left="720"/>
        <w:rPr>
          <w:rFonts w:cs="Tahoma"/>
          <w:lang w:val="it-IT"/>
        </w:rPr>
      </w:pPr>
    </w:p>
    <w:p w14:paraId="56E54A23" w14:textId="77777777" w:rsidR="003B3B66" w:rsidRPr="009977C4" w:rsidRDefault="003B3B66" w:rsidP="003B3B66">
      <w:pPr>
        <w:ind w:left="720"/>
        <w:rPr>
          <w:rFonts w:cs="Tahoma"/>
          <w:lang w:val="it-IT"/>
        </w:rPr>
      </w:pPr>
      <w:r w:rsidRPr="009977C4">
        <w:rPr>
          <w:rFonts w:eastAsia="Times New Roman" w:cs="Tahoma"/>
          <w:color w:val="000000"/>
          <w:szCs w:val="18"/>
          <w:lang w:val="it-IT"/>
        </w:rPr>
        <w:t>Alcuni servizi online della famiglia di prodotti Office 365 (incluso Exchange Online Piano 2) sono offerti come servizi di community cloud per enti pubblici e come servizi di community cloud per enti non pubblici. Alle società potrà essere effettuato il provisioning come ente pubblico o non pubblico, ma non come una combinazione di entrambi.</w:t>
      </w:r>
      <w:r w:rsidRPr="009977C4">
        <w:rPr>
          <w:rFonts w:cs="Tahoma"/>
          <w:lang w:val="it-IT"/>
        </w:rPr>
        <w:t xml:space="preserve"> </w:t>
      </w:r>
      <w:r w:rsidRPr="009977C4">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9977C4">
        <w:rPr>
          <w:rFonts w:cs="Tahoma"/>
          <w:lang w:val="it-IT"/>
        </w:rPr>
        <w:t xml:space="preserve"> </w:t>
      </w:r>
    </w:p>
    <w:p w14:paraId="56E54A24" w14:textId="77777777" w:rsidR="003B3B66" w:rsidRPr="009977C4" w:rsidRDefault="003B3B66" w:rsidP="003B3B66">
      <w:pPr>
        <w:ind w:left="720"/>
        <w:rPr>
          <w:rFonts w:cs="Tahoma"/>
          <w:lang w:val="it-IT"/>
        </w:rPr>
      </w:pPr>
    </w:p>
    <w:p w14:paraId="56E54A25" w14:textId="77777777" w:rsidR="003B3B66" w:rsidRPr="009977C4" w:rsidRDefault="003B3B66" w:rsidP="003B3B66">
      <w:pPr>
        <w:ind w:left="720"/>
        <w:rPr>
          <w:rFonts w:cs="Tahoma"/>
          <w:lang w:val="it-IT"/>
        </w:rPr>
      </w:pPr>
      <w:r w:rsidRPr="009977C4">
        <w:rPr>
          <w:rFonts w:eastAsia="Times New Roman" w:cs="Tahoma"/>
          <w:color w:val="000000"/>
          <w:szCs w:val="18"/>
          <w:lang w:val="it-IT"/>
        </w:rPr>
        <w:t xml:space="preserve">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 I Diritti sull’Utilizzo relativi ai servizi di community cloud per enti pubblici sono simili a quelli dei loro equivalenti multi-tenant standard. </w:t>
      </w:r>
    </w:p>
    <w:p w14:paraId="56E54A26" w14:textId="77777777" w:rsidR="003B3B66" w:rsidRPr="00006FF0" w:rsidRDefault="003B3B66" w:rsidP="003B3B66">
      <w:pPr>
        <w:ind w:left="720"/>
        <w:rPr>
          <w:rFonts w:ascii="Arial" w:eastAsia="Calibri" w:hAnsi="Arial" w:cs="Arial"/>
          <w:color w:val="000000"/>
          <w:szCs w:val="18"/>
          <w:lang w:val="it-IT"/>
        </w:rPr>
      </w:pPr>
    </w:p>
    <w:p w14:paraId="56E54A27" w14:textId="77777777" w:rsidR="003B3B66" w:rsidRPr="009977C4" w:rsidRDefault="003B3B66" w:rsidP="003B3B66">
      <w:pPr>
        <w:ind w:left="720"/>
        <w:contextualSpacing/>
        <w:rPr>
          <w:rFonts w:cs="Tahoma"/>
          <w:lang w:val="it-IT"/>
        </w:rPr>
      </w:pPr>
    </w:p>
    <w:p w14:paraId="56E54A28" w14:textId="77777777" w:rsidR="003B3B66" w:rsidRPr="00F468B0" w:rsidRDefault="003B3B66" w:rsidP="003B3B66">
      <w:pPr>
        <w:pStyle w:val="Heading3"/>
        <w:rPr>
          <w:rFonts w:ascii="Tahoma" w:hAnsi="Tahoma" w:cs="Tahoma"/>
          <w:sz w:val="22"/>
          <w:szCs w:val="22"/>
          <w:lang w:val="it-IT"/>
        </w:rPr>
      </w:pPr>
      <w:bookmarkStart w:id="1380" w:name="_51_Exchange_Server"/>
      <w:bookmarkStart w:id="1381" w:name="_Toc331422022"/>
      <w:bookmarkStart w:id="1382" w:name="_Toc333418915"/>
      <w:bookmarkEnd w:id="1380"/>
      <w:bookmarkEnd w:id="1381"/>
      <w:r w:rsidRPr="00F468B0">
        <w:rPr>
          <w:rFonts w:ascii="Tahoma" w:hAnsi="Tahoma" w:cs="Tahoma"/>
          <w:caps/>
          <w:color w:val="F66400"/>
          <w:sz w:val="22"/>
          <w:szCs w:val="22"/>
          <w:vertAlign w:val="superscript"/>
          <w:lang w:val="it-IT"/>
        </w:rPr>
        <w:t>51</w:t>
      </w:r>
      <w:r w:rsidRPr="00F468B0">
        <w:rPr>
          <w:rFonts w:ascii="Tahoma" w:hAnsi="Tahoma" w:cs="Tahoma"/>
          <w:color w:val="F66400"/>
          <w:sz w:val="22"/>
          <w:szCs w:val="22"/>
          <w:lang w:val="it-IT"/>
        </w:rPr>
        <w:t xml:space="preserve"> Exchange Server 2010 Enterprise CAL (con servizi e senza servizi)</w:t>
      </w:r>
      <w:bookmarkEnd w:id="1382"/>
    </w:p>
    <w:bookmarkEnd w:id="1369"/>
    <w:bookmarkEnd w:id="1374"/>
    <w:bookmarkEnd w:id="1375"/>
    <w:p w14:paraId="56E54A29" w14:textId="77777777" w:rsidR="003B3B66" w:rsidRPr="009977C4" w:rsidRDefault="003B3B66" w:rsidP="003B3B66">
      <w:pPr>
        <w:pStyle w:val="ColorfulList-Accent11"/>
        <w:rPr>
          <w:rFonts w:ascii="Tahoma" w:hAnsi="Tahoma" w:cs="Tahoma"/>
          <w:sz w:val="18"/>
          <w:szCs w:val="18"/>
          <w:lang w:val="it-IT"/>
        </w:rPr>
      </w:pPr>
    </w:p>
    <w:p w14:paraId="56E54A2A" w14:textId="77777777" w:rsidR="003B3B66" w:rsidRPr="00B16AD8" w:rsidRDefault="003B3B66" w:rsidP="003B3B66">
      <w:pPr>
        <w:pStyle w:val="ColorfulList-Accent11"/>
        <w:ind w:left="540"/>
        <w:rPr>
          <w:rFonts w:ascii="Tahoma" w:hAnsi="Tahoma" w:cs="Tahoma"/>
          <w:sz w:val="18"/>
          <w:szCs w:val="18"/>
          <w:lang w:val="it-IT"/>
        </w:rPr>
      </w:pPr>
      <w:r w:rsidRPr="00B16AD8">
        <w:rPr>
          <w:rFonts w:ascii="Tahoma" w:hAnsi="Tahoma" w:cs="Tahoma"/>
          <w:sz w:val="18"/>
          <w:szCs w:val="18"/>
          <w:lang w:val="it-IT"/>
        </w:rPr>
        <w:t xml:space="preserve">La licenza Exchange Server 2010 </w:t>
      </w:r>
      <w:r w:rsidRPr="00B16AD8">
        <w:rPr>
          <w:rFonts w:ascii="Tahoma" w:hAnsi="Tahoma" w:cs="Tahoma"/>
          <w:color w:val="000000"/>
          <w:sz w:val="18"/>
          <w:szCs w:val="18"/>
          <w:lang w:val="it-IT"/>
        </w:rPr>
        <w:t xml:space="preserve">Enterprise CAL </w:t>
      </w:r>
      <w:r w:rsidRPr="00B16AD8">
        <w:rPr>
          <w:rFonts w:ascii="Tahoma" w:hAnsi="Tahoma" w:cs="Tahoma"/>
          <w:sz w:val="18"/>
          <w:szCs w:val="18"/>
          <w:lang w:val="it-IT"/>
        </w:rPr>
        <w:t xml:space="preserve">con servizi è disponibile nei contratti Campus e School, Open Value Subscription – Education Solutions, Open Value, Select ed EA e include Forefront Online Protection for Exchange e Forefront Protection 2010 for Exchange Server (per l’utente o il dispositivo per cui è acquistata) quando la copertura SA è (stata acquistata ed è) attiva. </w:t>
      </w:r>
    </w:p>
    <w:p w14:paraId="56E54A2B" w14:textId="77777777" w:rsidR="003B3B66" w:rsidRPr="00B16AD8" w:rsidRDefault="003B3B66" w:rsidP="003B3B66">
      <w:pPr>
        <w:pStyle w:val="ColorfulList-Accent11"/>
        <w:ind w:left="540"/>
        <w:rPr>
          <w:rFonts w:ascii="Tahoma" w:hAnsi="Tahoma" w:cs="Tahoma"/>
          <w:sz w:val="18"/>
          <w:szCs w:val="18"/>
          <w:lang w:val="it-IT"/>
        </w:rPr>
      </w:pPr>
    </w:p>
    <w:p w14:paraId="56E54A2C" w14:textId="77777777" w:rsidR="003B3B66" w:rsidRPr="00B16AD8" w:rsidRDefault="003B3B66" w:rsidP="003B3B66">
      <w:pPr>
        <w:pStyle w:val="ColorfulList-Accent11"/>
        <w:ind w:left="540"/>
        <w:rPr>
          <w:rFonts w:ascii="Tahoma" w:hAnsi="Tahoma" w:cs="Tahoma"/>
          <w:sz w:val="18"/>
          <w:szCs w:val="18"/>
          <w:lang w:val="it-IT"/>
        </w:rPr>
      </w:pPr>
      <w:r w:rsidRPr="00B16AD8">
        <w:rPr>
          <w:rFonts w:ascii="Tahoma" w:hAnsi="Tahoma" w:cs="Tahoma"/>
          <w:color w:val="000000"/>
          <w:sz w:val="18"/>
          <w:szCs w:val="18"/>
          <w:lang w:val="it-IT"/>
        </w:rPr>
        <w:t xml:space="preserve">La licenza Exchange Server 2010 Enterprise CAL </w:t>
      </w:r>
      <w:r w:rsidRPr="00B16AD8">
        <w:rPr>
          <w:rFonts w:ascii="Tahoma" w:hAnsi="Tahoma" w:cs="Tahoma"/>
          <w:sz w:val="18"/>
          <w:szCs w:val="18"/>
          <w:lang w:val="it-IT"/>
        </w:rPr>
        <w:t>è disponibile con o senza Software Assurance nel contratto Open e in nessun caso include Forefront Online Protection for Exchange e Forefront Protection 2010 for Exchange Server.</w:t>
      </w:r>
    </w:p>
    <w:p w14:paraId="56E54A2D" w14:textId="77777777" w:rsidR="003B3B66" w:rsidRPr="009977C4" w:rsidRDefault="003B3B66" w:rsidP="003B3B66">
      <w:pPr>
        <w:pStyle w:val="ColorfulList-Accent11"/>
        <w:ind w:left="540"/>
        <w:rPr>
          <w:rFonts w:ascii="Tahoma" w:hAnsi="Tahoma" w:cs="Tahoma"/>
          <w:sz w:val="18"/>
          <w:szCs w:val="18"/>
          <w:lang w:val="it-IT"/>
        </w:rPr>
      </w:pPr>
    </w:p>
    <w:p w14:paraId="56E54A2E" w14:textId="77777777" w:rsidR="003B3B66" w:rsidRPr="003B3B66" w:rsidRDefault="003B3B66" w:rsidP="003B3B66">
      <w:pPr>
        <w:pStyle w:val="EndnoteText"/>
        <w:ind w:hanging="900"/>
        <w:rPr>
          <w:rFonts w:ascii="Tahoma" w:hAnsi="Tahoma" w:cs="Tahoma"/>
          <w:sz w:val="18"/>
          <w:szCs w:val="18"/>
          <w:lang w:val="it-IT"/>
        </w:rPr>
      </w:pPr>
      <w:bookmarkStart w:id="1383" w:name="Srv_43ExchangeSvr2010"/>
    </w:p>
    <w:p w14:paraId="56E54A2F" w14:textId="77777777" w:rsidR="003B3B66" w:rsidRPr="00F468B0" w:rsidRDefault="003B3B66" w:rsidP="003B3B66">
      <w:pPr>
        <w:pStyle w:val="Heading3"/>
        <w:rPr>
          <w:rFonts w:ascii="Tahoma" w:hAnsi="Tahoma" w:cs="Tahoma"/>
          <w:sz w:val="22"/>
          <w:szCs w:val="22"/>
          <w:lang w:val="it-IT"/>
        </w:rPr>
      </w:pPr>
      <w:bookmarkStart w:id="1384" w:name="_Toc331422023"/>
      <w:bookmarkStart w:id="1385" w:name="_52_Exchange_Server"/>
      <w:bookmarkStart w:id="1386" w:name="_Toc333418916"/>
      <w:bookmarkStart w:id="1387" w:name="Srv_42ExchangeSvr07"/>
      <w:bookmarkStart w:id="1388" w:name="Srv_48ExchangeSvr2010"/>
      <w:bookmarkEnd w:id="1383"/>
      <w:bookmarkEnd w:id="1384"/>
      <w:bookmarkEnd w:id="1385"/>
      <w:r w:rsidRPr="00F468B0">
        <w:rPr>
          <w:rFonts w:ascii="Tahoma" w:hAnsi="Tahoma" w:cs="Tahoma"/>
          <w:caps/>
          <w:color w:val="F66400"/>
          <w:sz w:val="22"/>
          <w:szCs w:val="22"/>
          <w:vertAlign w:val="superscript"/>
          <w:lang w:val="it-IT"/>
        </w:rPr>
        <w:t>52</w:t>
      </w:r>
      <w:r w:rsidRPr="00F468B0">
        <w:rPr>
          <w:rFonts w:ascii="Tahoma" w:hAnsi="Tahoma" w:cs="Tahoma"/>
          <w:color w:val="F66400"/>
          <w:sz w:val="22"/>
          <w:szCs w:val="22"/>
          <w:lang w:val="it-IT"/>
        </w:rPr>
        <w:t xml:space="preserve"> Exchange Server 2010</w:t>
      </w:r>
      <w:bookmarkEnd w:id="1386"/>
    </w:p>
    <w:bookmarkEnd w:id="1387"/>
    <w:bookmarkEnd w:id="1388"/>
    <w:p w14:paraId="56E54A30" w14:textId="77777777" w:rsidR="003B3B66" w:rsidRPr="009977C4" w:rsidRDefault="003B3B66" w:rsidP="003B3B66">
      <w:pPr>
        <w:rPr>
          <w:rFonts w:cs="Tahoma"/>
          <w:sz w:val="20"/>
          <w:szCs w:val="20"/>
          <w:lang w:val="it-IT"/>
        </w:rPr>
      </w:pPr>
    </w:p>
    <w:p w14:paraId="56E54A31" w14:textId="77777777" w:rsidR="003B3B66" w:rsidRPr="009977C4" w:rsidRDefault="003B3B66" w:rsidP="003B3B66">
      <w:pPr>
        <w:ind w:left="540"/>
        <w:rPr>
          <w:rFonts w:cs="Tahoma"/>
          <w:lang w:val="it-IT"/>
        </w:rPr>
      </w:pPr>
      <w:r w:rsidRPr="009977C4">
        <w:rPr>
          <w:rFonts w:cs="Tahoma"/>
          <w:u w:val="single"/>
          <w:lang w:val="it-IT"/>
        </w:rPr>
        <w:t>Concessione di Licenza</w:t>
      </w:r>
      <w:r w:rsidRPr="009977C4">
        <w:rPr>
          <w:rFonts w:cs="Tahoma"/>
          <w:lang w:val="it-IT"/>
        </w:rPr>
        <w:t>:</w:t>
      </w:r>
    </w:p>
    <w:p w14:paraId="56E54A32" w14:textId="77777777" w:rsidR="003B3B66" w:rsidRPr="00B16AD8" w:rsidRDefault="003B3B66" w:rsidP="003B3B66">
      <w:pPr>
        <w:pStyle w:val="FootnoteBulletLevel1"/>
        <w:ind w:left="540" w:firstLine="0"/>
        <w:rPr>
          <w:rFonts w:ascii="Tahoma" w:hAnsi="Tahoma" w:cs="Tahoma"/>
          <w:sz w:val="18"/>
          <w:szCs w:val="18"/>
          <w:lang w:val="it-IT"/>
        </w:rPr>
      </w:pPr>
      <w:r w:rsidRPr="00B16AD8">
        <w:rPr>
          <w:rFonts w:ascii="Tahoma" w:hAnsi="Tahoma" w:cs="Tahoma"/>
          <w:sz w:val="18"/>
          <w:szCs w:val="18"/>
          <w:lang w:val="it-IT"/>
        </w:rPr>
        <w:t>Concessione di una Licenza Una Tantum per Exchange Server 2010 Standard ai Titolari di Licenza per Exchange Server 2007 Standard:</w:t>
      </w:r>
    </w:p>
    <w:p w14:paraId="56E54A33" w14:textId="77777777" w:rsidR="003B3B66" w:rsidRPr="00B16AD8" w:rsidRDefault="003B3B66" w:rsidP="003B3B66">
      <w:pPr>
        <w:pStyle w:val="FootnoteBulletLevel1"/>
        <w:ind w:left="540" w:firstLine="0"/>
        <w:rPr>
          <w:rFonts w:ascii="Tahoma" w:hAnsi="Tahoma" w:cs="Tahoma"/>
          <w:sz w:val="18"/>
          <w:szCs w:val="18"/>
          <w:lang w:val="it-IT"/>
        </w:rPr>
      </w:pPr>
      <w:r w:rsidRPr="00B16AD8">
        <w:rPr>
          <w:rFonts w:ascii="Tahoma" w:hAnsi="Tahoma" w:cs="Tahoma"/>
          <w:sz w:val="18"/>
          <w:szCs w:val="18"/>
          <w:lang w:val="it-IT"/>
        </w:rPr>
        <w:t>La funzionalità “</w:t>
      </w:r>
      <w:r w:rsidRPr="00B16AD8">
        <w:rPr>
          <w:rFonts w:ascii="Tahoma" w:hAnsi="Tahoma" w:cs="Tahoma"/>
          <w:color w:val="000000"/>
          <w:sz w:val="18"/>
          <w:szCs w:val="18"/>
          <w:lang w:val="it-IT"/>
        </w:rPr>
        <w:t>Local Continuous Replication</w:t>
      </w:r>
      <w:r w:rsidRPr="00B16AD8">
        <w:rPr>
          <w:rFonts w:ascii="Tahoma" w:hAnsi="Tahoma" w:cs="Tahoma"/>
          <w:sz w:val="18"/>
          <w:szCs w:val="18"/>
          <w:lang w:val="it-IT"/>
        </w:rPr>
        <w:t>”</w:t>
      </w:r>
      <w:r w:rsidRPr="00B16AD8">
        <w:rPr>
          <w:rFonts w:ascii="Tahoma" w:hAnsi="Tahoma" w:cs="Tahoma"/>
          <w:color w:val="000000"/>
          <w:sz w:val="18"/>
          <w:szCs w:val="18"/>
          <w:lang w:val="it-IT"/>
        </w:rPr>
        <w:t xml:space="preserve"> di Exchange Server 2007 Standard è stata sostituita dalla funzionalità “Mailbox Resiliency” di Exchange Server 2010 Standard.</w:t>
      </w:r>
      <w:r w:rsidRPr="00B16AD8">
        <w:rPr>
          <w:rFonts w:ascii="Tahoma" w:hAnsi="Tahoma" w:cs="Tahoma"/>
          <w:sz w:val="18"/>
          <w:szCs w:val="18"/>
          <w:lang w:val="it-IT"/>
        </w:rPr>
        <w:t xml:space="preserve"> </w:t>
      </w:r>
      <w:r w:rsidRPr="00B16AD8">
        <w:rPr>
          <w:rFonts w:ascii="Tahoma" w:hAnsi="Tahoma" w:cs="Tahoma"/>
          <w:color w:val="000000"/>
          <w:sz w:val="18"/>
          <w:szCs w:val="18"/>
          <w:lang w:val="it-IT"/>
        </w:rPr>
        <w:t>La funzionalità “Mailbox Resiliency” richiede due istanze in esecuzione di Exchange Server 2010 e quindi due licenze server.</w:t>
      </w:r>
      <w:r w:rsidRPr="00B16AD8">
        <w:rPr>
          <w:rFonts w:ascii="Tahoma" w:hAnsi="Tahoma" w:cs="Tahoma"/>
          <w:sz w:val="18"/>
          <w:szCs w:val="18"/>
          <w:lang w:val="it-IT"/>
        </w:rPr>
        <w:t xml:space="preserve"> Come eccezione una tantum legata al passaggio dalla funzionalità “</w:t>
      </w:r>
      <w:r w:rsidRPr="00B16AD8">
        <w:rPr>
          <w:rFonts w:ascii="Tahoma" w:hAnsi="Tahoma" w:cs="Tahoma"/>
          <w:color w:val="000000"/>
          <w:sz w:val="18"/>
          <w:szCs w:val="18"/>
          <w:lang w:val="it-IT"/>
        </w:rPr>
        <w:t>Local Continuous Replication</w:t>
      </w:r>
      <w:r w:rsidRPr="00B16AD8">
        <w:rPr>
          <w:rFonts w:ascii="Tahoma" w:hAnsi="Tahoma" w:cs="Tahoma"/>
          <w:sz w:val="18"/>
          <w:szCs w:val="18"/>
          <w:lang w:val="it-IT"/>
        </w:rPr>
        <w:t>” alla funzionalità “</w:t>
      </w:r>
      <w:r w:rsidRPr="00B16AD8">
        <w:rPr>
          <w:rFonts w:ascii="Tahoma" w:hAnsi="Tahoma" w:cs="Tahoma"/>
          <w:color w:val="000000"/>
          <w:sz w:val="18"/>
          <w:szCs w:val="18"/>
          <w:lang w:val="it-IT"/>
        </w:rPr>
        <w:t>Mailbox Resiliency</w:t>
      </w:r>
      <w:r w:rsidRPr="00B16AD8">
        <w:rPr>
          <w:rFonts w:ascii="Tahoma" w:hAnsi="Tahoma" w:cs="Tahoma"/>
          <w:sz w:val="18"/>
          <w:szCs w:val="18"/>
          <w:lang w:val="it-IT"/>
        </w:rPr>
        <w:t xml:space="preserve">”, Microsoft concederà alle società che abbiano concluso contratti </w:t>
      </w:r>
      <w:r w:rsidRPr="00B16AD8">
        <w:rPr>
          <w:rFonts w:ascii="Tahoma" w:hAnsi="Tahoma" w:cs="Tahoma"/>
          <w:color w:val="000000"/>
          <w:sz w:val="18"/>
          <w:szCs w:val="18"/>
          <w:lang w:val="it-IT"/>
        </w:rPr>
        <w:t>Select, Enterprise, Open License, Open Value e Campus e School</w:t>
      </w:r>
      <w:r w:rsidRPr="00B16AD8">
        <w:rPr>
          <w:rFonts w:ascii="Tahoma" w:hAnsi="Tahoma" w:cs="Tahoma"/>
          <w:sz w:val="18"/>
          <w:szCs w:val="18"/>
          <w:lang w:val="it-IT"/>
        </w:rPr>
        <w:t xml:space="preserve"> le seguenti licenze:</w:t>
      </w:r>
    </w:p>
    <w:p w14:paraId="56E54A34" w14:textId="77777777" w:rsidR="003B3B66" w:rsidRPr="009977C4" w:rsidRDefault="003B3B66" w:rsidP="003D3E06">
      <w:pPr>
        <w:numPr>
          <w:ilvl w:val="0"/>
          <w:numId w:val="23"/>
        </w:numPr>
        <w:spacing w:before="100" w:beforeAutospacing="1" w:after="100" w:afterAutospacing="1"/>
        <w:rPr>
          <w:rFonts w:cs="Tahoma"/>
          <w:lang w:val="it-IT"/>
        </w:rPr>
      </w:pPr>
      <w:r w:rsidRPr="009977C4">
        <w:rPr>
          <w:rFonts w:cs="Tahoma"/>
          <w:color w:val="000000"/>
          <w:lang w:val="it-IT"/>
        </w:rPr>
        <w:t>Una licenza gratuita per Exchange Server 2010 Standard per ogni datacenter in cui la società abbia almeno un server con licenza per Exchange Server 2007 Standard con copertura Software Assurance attiva al 1 novembre 2009.</w:t>
      </w:r>
    </w:p>
    <w:p w14:paraId="56E54A35" w14:textId="77777777" w:rsidR="003B3B66" w:rsidRPr="00B16AD8" w:rsidRDefault="003B3B66" w:rsidP="003B3B66">
      <w:pPr>
        <w:pStyle w:val="FootnoteBulletLevel1"/>
        <w:ind w:left="540" w:firstLine="0"/>
        <w:rPr>
          <w:rFonts w:ascii="Tahoma" w:hAnsi="Tahoma" w:cs="Tahoma"/>
          <w:sz w:val="18"/>
          <w:szCs w:val="18"/>
          <w:lang w:val="it-IT"/>
        </w:rPr>
      </w:pPr>
      <w:r w:rsidRPr="00B16AD8">
        <w:rPr>
          <w:rFonts w:ascii="Tahoma" w:hAnsi="Tahoma" w:cs="Tahoma"/>
          <w:color w:val="000000"/>
          <w:sz w:val="18"/>
          <w:szCs w:val="18"/>
          <w:lang w:val="it-IT"/>
        </w:rPr>
        <w:t xml:space="preserve">Le società sono idonee ad effettuare l’aggiornamento di tutte le loro licenze qualificanti a Exchange Server 2010 Standard. La concessione della licenza aggiuntiva è intesa a compensare l’eventuale impatto dei nuovi requisiti di licenza. Le licenze concesse ai sensi della presente offerta includono la copertura Software Assurance, che cesserà alla scadenza della copertura sulle corrispondenti licenze qualificanti. </w:t>
      </w:r>
    </w:p>
    <w:p w14:paraId="56E54A36" w14:textId="77777777" w:rsidR="003B3B66" w:rsidRPr="00B16AD8" w:rsidRDefault="003B3B66" w:rsidP="003B3B66">
      <w:pPr>
        <w:pStyle w:val="FootnoteBulletLevel1"/>
        <w:ind w:left="540" w:firstLine="0"/>
        <w:rPr>
          <w:rFonts w:ascii="Tahoma" w:hAnsi="Tahoma" w:cs="Tahoma"/>
          <w:sz w:val="18"/>
          <w:szCs w:val="18"/>
          <w:lang w:val="it-IT"/>
        </w:rPr>
      </w:pPr>
      <w:r w:rsidRPr="00B16AD8">
        <w:rPr>
          <w:rFonts w:ascii="Tahoma" w:hAnsi="Tahoma" w:cs="Tahoma"/>
          <w:sz w:val="18"/>
          <w:szCs w:val="18"/>
          <w:lang w:val="it-IT"/>
        </w:rPr>
        <w:t xml:space="preserve">Offerta Aggiuntiva. Le società con copertura Software Assurance in scadenza tra il 1 novembre 2009 e il 1 novembre 2010 potranno rinnovare la copertura per la licenza qualificante e rinnoveranno automaticamente la copertura per la licenza gratuita. In occasione del successivo rinnovo di Software Assurance, Software Assurance per la licenza gratuita per Exchange Server 2010 Standard dovrà essere rinnovata separatamente per mantenere attiva la copertura. </w:t>
      </w:r>
    </w:p>
    <w:p w14:paraId="56E54A37" w14:textId="77777777" w:rsidR="003B3B66" w:rsidRPr="00B16AD8" w:rsidRDefault="003B3B66" w:rsidP="003B3B66">
      <w:pPr>
        <w:pStyle w:val="FootnoteBulletLevel1"/>
        <w:ind w:left="540" w:firstLine="0"/>
        <w:rPr>
          <w:rFonts w:ascii="Tahoma" w:hAnsi="Tahoma" w:cs="Tahoma"/>
          <w:sz w:val="18"/>
          <w:szCs w:val="18"/>
          <w:lang w:val="it-IT"/>
        </w:rPr>
      </w:pPr>
      <w:r w:rsidRPr="00B16AD8">
        <w:rPr>
          <w:rFonts w:ascii="Tahoma" w:hAnsi="Tahoma" w:cs="Tahoma"/>
          <w:sz w:val="18"/>
          <w:szCs w:val="18"/>
          <w:lang w:val="it-IT"/>
        </w:rPr>
        <w:t>Il diritto di utilizzo del software da parte della società ai sensi della licenza gratuita per Exchange Server 2010 Standard è attestato dalla presente nota relativa alle condizioni del prodotto e dalla prova delle licenze qualificanti corrispondenti. L’utilizzo del software da parte della società ai sensi della presente offerta sarà soggetto alle condizioni del relativo contratto di licenza e ai diritti di utilizzo del prodotto per il software. Il diritto di utilizzo del software ai sensi delle licenze gratuite scadrà alla scadenza del diritto di utilizzo del software ai sensi delle licenze qualificanti. Le società non potranno trasferire le licenze concesse in virtù della presente offerta separatamente dalle licenze qualificanti corrispondenti.</w:t>
      </w:r>
    </w:p>
    <w:p w14:paraId="56E54A38" w14:textId="77777777" w:rsidR="003B3B66" w:rsidRPr="00B16AD8" w:rsidRDefault="003B3B66" w:rsidP="003B3B66">
      <w:pPr>
        <w:ind w:left="540"/>
        <w:rPr>
          <w:rFonts w:cs="Tahoma"/>
          <w:szCs w:val="18"/>
          <w:lang w:val="it-IT"/>
        </w:rPr>
      </w:pPr>
      <w:r w:rsidRPr="00B16AD8">
        <w:rPr>
          <w:rFonts w:cs="Tahoma"/>
          <w:szCs w:val="18"/>
          <w:u w:val="single"/>
          <w:lang w:val="it-IT"/>
        </w:rPr>
        <w:t>Concessione di Outlook 2007 per società titolari di CAL per Exchange Server 2003</w:t>
      </w:r>
    </w:p>
    <w:p w14:paraId="56E54A39" w14:textId="77777777" w:rsidR="003B3B66" w:rsidRPr="00B16AD8" w:rsidRDefault="003B3B66" w:rsidP="003B3B66">
      <w:pPr>
        <w:ind w:left="540"/>
        <w:rPr>
          <w:rFonts w:cs="Tahoma"/>
          <w:szCs w:val="18"/>
          <w:lang w:val="it-IT"/>
        </w:rPr>
      </w:pPr>
    </w:p>
    <w:p w14:paraId="56E54A3A" w14:textId="77777777" w:rsidR="003B3B66" w:rsidRPr="0025506E" w:rsidRDefault="003B3B66" w:rsidP="003B3B66">
      <w:pPr>
        <w:pStyle w:val="EndnoteText"/>
        <w:ind w:left="540"/>
        <w:rPr>
          <w:rFonts w:ascii="Tahoma" w:hAnsi="Tahoma" w:cs="Tahoma"/>
          <w:sz w:val="18"/>
          <w:szCs w:val="18"/>
          <w:lang w:val="it-IT"/>
        </w:rPr>
      </w:pPr>
      <w:r w:rsidRPr="0025506E">
        <w:rPr>
          <w:rFonts w:ascii="Tahoma" w:hAnsi="Tahoma" w:cs="Tahoma"/>
          <w:color w:val="000000"/>
          <w:sz w:val="18"/>
          <w:szCs w:val="18"/>
          <w:lang w:val="it-IT"/>
        </w:rPr>
        <w:t>A differenza delle versioni precedenti, Exchange Server 2007 Standard o Enterprise non include il diritto di installare Outlook su dispositivi per cui siano state ottenute CAL. Tuttavia, per ciascuna CAL per Exchange Server, Core CAL Suite o Enterprise CAL Suite con copertura Software Assurance attiva al 30 novembre 2006, le società riceveranno una licenza Office Outlook 2007. Il diritto di utilizzo di Outlook ai sensi di tale licenza cesserà alla scadenza della CAL corrispondente. L’utilizzo di Communicator ai sensi della presente offerta è disciplinato dal contratto di licenza della società e dai diritti di utilizzo di tale prodotto. Qualora la copertura Software Assurance sulla CAL corrispondente sia mantenuta continuativamente (ossia rinnovata senza interruzioni nella copertura) e una versione successiva di Office Outlook (ossia N+1, dove N=Office Outlook 2007) sia resa disponibile prima della scadenza di tale copertura, la licenza della società riguarderà quella versione. In alternativa, le società sono idonee ad acquistare la copertura Software Assurance per quella licenza Office Outlook, a condizione che la copertura sia stata acquistata entro il 28 febbraio 2007. Le società che desiderano acquistare la copertura Software Assurance per Office Outlook dopo tale data dovranno prima aver acquistato una nuova licenza per la versione di Office Outlook disponibile all’epoca dell’acquisto della copertura.</w:t>
      </w:r>
    </w:p>
    <w:p w14:paraId="56E54A3B" w14:textId="77777777" w:rsidR="003B3B66" w:rsidRPr="003B3B66" w:rsidRDefault="003B3B66" w:rsidP="003B3B66">
      <w:pPr>
        <w:pStyle w:val="EndnoteText"/>
        <w:ind w:left="540"/>
        <w:rPr>
          <w:rFonts w:ascii="Tahoma" w:hAnsi="Tahoma" w:cs="Tahoma"/>
          <w:sz w:val="18"/>
          <w:szCs w:val="18"/>
          <w:lang w:val="it-IT"/>
        </w:rPr>
      </w:pPr>
    </w:p>
    <w:p w14:paraId="56E54A3C" w14:textId="77777777" w:rsidR="003B3B66" w:rsidRPr="00B16AD8" w:rsidRDefault="003B3B66" w:rsidP="00B16AD8">
      <w:pPr>
        <w:pStyle w:val="EndnoteText"/>
        <w:ind w:left="539"/>
        <w:rPr>
          <w:rFonts w:ascii="Tahoma" w:hAnsi="Tahoma" w:cs="Tahoma"/>
          <w:sz w:val="18"/>
          <w:szCs w:val="18"/>
          <w:lang w:val="it-IT"/>
        </w:rPr>
      </w:pPr>
      <w:r w:rsidRPr="00B16AD8">
        <w:rPr>
          <w:rFonts w:ascii="Tahoma" w:hAnsi="Tahoma" w:cs="Tahoma"/>
          <w:color w:val="000000"/>
          <w:sz w:val="18"/>
          <w:szCs w:val="18"/>
          <w:u w:val="single"/>
          <w:lang w:val="it-IT"/>
        </w:rPr>
        <w:t>Programma di Terzi</w:t>
      </w:r>
    </w:p>
    <w:p w14:paraId="56E54A3D" w14:textId="77777777" w:rsidR="003B3B66" w:rsidRPr="00B16AD8" w:rsidRDefault="003B3B66" w:rsidP="00B16AD8">
      <w:pPr>
        <w:pStyle w:val="EndnoteText"/>
        <w:ind w:left="539"/>
        <w:rPr>
          <w:rFonts w:ascii="Tahoma" w:hAnsi="Tahoma" w:cs="Tahoma"/>
          <w:sz w:val="18"/>
          <w:szCs w:val="18"/>
          <w:lang w:val="it-IT"/>
        </w:rPr>
      </w:pPr>
    </w:p>
    <w:p w14:paraId="56E54A3E" w14:textId="77777777" w:rsidR="003B3B66" w:rsidRPr="00B16AD8" w:rsidRDefault="003B3B66" w:rsidP="00B16AD8">
      <w:pPr>
        <w:pStyle w:val="EndnoteText"/>
        <w:ind w:left="540"/>
        <w:rPr>
          <w:rFonts w:ascii="Tahoma" w:hAnsi="Tahoma" w:cs="Tahoma"/>
          <w:sz w:val="18"/>
          <w:szCs w:val="18"/>
          <w:lang w:val="it-IT"/>
        </w:rPr>
      </w:pPr>
      <w:r w:rsidRPr="00B16AD8">
        <w:rPr>
          <w:rFonts w:ascii="Tahoma" w:hAnsi="Tahoma" w:cs="Tahoma"/>
          <w:color w:val="000000"/>
          <w:sz w:val="18"/>
          <w:szCs w:val="18"/>
          <w:lang w:val="it-IT"/>
        </w:rPr>
        <w:t>Questo software contiene programmi di terzi, tra cui il correttore ortografico, il dizionario di sillabazione e il thesaurus portoghese © 1995-2005 Priberam Informática, Lda. Il contenuto del thesaurus è basato sul Dicionário de Sinónimos di Porto Editora, Lda.</w:t>
      </w:r>
      <w:r w:rsidRPr="00B16AD8">
        <w:rPr>
          <w:rFonts w:ascii="Tahoma" w:hAnsi="Tahoma" w:cs="Tahoma"/>
          <w:sz w:val="18"/>
          <w:szCs w:val="18"/>
          <w:lang w:val="it-IT"/>
        </w:rPr>
        <w:t xml:space="preserve"> </w:t>
      </w:r>
      <w:r w:rsidRPr="00B16AD8">
        <w:rPr>
          <w:rFonts w:ascii="Tahoma" w:hAnsi="Tahoma" w:cs="Tahoma"/>
          <w:color w:val="000000"/>
          <w:sz w:val="18"/>
          <w:szCs w:val="18"/>
          <w:lang w:val="it-IT"/>
        </w:rPr>
        <w:t>Tutti i diritti riservati.</w:t>
      </w:r>
    </w:p>
    <w:p w14:paraId="56E54A3F" w14:textId="77777777" w:rsidR="003B3B66" w:rsidRPr="003B3B66" w:rsidRDefault="003B3B66" w:rsidP="003B3B66">
      <w:pPr>
        <w:pStyle w:val="EndnoteText"/>
        <w:ind w:left="540"/>
        <w:rPr>
          <w:rFonts w:ascii="Tahoma" w:hAnsi="Tahoma" w:cs="Tahoma"/>
          <w:sz w:val="18"/>
          <w:szCs w:val="18"/>
          <w:lang w:val="it-IT"/>
        </w:rPr>
      </w:pPr>
    </w:p>
    <w:p w14:paraId="56E54A40" w14:textId="77777777" w:rsidR="003B3B66" w:rsidRPr="003B3B66" w:rsidRDefault="003B3B66" w:rsidP="003B3B66">
      <w:pPr>
        <w:pStyle w:val="EndnoteText"/>
        <w:ind w:left="540"/>
        <w:rPr>
          <w:rFonts w:ascii="Tahoma" w:hAnsi="Tahoma" w:cs="Tahoma"/>
          <w:sz w:val="18"/>
          <w:szCs w:val="18"/>
          <w:lang w:val="it-IT"/>
        </w:rPr>
      </w:pPr>
      <w:bookmarkStart w:id="1389" w:name="Srv_50ExchangeServer2010StdCAL"/>
    </w:p>
    <w:p w14:paraId="56E54A41" w14:textId="77777777" w:rsidR="003B3B66" w:rsidRPr="00F468B0" w:rsidRDefault="003B3B66" w:rsidP="003B3B66">
      <w:pPr>
        <w:pStyle w:val="Heading3"/>
        <w:rPr>
          <w:rFonts w:ascii="Tahoma" w:hAnsi="Tahoma" w:cs="Tahoma"/>
          <w:sz w:val="22"/>
          <w:szCs w:val="22"/>
          <w:lang w:val="it-IT"/>
        </w:rPr>
      </w:pPr>
      <w:bookmarkStart w:id="1390" w:name="_Toc331422024"/>
      <w:bookmarkStart w:id="1391" w:name="_53_CAL_per"/>
      <w:bookmarkStart w:id="1392" w:name="_Toc333418917"/>
      <w:bookmarkEnd w:id="1390"/>
      <w:bookmarkEnd w:id="1391"/>
      <w:r w:rsidRPr="00F468B0">
        <w:rPr>
          <w:rFonts w:ascii="Tahoma" w:hAnsi="Tahoma" w:cs="Tahoma"/>
          <w:caps/>
          <w:color w:val="F66400"/>
          <w:sz w:val="22"/>
          <w:szCs w:val="22"/>
          <w:vertAlign w:val="superscript"/>
          <w:lang w:val="it-IT"/>
        </w:rPr>
        <w:t>53</w:t>
      </w:r>
      <w:r w:rsidRPr="00F468B0">
        <w:rPr>
          <w:rFonts w:ascii="Tahoma" w:hAnsi="Tahoma" w:cs="Tahoma"/>
          <w:color w:val="F66400"/>
          <w:sz w:val="22"/>
          <w:szCs w:val="22"/>
          <w:lang w:val="it-IT"/>
        </w:rPr>
        <w:t xml:space="preserve"> CAL per Exchange Server 2010 Standard</w:t>
      </w:r>
      <w:bookmarkEnd w:id="1392"/>
    </w:p>
    <w:bookmarkEnd w:id="1389"/>
    <w:p w14:paraId="56E54A42" w14:textId="77777777" w:rsidR="003B3B66" w:rsidRPr="009977C4" w:rsidRDefault="003B3B66" w:rsidP="003B3B66">
      <w:pPr>
        <w:rPr>
          <w:rFonts w:cs="Tahoma"/>
          <w:lang w:val="it-IT"/>
        </w:rPr>
      </w:pPr>
    </w:p>
    <w:p w14:paraId="56E54A43" w14:textId="77777777" w:rsidR="003B3B66" w:rsidRPr="009977C4" w:rsidRDefault="003B3B66" w:rsidP="003B3B66">
      <w:pPr>
        <w:ind w:left="540"/>
        <w:rPr>
          <w:rFonts w:cs="Tahoma"/>
          <w:lang w:val="it-IT"/>
        </w:rPr>
      </w:pPr>
      <w:r w:rsidRPr="009977C4">
        <w:rPr>
          <w:rFonts w:cs="Tahoma"/>
          <w:color w:val="000000"/>
          <w:u w:val="single"/>
          <w:lang w:val="it-IT"/>
        </w:rPr>
        <w:t>Managed Default Folders Concesso in Licenza con Exchange Server 2010 Standard CAL</w:t>
      </w:r>
    </w:p>
    <w:p w14:paraId="56E54A44" w14:textId="77777777" w:rsidR="003B3B66" w:rsidRPr="009977C4" w:rsidRDefault="003B3B66" w:rsidP="003B3B66">
      <w:pPr>
        <w:ind w:left="540"/>
        <w:rPr>
          <w:rFonts w:cs="Tahoma"/>
          <w:lang w:val="it-IT"/>
        </w:rPr>
      </w:pPr>
      <w:r w:rsidRPr="009977C4">
        <w:rPr>
          <w:rFonts w:cs="Tahoma"/>
          <w:color w:val="000000"/>
          <w:szCs w:val="18"/>
          <w:lang w:val="it-IT"/>
        </w:rPr>
        <w:t xml:space="preserve">Il diritto di accedere alla funzionalità Managed Default Folder di Exchange Server 2010 è concesso in virtù della licenza Exchange Server 2010 Standard o CAL equivalenti. Per accedere alla funzionalità Managed Custom Folder occorre essere titolari di una licenza Exchange Server 2010 Enterprise CAL o CAL equivalente, ma tale condizione non deve essere soddisfatta per accedere alla funzionalità Managed Default Folder. </w:t>
      </w:r>
    </w:p>
    <w:p w14:paraId="56E54A45" w14:textId="77777777" w:rsidR="003B3B66" w:rsidRPr="009977C4" w:rsidRDefault="003B3B66" w:rsidP="003B3B66">
      <w:pPr>
        <w:ind w:left="720"/>
        <w:rPr>
          <w:rFonts w:cs="Tahoma"/>
          <w:lang w:val="it-IT"/>
        </w:rPr>
      </w:pPr>
    </w:p>
    <w:p w14:paraId="56E54A46" w14:textId="77777777" w:rsidR="003B3B66" w:rsidRPr="009977C4" w:rsidRDefault="003B3B66" w:rsidP="003B3B66">
      <w:pPr>
        <w:ind w:left="540"/>
        <w:rPr>
          <w:rFonts w:cs="Tahoma"/>
        </w:rPr>
      </w:pPr>
      <w:r w:rsidRPr="009977C4">
        <w:rPr>
          <w:rFonts w:cs="Tahoma"/>
          <w:u w:val="single"/>
        </w:rPr>
        <w:t>CAL Solo per Studenti (Academic Open License e Academic Select)</w:t>
      </w:r>
    </w:p>
    <w:p w14:paraId="56E54A47" w14:textId="77777777" w:rsidR="003B3B66" w:rsidRPr="009977C4" w:rsidRDefault="003B3B66" w:rsidP="003B3B66">
      <w:pPr>
        <w:ind w:left="540"/>
        <w:rPr>
          <w:rFonts w:cs="Tahoma"/>
          <w:lang w:val="it-IT"/>
        </w:rPr>
      </w:pPr>
      <w:r w:rsidRPr="009977C4">
        <w:rPr>
          <w:rFonts w:cs="Tahoma"/>
          <w:lang w:val="it-IT"/>
        </w:rPr>
        <w:t>Le CAL Solo per Studenti sono limitate ai PC di proprietà dello studente titolare della licenza o ai PC di proprietà dell’Istituto che siano assegnati a un singolo studente e NON siano utilizzati nei laboratori o in classe.</w:t>
      </w:r>
    </w:p>
    <w:p w14:paraId="56E54A48" w14:textId="77777777" w:rsidR="003B3B66" w:rsidRPr="003B3B66" w:rsidRDefault="003B3B66" w:rsidP="003B3B66">
      <w:pPr>
        <w:pStyle w:val="EndnoteText"/>
        <w:ind w:left="540"/>
        <w:rPr>
          <w:rFonts w:ascii="Tahoma" w:hAnsi="Tahoma" w:cs="Tahoma"/>
          <w:sz w:val="18"/>
          <w:szCs w:val="18"/>
          <w:lang w:val="it-IT"/>
        </w:rPr>
      </w:pPr>
      <w:bookmarkStart w:id="1393" w:name="Srv_43ExchangeSvr07StdCAL"/>
      <w:bookmarkStart w:id="1394" w:name="Srv_44ExchangeSvr2010StdCAL"/>
    </w:p>
    <w:p w14:paraId="56E54A49" w14:textId="77777777" w:rsidR="003B3B66" w:rsidRPr="003B3B66" w:rsidRDefault="003B3B66" w:rsidP="003B3B66">
      <w:pPr>
        <w:pStyle w:val="EndnoteText"/>
        <w:ind w:left="540"/>
        <w:rPr>
          <w:rFonts w:ascii="Tahoma" w:hAnsi="Tahoma" w:cs="Tahoma"/>
          <w:sz w:val="18"/>
          <w:szCs w:val="18"/>
          <w:lang w:val="it-IT"/>
        </w:rPr>
      </w:pPr>
    </w:p>
    <w:p w14:paraId="56E54A4A" w14:textId="77777777" w:rsidR="003B3B66" w:rsidRPr="00F468B0" w:rsidRDefault="003B3B66" w:rsidP="003B3B66">
      <w:pPr>
        <w:pStyle w:val="Heading3"/>
        <w:rPr>
          <w:rFonts w:ascii="Tahoma" w:hAnsi="Tahoma" w:cs="Tahoma"/>
          <w:sz w:val="22"/>
          <w:szCs w:val="22"/>
          <w:lang w:val="it-IT"/>
        </w:rPr>
      </w:pPr>
      <w:bookmarkStart w:id="1395" w:name="_Toc331422025"/>
      <w:bookmarkStart w:id="1396" w:name="_54_Forefront_Endpoint"/>
      <w:bookmarkStart w:id="1397" w:name="_Toc333418918"/>
      <w:bookmarkStart w:id="1398" w:name="Srv_51ForfrontEndpointProtection"/>
      <w:bookmarkStart w:id="1399" w:name="Srv_50ForfrontEndpointProtection"/>
      <w:bookmarkStart w:id="1400" w:name="Srv_42ExchangeSvr07StdCAL"/>
      <w:bookmarkEnd w:id="1395"/>
      <w:bookmarkEnd w:id="1396"/>
      <w:r w:rsidRPr="00F468B0">
        <w:rPr>
          <w:rFonts w:ascii="Tahoma" w:hAnsi="Tahoma" w:cs="Tahoma"/>
          <w:caps/>
          <w:color w:val="F66400"/>
          <w:sz w:val="22"/>
          <w:szCs w:val="22"/>
          <w:vertAlign w:val="superscript"/>
          <w:lang w:val="it-IT"/>
        </w:rPr>
        <w:t>54</w:t>
      </w:r>
      <w:r w:rsidRPr="00F468B0">
        <w:rPr>
          <w:rFonts w:ascii="Tahoma" w:hAnsi="Tahoma" w:cs="Tahoma"/>
          <w:color w:val="F66400"/>
          <w:sz w:val="22"/>
          <w:szCs w:val="22"/>
          <w:lang w:val="it-IT"/>
        </w:rPr>
        <w:t xml:space="preserve"> Forefront Endpoint Protection</w:t>
      </w:r>
      <w:bookmarkEnd w:id="1397"/>
    </w:p>
    <w:bookmarkEnd w:id="1398"/>
    <w:bookmarkEnd w:id="1399"/>
    <w:p w14:paraId="56E54A4B" w14:textId="77777777" w:rsidR="003B3B66" w:rsidRPr="003B3B66" w:rsidRDefault="003B3B66" w:rsidP="003B3B66">
      <w:pPr>
        <w:rPr>
          <w:rFonts w:cs="Tahoma"/>
          <w:lang w:val="it-IT"/>
        </w:rPr>
      </w:pPr>
    </w:p>
    <w:p w14:paraId="56E54A4C" w14:textId="77777777" w:rsidR="003B3B66" w:rsidRPr="009977C4" w:rsidRDefault="003B3B66" w:rsidP="003B3B66">
      <w:pPr>
        <w:tabs>
          <w:tab w:val="left" w:pos="1920"/>
        </w:tabs>
        <w:ind w:left="540"/>
        <w:rPr>
          <w:rFonts w:cs="Tahoma"/>
          <w:lang w:val="it-IT"/>
        </w:rPr>
      </w:pPr>
      <w:r w:rsidRPr="009977C4">
        <w:rPr>
          <w:rFonts w:cs="Tahoma"/>
          <w:lang w:val="it-IT"/>
        </w:rPr>
        <w:t>A partire dal 1 aprile 2012 Forefront Endpoint Protection, trattandosi di un’offerta per la protezione client, sarà sostituita con System Center 2012 Endpoint Protection.</w:t>
      </w:r>
      <w:r w:rsidRPr="003B3B66">
        <w:rPr>
          <w:rFonts w:cs="Tahoma"/>
          <w:lang w:val="it-IT"/>
        </w:rPr>
        <w:t xml:space="preserve"> </w:t>
      </w:r>
      <w:r w:rsidRPr="009977C4">
        <w:rPr>
          <w:rFonts w:cs="Tahoma"/>
          <w:lang w:val="it-IT"/>
        </w:rPr>
        <w:t>System Center 2012 Endpoint Protection, trattandosi di un’offerta standalone, conferisce diritti sull’utilizzo solo per proteggere i dispositivi client. I diritti sull’utilizzo per la protezione dei dispositivi server possono essere acquistati solo tramite l’acquisto di licenze di gestione per System Center 2012 Standard o Datacenter.</w:t>
      </w:r>
    </w:p>
    <w:p w14:paraId="56E54A4D" w14:textId="77777777" w:rsidR="003B3B66" w:rsidRPr="009977C4" w:rsidRDefault="003B3B66" w:rsidP="003B3B66">
      <w:pPr>
        <w:tabs>
          <w:tab w:val="left" w:pos="1920"/>
        </w:tabs>
        <w:ind w:left="540"/>
        <w:rPr>
          <w:rFonts w:cs="Tahoma"/>
          <w:lang w:val="it-IT"/>
        </w:rPr>
      </w:pPr>
    </w:p>
    <w:p w14:paraId="56E54A4E" w14:textId="77777777" w:rsidR="003B3B66" w:rsidRPr="009977C4" w:rsidRDefault="003B3B66" w:rsidP="003B3B66">
      <w:pPr>
        <w:tabs>
          <w:tab w:val="left" w:pos="1920"/>
        </w:tabs>
        <w:ind w:left="540"/>
        <w:rPr>
          <w:rFonts w:cs="Tahoma"/>
          <w:lang w:val="it-IT"/>
        </w:rPr>
      </w:pPr>
      <w:r w:rsidRPr="009977C4">
        <w:rPr>
          <w:rFonts w:cs="Tahoma"/>
          <w:lang w:val="it-IT"/>
        </w:rPr>
        <w:t>Gli utenti con sottoscrizioni di Forefront Endpoint Protection attive che utilizzano il servizio per proteggere i dispositivi client possono effettuare l’aggiornamento a System Center 2012 Endpoint Protection per lo stesso scopo.</w:t>
      </w:r>
    </w:p>
    <w:p w14:paraId="56E54A4F" w14:textId="77777777" w:rsidR="003B3B66" w:rsidRPr="009977C4" w:rsidRDefault="003B3B66" w:rsidP="003B3B66">
      <w:pPr>
        <w:tabs>
          <w:tab w:val="left" w:pos="1920"/>
        </w:tabs>
        <w:ind w:left="540"/>
        <w:rPr>
          <w:rFonts w:cs="Tahoma"/>
          <w:lang w:val="it-IT"/>
        </w:rPr>
      </w:pPr>
    </w:p>
    <w:p w14:paraId="56E54A50" w14:textId="77777777" w:rsidR="003B3B66" w:rsidRPr="009977C4" w:rsidRDefault="003B3B66" w:rsidP="003B3B66">
      <w:pPr>
        <w:tabs>
          <w:tab w:val="left" w:pos="1920"/>
        </w:tabs>
        <w:ind w:left="540"/>
        <w:rPr>
          <w:rFonts w:cs="Tahoma"/>
          <w:lang w:val="it-IT"/>
        </w:rPr>
      </w:pPr>
      <w:r w:rsidRPr="009977C4">
        <w:rPr>
          <w:rFonts w:cs="Tahoma"/>
          <w:lang w:val="it-IT"/>
        </w:rPr>
        <w:t>Gli utenti con sottoscrizioni di Forefront Endpoint Protection attive che si servono del servizio per proteggere i dispositivi server potranno continuare a utilizzare il servizio Forefront Endpoint Protection.</w:t>
      </w:r>
    </w:p>
    <w:p w14:paraId="56E54A51" w14:textId="77777777" w:rsidR="003B3B66" w:rsidRPr="00B16AD8" w:rsidRDefault="003B3B66" w:rsidP="003B3B66">
      <w:pPr>
        <w:ind w:left="540"/>
        <w:rPr>
          <w:rFonts w:eastAsia="PMingLiU" w:cs="Tahoma"/>
          <w:lang w:val="it-IT" w:eastAsia="zh-TW"/>
        </w:rPr>
      </w:pPr>
      <w:r w:rsidRPr="009977C4">
        <w:rPr>
          <w:rFonts w:cs="Tahoma"/>
          <w:lang w:val="it-IT"/>
        </w:rPr>
        <w:t>System Center Configuration Manager 2007 R2 o R3 è la console di gestione di Forefront Endpoint Protection 2010. Le società dovranno avere la licenza per System Center Configuration Manager 2007 R2 o R3 per fornire funzionalità di gestione a Forefront Endpoint Protection 2010. Forefront Endpoint Protection 2010 può essere utilizzato senza funzionalità di gestione e senza dovere acquistare la licenza per Syste</w:t>
      </w:r>
      <w:r w:rsidR="00B16AD8">
        <w:rPr>
          <w:rFonts w:cs="Tahoma"/>
          <w:lang w:val="it-IT"/>
        </w:rPr>
        <w:t>m Center Configuration Manager.</w:t>
      </w:r>
    </w:p>
    <w:p w14:paraId="56E54A52" w14:textId="77777777" w:rsidR="003B3B66" w:rsidRPr="009977C4" w:rsidRDefault="003B3B66" w:rsidP="003B3B66">
      <w:pPr>
        <w:ind w:left="540"/>
        <w:rPr>
          <w:rFonts w:cs="Tahoma"/>
          <w:lang w:val="it-IT"/>
        </w:rPr>
      </w:pPr>
    </w:p>
    <w:p w14:paraId="56E54A53" w14:textId="77777777" w:rsidR="003B3B66" w:rsidRPr="009977C4" w:rsidRDefault="003B3B66" w:rsidP="003B3B66">
      <w:pPr>
        <w:ind w:left="540"/>
        <w:rPr>
          <w:rFonts w:cs="Tahoma"/>
          <w:lang w:val="it-IT"/>
        </w:rPr>
      </w:pPr>
      <w:r w:rsidRPr="009977C4">
        <w:rPr>
          <w:rFonts w:cs="Tahoma"/>
          <w:u w:val="single"/>
          <w:lang w:val="it-IT"/>
        </w:rPr>
        <w:t>Home Use Program</w:t>
      </w:r>
      <w:r w:rsidRPr="009977C4">
        <w:rPr>
          <w:rFonts w:cs="Tahoma"/>
          <w:lang w:val="it-IT"/>
        </w:rPr>
        <w:t>:</w:t>
      </w:r>
    </w:p>
    <w:p w14:paraId="56E54A54" w14:textId="77777777" w:rsidR="003B3B66" w:rsidRPr="009977C4" w:rsidRDefault="003B3B66" w:rsidP="003B3B66">
      <w:pPr>
        <w:ind w:left="540"/>
        <w:rPr>
          <w:rFonts w:cs="Tahoma"/>
          <w:lang w:val="it-IT"/>
        </w:rPr>
      </w:pPr>
      <w:r w:rsidRPr="009977C4">
        <w:rPr>
          <w:rFonts w:cs="Tahoma"/>
          <w:lang w:val="it-IT"/>
        </w:rPr>
        <w:t>Le società in possesso di Licenze “Subscription” per Utente attive per Forefront Endpoint Protection 2010 si qualificano per il programma Home Use Program.</w:t>
      </w:r>
    </w:p>
    <w:p w14:paraId="56E54A55" w14:textId="77777777" w:rsidR="003B3B66" w:rsidRPr="009977C4" w:rsidRDefault="003B3B66" w:rsidP="003B3B66">
      <w:pPr>
        <w:ind w:left="900"/>
        <w:rPr>
          <w:rFonts w:cs="Tahoma"/>
          <w:lang w:val="it-IT"/>
        </w:rPr>
      </w:pPr>
    </w:p>
    <w:p w14:paraId="56E54A56" w14:textId="77777777" w:rsidR="003B3B66" w:rsidRPr="00006FF0" w:rsidRDefault="003B3B66" w:rsidP="003B3B66">
      <w:pPr>
        <w:pStyle w:val="Heading3"/>
        <w:rPr>
          <w:rFonts w:ascii="Tahoma" w:hAnsi="Tahoma"/>
          <w:caps/>
          <w:color w:val="F66400"/>
          <w:sz w:val="22"/>
          <w:vertAlign w:val="superscript"/>
          <w:lang w:val="it-IT"/>
        </w:rPr>
      </w:pPr>
      <w:bookmarkStart w:id="1401" w:name="_Toc254758297"/>
      <w:bookmarkStart w:id="1402" w:name="Srv_44ForefrontOnSecforExch"/>
      <w:bookmarkStart w:id="1403" w:name="Srv_43ForefrontOnSecforExch"/>
      <w:bookmarkEnd w:id="1393"/>
      <w:bookmarkEnd w:id="1394"/>
      <w:bookmarkEnd w:id="1400"/>
    </w:p>
    <w:p w14:paraId="56E54A57" w14:textId="77777777" w:rsidR="003B3B66" w:rsidRPr="00F468B0" w:rsidRDefault="003B3B66" w:rsidP="003B3B66">
      <w:pPr>
        <w:pStyle w:val="Heading3"/>
        <w:rPr>
          <w:rFonts w:ascii="Tahoma" w:hAnsi="Tahoma" w:cs="Tahoma"/>
          <w:sz w:val="22"/>
          <w:szCs w:val="22"/>
          <w:lang w:val="it-IT"/>
        </w:rPr>
      </w:pPr>
      <w:bookmarkStart w:id="1404" w:name="_Toc331422026"/>
      <w:bookmarkStart w:id="1405" w:name="_55_Forefront_Identity"/>
      <w:bookmarkStart w:id="1406" w:name="_Toc333418919"/>
      <w:bookmarkStart w:id="1407" w:name="Srv_43ForefrontIdMgr2010"/>
      <w:bookmarkStart w:id="1408" w:name="Srv_48ForefrontIdMgr2010"/>
      <w:bookmarkStart w:id="1409" w:name="Srv_45ForefrontIdMgr2010"/>
      <w:bookmarkEnd w:id="1401"/>
      <w:bookmarkEnd w:id="1404"/>
      <w:bookmarkEnd w:id="1405"/>
      <w:r w:rsidRPr="00F468B0">
        <w:rPr>
          <w:rFonts w:ascii="Tahoma" w:hAnsi="Tahoma" w:cs="Tahoma"/>
          <w:caps/>
          <w:color w:val="F66400"/>
          <w:sz w:val="22"/>
          <w:szCs w:val="22"/>
          <w:vertAlign w:val="superscript"/>
          <w:lang w:val="it-IT"/>
        </w:rPr>
        <w:t>55</w:t>
      </w:r>
      <w:r w:rsidRPr="00F468B0">
        <w:rPr>
          <w:rFonts w:ascii="Tahoma" w:hAnsi="Tahoma" w:cs="Tahoma"/>
          <w:color w:val="F66400"/>
          <w:sz w:val="22"/>
          <w:szCs w:val="22"/>
          <w:lang w:val="it-IT"/>
        </w:rPr>
        <w:t xml:space="preserve"> Forefront Identity Manager 2010 R2</w:t>
      </w:r>
      <w:bookmarkEnd w:id="1406"/>
    </w:p>
    <w:bookmarkEnd w:id="1407"/>
    <w:bookmarkEnd w:id="1408"/>
    <w:bookmarkEnd w:id="1409"/>
    <w:p w14:paraId="56E54A58" w14:textId="77777777" w:rsidR="003B3B66" w:rsidRPr="009977C4" w:rsidRDefault="003B3B66" w:rsidP="003B3B66">
      <w:pPr>
        <w:ind w:left="720"/>
        <w:rPr>
          <w:rFonts w:cs="Tahoma"/>
          <w:lang w:val="it-IT"/>
        </w:rPr>
      </w:pPr>
    </w:p>
    <w:p w14:paraId="56E54A59" w14:textId="77777777" w:rsidR="003B3B66" w:rsidRPr="009977C4" w:rsidRDefault="003B3B66" w:rsidP="003B3B66">
      <w:pPr>
        <w:ind w:left="720"/>
        <w:rPr>
          <w:rFonts w:cs="Tahoma"/>
          <w:lang w:val="it-IT"/>
        </w:rPr>
      </w:pPr>
      <w:r w:rsidRPr="009977C4">
        <w:rPr>
          <w:rFonts w:cs="Tahoma"/>
          <w:color w:val="000000"/>
          <w:u w:val="single"/>
          <w:lang w:val="it-IT"/>
        </w:rPr>
        <w:t>Versione</w:t>
      </w:r>
      <w:r w:rsidRPr="009977C4">
        <w:rPr>
          <w:rFonts w:cs="Tahoma"/>
          <w:color w:val="000000"/>
          <w:lang w:val="it-IT"/>
        </w:rPr>
        <w:t>:</w:t>
      </w:r>
    </w:p>
    <w:p w14:paraId="56E54A5A" w14:textId="77777777" w:rsidR="003B3B66" w:rsidRPr="009977C4" w:rsidRDefault="003B3B66" w:rsidP="003B3B66">
      <w:pPr>
        <w:ind w:left="720"/>
        <w:rPr>
          <w:rFonts w:cs="Tahoma"/>
          <w:lang w:val="it-IT"/>
        </w:rPr>
      </w:pPr>
      <w:r w:rsidRPr="009977C4">
        <w:rPr>
          <w:rFonts w:cs="Tahoma"/>
          <w:color w:val="000000"/>
          <w:lang w:val="it-IT"/>
        </w:rPr>
        <w:t>Forefront Identity Manager 2010 R2 è la versione successiva di Forefront Identity Manager 2010.</w:t>
      </w:r>
    </w:p>
    <w:p w14:paraId="56E54A5B" w14:textId="77777777" w:rsidR="003B3B66" w:rsidRPr="009977C4" w:rsidRDefault="003B3B66" w:rsidP="003B3B66">
      <w:pPr>
        <w:ind w:left="720"/>
        <w:rPr>
          <w:rFonts w:cs="Tahoma"/>
          <w:lang w:val="it-IT"/>
        </w:rPr>
      </w:pPr>
    </w:p>
    <w:p w14:paraId="56E54A5C" w14:textId="77777777" w:rsidR="003B3B66" w:rsidRPr="00006FF0" w:rsidRDefault="003B3B66" w:rsidP="003B3B66">
      <w:pPr>
        <w:pStyle w:val="Heading3"/>
        <w:rPr>
          <w:rFonts w:ascii="Tahoma" w:hAnsi="Tahoma"/>
          <w:caps/>
          <w:color w:val="F66400"/>
          <w:sz w:val="22"/>
          <w:vertAlign w:val="superscript"/>
          <w:lang w:val="it-IT"/>
        </w:rPr>
      </w:pPr>
    </w:p>
    <w:p w14:paraId="56E54A5D" w14:textId="77777777" w:rsidR="003B3B66" w:rsidRPr="00F468B0" w:rsidRDefault="003B3B66" w:rsidP="003B3B66">
      <w:pPr>
        <w:pStyle w:val="Heading2"/>
        <w:ind w:left="0"/>
        <w:rPr>
          <w:rFonts w:ascii="Tahoma" w:hAnsi="Tahoma" w:cs="Tahoma"/>
          <w:sz w:val="22"/>
          <w:szCs w:val="22"/>
        </w:rPr>
      </w:pPr>
      <w:bookmarkStart w:id="1410" w:name="_Toc331422027"/>
      <w:bookmarkStart w:id="1411" w:name="_56_Forefront_Identity"/>
      <w:bookmarkStart w:id="1412" w:name="_Toc333418920"/>
      <w:bookmarkStart w:id="1413" w:name="Srv_54ForefrontIDMgrWinLiveEd"/>
      <w:bookmarkStart w:id="1414" w:name="Srv_46ForefrontOnlineProforExch"/>
      <w:bookmarkEnd w:id="1410"/>
      <w:bookmarkEnd w:id="1411"/>
      <w:r w:rsidRPr="00F468B0">
        <w:rPr>
          <w:rFonts w:ascii="Tahoma" w:hAnsi="Tahoma" w:cs="Tahoma"/>
          <w:caps/>
          <w:color w:val="F26200"/>
          <w:sz w:val="22"/>
          <w:szCs w:val="22"/>
          <w:vertAlign w:val="superscript"/>
        </w:rPr>
        <w:t>56</w:t>
      </w:r>
      <w:r w:rsidRPr="00F468B0">
        <w:rPr>
          <w:rFonts w:ascii="Tahoma" w:hAnsi="Tahoma" w:cs="Tahoma"/>
          <w:color w:val="F26200"/>
          <w:sz w:val="22"/>
          <w:szCs w:val="22"/>
        </w:rPr>
        <w:t xml:space="preserve"> Forefront Identity Manager 2010 - Windows Live Edition</w:t>
      </w:r>
      <w:bookmarkEnd w:id="1412"/>
    </w:p>
    <w:bookmarkEnd w:id="1413"/>
    <w:p w14:paraId="56E54A5E" w14:textId="77777777" w:rsidR="003B3B66" w:rsidRPr="0025506E" w:rsidRDefault="003B3B66" w:rsidP="003B3B66">
      <w:pPr>
        <w:pStyle w:val="Heading3"/>
        <w:rPr>
          <w:rFonts w:ascii="Tahoma" w:hAnsi="Tahoma"/>
          <w:caps/>
          <w:color w:val="F66400"/>
          <w:sz w:val="22"/>
          <w:vertAlign w:val="superscript"/>
        </w:rPr>
      </w:pPr>
    </w:p>
    <w:p w14:paraId="56E54A5F" w14:textId="77777777" w:rsidR="003B3B66" w:rsidRPr="009977C4" w:rsidRDefault="003B3B66" w:rsidP="003B3B66">
      <w:pPr>
        <w:ind w:left="900"/>
        <w:rPr>
          <w:rFonts w:cs="Tahoma"/>
        </w:rPr>
      </w:pPr>
      <w:r w:rsidRPr="009977C4">
        <w:rPr>
          <w:rFonts w:cs="Tahoma"/>
          <w:color w:val="000000"/>
        </w:rPr>
        <w:t>Versione:</w:t>
      </w:r>
    </w:p>
    <w:p w14:paraId="56E54A60" w14:textId="77777777" w:rsidR="003B3B66" w:rsidRPr="009977C4" w:rsidRDefault="003B3B66" w:rsidP="003B3B66">
      <w:pPr>
        <w:ind w:left="900"/>
        <w:rPr>
          <w:rFonts w:cs="Tahoma"/>
        </w:rPr>
      </w:pPr>
      <w:r w:rsidRPr="009977C4">
        <w:rPr>
          <w:rFonts w:cs="Tahoma"/>
          <w:color w:val="000000"/>
        </w:rPr>
        <w:t>Forefront Identity Manager 2010 – Windows Live Edition è la versione successiva di Identity Lifecycle Manager 2007 – Windows Live Edition</w:t>
      </w:r>
    </w:p>
    <w:p w14:paraId="56E54A61" w14:textId="77777777" w:rsidR="003B3B66" w:rsidRPr="009977C4" w:rsidRDefault="003B3B66" w:rsidP="003B3B66">
      <w:pPr>
        <w:rPr>
          <w:rFonts w:cs="Tahoma"/>
        </w:rPr>
      </w:pPr>
    </w:p>
    <w:p w14:paraId="56E54A62" w14:textId="77777777" w:rsidR="003B3B66" w:rsidRPr="00F468B0" w:rsidRDefault="003B3B66" w:rsidP="00E71259">
      <w:pPr>
        <w:pStyle w:val="Heading3"/>
        <w:rPr>
          <w:rFonts w:ascii="Tahoma" w:hAnsi="Tahoma" w:cs="Tahoma"/>
          <w:sz w:val="22"/>
          <w:szCs w:val="22"/>
        </w:rPr>
      </w:pPr>
      <w:bookmarkStart w:id="1415" w:name="_Toc331422028"/>
      <w:bookmarkStart w:id="1416" w:name="_57_Forefront_Online"/>
      <w:bookmarkStart w:id="1417" w:name="_Toc333418921"/>
      <w:bookmarkEnd w:id="1415"/>
      <w:bookmarkEnd w:id="1416"/>
      <w:r w:rsidRPr="00F468B0">
        <w:rPr>
          <w:rFonts w:ascii="Tahoma" w:hAnsi="Tahoma" w:cs="Tahoma"/>
          <w:caps/>
          <w:color w:val="F66400"/>
          <w:sz w:val="22"/>
          <w:szCs w:val="22"/>
          <w:vertAlign w:val="superscript"/>
        </w:rPr>
        <w:t>57</w:t>
      </w:r>
      <w:r w:rsidRPr="00F468B0">
        <w:rPr>
          <w:rFonts w:ascii="Tahoma" w:hAnsi="Tahoma" w:cs="Tahoma"/>
          <w:color w:val="F66400"/>
          <w:sz w:val="22"/>
          <w:szCs w:val="22"/>
        </w:rPr>
        <w:t xml:space="preserve"> Forefront Online Protection for Exchange (SL per Dispositivo e Utente)</w:t>
      </w:r>
      <w:bookmarkEnd w:id="1417"/>
    </w:p>
    <w:bookmarkEnd w:id="1402"/>
    <w:bookmarkEnd w:id="1403"/>
    <w:bookmarkEnd w:id="1414"/>
    <w:p w14:paraId="56E54A63" w14:textId="77777777" w:rsidR="003B3B66" w:rsidRPr="00E71259" w:rsidRDefault="003B3B66" w:rsidP="00E71259">
      <w:pPr>
        <w:pStyle w:val="EndnoteText"/>
        <w:tabs>
          <w:tab w:val="center" w:pos="5306"/>
        </w:tabs>
        <w:ind w:left="0"/>
        <w:rPr>
          <w:rFonts w:ascii="Tahoma" w:hAnsi="Tahoma" w:cs="Tahoma"/>
          <w:sz w:val="18"/>
          <w:szCs w:val="18"/>
        </w:rPr>
      </w:pPr>
    </w:p>
    <w:p w14:paraId="56E54A64" w14:textId="77777777" w:rsidR="003B3B66" w:rsidRPr="009977C4" w:rsidRDefault="003B3B66" w:rsidP="003B3B66">
      <w:pPr>
        <w:spacing w:after="200" w:line="276" w:lineRule="auto"/>
        <w:ind w:left="900"/>
        <w:rPr>
          <w:rFonts w:cs="Tahoma"/>
          <w:lang w:val="it-IT"/>
        </w:rPr>
      </w:pPr>
      <w:r w:rsidRPr="009977C4">
        <w:rPr>
          <w:rFonts w:cs="Tahoma"/>
          <w:lang w:val="it-IT"/>
        </w:rPr>
        <w:t>Le società che dispongono di Forefront Online Security for Exchange (ex Exchange Hosted Filtering) dovrebbero utilizzare la stessa iscrizione del contratto Select attivo, l’iscrizione del contratto Enterprise o il contratto Open Value per effettuare ordini successivamente all’ordine iniziale.</w:t>
      </w:r>
    </w:p>
    <w:p w14:paraId="56E54A65" w14:textId="77777777" w:rsidR="003B3B66" w:rsidRPr="009977C4" w:rsidRDefault="003B3B66" w:rsidP="003B3B66">
      <w:pPr>
        <w:ind w:left="900"/>
        <w:rPr>
          <w:rFonts w:cs="Tahoma"/>
          <w:lang w:val="it-IT"/>
        </w:rPr>
      </w:pPr>
      <w:r w:rsidRPr="009977C4">
        <w:rPr>
          <w:rFonts w:cs="Tahoma"/>
          <w:color w:val="000000"/>
          <w:lang w:val="it-IT"/>
        </w:rPr>
        <w:t>Poiché questo servizio online viene erogato in base al dominio, tutti gli utenti (o dispositivi) di qualunque dominio incluso devono disporre di SL per Utente (o Dispositivo). Le società che desiderano che il servizio sia erogato a un sottoinsieme dei loro utenti (o dei loro dispositivi) possono creare sottodomini per un’erogazione del servizio più mirata. Solo gli utenti (o i dispositivi) che rientrano nel sottodominio incluso devono disporre di SL per Utente (o Dispositivo).</w:t>
      </w:r>
    </w:p>
    <w:p w14:paraId="56E54A66" w14:textId="77777777" w:rsidR="003B3B66" w:rsidRPr="00006FF0" w:rsidRDefault="003B3B66" w:rsidP="003B3B66">
      <w:pPr>
        <w:pStyle w:val="EndnoteText"/>
        <w:rPr>
          <w:rFonts w:ascii="Tahoma" w:hAnsi="Tahoma" w:cs="Tahoma"/>
          <w:bCs/>
          <w:color w:val="000000"/>
          <w:sz w:val="18"/>
          <w:lang w:val="it-IT"/>
        </w:rPr>
      </w:pPr>
    </w:p>
    <w:p w14:paraId="56E54A67" w14:textId="77777777" w:rsidR="003B3B66" w:rsidRPr="009977C4" w:rsidRDefault="003B3B66" w:rsidP="00F10E77">
      <w:pPr>
        <w:pStyle w:val="PlainText"/>
        <w:ind w:left="900"/>
        <w:rPr>
          <w:rFonts w:ascii="Tahoma" w:hAnsi="Tahoma" w:cs="Tahoma"/>
          <w:lang w:val="it-IT"/>
        </w:rPr>
      </w:pPr>
      <w:r w:rsidRPr="009977C4">
        <w:rPr>
          <w:rFonts w:ascii="Tahoma" w:hAnsi="Tahoma" w:cs="Tahoma"/>
          <w:sz w:val="18"/>
          <w:lang w:val="it-IT"/>
        </w:rPr>
        <w:t>Fare riferimento all’</w:t>
      </w:r>
      <w:hyperlink w:anchor="_Section_5_–" w:history="1">
        <w:r w:rsidR="00F10E77" w:rsidRPr="0016145B">
          <w:rPr>
            <w:rStyle w:val="Hyperlink"/>
            <w:rFonts w:ascii="Tahoma" w:hAnsi="Tahoma" w:cs="Tahoma"/>
            <w:sz w:val="18"/>
            <w:lang w:val="it-IT"/>
          </w:rPr>
          <w:t>Articolo 5</w:t>
        </w:r>
      </w:hyperlink>
      <w:r w:rsidRPr="009977C4">
        <w:rPr>
          <w:rFonts w:ascii="Tahoma" w:hAnsi="Tahoma" w:cs="Tahoma"/>
          <w:color w:val="000000"/>
          <w:sz w:val="18"/>
          <w:lang w:val="it-IT"/>
        </w:rPr>
        <w:t xml:space="preserve"> per i prezzi dei servizi online e le condizioni di pagamento.</w:t>
      </w:r>
      <w:r w:rsidRPr="009977C4">
        <w:rPr>
          <w:rFonts w:ascii="Tahoma" w:hAnsi="Tahoma" w:cs="Tahoma"/>
          <w:lang w:val="it-IT"/>
        </w:rPr>
        <w:t xml:space="preserve"> </w:t>
      </w:r>
    </w:p>
    <w:p w14:paraId="56E54A68" w14:textId="77777777" w:rsidR="003B3B66" w:rsidRPr="00006FF0" w:rsidRDefault="003B3B66" w:rsidP="003B3B66">
      <w:pPr>
        <w:pStyle w:val="EndnoteText"/>
        <w:rPr>
          <w:sz w:val="20"/>
          <w:szCs w:val="24"/>
          <w:lang w:val="it-IT"/>
        </w:rPr>
      </w:pPr>
      <w:bookmarkStart w:id="1418" w:name="Srv_47ForefrontProforExcSvrandShare"/>
    </w:p>
    <w:p w14:paraId="56E54A69" w14:textId="77777777" w:rsidR="003B3B66" w:rsidRPr="00006FF0" w:rsidRDefault="003B3B66" w:rsidP="003B3B66">
      <w:pPr>
        <w:pStyle w:val="EndnoteText"/>
        <w:rPr>
          <w:sz w:val="20"/>
          <w:szCs w:val="24"/>
          <w:lang w:val="it-IT"/>
        </w:rPr>
      </w:pPr>
    </w:p>
    <w:p w14:paraId="56E54A6A" w14:textId="77777777" w:rsidR="003B3B66" w:rsidRPr="00F468B0" w:rsidRDefault="003B3B66" w:rsidP="0025506E">
      <w:pPr>
        <w:pStyle w:val="Heading3"/>
        <w:ind w:left="234" w:hanging="234"/>
        <w:rPr>
          <w:rFonts w:ascii="Tahoma" w:hAnsi="Tahoma" w:cs="Tahoma"/>
          <w:sz w:val="22"/>
          <w:szCs w:val="22"/>
          <w:lang w:val="it-IT"/>
        </w:rPr>
      </w:pPr>
      <w:bookmarkStart w:id="1419" w:name="_Toc331422029"/>
      <w:bookmarkStart w:id="1420" w:name="_58_Forefront_Protection"/>
      <w:bookmarkStart w:id="1421" w:name="_Toc333418922"/>
      <w:bookmarkStart w:id="1422" w:name="Srv_44ForefrontSecforExcSharep"/>
      <w:bookmarkStart w:id="1423" w:name="Srv_45ForefrontSecforExcSharep"/>
      <w:bookmarkEnd w:id="1419"/>
      <w:bookmarkEnd w:id="1420"/>
      <w:r w:rsidRPr="00F468B0">
        <w:rPr>
          <w:rFonts w:ascii="Tahoma" w:hAnsi="Tahoma" w:cs="Tahoma"/>
          <w:caps/>
          <w:color w:val="F66400"/>
          <w:sz w:val="22"/>
          <w:szCs w:val="22"/>
          <w:vertAlign w:val="superscript"/>
          <w:lang w:val="it-IT"/>
        </w:rPr>
        <w:t>58</w:t>
      </w:r>
      <w:r w:rsidRPr="00F468B0">
        <w:rPr>
          <w:rFonts w:ascii="Tahoma" w:hAnsi="Tahoma" w:cs="Tahoma"/>
          <w:color w:val="F66400"/>
          <w:sz w:val="22"/>
          <w:szCs w:val="22"/>
          <w:lang w:val="it-IT"/>
        </w:rPr>
        <w:t xml:space="preserve"> Forefront Protection 2010 for Exchange Server (SL per Dispositivo e Utente) e</w:t>
      </w:r>
      <w:r w:rsidR="0025506E" w:rsidRPr="00F468B0">
        <w:rPr>
          <w:rFonts w:ascii="Tahoma" w:hAnsi="Tahoma" w:cs="Tahoma"/>
          <w:color w:val="F66400"/>
          <w:sz w:val="22"/>
          <w:szCs w:val="22"/>
          <w:lang w:val="it-IT"/>
        </w:rPr>
        <w:t> </w:t>
      </w:r>
      <w:r w:rsidRPr="00F468B0">
        <w:rPr>
          <w:rFonts w:ascii="Tahoma" w:hAnsi="Tahoma" w:cs="Tahoma"/>
          <w:color w:val="F66400"/>
          <w:sz w:val="22"/>
          <w:szCs w:val="22"/>
          <w:lang w:val="it-IT"/>
        </w:rPr>
        <w:t>Forefront Protection 2010 for SharePoint (SL per Dispositivo e Utente)</w:t>
      </w:r>
      <w:bookmarkEnd w:id="1421"/>
    </w:p>
    <w:bookmarkEnd w:id="1418"/>
    <w:bookmarkEnd w:id="1422"/>
    <w:bookmarkEnd w:id="1423"/>
    <w:p w14:paraId="56E54A6B" w14:textId="77777777" w:rsidR="003B3B66" w:rsidRPr="009977C4" w:rsidRDefault="003B3B66" w:rsidP="003B3B66">
      <w:pPr>
        <w:spacing w:before="120" w:after="120"/>
        <w:ind w:left="900"/>
        <w:rPr>
          <w:rFonts w:cs="Tahoma"/>
          <w:lang w:val="it-IT"/>
        </w:rPr>
      </w:pPr>
      <w:r w:rsidRPr="009977C4">
        <w:rPr>
          <w:rFonts w:cs="Tahoma"/>
          <w:u w:val="single"/>
          <w:lang w:val="it-IT"/>
        </w:rPr>
        <w:t>Diritto di Migrazione per Forefront Protection 2010 for Exchange Server</w:t>
      </w:r>
    </w:p>
    <w:p w14:paraId="56E54A6C" w14:textId="77777777" w:rsidR="003B3B66" w:rsidRPr="009977C4" w:rsidRDefault="003B3B66" w:rsidP="003B3B66">
      <w:pPr>
        <w:ind w:left="900"/>
        <w:rPr>
          <w:rFonts w:cs="Tahoma"/>
          <w:lang w:val="it-IT"/>
        </w:rPr>
      </w:pPr>
      <w:r w:rsidRPr="009977C4">
        <w:rPr>
          <w:rFonts w:cs="Tahoma"/>
          <w:color w:val="000000"/>
          <w:lang w:val="it-IT"/>
        </w:rPr>
        <w:t>Le società che hanno stipulato un contratto Volume License e che hanno acquistato una licenza per Forefront Protection 2010 for Exchange Server sono idonee a utilizzare Antigen for Exchange, Antigen for SMTP Gateways e Antigen Spam Manager al posto di Forefront Protection 2010 for Exchange Server. L’utilizzo di Antigen for Exchange, Antigen for SMTP Gateways e Antigen Spam Manager è soggetto al relativo contratto di licenza e ai diritti di 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14:paraId="56E54A6D" w14:textId="77777777" w:rsidR="003B3B66" w:rsidRPr="009977C4" w:rsidRDefault="003B3B66" w:rsidP="003B3B66">
      <w:pPr>
        <w:ind w:left="900"/>
        <w:rPr>
          <w:rFonts w:cs="Tahoma"/>
          <w:lang w:val="it-IT"/>
        </w:rPr>
      </w:pPr>
    </w:p>
    <w:p w14:paraId="56E54A6E" w14:textId="77777777" w:rsidR="003B3B66" w:rsidRPr="009977C4" w:rsidRDefault="003B3B66" w:rsidP="003B3B66">
      <w:pPr>
        <w:ind w:left="900"/>
        <w:rPr>
          <w:rFonts w:cs="Tahoma"/>
          <w:lang w:val="it-IT"/>
        </w:rPr>
      </w:pPr>
      <w:r w:rsidRPr="009977C4">
        <w:rPr>
          <w:rFonts w:cs="Tahoma"/>
          <w:color w:val="000000"/>
          <w:lang w:val="it-IT"/>
        </w:rPr>
        <w:t>*Il diritto di utilizzo di Antigen al posto di Forefront Security non si applica alle società che abbiano inizialmente acquistato licenze per uno o più servizi Antigen e che poi migrino a Forefront Protection 2010 for Exchange Server. Ad esempio, le società titolari di una licenza Antigen for Exchange non sono autorizzate a utilizzare Antigen for SMTP Gateways o Antigen Spam Manager nell’ambito delle rispettive licenze Antigen for Exchange in virtù dei diritti di migrazione a Forefront Protection 2010 for Exchange Server previsti da tale licenza.</w:t>
      </w:r>
      <w:r w:rsidRPr="009977C4">
        <w:rPr>
          <w:rFonts w:cs="Tahoma"/>
          <w:lang w:val="it-IT"/>
        </w:rPr>
        <w:t xml:space="preserve"> </w:t>
      </w:r>
    </w:p>
    <w:p w14:paraId="56E54A6F" w14:textId="77777777" w:rsidR="003B3B66" w:rsidRPr="009977C4" w:rsidRDefault="003B3B66" w:rsidP="003B3B66">
      <w:pPr>
        <w:spacing w:before="120" w:after="120"/>
        <w:ind w:left="900"/>
        <w:rPr>
          <w:rFonts w:cs="Tahoma"/>
        </w:rPr>
      </w:pPr>
      <w:r w:rsidRPr="009977C4">
        <w:rPr>
          <w:rFonts w:cs="Tahoma"/>
          <w:u w:val="single"/>
        </w:rPr>
        <w:t>Diritto di Downgrade per Forefront Security for SharePoint</w:t>
      </w:r>
    </w:p>
    <w:p w14:paraId="56E54A70" w14:textId="77777777" w:rsidR="003B3B66" w:rsidRPr="009977C4" w:rsidRDefault="003B3B66" w:rsidP="003B3B66">
      <w:pPr>
        <w:ind w:left="900"/>
        <w:rPr>
          <w:rFonts w:cs="Tahoma"/>
          <w:lang w:val="it-IT"/>
        </w:rPr>
      </w:pPr>
      <w:r w:rsidRPr="003B3B66">
        <w:rPr>
          <w:rFonts w:cs="Tahoma"/>
          <w:lang w:val="it-IT"/>
        </w:rPr>
        <w:t xml:space="preserve">Le società che abbiano stipulato contratti Volume License e che abbiano acquistato una licenza per Forefront Protection 2010 for SharePoint sono idonee a effettuare il downgrade a e utilizzare Antigen for SharePoint al posto delle licenze Forefront Protection 2010 for SharePoint. </w:t>
      </w:r>
      <w:r w:rsidRPr="009977C4">
        <w:rPr>
          <w:rFonts w:cs="Tahoma"/>
          <w:lang w:val="it-IT"/>
        </w:rPr>
        <w:t>L’utilizzo di Antigen for SharePoint è soggetto alle condizioni del contratto di licenza e ai diritti di utilizzo di Forefront Protection 2010 for SharePoint. I diritti delle società di utilizzare Antigen for SharePoint cesseranno alla scadenza dei diritti della licenza Forefront Protection 2010 for SharePoint.</w:t>
      </w:r>
    </w:p>
    <w:p w14:paraId="56E54A71" w14:textId="77777777" w:rsidR="003B3B66" w:rsidRPr="009977C4" w:rsidRDefault="003B3B66" w:rsidP="003B3B66">
      <w:pPr>
        <w:ind w:left="900"/>
        <w:rPr>
          <w:rFonts w:cs="Tahoma"/>
          <w:lang w:val="it-IT"/>
        </w:rPr>
      </w:pPr>
    </w:p>
    <w:p w14:paraId="56E54A72" w14:textId="77777777" w:rsidR="003B3B66" w:rsidRPr="009977C4" w:rsidRDefault="003B3B66" w:rsidP="003B3B66">
      <w:pPr>
        <w:ind w:left="900"/>
        <w:rPr>
          <w:rFonts w:cs="Tahoma"/>
          <w:lang w:val="it-IT"/>
        </w:rPr>
      </w:pPr>
      <w:r w:rsidRPr="009977C4">
        <w:rPr>
          <w:rFonts w:cs="Tahoma"/>
          <w:color w:val="000000"/>
          <w:lang w:val="it-IT"/>
        </w:rPr>
        <w:t>Tutti gli utenti (o dispositivi) che accedono a un server protetto devono disporre di SL per Utente (o Dispositivo), a meno che non dispongano di una licenza tramite External Connector per Forefront for Exchange o SL Add-on per Forefront Security for SharePoint per Siti Internet.</w:t>
      </w:r>
    </w:p>
    <w:p w14:paraId="56E54A73" w14:textId="77777777" w:rsidR="003B3B66" w:rsidRPr="00006FF0" w:rsidRDefault="003B3B66" w:rsidP="003B3B66">
      <w:pPr>
        <w:pStyle w:val="EndnoteText"/>
        <w:rPr>
          <w:rFonts w:ascii="Tahoma" w:hAnsi="Tahoma" w:cs="Tahoma"/>
          <w:sz w:val="18"/>
          <w:szCs w:val="24"/>
          <w:lang w:val="it-IT"/>
        </w:rPr>
      </w:pPr>
    </w:p>
    <w:p w14:paraId="56E54A74" w14:textId="77777777" w:rsidR="003B3B66" w:rsidRPr="009977C4" w:rsidRDefault="003B3B66" w:rsidP="00F10E77">
      <w:pPr>
        <w:ind w:left="900"/>
        <w:rPr>
          <w:rFonts w:cs="Tahoma"/>
          <w:lang w:val="it-IT"/>
        </w:rPr>
      </w:pPr>
      <w:r w:rsidRPr="009977C4">
        <w:rPr>
          <w:rFonts w:cs="Tahoma"/>
          <w:color w:val="000000"/>
          <w:lang w:val="it-IT"/>
        </w:rPr>
        <w:t>Fare riferimento all’</w:t>
      </w:r>
      <w:hyperlink w:anchor="_Section_5_–" w:history="1">
        <w:r w:rsidR="00F10E77" w:rsidRPr="0016145B">
          <w:rPr>
            <w:rStyle w:val="Hyperlink"/>
            <w:rFonts w:cs="Tahoma"/>
            <w:lang w:val="it-IT"/>
          </w:rPr>
          <w:t>Articolo 5</w:t>
        </w:r>
      </w:hyperlink>
      <w:r w:rsidRPr="009977C4">
        <w:rPr>
          <w:rFonts w:cs="Tahoma"/>
          <w:color w:val="000000"/>
          <w:lang w:val="it-IT"/>
        </w:rPr>
        <w:t xml:space="preserve"> per i prezzi dei servizi online e le condizioni di pagamento.</w:t>
      </w:r>
      <w:r w:rsidRPr="009977C4">
        <w:rPr>
          <w:rFonts w:cs="Tahoma"/>
          <w:lang w:val="it-IT"/>
        </w:rPr>
        <w:t xml:space="preserve"> </w:t>
      </w:r>
    </w:p>
    <w:p w14:paraId="56E54A75" w14:textId="77777777" w:rsidR="003B3B66" w:rsidRPr="00006FF0" w:rsidRDefault="003B3B66" w:rsidP="003B3B66">
      <w:pPr>
        <w:pStyle w:val="EndnoteText"/>
        <w:rPr>
          <w:sz w:val="18"/>
          <w:szCs w:val="24"/>
          <w:lang w:val="it-IT"/>
        </w:rPr>
      </w:pPr>
      <w:bookmarkStart w:id="1424" w:name="Srv_48ForefrontProtectionSuite"/>
    </w:p>
    <w:p w14:paraId="56E54A76" w14:textId="77777777" w:rsidR="003B3B66" w:rsidRPr="0006018F" w:rsidRDefault="003B3B66" w:rsidP="003B3B66">
      <w:pPr>
        <w:pStyle w:val="Heading3"/>
        <w:rPr>
          <w:rFonts w:ascii="Tahoma" w:hAnsi="Tahoma" w:cs="Tahoma"/>
          <w:sz w:val="22"/>
          <w:szCs w:val="22"/>
          <w:lang w:val="it-IT"/>
        </w:rPr>
      </w:pPr>
      <w:bookmarkStart w:id="1425" w:name="_Toc331422030"/>
      <w:bookmarkStart w:id="1426" w:name="_59_Forefront_Protection"/>
      <w:bookmarkStart w:id="1427" w:name="_Toc333418923"/>
      <w:bookmarkEnd w:id="1425"/>
      <w:bookmarkEnd w:id="1426"/>
      <w:r w:rsidRPr="0006018F">
        <w:rPr>
          <w:rFonts w:ascii="Tahoma" w:hAnsi="Tahoma" w:cs="Tahoma"/>
          <w:caps/>
          <w:color w:val="F66400"/>
          <w:sz w:val="22"/>
          <w:szCs w:val="22"/>
          <w:vertAlign w:val="superscript"/>
          <w:lang w:val="it-IT"/>
        </w:rPr>
        <w:t>59</w:t>
      </w:r>
      <w:r w:rsidRPr="0006018F">
        <w:rPr>
          <w:rFonts w:ascii="Tahoma" w:hAnsi="Tahoma" w:cs="Tahoma"/>
          <w:color w:val="F66400"/>
          <w:sz w:val="22"/>
          <w:szCs w:val="22"/>
          <w:lang w:val="it-IT"/>
        </w:rPr>
        <w:t xml:space="preserve"> Forefront Protection Suite (Dispositivo e Utente)</w:t>
      </w:r>
      <w:bookmarkEnd w:id="1427"/>
    </w:p>
    <w:bookmarkEnd w:id="1424"/>
    <w:p w14:paraId="56E54A77" w14:textId="77777777" w:rsidR="003B3B66" w:rsidRPr="003B3B66" w:rsidRDefault="003B3B66" w:rsidP="003B3B66">
      <w:pPr>
        <w:rPr>
          <w:rFonts w:cs="Tahoma"/>
          <w:lang w:val="it-IT"/>
        </w:rPr>
      </w:pPr>
    </w:p>
    <w:p w14:paraId="56E54A78" w14:textId="77777777" w:rsidR="003B3B66" w:rsidRPr="003B3B66" w:rsidRDefault="003B3B66" w:rsidP="003B3B66">
      <w:pPr>
        <w:ind w:left="720"/>
        <w:rPr>
          <w:rFonts w:cs="Tahoma"/>
          <w:lang w:val="it-IT"/>
        </w:rPr>
      </w:pPr>
      <w:r w:rsidRPr="003B3B66">
        <w:rPr>
          <w:rFonts w:cs="Tahoma"/>
          <w:color w:val="000000"/>
          <w:szCs w:val="20"/>
          <w:lang w:val="it-IT"/>
        </w:rPr>
        <w:t xml:space="preserve">Un abbonamento a Forefront Protection Suite è costituito dai seguenti servizi online: </w:t>
      </w:r>
      <w:r w:rsidRPr="003B3B66">
        <w:rPr>
          <w:rFonts w:cs="Tahoma"/>
          <w:color w:val="000000"/>
          <w:lang w:val="it-IT"/>
        </w:rPr>
        <w:t>Forefront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w:t>
      </w:r>
      <w:r w:rsidRPr="003B3B66">
        <w:rPr>
          <w:rFonts w:cs="Tahoma"/>
          <w:lang w:val="it-IT"/>
        </w:rPr>
        <w:t xml:space="preserve"> </w:t>
      </w:r>
    </w:p>
    <w:p w14:paraId="56E54A79" w14:textId="77777777" w:rsidR="003B3B66" w:rsidRPr="003B3B66" w:rsidRDefault="003B3B66" w:rsidP="003B3B66">
      <w:pPr>
        <w:ind w:left="720"/>
        <w:rPr>
          <w:rFonts w:cs="Tahoma"/>
          <w:lang w:val="it-IT"/>
        </w:rPr>
      </w:pPr>
    </w:p>
    <w:p w14:paraId="56E54A7A" w14:textId="77777777" w:rsidR="003B3B66" w:rsidRPr="009977C4" w:rsidRDefault="003B3B66" w:rsidP="00C3075E">
      <w:pPr>
        <w:ind w:left="720"/>
        <w:rPr>
          <w:rFonts w:cs="Tahoma"/>
          <w:lang w:val="it-IT"/>
        </w:rPr>
      </w:pPr>
      <w:r w:rsidRPr="009977C4">
        <w:rPr>
          <w:rFonts w:cs="Tahoma"/>
          <w:lang w:val="it-IT"/>
        </w:rPr>
        <w:t>Fare riferimento all’</w:t>
      </w:r>
      <w:hyperlink w:anchor="_Section_5_–" w:history="1">
        <w:r w:rsidR="00C3075E" w:rsidRPr="0016145B">
          <w:rPr>
            <w:rStyle w:val="Hyperlink"/>
            <w:rFonts w:cs="Tahoma"/>
            <w:lang w:val="it-IT"/>
          </w:rPr>
          <w:t>Articolo 5</w:t>
        </w:r>
      </w:hyperlink>
      <w:r w:rsidRPr="009977C4">
        <w:rPr>
          <w:rFonts w:cs="Tahoma"/>
          <w:lang w:val="it-IT"/>
        </w:rPr>
        <w:t xml:space="preserve"> per i prezzi dei servizi online e le condizioni di pagamento. </w:t>
      </w:r>
    </w:p>
    <w:p w14:paraId="56E54A7B" w14:textId="77777777" w:rsidR="003B3B66" w:rsidRPr="009977C4" w:rsidRDefault="003B3B66" w:rsidP="003B3B66">
      <w:pPr>
        <w:ind w:left="720"/>
        <w:rPr>
          <w:rFonts w:cs="Tahoma"/>
          <w:lang w:val="it-IT"/>
        </w:rPr>
      </w:pPr>
    </w:p>
    <w:p w14:paraId="56E54A7C" w14:textId="77777777" w:rsidR="003B3B66" w:rsidRPr="00AA6C83" w:rsidRDefault="003B3B66" w:rsidP="003B3B66">
      <w:pPr>
        <w:pStyle w:val="Heading3"/>
        <w:rPr>
          <w:rFonts w:ascii="Tahoma" w:hAnsi="Tahoma" w:cs="Tahoma"/>
          <w:color w:val="F66400"/>
          <w:sz w:val="22"/>
          <w:lang w:val="it-IT"/>
        </w:rPr>
      </w:pPr>
    </w:p>
    <w:p w14:paraId="56E54A7D" w14:textId="77777777" w:rsidR="003B3B66" w:rsidRPr="0006018F" w:rsidRDefault="003B3B66" w:rsidP="003B3B66">
      <w:pPr>
        <w:pStyle w:val="Heading3"/>
        <w:rPr>
          <w:rFonts w:ascii="Tahoma" w:hAnsi="Tahoma" w:cs="Tahoma"/>
          <w:sz w:val="22"/>
          <w:szCs w:val="22"/>
          <w:lang w:val="it-IT"/>
        </w:rPr>
      </w:pPr>
      <w:bookmarkStart w:id="1428" w:name="_Toc331422031"/>
      <w:bookmarkStart w:id="1429" w:name="Srv_45ForefrontSecfoOffComm"/>
      <w:bookmarkStart w:id="1430" w:name="Srv_46ForefrontSecfoOffComm"/>
      <w:bookmarkStart w:id="1431" w:name="Srv_49ForefrontSecfoOffComm"/>
      <w:bookmarkStart w:id="1432" w:name="_60_Forefront_Security"/>
      <w:bookmarkStart w:id="1433" w:name="_Toc333418924"/>
      <w:bookmarkEnd w:id="1428"/>
      <w:bookmarkEnd w:id="1429"/>
      <w:bookmarkEnd w:id="1430"/>
      <w:bookmarkEnd w:id="1431"/>
      <w:bookmarkEnd w:id="1432"/>
      <w:r w:rsidRPr="0006018F">
        <w:rPr>
          <w:rFonts w:ascii="Tahoma" w:hAnsi="Tahoma" w:cs="Tahoma"/>
          <w:caps/>
          <w:color w:val="F66400"/>
          <w:sz w:val="22"/>
          <w:szCs w:val="22"/>
          <w:vertAlign w:val="superscript"/>
          <w:lang w:val="it-IT"/>
        </w:rPr>
        <w:t>60</w:t>
      </w:r>
      <w:r w:rsidRPr="0006018F">
        <w:rPr>
          <w:rFonts w:ascii="Tahoma" w:hAnsi="Tahoma" w:cs="Tahoma"/>
          <w:color w:val="F66400"/>
          <w:sz w:val="22"/>
          <w:szCs w:val="22"/>
          <w:lang w:val="it-IT"/>
        </w:rPr>
        <w:t xml:space="preserve"> Forefront Security for Office Communications Server (SL per Utente e Dispositivo)</w:t>
      </w:r>
      <w:bookmarkEnd w:id="1433"/>
    </w:p>
    <w:p w14:paraId="56E54A7E" w14:textId="77777777" w:rsidR="003B3B66" w:rsidRPr="003B3B66" w:rsidRDefault="003B3B66" w:rsidP="003B3B66">
      <w:pPr>
        <w:pStyle w:val="EndnoteText"/>
        <w:ind w:left="0"/>
        <w:rPr>
          <w:rFonts w:ascii="Tahoma" w:hAnsi="Tahoma" w:cs="Tahoma"/>
          <w:bCs/>
          <w:color w:val="000000"/>
          <w:sz w:val="18"/>
          <w:lang w:val="it-IT"/>
        </w:rPr>
      </w:pPr>
    </w:p>
    <w:p w14:paraId="56E54A7F" w14:textId="77777777" w:rsidR="003B3B66" w:rsidRPr="00E71259" w:rsidRDefault="003B3B66" w:rsidP="003B3B66">
      <w:pPr>
        <w:pStyle w:val="EndnoteText"/>
        <w:rPr>
          <w:rFonts w:ascii="Tahoma" w:hAnsi="Tahoma" w:cs="Tahoma"/>
          <w:sz w:val="18"/>
          <w:szCs w:val="18"/>
          <w:lang w:val="it-IT"/>
        </w:rPr>
      </w:pPr>
      <w:r w:rsidRPr="00E71259">
        <w:rPr>
          <w:rFonts w:ascii="Tahoma" w:hAnsi="Tahoma" w:cs="Tahoma"/>
          <w:bCs/>
          <w:color w:val="000000"/>
          <w:sz w:val="18"/>
          <w:szCs w:val="18"/>
          <w:lang w:val="it-IT"/>
        </w:rPr>
        <w:t xml:space="preserve">Tutti gli utenti (o dispositivi) che accedono a un server protetto hanno bisogno di SL Utente (o Dispositivo). Questo servizio online era precedentemente noto come Antigen for Instant Messaging. </w:t>
      </w:r>
    </w:p>
    <w:p w14:paraId="56E54A80" w14:textId="77777777" w:rsidR="003B3B66" w:rsidRPr="00006FF0" w:rsidRDefault="003B3B66" w:rsidP="003B3B66">
      <w:pPr>
        <w:pStyle w:val="EndnoteText"/>
        <w:rPr>
          <w:sz w:val="20"/>
          <w:szCs w:val="24"/>
          <w:lang w:val="it-IT"/>
        </w:rPr>
      </w:pPr>
    </w:p>
    <w:p w14:paraId="56E54A81" w14:textId="77777777" w:rsidR="003B3B66" w:rsidRPr="003B3B66" w:rsidRDefault="003B3B66" w:rsidP="003B3B66">
      <w:pPr>
        <w:ind w:left="720"/>
        <w:rPr>
          <w:rFonts w:cs="Tahoma"/>
          <w:sz w:val="20"/>
          <w:lang w:val="it-IT"/>
        </w:rPr>
      </w:pPr>
      <w:bookmarkStart w:id="1434" w:name="Srv_48ForefrontSvrSecMgmtConsole"/>
    </w:p>
    <w:p w14:paraId="56E54A82" w14:textId="77777777" w:rsidR="003B3B66" w:rsidRPr="0006018F" w:rsidRDefault="003B3B66" w:rsidP="003B3B66">
      <w:pPr>
        <w:pStyle w:val="Heading3"/>
        <w:rPr>
          <w:rFonts w:ascii="Tahoma" w:hAnsi="Tahoma" w:cs="Tahoma"/>
          <w:sz w:val="22"/>
          <w:szCs w:val="22"/>
        </w:rPr>
      </w:pPr>
      <w:bookmarkStart w:id="1435" w:name="_49_Forefront_Threat"/>
      <w:bookmarkStart w:id="1436" w:name="_Toc331422032"/>
      <w:bookmarkStart w:id="1437" w:name="_61_Forefront_Threat"/>
      <w:bookmarkStart w:id="1438" w:name="_Toc333418925"/>
      <w:bookmarkStart w:id="1439" w:name="Srv_51ForefrontThreatMgmtGtwy2010"/>
      <w:bookmarkEnd w:id="1434"/>
      <w:bookmarkEnd w:id="1435"/>
      <w:bookmarkEnd w:id="1436"/>
      <w:bookmarkEnd w:id="1437"/>
      <w:r w:rsidRPr="0006018F">
        <w:rPr>
          <w:rFonts w:ascii="Tahoma" w:hAnsi="Tahoma" w:cs="Tahoma"/>
          <w:caps/>
          <w:color w:val="F66400"/>
          <w:sz w:val="22"/>
          <w:szCs w:val="22"/>
          <w:vertAlign w:val="superscript"/>
        </w:rPr>
        <w:t>61</w:t>
      </w:r>
      <w:r w:rsidRPr="0006018F">
        <w:rPr>
          <w:rFonts w:ascii="Tahoma" w:hAnsi="Tahoma" w:cs="Tahoma"/>
          <w:color w:val="F66400"/>
          <w:sz w:val="22"/>
          <w:szCs w:val="22"/>
        </w:rPr>
        <w:t xml:space="preserve"> Forefront Threat Management Gateway 2010</w:t>
      </w:r>
      <w:bookmarkEnd w:id="1438"/>
    </w:p>
    <w:bookmarkEnd w:id="1439"/>
    <w:p w14:paraId="56E54A83" w14:textId="77777777" w:rsidR="003B3B66" w:rsidRPr="009977C4" w:rsidRDefault="003B3B66" w:rsidP="003B3B66">
      <w:pPr>
        <w:rPr>
          <w:rFonts w:cs="Tahoma"/>
        </w:rPr>
      </w:pPr>
    </w:p>
    <w:p w14:paraId="56E54A84" w14:textId="77777777" w:rsidR="003B3B66" w:rsidRPr="009977C4" w:rsidRDefault="003B3B66" w:rsidP="003B3B66">
      <w:pPr>
        <w:ind w:left="720"/>
        <w:rPr>
          <w:rFonts w:cs="Tahoma"/>
        </w:rPr>
      </w:pPr>
      <w:r w:rsidRPr="009977C4">
        <w:rPr>
          <w:rFonts w:cs="Tahoma"/>
          <w:color w:val="000000"/>
          <w:u w:val="single"/>
        </w:rPr>
        <w:t>Versione</w:t>
      </w:r>
      <w:r w:rsidRPr="009977C4">
        <w:rPr>
          <w:rFonts w:cs="Tahoma"/>
          <w:color w:val="000000"/>
        </w:rPr>
        <w:t>:</w:t>
      </w:r>
    </w:p>
    <w:p w14:paraId="56E54A85" w14:textId="77777777" w:rsidR="003B3B66" w:rsidRPr="009977C4" w:rsidRDefault="003B3B66" w:rsidP="003B3B66">
      <w:pPr>
        <w:ind w:left="720"/>
        <w:rPr>
          <w:rFonts w:cs="Tahoma"/>
        </w:rPr>
      </w:pPr>
      <w:r w:rsidRPr="009977C4">
        <w:rPr>
          <w:rFonts w:cs="Tahoma"/>
          <w:color w:val="000000"/>
        </w:rPr>
        <w:t>Forefront Threat Management Gateway 2010 è la versione successiva di Internet Security and Acceleration Server 2006</w:t>
      </w:r>
    </w:p>
    <w:p w14:paraId="56E54A86" w14:textId="77777777" w:rsidR="003B3B66" w:rsidRPr="009977C4" w:rsidRDefault="003B3B66" w:rsidP="003B3B66">
      <w:pPr>
        <w:ind w:left="720"/>
        <w:rPr>
          <w:rFonts w:cs="Tahoma"/>
          <w:sz w:val="20"/>
        </w:rPr>
      </w:pPr>
      <w:bookmarkStart w:id="1440" w:name="Srv_52ForefrontUnifiedAccessGtwy2010"/>
      <w:bookmarkStart w:id="1441" w:name="Srv_56ForefrontUnifiedAccessGtwy2010"/>
    </w:p>
    <w:p w14:paraId="56E54A87" w14:textId="77777777" w:rsidR="003B3B66" w:rsidRPr="0006018F" w:rsidRDefault="003B3B66" w:rsidP="003B3B66">
      <w:pPr>
        <w:pStyle w:val="Heading3"/>
        <w:rPr>
          <w:rFonts w:ascii="Tahoma" w:hAnsi="Tahoma" w:cs="Tahoma"/>
          <w:sz w:val="22"/>
          <w:szCs w:val="22"/>
        </w:rPr>
      </w:pPr>
      <w:bookmarkStart w:id="1442" w:name="_50__Forefront"/>
      <w:bookmarkStart w:id="1443" w:name="_Toc331422033"/>
      <w:bookmarkStart w:id="1444" w:name="_62_Forefront_Unified"/>
      <w:bookmarkStart w:id="1445" w:name="_Toc333418926"/>
      <w:bookmarkEnd w:id="1442"/>
      <w:bookmarkEnd w:id="1443"/>
      <w:bookmarkEnd w:id="1444"/>
      <w:r w:rsidRPr="0006018F">
        <w:rPr>
          <w:rFonts w:ascii="Tahoma" w:hAnsi="Tahoma" w:cs="Tahoma"/>
          <w:caps/>
          <w:color w:val="F66400"/>
          <w:sz w:val="22"/>
          <w:szCs w:val="22"/>
          <w:vertAlign w:val="superscript"/>
        </w:rPr>
        <w:t>62</w:t>
      </w:r>
      <w:r w:rsidRPr="0006018F">
        <w:rPr>
          <w:rFonts w:ascii="Tahoma" w:hAnsi="Tahoma" w:cs="Tahoma"/>
          <w:caps/>
          <w:color w:val="F66400"/>
          <w:sz w:val="22"/>
          <w:szCs w:val="22"/>
        </w:rPr>
        <w:t xml:space="preserve"> </w:t>
      </w:r>
      <w:r w:rsidRPr="0006018F">
        <w:rPr>
          <w:rFonts w:ascii="Tahoma" w:hAnsi="Tahoma" w:cs="Tahoma"/>
          <w:color w:val="F66400"/>
          <w:sz w:val="22"/>
          <w:szCs w:val="22"/>
        </w:rPr>
        <w:t>Forefront Unified Access Gateway 2010</w:t>
      </w:r>
      <w:bookmarkEnd w:id="1445"/>
    </w:p>
    <w:bookmarkEnd w:id="1440"/>
    <w:bookmarkEnd w:id="1441"/>
    <w:p w14:paraId="56E54A88" w14:textId="77777777" w:rsidR="003B3B66" w:rsidRPr="009977C4" w:rsidRDefault="003B3B66" w:rsidP="003B3B66">
      <w:pPr>
        <w:rPr>
          <w:rFonts w:cs="Tahoma"/>
        </w:rPr>
      </w:pPr>
    </w:p>
    <w:p w14:paraId="56E54A89" w14:textId="77777777" w:rsidR="003B3B66" w:rsidRPr="003B3B66" w:rsidRDefault="003B3B66" w:rsidP="003B3B66">
      <w:pPr>
        <w:ind w:left="720"/>
        <w:rPr>
          <w:rFonts w:cs="Tahoma"/>
          <w:lang w:val="it-IT"/>
        </w:rPr>
      </w:pPr>
      <w:r w:rsidRPr="003B3B66">
        <w:rPr>
          <w:rFonts w:cs="Tahoma"/>
          <w:color w:val="000000"/>
          <w:u w:val="single"/>
          <w:lang w:val="it-IT"/>
        </w:rPr>
        <w:t>Versione</w:t>
      </w:r>
      <w:r w:rsidRPr="003B3B66">
        <w:rPr>
          <w:rFonts w:cs="Tahoma"/>
          <w:color w:val="000000"/>
          <w:lang w:val="it-IT"/>
        </w:rPr>
        <w:t>:</w:t>
      </w:r>
    </w:p>
    <w:p w14:paraId="56E54A8A" w14:textId="77777777" w:rsidR="003B3B66" w:rsidRPr="009977C4" w:rsidRDefault="003B3B66" w:rsidP="003B3B66">
      <w:pPr>
        <w:ind w:left="720"/>
        <w:rPr>
          <w:rFonts w:cs="Tahoma"/>
          <w:lang w:val="it-IT"/>
        </w:rPr>
      </w:pPr>
      <w:r w:rsidRPr="009977C4">
        <w:rPr>
          <w:rFonts w:cs="Tahoma"/>
          <w:color w:val="000000"/>
          <w:lang w:val="it-IT"/>
        </w:rPr>
        <w:t>Forefront Unified Access Gateway 2010 è la versione successiva di Whale Intelligent Application Gateway 2007</w:t>
      </w:r>
    </w:p>
    <w:p w14:paraId="56E54A8B" w14:textId="77777777" w:rsidR="003B3B66" w:rsidRPr="00006FF0" w:rsidRDefault="003B3B66" w:rsidP="003B3B66">
      <w:pPr>
        <w:ind w:left="720"/>
        <w:rPr>
          <w:sz w:val="20"/>
          <w:lang w:val="it-IT"/>
        </w:rPr>
      </w:pPr>
    </w:p>
    <w:p w14:paraId="56E54A8C" w14:textId="77777777" w:rsidR="003B3B66" w:rsidRPr="00006FF0" w:rsidRDefault="003B3B66" w:rsidP="003B3B66">
      <w:pPr>
        <w:ind w:left="720"/>
        <w:rPr>
          <w:sz w:val="20"/>
          <w:lang w:val="it-IT"/>
        </w:rPr>
      </w:pPr>
    </w:p>
    <w:p w14:paraId="56E54A8D" w14:textId="77777777" w:rsidR="003B3B66" w:rsidRPr="0006018F" w:rsidRDefault="003B3B66" w:rsidP="003B3B66">
      <w:pPr>
        <w:pStyle w:val="Heading3"/>
        <w:rPr>
          <w:rFonts w:ascii="Tahoma" w:hAnsi="Tahoma" w:cs="Tahoma"/>
          <w:sz w:val="22"/>
          <w:szCs w:val="22"/>
          <w:lang w:val="it-IT"/>
        </w:rPr>
      </w:pPr>
      <w:bookmarkStart w:id="1446" w:name="_51_High_Performance"/>
      <w:bookmarkStart w:id="1447" w:name="_Toc331422034"/>
      <w:bookmarkStart w:id="1448" w:name="_63_HPC_Pack"/>
      <w:bookmarkStart w:id="1449" w:name="_Toc333418927"/>
      <w:bookmarkStart w:id="1450" w:name="Srv_48HighPerfComputingPack"/>
      <w:bookmarkStart w:id="1451" w:name="Srv_54HighPerfComputingPack"/>
      <w:bookmarkStart w:id="1452" w:name="Srv_49HighPerfComputingPack"/>
      <w:bookmarkEnd w:id="1446"/>
      <w:bookmarkEnd w:id="1447"/>
      <w:bookmarkEnd w:id="1448"/>
      <w:r w:rsidRPr="0006018F">
        <w:rPr>
          <w:rFonts w:ascii="Tahoma" w:hAnsi="Tahoma" w:cs="Tahoma"/>
          <w:caps/>
          <w:color w:val="F66400"/>
          <w:sz w:val="22"/>
          <w:szCs w:val="22"/>
          <w:vertAlign w:val="superscript"/>
          <w:lang w:val="it-IT"/>
        </w:rPr>
        <w:t>63</w:t>
      </w:r>
      <w:r w:rsidRPr="0006018F">
        <w:rPr>
          <w:rFonts w:ascii="Tahoma" w:hAnsi="Tahoma" w:cs="Tahoma"/>
          <w:color w:val="F66400"/>
          <w:sz w:val="22"/>
          <w:szCs w:val="22"/>
          <w:lang w:val="it-IT"/>
        </w:rPr>
        <w:t xml:space="preserve"> HPC Pack 2008 R2 Enterprise</w:t>
      </w:r>
      <w:bookmarkEnd w:id="1449"/>
    </w:p>
    <w:bookmarkEnd w:id="1450"/>
    <w:bookmarkEnd w:id="1451"/>
    <w:p w14:paraId="56E54A8E" w14:textId="77777777" w:rsidR="003B3B66" w:rsidRPr="009977C4" w:rsidRDefault="003B3B66" w:rsidP="003B3B66">
      <w:pPr>
        <w:ind w:left="720"/>
        <w:rPr>
          <w:rFonts w:cs="Tahoma"/>
          <w:lang w:val="it-IT"/>
        </w:rPr>
      </w:pPr>
    </w:p>
    <w:bookmarkEnd w:id="1452"/>
    <w:p w14:paraId="56E54A8F" w14:textId="77777777" w:rsidR="003B3B66" w:rsidRPr="009977C4" w:rsidRDefault="003B3B66" w:rsidP="003B3B66">
      <w:pPr>
        <w:spacing w:after="200"/>
        <w:ind w:left="720"/>
        <w:rPr>
          <w:rFonts w:cs="Tahoma"/>
          <w:lang w:val="it-IT"/>
        </w:rPr>
      </w:pPr>
      <w:r w:rsidRPr="009977C4">
        <w:rPr>
          <w:rFonts w:cs="Tahoma"/>
          <w:b/>
          <w:color w:val="000000"/>
          <w:lang w:val="it-IT"/>
        </w:rPr>
        <w:t>Concessioni di licenza associate alla fine del ciclo di vita di HPC Pack Enterprise:</w:t>
      </w:r>
      <w:r w:rsidRPr="009977C4">
        <w:rPr>
          <w:rFonts w:cs="Tahoma"/>
          <w:color w:val="000000"/>
          <w:lang w:val="it-IT"/>
        </w:rPr>
        <w:t xml:space="preserve"> HPC Pack 2008 R2 Enterprise sarà l’ultima versione del software HPC Pack Enterprise venduta nel Programma Multilicenza. Le prossime versioni saranno disponibili come download gratuiti.</w:t>
      </w:r>
      <w:r w:rsidRPr="009977C4">
        <w:rPr>
          <w:rFonts w:cs="Tahoma"/>
          <w:lang w:val="it-IT"/>
        </w:rPr>
        <w:t xml:space="preserve"> </w:t>
      </w:r>
      <w:r w:rsidRPr="009977C4">
        <w:rPr>
          <w:rFonts w:cs="Tahoma"/>
          <w:color w:val="000000"/>
          <w:lang w:val="it-IT"/>
        </w:rPr>
        <w:t xml:space="preserve">Le società titolari di contratti multilicenza con copertura Software Assurance attiva per le licenze per HPC Pack 2008 R2 Enterprise in data 1 settembre 2012 o in occasione della prima disponibilità di Windows Server 2012 per il download dal sito Web Volume Licensing Service Center, a seconda di quale evento si verificherà per primo, (“Licenze Qualificanti”) saranno autorizzate a utilizzare il software </w:t>
      </w:r>
      <w:r w:rsidRPr="009977C4">
        <w:rPr>
          <w:rFonts w:cs="Tahoma"/>
          <w:lang w:val="it-IT"/>
        </w:rPr>
        <w:t xml:space="preserve">Windows Server 2012 Standard. Per agevolare tale utilizzo, per ogni due Licenze Qualificanti in suo possesso, alla società verrà concessa una licenza per processore per Windows Server 2012 Standard in base alla disponibilità di Windows Server 2012. </w:t>
      </w:r>
    </w:p>
    <w:p w14:paraId="56E54A90" w14:textId="77777777" w:rsidR="003B3B66" w:rsidRPr="00E71259" w:rsidRDefault="003B3B66" w:rsidP="003D3E06">
      <w:pPr>
        <w:numPr>
          <w:ilvl w:val="0"/>
          <w:numId w:val="65"/>
        </w:numPr>
        <w:tabs>
          <w:tab w:val="clear" w:pos="360"/>
          <w:tab w:val="left" w:pos="1440"/>
        </w:tabs>
        <w:spacing w:after="100" w:afterAutospacing="1"/>
        <w:ind w:left="1440"/>
        <w:contextualSpacing/>
        <w:rPr>
          <w:rFonts w:cs="Tahoma"/>
          <w:szCs w:val="18"/>
          <w:lang w:val="it-IT"/>
        </w:rPr>
      </w:pPr>
      <w:r w:rsidRPr="00E71259">
        <w:rPr>
          <w:rFonts w:cs="Tahoma"/>
          <w:color w:val="000000"/>
          <w:szCs w:val="18"/>
          <w:lang w:val="it-IT"/>
        </w:rPr>
        <w:t>Qualora una società disponga di un numero dispari di licenze per HPC Pack Enterprise, dovrà arrotondarle al successivo numero pari per determinare la quantità concessa.</w:t>
      </w:r>
      <w:r w:rsidRPr="00E71259">
        <w:rPr>
          <w:rFonts w:cs="Tahoma"/>
          <w:szCs w:val="18"/>
          <w:lang w:val="it-IT"/>
        </w:rPr>
        <w:t xml:space="preserve"> </w:t>
      </w:r>
      <w:r w:rsidRPr="00E71259">
        <w:rPr>
          <w:rFonts w:cs="Tahoma"/>
          <w:color w:val="000000"/>
          <w:szCs w:val="18"/>
          <w:lang w:val="it-IT"/>
        </w:rPr>
        <w:t>Ad esempio, una società titolare di tre licenze per HPC Pack Enterprise riceverà in totale due licenze per Windows Server 2012 Standard.</w:t>
      </w:r>
    </w:p>
    <w:p w14:paraId="56E54A91" w14:textId="77777777" w:rsidR="003B3B66" w:rsidRPr="00E71259" w:rsidRDefault="003B3B66" w:rsidP="003D3E06">
      <w:pPr>
        <w:pStyle w:val="ListParagraph"/>
        <w:numPr>
          <w:ilvl w:val="0"/>
          <w:numId w:val="65"/>
        </w:numPr>
        <w:tabs>
          <w:tab w:val="clear" w:pos="360"/>
          <w:tab w:val="left" w:pos="1440"/>
        </w:tabs>
        <w:spacing w:after="100" w:afterAutospacing="1"/>
        <w:ind w:left="1440"/>
        <w:rPr>
          <w:rFonts w:ascii="Tahoma" w:hAnsi="Tahoma" w:cs="Tahoma"/>
          <w:sz w:val="18"/>
          <w:szCs w:val="18"/>
          <w:lang w:val="it-IT"/>
        </w:rPr>
      </w:pPr>
      <w:r w:rsidRPr="00E71259">
        <w:rPr>
          <w:rFonts w:ascii="Tahoma" w:hAnsi="Tahoma" w:cs="Tahoma"/>
          <w:sz w:val="18"/>
          <w:szCs w:val="18"/>
          <w:lang w:val="it-IT"/>
        </w:rPr>
        <w:t>Le licenze acquistate ai sensi della presente concessione includono la copertura Software Assurance. Tale copertura cessa alla scadenza della corrispondente copertura per le Licenze Qualificanti.</w:t>
      </w:r>
    </w:p>
    <w:p w14:paraId="56E54A92" w14:textId="77777777" w:rsidR="003B3B66" w:rsidRPr="00E71259" w:rsidRDefault="003B3B66" w:rsidP="003D3E06">
      <w:pPr>
        <w:pStyle w:val="ListParagraph"/>
        <w:numPr>
          <w:ilvl w:val="0"/>
          <w:numId w:val="65"/>
        </w:numPr>
        <w:tabs>
          <w:tab w:val="clear" w:pos="360"/>
          <w:tab w:val="left" w:pos="1440"/>
        </w:tabs>
        <w:spacing w:after="100" w:afterAutospacing="1"/>
        <w:ind w:left="1440"/>
        <w:rPr>
          <w:rFonts w:ascii="Tahoma" w:hAnsi="Tahoma" w:cs="Tahoma"/>
          <w:sz w:val="18"/>
          <w:szCs w:val="18"/>
          <w:lang w:val="it-IT"/>
        </w:rPr>
      </w:pPr>
      <w:r w:rsidRPr="00E71259">
        <w:rPr>
          <w:rFonts w:ascii="Tahoma" w:hAnsi="Tahoma" w:cs="Tahoma"/>
          <w:sz w:val="18"/>
          <w:szCs w:val="18"/>
          <w:lang w:val="it-IT"/>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56E54A93" w14:textId="77777777" w:rsidR="003B3B66" w:rsidRPr="00E71259" w:rsidRDefault="003B3B66" w:rsidP="003D3E06">
      <w:pPr>
        <w:numPr>
          <w:ilvl w:val="0"/>
          <w:numId w:val="65"/>
        </w:numPr>
        <w:tabs>
          <w:tab w:val="clear" w:pos="360"/>
          <w:tab w:val="left" w:pos="1440"/>
          <w:tab w:val="left" w:pos="2160"/>
        </w:tabs>
        <w:spacing w:after="200"/>
        <w:ind w:left="1440"/>
        <w:contextualSpacing/>
        <w:rPr>
          <w:rFonts w:cs="Tahoma"/>
          <w:szCs w:val="18"/>
          <w:lang w:val="it-IT"/>
        </w:rPr>
      </w:pPr>
      <w:r w:rsidRPr="00E71259">
        <w:rPr>
          <w:rFonts w:cs="Tahoma"/>
          <w:szCs w:val="18"/>
          <w:lang w:val="it-IT"/>
        </w:rPr>
        <w:t xml:space="preserve">Eseguendo l’aggiornamento a Windows Server 2012 Standard ai sensi della presente concessione, le licenze in essere per </w:t>
      </w:r>
      <w:r w:rsidRPr="00E71259">
        <w:rPr>
          <w:rFonts w:cs="Tahoma"/>
          <w:color w:val="000000"/>
          <w:szCs w:val="18"/>
          <w:lang w:val="it-IT"/>
        </w:rPr>
        <w:t>HPC Pack Enterprise</w:t>
      </w:r>
      <w:r w:rsidRPr="00E71259">
        <w:rPr>
          <w:rFonts w:cs="Tahoma"/>
          <w:szCs w:val="18"/>
          <w:lang w:val="it-IT"/>
        </w:rPr>
        <w:t xml:space="preserve"> rimangono valide.</w:t>
      </w:r>
    </w:p>
    <w:p w14:paraId="56E54A94" w14:textId="77777777" w:rsidR="003B3B66" w:rsidRPr="00E71259" w:rsidRDefault="003B3B66" w:rsidP="003D3E06">
      <w:pPr>
        <w:numPr>
          <w:ilvl w:val="0"/>
          <w:numId w:val="65"/>
        </w:numPr>
        <w:tabs>
          <w:tab w:val="clear" w:pos="360"/>
          <w:tab w:val="left" w:pos="1440"/>
          <w:tab w:val="left" w:pos="2160"/>
        </w:tabs>
        <w:spacing w:after="200"/>
        <w:ind w:left="1440"/>
        <w:contextualSpacing/>
        <w:rPr>
          <w:rFonts w:cs="Tahoma"/>
          <w:szCs w:val="18"/>
          <w:lang w:val="it-IT"/>
        </w:rPr>
      </w:pPr>
      <w:r w:rsidRPr="00E71259">
        <w:rPr>
          <w:rFonts w:cs="Tahoma"/>
          <w:color w:val="000000"/>
          <w:szCs w:val="18"/>
          <w:lang w:val="it-IT"/>
        </w:rPr>
        <w:t>Le licenze per HPC Pack 2008 R2 Enterprise acquistate successivamente nello stesso periodo di validità dell’iscrizione nell’ambito di una procedura pianificata di true-up di una società Enterprise, Enterprise Subscription, Open Value Subscription o EES sono anch’esse Licenze Qualificanti per gli scopi previsti dalla suddetta concessione.</w:t>
      </w:r>
    </w:p>
    <w:p w14:paraId="56E54A95" w14:textId="77777777" w:rsidR="003B3B66" w:rsidRPr="00E71259" w:rsidRDefault="003B3B66" w:rsidP="003D3E06">
      <w:pPr>
        <w:numPr>
          <w:ilvl w:val="0"/>
          <w:numId w:val="65"/>
        </w:numPr>
        <w:tabs>
          <w:tab w:val="clear" w:pos="360"/>
          <w:tab w:val="left" w:pos="1440"/>
          <w:tab w:val="left" w:pos="2160"/>
        </w:tabs>
        <w:spacing w:after="200"/>
        <w:ind w:left="1440"/>
        <w:contextualSpacing/>
        <w:rPr>
          <w:rFonts w:cs="Tahoma"/>
          <w:szCs w:val="18"/>
          <w:lang w:val="it-IT"/>
        </w:rPr>
      </w:pPr>
      <w:r w:rsidRPr="00E71259">
        <w:rPr>
          <w:rFonts w:cs="Tahoma"/>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56E54A96" w14:textId="77777777" w:rsidR="003B3B66" w:rsidRPr="00E71259" w:rsidRDefault="003B3B66" w:rsidP="003D3E06">
      <w:pPr>
        <w:numPr>
          <w:ilvl w:val="0"/>
          <w:numId w:val="65"/>
        </w:numPr>
        <w:tabs>
          <w:tab w:val="clear" w:pos="360"/>
          <w:tab w:val="left" w:pos="1440"/>
          <w:tab w:val="left" w:pos="2160"/>
        </w:tabs>
        <w:spacing w:after="200"/>
        <w:ind w:left="1440"/>
        <w:contextualSpacing/>
        <w:rPr>
          <w:rFonts w:cs="Tahoma"/>
          <w:szCs w:val="18"/>
          <w:lang w:val="it-IT"/>
        </w:rPr>
      </w:pPr>
      <w:r w:rsidRPr="00E71259">
        <w:rPr>
          <w:rFonts w:cs="Tahoma"/>
          <w:b/>
          <w:szCs w:val="18"/>
          <w:lang w:val="it-IT"/>
        </w:rPr>
        <w:t>Informazioni aggiuntive sull’utilizzo di Windows Server 2012 High Performance Computing (HPC):</w:t>
      </w:r>
      <w:r w:rsidRPr="00E71259">
        <w:rPr>
          <w:rFonts w:eastAsia="Times New Roman" w:cs="Tahoma"/>
          <w:szCs w:val="18"/>
          <w:lang w:val="it-IT"/>
        </w:rPr>
        <w:t xml:space="preserve"> </w:t>
      </w:r>
      <w:r w:rsidRPr="00E71259">
        <w:rPr>
          <w:rFonts w:cs="Tahoma"/>
          <w:szCs w:val="18"/>
          <w:lang w:val="it-IT"/>
        </w:rPr>
        <w:t>Quando Windows Server 2012 Standard o Datacenter viene utilizzato per High Performance Computing, non servono licenze CAL per accedere al software. Un “Carico di Lavoro High Performance Computing (“HPC”)”</w:t>
      </w:r>
      <w:r w:rsidRPr="00E71259">
        <w:rPr>
          <w:rFonts w:cs="Tahoma"/>
          <w:b/>
          <w:szCs w:val="18"/>
          <w:lang w:val="it-IT"/>
        </w:rPr>
        <w:t xml:space="preserve"> </w:t>
      </w:r>
      <w:r w:rsidRPr="00E71259">
        <w:rPr>
          <w:rFonts w:cs="Tahoma"/>
          <w:szCs w:val="18"/>
          <w:lang w:val="it-IT"/>
        </w:rPr>
        <w:t>indica un carico di lavoro nel quale il software server viene utilizzato per eseguire un Nodo del Cluster e per consentire, insieme ad altro software, la gestione dei sistemi, la gestione della protezione e dell’archiviazione o il miglioramento delle</w:t>
      </w:r>
      <w:r w:rsidRPr="00E71259">
        <w:rPr>
          <w:szCs w:val="18"/>
          <w:lang w:val="it-IT"/>
        </w:rPr>
        <w:t xml:space="preserve"> </w:t>
      </w:r>
      <w:r w:rsidRPr="00E71259">
        <w:rPr>
          <w:rFonts w:cs="Tahoma"/>
          <w:szCs w:val="18"/>
          <w:lang w:val="it-IT"/>
        </w:rPr>
        <w:t>prestazioni in un nodo del cluster allo scopo di supportare le Applicazioni HPC con cluster. Ulteriori dettagli sono disponibili nei Diritti di Utilizzo del Prodotto.</w:t>
      </w:r>
    </w:p>
    <w:p w14:paraId="56E54A97" w14:textId="77777777" w:rsidR="003B3B66" w:rsidRPr="009977C4" w:rsidRDefault="003B3B66" w:rsidP="003B3B66">
      <w:pPr>
        <w:ind w:left="720"/>
        <w:rPr>
          <w:rFonts w:cs="Tahoma"/>
          <w:lang w:val="it-IT"/>
        </w:rPr>
      </w:pPr>
    </w:p>
    <w:p w14:paraId="56E54A98" w14:textId="77777777" w:rsidR="003B3B66" w:rsidRPr="00006FF0" w:rsidRDefault="003B3B66" w:rsidP="003B3B66">
      <w:pPr>
        <w:ind w:left="216"/>
        <w:rPr>
          <w:rFonts w:cs="Tahoma"/>
          <w:sz w:val="20"/>
          <w:lang w:val="it-IT"/>
        </w:rPr>
      </w:pPr>
    </w:p>
    <w:p w14:paraId="56E54A99" w14:textId="77777777" w:rsidR="003B3B66" w:rsidRPr="0006018F" w:rsidRDefault="003B3B66" w:rsidP="003B3B66">
      <w:pPr>
        <w:pStyle w:val="Heading3"/>
        <w:rPr>
          <w:rFonts w:ascii="Tahoma" w:hAnsi="Tahoma" w:cs="Tahoma"/>
          <w:sz w:val="22"/>
          <w:szCs w:val="22"/>
          <w:lang w:val="it-IT"/>
        </w:rPr>
      </w:pPr>
      <w:bookmarkStart w:id="1453" w:name="_58_Learning_Solutions"/>
      <w:bookmarkStart w:id="1454" w:name="_54_Learning_Solutions"/>
      <w:bookmarkStart w:id="1455" w:name="_Toc331422035"/>
      <w:bookmarkStart w:id="1456" w:name="Srv_60LearningSolMCP1ExamVouch"/>
      <w:bookmarkStart w:id="1457" w:name="Srv_55LearningSolMCP1ExamVouch"/>
      <w:bookmarkStart w:id="1458" w:name="Srv_56LearningSolMCP1ExamVouch"/>
      <w:bookmarkStart w:id="1459" w:name="_64_Learning_Solutions"/>
      <w:bookmarkStart w:id="1460" w:name="_Toc333418928"/>
      <w:bookmarkEnd w:id="1453"/>
      <w:bookmarkEnd w:id="1454"/>
      <w:bookmarkEnd w:id="1455"/>
      <w:bookmarkEnd w:id="1456"/>
      <w:bookmarkEnd w:id="1457"/>
      <w:bookmarkEnd w:id="1458"/>
      <w:bookmarkEnd w:id="1459"/>
      <w:r w:rsidRPr="0006018F">
        <w:rPr>
          <w:rFonts w:ascii="Tahoma" w:hAnsi="Tahoma" w:cs="Tahoma"/>
          <w:caps/>
          <w:color w:val="F66400"/>
          <w:sz w:val="22"/>
          <w:szCs w:val="22"/>
          <w:vertAlign w:val="superscript"/>
          <w:lang w:val="it-IT"/>
        </w:rPr>
        <w:t>64</w:t>
      </w:r>
      <w:r w:rsidRPr="0006018F">
        <w:rPr>
          <w:rFonts w:ascii="Tahoma" w:hAnsi="Tahoma" w:cs="Tahoma"/>
          <w:color w:val="F66400"/>
          <w:sz w:val="22"/>
          <w:szCs w:val="22"/>
          <w:lang w:val="it-IT"/>
        </w:rPr>
        <w:t xml:space="preserve"> Learning Solutions MCP Exam Vouchers</w:t>
      </w:r>
      <w:bookmarkEnd w:id="1460"/>
    </w:p>
    <w:p w14:paraId="56E54A9A" w14:textId="77777777" w:rsidR="003B3B66" w:rsidRPr="00006FF0" w:rsidRDefault="003B3B66" w:rsidP="003B3B66">
      <w:pPr>
        <w:pStyle w:val="EndnoteText"/>
        <w:rPr>
          <w:rFonts w:ascii="Tahoma" w:hAnsi="Tahoma" w:cs="Tahoma"/>
          <w:sz w:val="18"/>
          <w:szCs w:val="24"/>
          <w:lang w:val="it-IT"/>
        </w:rPr>
      </w:pPr>
    </w:p>
    <w:p w14:paraId="56E54A9B" w14:textId="77777777" w:rsidR="003B3B66" w:rsidRPr="0025506E" w:rsidRDefault="003B3B66" w:rsidP="00F10E77">
      <w:pPr>
        <w:pStyle w:val="EndnoteText"/>
        <w:ind w:left="720"/>
        <w:rPr>
          <w:rFonts w:ascii="Tahoma" w:hAnsi="Tahoma" w:cs="Tahoma"/>
          <w:sz w:val="18"/>
          <w:szCs w:val="18"/>
          <w:lang w:val="it-IT"/>
        </w:rPr>
      </w:pPr>
      <w:r w:rsidRPr="0025506E">
        <w:rPr>
          <w:rFonts w:ascii="Tahoma" w:hAnsi="Tahoma" w:cs="Tahoma"/>
          <w:sz w:val="18"/>
          <w:szCs w:val="18"/>
          <w:lang w:val="it-IT"/>
        </w:rPr>
        <w:t>Tutti i voucher verranno consegna anticipatamente e potranno essere utilizzati in qualunque momento entro</w:t>
      </w:r>
      <w:r w:rsidR="0025506E">
        <w:rPr>
          <w:rFonts w:ascii="Tahoma" w:hAnsi="Tahoma" w:cs="Tahoma"/>
          <w:sz w:val="18"/>
          <w:szCs w:val="18"/>
          <w:lang w:val="it-IT"/>
        </w:rPr>
        <w:t> </w:t>
      </w:r>
      <w:r w:rsidRPr="0025506E">
        <w:rPr>
          <w:rFonts w:ascii="Tahoma" w:hAnsi="Tahoma" w:cs="Tahoma"/>
          <w:sz w:val="18"/>
          <w:szCs w:val="18"/>
          <w:lang w:val="it-IT"/>
        </w:rPr>
        <w:t>12 mesi dalla data di acquisto. Fare riferimento all’</w:t>
      </w:r>
      <w:hyperlink w:anchor="_Section_5_–" w:history="1">
        <w:r w:rsidR="00F10E77" w:rsidRPr="0016145B">
          <w:rPr>
            <w:rStyle w:val="Hyperlink"/>
            <w:rFonts w:ascii="Tahoma" w:hAnsi="Tahoma" w:cs="Tahoma"/>
            <w:sz w:val="18"/>
            <w:lang w:val="it-IT"/>
          </w:rPr>
          <w:t>Articolo 5</w:t>
        </w:r>
      </w:hyperlink>
      <w:r w:rsidRPr="0025506E">
        <w:rPr>
          <w:rFonts w:ascii="Tahoma" w:hAnsi="Tahoma" w:cs="Tahoma"/>
          <w:color w:val="000000"/>
          <w:sz w:val="18"/>
          <w:szCs w:val="18"/>
          <w:lang w:val="it-IT"/>
        </w:rPr>
        <w:t xml:space="preserve"> per i prezzi dei servizi online e le condizioni di pagamento.</w:t>
      </w:r>
      <w:r w:rsidRPr="0025506E">
        <w:rPr>
          <w:rFonts w:ascii="Tahoma" w:hAnsi="Tahoma" w:cs="Tahoma"/>
          <w:sz w:val="18"/>
          <w:szCs w:val="18"/>
          <w:lang w:val="it-IT"/>
        </w:rPr>
        <w:t xml:space="preserve"> </w:t>
      </w:r>
    </w:p>
    <w:p w14:paraId="56E54A9C" w14:textId="77777777" w:rsidR="003B3B66" w:rsidRPr="00006FF0" w:rsidRDefault="003B3B66" w:rsidP="003B3B66">
      <w:pPr>
        <w:pStyle w:val="EndnoteText"/>
        <w:ind w:left="720"/>
        <w:rPr>
          <w:rFonts w:ascii="Tahoma" w:hAnsi="Tahoma" w:cs="Tahoma"/>
          <w:bCs/>
          <w:color w:val="000000"/>
          <w:sz w:val="18"/>
          <w:lang w:val="it-IT"/>
        </w:rPr>
      </w:pPr>
    </w:p>
    <w:p w14:paraId="56E54A9D" w14:textId="77777777" w:rsidR="003B3B66" w:rsidRPr="0006018F" w:rsidRDefault="003B3B66" w:rsidP="003B3B66">
      <w:pPr>
        <w:pStyle w:val="Heading2"/>
        <w:ind w:left="0"/>
        <w:rPr>
          <w:rFonts w:ascii="Tahoma" w:hAnsi="Tahoma" w:cs="Tahoma"/>
          <w:sz w:val="22"/>
          <w:szCs w:val="22"/>
          <w:lang w:val="it-IT"/>
        </w:rPr>
      </w:pPr>
      <w:bookmarkStart w:id="1461" w:name="_Toc331422036"/>
      <w:bookmarkStart w:id="1462" w:name="Srv_65LyncOnlinePlan1and2"/>
      <w:bookmarkStart w:id="1463" w:name="_65_Lync_Online"/>
      <w:bookmarkStart w:id="1464" w:name="_Toc333418929"/>
      <w:bookmarkEnd w:id="1461"/>
      <w:bookmarkEnd w:id="1462"/>
      <w:bookmarkEnd w:id="1463"/>
      <w:r w:rsidRPr="0006018F">
        <w:rPr>
          <w:rFonts w:ascii="Tahoma" w:hAnsi="Tahoma" w:cs="Tahoma"/>
          <w:caps/>
          <w:color w:val="FF6600"/>
          <w:sz w:val="22"/>
          <w:szCs w:val="22"/>
          <w:vertAlign w:val="superscript"/>
          <w:lang w:val="it-IT"/>
        </w:rPr>
        <w:t>65</w:t>
      </w:r>
      <w:r w:rsidRPr="0006018F">
        <w:rPr>
          <w:rFonts w:ascii="Tahoma" w:hAnsi="Tahoma" w:cs="Tahoma"/>
          <w:color w:val="FF6600"/>
          <w:sz w:val="22"/>
          <w:szCs w:val="22"/>
          <w:lang w:val="it-IT"/>
        </w:rPr>
        <w:t xml:space="preserve"> Lync Online Piani 1, 2 e 3</w:t>
      </w:r>
      <w:bookmarkEnd w:id="1464"/>
    </w:p>
    <w:p w14:paraId="56E54A9E" w14:textId="77777777" w:rsidR="003B3B66" w:rsidRPr="009977C4" w:rsidRDefault="003B3B66" w:rsidP="003B3B66">
      <w:pPr>
        <w:rPr>
          <w:rFonts w:cs="Tahoma"/>
          <w:lang w:val="it-IT"/>
        </w:rPr>
      </w:pPr>
    </w:p>
    <w:p w14:paraId="56E54A9F" w14:textId="77777777" w:rsidR="003B3B66" w:rsidRPr="009977C4" w:rsidRDefault="003B3B66" w:rsidP="003B3B66">
      <w:pPr>
        <w:ind w:left="720"/>
        <w:rPr>
          <w:rFonts w:cs="Tahoma"/>
          <w:lang w:val="it-IT"/>
        </w:rPr>
      </w:pPr>
      <w:r w:rsidRPr="009977C4">
        <w:rPr>
          <w:rFonts w:cs="Tahoma"/>
          <w:color w:val="000000"/>
          <w:lang w:val="it-IT"/>
        </w:rPr>
        <w:t>Lync Online Piano 1 e Piano 2 richiedono l’acquisto separato e l’installazione di Microsoft Lync 2010 (o Lync per Mac 2011). Grazie a un’offerta di durata limitata, le società in possesso della licenza per Lync Online riceveranno gratuitamente in licenza una copia di Lync 2010 (o Lync per Mac 2011) per ogni licenza “Subscription” fornita a scopo di valutazione o a pagamento per Lync Online.</w:t>
      </w:r>
      <w:r w:rsidRPr="009977C4">
        <w:rPr>
          <w:rFonts w:cs="Tahoma"/>
          <w:lang w:val="it-IT"/>
        </w:rPr>
        <w:t xml:space="preserve"> </w:t>
      </w:r>
      <w:r w:rsidRPr="009977C4">
        <w:rPr>
          <w:rFonts w:cs="Tahoma"/>
          <w:color w:val="000000"/>
          <w:lang w:val="it-IT"/>
        </w:rPr>
        <w:t>Il software potrà essere utilizzato esclusivamente con Lync Online e tutti i diritti sull’utilizzo del software cesseranno alla scadenza della licenza “Subscription” sottostante oppure in occasione della migrazione alla successiva nuova versione principale di Lync Online, a seconda di quale evento si verificherà per primo. Le Società che non abbiano ancora effettuato la migrazione da Office Communications Online potranno utilizzare Office Communicator 2007 R2 al posto di Lync 2010 (o Lync per Mac 2011) ai sensi della concessione di licenza in questione.</w:t>
      </w:r>
      <w:r w:rsidRPr="009977C4">
        <w:rPr>
          <w:rFonts w:cs="Tahoma"/>
          <w:lang w:val="it-IT"/>
        </w:rPr>
        <w:t> </w:t>
      </w:r>
    </w:p>
    <w:p w14:paraId="56E54AA0" w14:textId="77777777" w:rsidR="003B3B66" w:rsidRPr="009977C4" w:rsidRDefault="003B3B66" w:rsidP="003B3B66">
      <w:pPr>
        <w:ind w:left="720"/>
        <w:rPr>
          <w:rFonts w:cs="Tahoma"/>
          <w:lang w:val="it-IT"/>
        </w:rPr>
      </w:pPr>
    </w:p>
    <w:p w14:paraId="56E54AA1" w14:textId="77777777" w:rsidR="003B3B66" w:rsidRPr="009977C4" w:rsidRDefault="003B3B66" w:rsidP="003B3B66">
      <w:pPr>
        <w:ind w:left="720"/>
        <w:rPr>
          <w:rFonts w:cs="Tahoma"/>
          <w:lang w:val="it-IT"/>
        </w:rPr>
      </w:pPr>
      <w:r w:rsidRPr="009977C4">
        <w:rPr>
          <w:rFonts w:cs="Tahoma"/>
          <w:color w:val="000000"/>
          <w:u w:val="single"/>
          <w:lang w:val="it-IT"/>
        </w:rPr>
        <w:t>Community Cloud per Enti Pubblici (solo Stati Uniti)</w:t>
      </w:r>
      <w:r w:rsidRPr="00C1321B">
        <w:rPr>
          <w:rFonts w:cs="Tahoma"/>
          <w:color w:val="000000"/>
          <w:lang w:val="it-IT"/>
        </w:rPr>
        <w:t>:</w:t>
      </w:r>
    </w:p>
    <w:p w14:paraId="56E54AA2" w14:textId="77777777" w:rsidR="003B3B66" w:rsidRPr="009977C4" w:rsidRDefault="003B3B66" w:rsidP="003B3B66">
      <w:pPr>
        <w:ind w:left="720"/>
        <w:rPr>
          <w:rFonts w:cs="Tahoma"/>
          <w:lang w:val="it-IT"/>
        </w:rPr>
      </w:pPr>
    </w:p>
    <w:p w14:paraId="56E54AA3" w14:textId="77777777" w:rsidR="003B3B66" w:rsidRPr="009977C4" w:rsidRDefault="003B3B66" w:rsidP="003B3B66">
      <w:pPr>
        <w:ind w:left="720"/>
        <w:rPr>
          <w:rFonts w:cs="Tahoma"/>
          <w:lang w:val="it-IT"/>
        </w:rPr>
      </w:pPr>
      <w:r w:rsidRPr="009977C4">
        <w:rPr>
          <w:rFonts w:cs="Tahoma"/>
          <w:color w:val="000000"/>
          <w:lang w:val="it-IT"/>
        </w:rPr>
        <w:t>Alcuni servizi online della famiglia di prodotti Office 365 (incluso Lync Online Piano 1,2 e 3) sono offerti come servizi di community cloud per enti pubblici e come servizi di community cloud per enti non pubblici.</w:t>
      </w:r>
      <w:r w:rsidRPr="009977C4">
        <w:rPr>
          <w:rFonts w:cs="Tahoma"/>
          <w:lang w:val="it-IT"/>
        </w:rPr>
        <w:t xml:space="preserve"> </w:t>
      </w:r>
      <w:r w:rsidRPr="009977C4">
        <w:rPr>
          <w:rFonts w:cs="Tahoma"/>
          <w:color w:val="000000"/>
          <w:lang w:val="it-IT"/>
        </w:rPr>
        <w:t>Alle società potrà essere effettuato il provisioning come ente pubblico o non pubblico, ma non come una combinazione di entrambi.</w:t>
      </w:r>
      <w:r w:rsidRPr="009977C4">
        <w:rPr>
          <w:rFonts w:cs="Tahoma"/>
          <w:lang w:val="it-IT"/>
        </w:rPr>
        <w:t xml:space="preserve"> </w:t>
      </w:r>
      <w:r w:rsidRPr="009977C4">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9977C4">
        <w:rPr>
          <w:rFonts w:cs="Tahoma"/>
          <w:lang w:val="it-IT"/>
        </w:rPr>
        <w:t xml:space="preserve"> </w:t>
      </w:r>
    </w:p>
    <w:p w14:paraId="56E54AA4" w14:textId="77777777" w:rsidR="003B3B66" w:rsidRPr="009977C4" w:rsidRDefault="003B3B66" w:rsidP="003B3B66">
      <w:pPr>
        <w:ind w:left="720"/>
        <w:rPr>
          <w:rFonts w:cs="Tahoma"/>
          <w:lang w:val="it-IT"/>
        </w:rPr>
      </w:pPr>
    </w:p>
    <w:p w14:paraId="56E54AA5" w14:textId="77777777" w:rsidR="003B3B66" w:rsidRPr="009977C4" w:rsidRDefault="003B3B66" w:rsidP="003B3B66">
      <w:pPr>
        <w:ind w:left="720"/>
        <w:rPr>
          <w:rFonts w:cs="Tahoma"/>
          <w:lang w:val="it-IT"/>
        </w:rPr>
      </w:pPr>
      <w:r w:rsidRPr="009977C4">
        <w:rPr>
          <w:rFonts w:eastAsia="Times New Roman" w:cs="Tahoma"/>
          <w:color w:val="000000"/>
          <w:szCs w:val="18"/>
          <w:lang w:val="it-IT"/>
        </w:rPr>
        <w:t xml:space="preserve">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 I Diritti sull’Utilizzo relativi ai servizi di community cloud per enti pubblici sono simili a quelli dei loro equivalenti multi-tenant standard. </w:t>
      </w:r>
    </w:p>
    <w:p w14:paraId="56E54AA6" w14:textId="77777777" w:rsidR="003B3B66" w:rsidRPr="00006FF0" w:rsidRDefault="003B3B66" w:rsidP="0025506E">
      <w:pPr>
        <w:pStyle w:val="EndnoteText"/>
        <w:rPr>
          <w:rFonts w:ascii="Tahoma" w:hAnsi="Tahoma" w:cs="Tahoma"/>
          <w:sz w:val="18"/>
          <w:szCs w:val="24"/>
          <w:lang w:val="it-IT"/>
        </w:rPr>
      </w:pPr>
    </w:p>
    <w:p w14:paraId="56E54AA7" w14:textId="77777777" w:rsidR="003B3B66" w:rsidRPr="00006FF0" w:rsidRDefault="003B3B66" w:rsidP="003B3B66">
      <w:pPr>
        <w:pStyle w:val="EndnoteText"/>
        <w:rPr>
          <w:rFonts w:ascii="Tahoma" w:hAnsi="Tahoma" w:cs="Tahoma"/>
          <w:sz w:val="18"/>
          <w:szCs w:val="24"/>
          <w:lang w:val="it-IT"/>
        </w:rPr>
      </w:pPr>
    </w:p>
    <w:p w14:paraId="56E54AA8" w14:textId="77777777" w:rsidR="003B3B66" w:rsidRPr="0006018F" w:rsidRDefault="003B3B66" w:rsidP="00E12451">
      <w:pPr>
        <w:pStyle w:val="Heading2"/>
        <w:ind w:left="0"/>
        <w:rPr>
          <w:rFonts w:ascii="Tahoma" w:hAnsi="Tahoma" w:cs="Tahoma"/>
          <w:sz w:val="22"/>
          <w:szCs w:val="22"/>
          <w:lang w:val="it-IT"/>
        </w:rPr>
      </w:pPr>
      <w:bookmarkStart w:id="1465" w:name="_66_Lync_Server"/>
      <w:bookmarkStart w:id="1466" w:name="_Toc331422037"/>
      <w:bookmarkStart w:id="1467" w:name="_Toc333418930"/>
      <w:bookmarkStart w:id="1468" w:name="Srv_62LyncServer2010StandEnt"/>
      <w:bookmarkEnd w:id="1465"/>
      <w:bookmarkEnd w:id="1466"/>
      <w:r w:rsidRPr="0006018F">
        <w:rPr>
          <w:rFonts w:ascii="Tahoma" w:hAnsi="Tahoma" w:cs="Tahoma"/>
          <w:caps/>
          <w:color w:val="FA6500"/>
          <w:sz w:val="22"/>
          <w:szCs w:val="22"/>
          <w:vertAlign w:val="superscript"/>
          <w:lang w:val="it-IT"/>
        </w:rPr>
        <w:t>66</w:t>
      </w:r>
      <w:r w:rsidRPr="0006018F">
        <w:rPr>
          <w:rFonts w:ascii="Tahoma" w:hAnsi="Tahoma" w:cs="Tahoma"/>
          <w:color w:val="FA6500"/>
          <w:sz w:val="22"/>
          <w:szCs w:val="22"/>
          <w:lang w:val="it-IT"/>
        </w:rPr>
        <w:t xml:space="preserve"> Lync Server 2010, Edizioni Standard ed Enterprise</w:t>
      </w:r>
      <w:bookmarkEnd w:id="1467"/>
    </w:p>
    <w:bookmarkEnd w:id="1468"/>
    <w:p w14:paraId="56E54AA9" w14:textId="77777777" w:rsidR="003B3B66" w:rsidRPr="009977C4" w:rsidRDefault="003B3B66" w:rsidP="00E12451">
      <w:pPr>
        <w:ind w:left="720"/>
        <w:rPr>
          <w:rFonts w:cs="Tahoma"/>
          <w:lang w:val="it-IT"/>
        </w:rPr>
      </w:pPr>
    </w:p>
    <w:p w14:paraId="56E54AAA" w14:textId="77777777" w:rsidR="003B3B66" w:rsidRPr="009977C4" w:rsidRDefault="003B3B66" w:rsidP="003B3B66">
      <w:pPr>
        <w:ind w:left="720"/>
        <w:rPr>
          <w:rFonts w:cs="Tahoma"/>
          <w:lang w:val="it-IT"/>
        </w:rPr>
      </w:pPr>
      <w:r w:rsidRPr="009977C4">
        <w:rPr>
          <w:rFonts w:cs="Tahoma"/>
          <w:color w:val="000000"/>
          <w:u w:val="single"/>
          <w:lang w:val="it-IT"/>
        </w:rPr>
        <w:t>Percorso di Migrazione di Software Assurance per Office Communications Server 2007 R2, External Connector e Licenze CAL</w:t>
      </w:r>
      <w:r w:rsidRPr="009977C4">
        <w:rPr>
          <w:rFonts w:cs="Tahoma"/>
          <w:lang w:val="it-IT"/>
        </w:rPr>
        <w:t xml:space="preserve"> </w:t>
      </w:r>
    </w:p>
    <w:p w14:paraId="56E54AAB" w14:textId="77777777" w:rsidR="003B3B66" w:rsidRPr="009977C4" w:rsidRDefault="003B3B66" w:rsidP="003B3B66">
      <w:pPr>
        <w:ind w:left="720"/>
        <w:rPr>
          <w:rFonts w:cs="Tahoma"/>
          <w:lang w:val="it-IT"/>
        </w:rPr>
      </w:pPr>
    </w:p>
    <w:p w14:paraId="56E54AAC" w14:textId="77777777" w:rsidR="003B3B66" w:rsidRPr="009977C4" w:rsidRDefault="003B3B66" w:rsidP="003B3B66">
      <w:pPr>
        <w:ind w:left="720"/>
        <w:rPr>
          <w:rFonts w:cs="Tahoma"/>
          <w:lang w:val="it-IT"/>
        </w:rPr>
      </w:pPr>
      <w:r w:rsidRPr="009977C4">
        <w:rPr>
          <w:rFonts w:cs="Tahoma"/>
          <w:color w:val="000000"/>
          <w:lang w:val="it-IT"/>
        </w:rPr>
        <w:t>Nella tabella che segue è delineata la Versione Sostitutiva per ogni rispettiva Licenza per Office Communications Server.</w:t>
      </w:r>
    </w:p>
    <w:p w14:paraId="56E54AAD" w14:textId="77777777" w:rsidR="003B3B66" w:rsidRPr="009977C4" w:rsidRDefault="003B3B66" w:rsidP="003B3B66">
      <w:pPr>
        <w:ind w:left="90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050"/>
        <w:gridCol w:w="4050"/>
      </w:tblGrid>
      <w:tr w:rsidR="003B3B66" w:rsidRPr="009977C4" w14:paraId="56E54AB0" w14:textId="77777777" w:rsidTr="00AA6C83">
        <w:trPr>
          <w:trHeight w:val="332"/>
          <w:tblHeader/>
        </w:trPr>
        <w:tc>
          <w:tcPr>
            <w:tcW w:w="4050" w:type="dxa"/>
            <w:shd w:val="clear" w:color="auto" w:fill="FABF8F"/>
          </w:tcPr>
          <w:p w14:paraId="56E54AAE" w14:textId="77777777" w:rsidR="003B3B66" w:rsidRPr="009977C4" w:rsidRDefault="003B3B66" w:rsidP="00AA6C83">
            <w:pPr>
              <w:rPr>
                <w:rFonts w:cs="Tahoma"/>
                <w:b/>
                <w:color w:val="000000"/>
                <w:szCs w:val="18"/>
              </w:rPr>
            </w:pPr>
            <w:r w:rsidRPr="009977C4">
              <w:rPr>
                <w:rFonts w:cs="Tahoma"/>
                <w:b/>
                <w:color w:val="000000"/>
                <w:szCs w:val="18"/>
                <w:lang w:val="it-IT"/>
              </w:rPr>
              <w:t>Licenza per Office Communications Server</w:t>
            </w:r>
          </w:p>
        </w:tc>
        <w:tc>
          <w:tcPr>
            <w:tcW w:w="4050" w:type="dxa"/>
            <w:shd w:val="clear" w:color="auto" w:fill="FABF8F"/>
          </w:tcPr>
          <w:p w14:paraId="56E54AAF" w14:textId="77777777" w:rsidR="003B3B66" w:rsidRPr="009977C4" w:rsidRDefault="003B3B66" w:rsidP="00AA6C83">
            <w:pPr>
              <w:rPr>
                <w:rFonts w:cs="Tahoma"/>
                <w:b/>
                <w:color w:val="000000"/>
                <w:szCs w:val="18"/>
              </w:rPr>
            </w:pPr>
            <w:r w:rsidRPr="009977C4">
              <w:rPr>
                <w:rFonts w:cs="Tahoma"/>
                <w:b/>
                <w:color w:val="000000"/>
                <w:szCs w:val="18"/>
                <w:lang w:val="it-IT"/>
              </w:rPr>
              <w:t>Versione sostitutiva</w:t>
            </w:r>
          </w:p>
        </w:tc>
      </w:tr>
      <w:tr w:rsidR="003B3B66" w:rsidRPr="009977C4" w14:paraId="56E54AB3" w14:textId="77777777" w:rsidTr="00AA6C83">
        <w:tc>
          <w:tcPr>
            <w:tcW w:w="4050" w:type="dxa"/>
          </w:tcPr>
          <w:p w14:paraId="56E54AB1" w14:textId="77777777" w:rsidR="003B3B66" w:rsidRPr="009977C4" w:rsidRDefault="003B3B66" w:rsidP="00AA6C83">
            <w:pPr>
              <w:rPr>
                <w:rFonts w:cs="Tahoma"/>
                <w:color w:val="000000"/>
                <w:szCs w:val="18"/>
                <w:lang w:val="fr-FR"/>
              </w:rPr>
            </w:pPr>
            <w:r w:rsidRPr="009977C4">
              <w:rPr>
                <w:rFonts w:cs="Tahoma"/>
                <w:color w:val="000000"/>
                <w:szCs w:val="18"/>
                <w:lang w:val="fr-FR"/>
              </w:rPr>
              <w:t>Office Communications Server 2007 R2 Enterprise Edition</w:t>
            </w:r>
          </w:p>
        </w:tc>
        <w:tc>
          <w:tcPr>
            <w:tcW w:w="4050" w:type="dxa"/>
          </w:tcPr>
          <w:p w14:paraId="56E54AB2" w14:textId="77777777" w:rsidR="003B3B66" w:rsidRPr="009977C4" w:rsidRDefault="003B3B66" w:rsidP="00AA6C83">
            <w:pPr>
              <w:rPr>
                <w:rFonts w:cs="Tahoma"/>
                <w:color w:val="000000"/>
                <w:szCs w:val="18"/>
              </w:rPr>
            </w:pPr>
            <w:r w:rsidRPr="009977C4">
              <w:rPr>
                <w:rFonts w:cs="Tahoma"/>
                <w:color w:val="000000"/>
                <w:szCs w:val="18"/>
                <w:lang w:val="it-IT"/>
              </w:rPr>
              <w:t>Lync Server 2010 Enterprise Edition</w:t>
            </w:r>
          </w:p>
        </w:tc>
      </w:tr>
      <w:tr w:rsidR="003B3B66" w:rsidRPr="009977C4" w14:paraId="56E54AB6" w14:textId="77777777" w:rsidTr="00AA6C83">
        <w:tc>
          <w:tcPr>
            <w:tcW w:w="4050" w:type="dxa"/>
          </w:tcPr>
          <w:p w14:paraId="56E54AB4" w14:textId="77777777" w:rsidR="003B3B66" w:rsidRPr="009977C4" w:rsidRDefault="003B3B66" w:rsidP="00AA6C83">
            <w:pPr>
              <w:rPr>
                <w:rFonts w:cs="Tahoma"/>
                <w:color w:val="000000"/>
                <w:szCs w:val="18"/>
              </w:rPr>
            </w:pPr>
            <w:r w:rsidRPr="009977C4">
              <w:rPr>
                <w:rFonts w:cs="Tahoma"/>
                <w:color w:val="000000"/>
                <w:szCs w:val="18"/>
                <w:lang w:val="it-IT"/>
              </w:rPr>
              <w:t>Office Communications Server 2007 R2 Standard Edition</w:t>
            </w:r>
          </w:p>
        </w:tc>
        <w:tc>
          <w:tcPr>
            <w:tcW w:w="4050" w:type="dxa"/>
          </w:tcPr>
          <w:p w14:paraId="56E54AB5" w14:textId="77777777" w:rsidR="003B3B66" w:rsidRPr="009977C4" w:rsidRDefault="003B3B66" w:rsidP="00AA6C83">
            <w:pPr>
              <w:rPr>
                <w:rFonts w:cs="Tahoma"/>
                <w:color w:val="000000"/>
                <w:szCs w:val="18"/>
              </w:rPr>
            </w:pPr>
            <w:r w:rsidRPr="009977C4">
              <w:rPr>
                <w:rFonts w:cs="Tahoma"/>
                <w:color w:val="000000"/>
                <w:szCs w:val="18"/>
                <w:lang w:val="it-IT"/>
              </w:rPr>
              <w:t>Lync Server 2010 Standard Edition</w:t>
            </w:r>
          </w:p>
        </w:tc>
      </w:tr>
      <w:tr w:rsidR="003B3B66" w:rsidRPr="009977C4" w14:paraId="56E54ABA" w14:textId="77777777" w:rsidTr="00AA6C83">
        <w:tc>
          <w:tcPr>
            <w:tcW w:w="4050" w:type="dxa"/>
          </w:tcPr>
          <w:p w14:paraId="56E54AB7" w14:textId="77777777" w:rsidR="003B3B66" w:rsidRPr="009977C4" w:rsidRDefault="003B3B66" w:rsidP="00AA6C83">
            <w:pPr>
              <w:rPr>
                <w:rFonts w:cs="Tahoma"/>
                <w:color w:val="000000"/>
                <w:szCs w:val="18"/>
              </w:rPr>
            </w:pPr>
            <w:r w:rsidRPr="009977C4">
              <w:rPr>
                <w:rFonts w:cs="Tahoma"/>
                <w:color w:val="000000"/>
                <w:szCs w:val="18"/>
                <w:lang w:val="it-IT"/>
              </w:rPr>
              <w:t>Enterprise CAL per Office Communications Server 2007 R2</w:t>
            </w:r>
          </w:p>
        </w:tc>
        <w:tc>
          <w:tcPr>
            <w:tcW w:w="4050" w:type="dxa"/>
          </w:tcPr>
          <w:p w14:paraId="56E54AB8" w14:textId="77777777" w:rsidR="003B3B66" w:rsidRPr="009977C4" w:rsidRDefault="003B3B66" w:rsidP="00AA6C83">
            <w:pPr>
              <w:rPr>
                <w:rFonts w:cs="Tahoma"/>
              </w:rPr>
            </w:pPr>
            <w:r w:rsidRPr="009977C4">
              <w:rPr>
                <w:rFonts w:cs="Tahoma"/>
                <w:color w:val="000000"/>
                <w:lang w:val="it-IT"/>
              </w:rPr>
              <w:t>Enterprise CAL per Lync Server 2010</w:t>
            </w:r>
          </w:p>
          <w:p w14:paraId="56E54AB9" w14:textId="77777777" w:rsidR="003B3B66" w:rsidRPr="009977C4" w:rsidRDefault="003B3B66" w:rsidP="00AA6C83">
            <w:pPr>
              <w:rPr>
                <w:rFonts w:cs="Tahoma"/>
                <w:color w:val="000000"/>
                <w:szCs w:val="18"/>
              </w:rPr>
            </w:pPr>
          </w:p>
        </w:tc>
      </w:tr>
      <w:tr w:rsidR="003B3B66" w:rsidRPr="009977C4" w14:paraId="56E54ABD" w14:textId="77777777" w:rsidTr="00AA6C83">
        <w:tc>
          <w:tcPr>
            <w:tcW w:w="4050" w:type="dxa"/>
          </w:tcPr>
          <w:p w14:paraId="56E54ABB" w14:textId="77777777" w:rsidR="003B3B66" w:rsidRPr="009977C4" w:rsidRDefault="003B3B66" w:rsidP="00AA6C83">
            <w:pPr>
              <w:rPr>
                <w:rFonts w:cs="Tahoma"/>
                <w:color w:val="000000"/>
                <w:szCs w:val="18"/>
              </w:rPr>
            </w:pPr>
            <w:r w:rsidRPr="009977C4">
              <w:rPr>
                <w:rFonts w:cs="Tahoma"/>
                <w:color w:val="000000"/>
                <w:szCs w:val="18"/>
                <w:lang w:val="it-IT"/>
              </w:rPr>
              <w:t>Office Communications Server 2007 R2 Standard CAL</w:t>
            </w:r>
          </w:p>
        </w:tc>
        <w:tc>
          <w:tcPr>
            <w:tcW w:w="4050" w:type="dxa"/>
          </w:tcPr>
          <w:p w14:paraId="56E54ABC" w14:textId="77777777" w:rsidR="003B3B66" w:rsidRPr="009977C4" w:rsidRDefault="003B3B66" w:rsidP="00AA6C83">
            <w:pPr>
              <w:rPr>
                <w:rFonts w:cs="Tahoma"/>
                <w:color w:val="000000"/>
                <w:szCs w:val="18"/>
              </w:rPr>
            </w:pPr>
            <w:r w:rsidRPr="009977C4">
              <w:rPr>
                <w:rFonts w:cs="Tahoma"/>
                <w:color w:val="000000"/>
                <w:szCs w:val="18"/>
                <w:lang w:val="it-IT"/>
              </w:rPr>
              <w:t>Standard CAL per Lync Server 2010</w:t>
            </w:r>
          </w:p>
        </w:tc>
      </w:tr>
      <w:tr w:rsidR="003B3B66" w:rsidRPr="009977C4" w14:paraId="56E54AC0" w14:textId="77777777" w:rsidTr="00AA6C83">
        <w:tc>
          <w:tcPr>
            <w:tcW w:w="4050" w:type="dxa"/>
          </w:tcPr>
          <w:p w14:paraId="56E54ABE" w14:textId="77777777" w:rsidR="003B3B66" w:rsidRPr="009977C4" w:rsidRDefault="003B3B66" w:rsidP="00AA6C83">
            <w:pPr>
              <w:rPr>
                <w:rFonts w:cs="Tahoma"/>
                <w:color w:val="000000"/>
                <w:szCs w:val="18"/>
              </w:rPr>
            </w:pPr>
            <w:r w:rsidRPr="009977C4">
              <w:rPr>
                <w:rFonts w:cs="Tahoma"/>
                <w:color w:val="000000"/>
                <w:szCs w:val="18"/>
                <w:lang w:val="it-IT"/>
              </w:rPr>
              <w:t>External Connector per Office Communications Server 2007 R2 Enterprise</w:t>
            </w:r>
          </w:p>
        </w:tc>
        <w:tc>
          <w:tcPr>
            <w:tcW w:w="4050" w:type="dxa"/>
          </w:tcPr>
          <w:p w14:paraId="56E54ABF" w14:textId="77777777" w:rsidR="003B3B66" w:rsidRPr="009977C4" w:rsidRDefault="003B3B66" w:rsidP="00AA6C83">
            <w:pPr>
              <w:rPr>
                <w:rFonts w:cs="Tahoma"/>
                <w:color w:val="000000"/>
                <w:szCs w:val="18"/>
              </w:rPr>
            </w:pPr>
            <w:r w:rsidRPr="009977C4">
              <w:rPr>
                <w:rFonts w:cs="Tahoma"/>
                <w:color w:val="000000"/>
                <w:szCs w:val="18"/>
              </w:rPr>
              <w:t>Enterprise External Connector per Lync Server 2010</w:t>
            </w:r>
          </w:p>
        </w:tc>
      </w:tr>
      <w:tr w:rsidR="003B3B66" w:rsidRPr="009977C4" w14:paraId="56E54AC3" w14:textId="77777777" w:rsidTr="00AA6C83">
        <w:tc>
          <w:tcPr>
            <w:tcW w:w="4050" w:type="dxa"/>
          </w:tcPr>
          <w:p w14:paraId="56E54AC1" w14:textId="77777777" w:rsidR="003B3B66" w:rsidRPr="009977C4" w:rsidRDefault="003B3B66" w:rsidP="00AA6C83">
            <w:pPr>
              <w:rPr>
                <w:rFonts w:cs="Tahoma"/>
                <w:color w:val="000000"/>
                <w:szCs w:val="18"/>
              </w:rPr>
            </w:pPr>
            <w:r w:rsidRPr="009977C4">
              <w:rPr>
                <w:rFonts w:cs="Tahoma"/>
                <w:color w:val="000000"/>
                <w:szCs w:val="18"/>
                <w:lang w:val="it-IT"/>
              </w:rPr>
              <w:t>External Connector per Office Communications Server 2007 R2 Enterprise</w:t>
            </w:r>
          </w:p>
        </w:tc>
        <w:tc>
          <w:tcPr>
            <w:tcW w:w="4050" w:type="dxa"/>
          </w:tcPr>
          <w:p w14:paraId="56E54AC2" w14:textId="77777777" w:rsidR="003B3B66" w:rsidRPr="009977C4" w:rsidRDefault="003B3B66" w:rsidP="00AA6C83">
            <w:pPr>
              <w:rPr>
                <w:rFonts w:cs="Tahoma"/>
                <w:color w:val="000000"/>
                <w:szCs w:val="18"/>
              </w:rPr>
            </w:pPr>
            <w:r w:rsidRPr="009977C4">
              <w:rPr>
                <w:rFonts w:cs="Tahoma"/>
                <w:color w:val="000000"/>
                <w:szCs w:val="18"/>
                <w:lang w:val="it-IT"/>
              </w:rPr>
              <w:t>Standard External Connector per Lync Server 2010</w:t>
            </w:r>
          </w:p>
        </w:tc>
      </w:tr>
    </w:tbl>
    <w:p w14:paraId="56E54AC4" w14:textId="77777777" w:rsidR="003B3B66" w:rsidRPr="009977C4" w:rsidRDefault="003B3B66" w:rsidP="003B3B66">
      <w:pPr>
        <w:ind w:left="720"/>
        <w:rPr>
          <w:rFonts w:cs="Tahoma"/>
        </w:rPr>
      </w:pPr>
    </w:p>
    <w:p w14:paraId="56E54AC5" w14:textId="77777777" w:rsidR="003B3B66" w:rsidRPr="009977C4" w:rsidRDefault="003B3B66" w:rsidP="003B3B66">
      <w:pPr>
        <w:ind w:left="720"/>
        <w:rPr>
          <w:rFonts w:cs="Tahoma"/>
        </w:rPr>
      </w:pPr>
      <w:r w:rsidRPr="009977C4">
        <w:rPr>
          <w:rFonts w:cs="Tahoma"/>
          <w:color w:val="000000"/>
          <w:u w:val="single"/>
          <w:lang w:val="it-IT"/>
        </w:rPr>
        <w:t>Diritti acquisiti eccezionali per Office Communications Server 2007 R2 Enterprise CAL e per Office Communications Server 2007 R2 Enterprise External Connector</w:t>
      </w:r>
      <w:r w:rsidRPr="000C4D67">
        <w:rPr>
          <w:rFonts w:cs="Tahoma"/>
          <w:color w:val="000000"/>
          <w:lang w:val="it-IT"/>
        </w:rPr>
        <w:t>.</w:t>
      </w:r>
    </w:p>
    <w:p w14:paraId="56E54AC6" w14:textId="77777777" w:rsidR="003B3B66" w:rsidRPr="009977C4" w:rsidRDefault="003B3B66" w:rsidP="003B3B66">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00"/>
        <w:gridCol w:w="2430"/>
        <w:gridCol w:w="2970"/>
      </w:tblGrid>
      <w:tr w:rsidR="003B3B66" w:rsidRPr="009977C4" w14:paraId="56E54ACA" w14:textId="77777777" w:rsidTr="00AA6C83">
        <w:trPr>
          <w:trHeight w:val="332"/>
        </w:trPr>
        <w:tc>
          <w:tcPr>
            <w:tcW w:w="2700" w:type="dxa"/>
            <w:shd w:val="clear" w:color="auto" w:fill="FABF8F"/>
          </w:tcPr>
          <w:p w14:paraId="56E54AC7" w14:textId="77777777" w:rsidR="003B3B66" w:rsidRPr="00E12451" w:rsidRDefault="003B3B66" w:rsidP="00AA6C83">
            <w:pPr>
              <w:rPr>
                <w:rFonts w:cs="Tahoma"/>
                <w:bCs/>
                <w:color w:val="000000"/>
                <w:szCs w:val="18"/>
              </w:rPr>
            </w:pPr>
            <w:r w:rsidRPr="00E12451">
              <w:rPr>
                <w:rFonts w:cs="Tahoma"/>
                <w:bCs/>
                <w:color w:val="000000"/>
                <w:szCs w:val="18"/>
                <w:lang w:val="it-IT"/>
              </w:rPr>
              <w:t>Licenza Qualificante</w:t>
            </w:r>
          </w:p>
        </w:tc>
        <w:tc>
          <w:tcPr>
            <w:tcW w:w="2430" w:type="dxa"/>
            <w:shd w:val="clear" w:color="auto" w:fill="FABF8F"/>
          </w:tcPr>
          <w:p w14:paraId="56E54AC8" w14:textId="77777777" w:rsidR="003B3B66" w:rsidRPr="009977C4" w:rsidRDefault="003B3B66" w:rsidP="00AA6C83">
            <w:pPr>
              <w:rPr>
                <w:rFonts w:cs="Tahoma"/>
                <w:b/>
                <w:color w:val="000000"/>
                <w:szCs w:val="18"/>
              </w:rPr>
            </w:pPr>
            <w:r w:rsidRPr="009977C4">
              <w:rPr>
                <w:rFonts w:cs="Tahoma"/>
                <w:b/>
                <w:color w:val="000000"/>
                <w:szCs w:val="18"/>
                <w:lang w:val="it-IT"/>
              </w:rPr>
              <w:t>Data di acquisto</w:t>
            </w:r>
          </w:p>
        </w:tc>
        <w:tc>
          <w:tcPr>
            <w:tcW w:w="2970" w:type="dxa"/>
            <w:shd w:val="clear" w:color="auto" w:fill="FABF8F"/>
          </w:tcPr>
          <w:p w14:paraId="56E54AC9" w14:textId="77777777" w:rsidR="003B3B66" w:rsidRPr="009977C4" w:rsidRDefault="003B3B66" w:rsidP="00AA6C83">
            <w:pPr>
              <w:rPr>
                <w:rFonts w:cs="Tahoma"/>
                <w:b/>
                <w:color w:val="000000"/>
                <w:szCs w:val="18"/>
              </w:rPr>
            </w:pPr>
            <w:r w:rsidRPr="009977C4">
              <w:rPr>
                <w:rFonts w:cs="Tahoma"/>
                <w:b/>
                <w:color w:val="000000"/>
                <w:szCs w:val="18"/>
                <w:lang w:val="it-IT"/>
              </w:rPr>
              <w:t>Licenza gratuita e vantaggi</w:t>
            </w:r>
          </w:p>
        </w:tc>
      </w:tr>
      <w:tr w:rsidR="003B3B66" w:rsidRPr="009977C4" w14:paraId="56E54ACE" w14:textId="77777777" w:rsidTr="00AA6C83">
        <w:trPr>
          <w:trHeight w:val="512"/>
        </w:trPr>
        <w:tc>
          <w:tcPr>
            <w:tcW w:w="2700" w:type="dxa"/>
          </w:tcPr>
          <w:p w14:paraId="56E54ACB" w14:textId="77777777" w:rsidR="003B3B66" w:rsidRPr="00E12451" w:rsidRDefault="003B3B66" w:rsidP="000C4D67">
            <w:pPr>
              <w:rPr>
                <w:rFonts w:cs="Tahoma"/>
                <w:bCs/>
                <w:color w:val="000000"/>
                <w:szCs w:val="18"/>
              </w:rPr>
            </w:pPr>
            <w:r w:rsidRPr="00E12451">
              <w:rPr>
                <w:rFonts w:cs="Tahoma"/>
                <w:bCs/>
                <w:color w:val="000000"/>
                <w:szCs w:val="18"/>
                <w:lang w:val="it-IT"/>
              </w:rPr>
              <w:t>Enterprise CAL per Office Communications Server 2007</w:t>
            </w:r>
            <w:r w:rsidR="000C4D67" w:rsidRPr="00E12451">
              <w:rPr>
                <w:rFonts w:cs="Tahoma"/>
                <w:bCs/>
                <w:color w:val="000000"/>
                <w:szCs w:val="18"/>
                <w:lang w:val="it-IT"/>
              </w:rPr>
              <w:t> </w:t>
            </w:r>
            <w:r w:rsidRPr="00E12451">
              <w:rPr>
                <w:rFonts w:cs="Tahoma"/>
                <w:bCs/>
                <w:color w:val="000000"/>
                <w:szCs w:val="18"/>
                <w:lang w:val="it-IT"/>
              </w:rPr>
              <w:t>R2</w:t>
            </w:r>
          </w:p>
        </w:tc>
        <w:tc>
          <w:tcPr>
            <w:tcW w:w="2430" w:type="dxa"/>
          </w:tcPr>
          <w:p w14:paraId="56E54ACC" w14:textId="77777777" w:rsidR="003B3B66" w:rsidRPr="009977C4" w:rsidRDefault="003B3B66" w:rsidP="00AA6C83">
            <w:pPr>
              <w:rPr>
                <w:rFonts w:cs="Tahoma"/>
                <w:color w:val="000000"/>
                <w:szCs w:val="18"/>
              </w:rPr>
            </w:pPr>
            <w:r w:rsidRPr="009977C4">
              <w:rPr>
                <w:rFonts w:cs="Tahoma"/>
                <w:color w:val="000000"/>
                <w:szCs w:val="18"/>
                <w:lang w:val="it-IT"/>
              </w:rPr>
              <w:t>Prima del 1 dicembre 2010</w:t>
            </w:r>
          </w:p>
        </w:tc>
        <w:tc>
          <w:tcPr>
            <w:tcW w:w="2970" w:type="dxa"/>
          </w:tcPr>
          <w:p w14:paraId="56E54ACD" w14:textId="77777777" w:rsidR="003B3B66" w:rsidRPr="009977C4" w:rsidRDefault="003B3B66" w:rsidP="00AA6C83">
            <w:pPr>
              <w:rPr>
                <w:rFonts w:cs="Tahoma"/>
                <w:color w:val="000000"/>
                <w:szCs w:val="18"/>
              </w:rPr>
            </w:pPr>
            <w:r w:rsidRPr="009977C4">
              <w:rPr>
                <w:rFonts w:cs="Tahoma"/>
                <w:color w:val="000000"/>
                <w:szCs w:val="18"/>
                <w:lang w:val="it-IT"/>
              </w:rPr>
              <w:t>Plus CAL per Lync Server 2010 con Software Assurance</w:t>
            </w:r>
          </w:p>
        </w:tc>
      </w:tr>
      <w:tr w:rsidR="003B3B66" w:rsidRPr="007B69D0" w14:paraId="56E54AD2" w14:textId="77777777" w:rsidTr="00AA6C83">
        <w:trPr>
          <w:trHeight w:val="530"/>
        </w:trPr>
        <w:tc>
          <w:tcPr>
            <w:tcW w:w="2700" w:type="dxa"/>
          </w:tcPr>
          <w:p w14:paraId="56E54ACF" w14:textId="77777777" w:rsidR="003B3B66" w:rsidRPr="00E12451" w:rsidRDefault="003B3B66" w:rsidP="000C4D67">
            <w:pPr>
              <w:rPr>
                <w:rFonts w:cs="Tahoma"/>
                <w:bCs/>
                <w:color w:val="000000"/>
                <w:szCs w:val="18"/>
              </w:rPr>
            </w:pPr>
            <w:r w:rsidRPr="00E12451">
              <w:rPr>
                <w:rFonts w:cs="Tahoma"/>
                <w:bCs/>
                <w:color w:val="000000"/>
                <w:szCs w:val="18"/>
                <w:lang w:val="it-IT"/>
              </w:rPr>
              <w:t>Enterprise CAL per Office Communications Server 2007</w:t>
            </w:r>
            <w:r w:rsidR="000C4D67" w:rsidRPr="00E12451">
              <w:rPr>
                <w:rFonts w:cs="Tahoma"/>
                <w:bCs/>
                <w:color w:val="000000"/>
                <w:szCs w:val="18"/>
                <w:lang w:val="it-IT"/>
              </w:rPr>
              <w:t> </w:t>
            </w:r>
            <w:r w:rsidRPr="00E12451">
              <w:rPr>
                <w:rFonts w:cs="Tahoma"/>
                <w:bCs/>
                <w:color w:val="000000"/>
                <w:szCs w:val="18"/>
                <w:lang w:val="it-IT"/>
              </w:rPr>
              <w:t>R2</w:t>
            </w:r>
          </w:p>
        </w:tc>
        <w:tc>
          <w:tcPr>
            <w:tcW w:w="2430" w:type="dxa"/>
          </w:tcPr>
          <w:p w14:paraId="56E54AD0" w14:textId="77777777" w:rsidR="003B3B66" w:rsidRPr="009977C4" w:rsidRDefault="003B3B66" w:rsidP="00AA6C83">
            <w:pPr>
              <w:rPr>
                <w:rFonts w:cs="Tahoma"/>
                <w:color w:val="000000"/>
                <w:szCs w:val="18"/>
              </w:rPr>
            </w:pPr>
            <w:r w:rsidRPr="009977C4">
              <w:rPr>
                <w:rFonts w:cs="Tahoma"/>
                <w:color w:val="000000"/>
                <w:szCs w:val="18"/>
                <w:lang w:val="it-IT"/>
              </w:rPr>
              <w:t>Prima del 1 luglio 2009</w:t>
            </w:r>
          </w:p>
        </w:tc>
        <w:tc>
          <w:tcPr>
            <w:tcW w:w="2970" w:type="dxa"/>
          </w:tcPr>
          <w:p w14:paraId="56E54AD1" w14:textId="77777777" w:rsidR="003B3B66" w:rsidRPr="009977C4" w:rsidRDefault="003B3B66" w:rsidP="000C4D67">
            <w:pPr>
              <w:rPr>
                <w:rFonts w:cs="Tahoma"/>
                <w:color w:val="000000"/>
                <w:szCs w:val="18"/>
                <w:lang w:val="it-IT"/>
              </w:rPr>
            </w:pPr>
            <w:r w:rsidRPr="009977C4">
              <w:rPr>
                <w:rFonts w:cs="Tahoma"/>
                <w:color w:val="000000"/>
                <w:szCs w:val="18"/>
                <w:lang w:val="it-IT"/>
              </w:rPr>
              <w:t>Plus CAL per N+1 con Software Assurance, dove N = Lync Server</w:t>
            </w:r>
            <w:r w:rsidR="000C4D67">
              <w:rPr>
                <w:rFonts w:cs="Tahoma"/>
                <w:color w:val="000000"/>
                <w:szCs w:val="18"/>
                <w:lang w:val="it-IT"/>
              </w:rPr>
              <w:t> </w:t>
            </w:r>
            <w:r w:rsidRPr="009977C4">
              <w:rPr>
                <w:rFonts w:cs="Tahoma"/>
                <w:color w:val="000000"/>
                <w:szCs w:val="18"/>
                <w:lang w:val="it-IT"/>
              </w:rPr>
              <w:t>2010</w:t>
            </w:r>
          </w:p>
        </w:tc>
      </w:tr>
      <w:tr w:rsidR="003B3B66" w:rsidRPr="009977C4" w14:paraId="56E54AD6" w14:textId="77777777" w:rsidTr="00AA6C83">
        <w:trPr>
          <w:trHeight w:val="728"/>
        </w:trPr>
        <w:tc>
          <w:tcPr>
            <w:tcW w:w="2700" w:type="dxa"/>
          </w:tcPr>
          <w:p w14:paraId="56E54AD3" w14:textId="77777777" w:rsidR="003B3B66" w:rsidRPr="00E12451" w:rsidRDefault="003B3B66" w:rsidP="00AA6C83">
            <w:pPr>
              <w:rPr>
                <w:rFonts w:cs="Tahoma"/>
                <w:bCs/>
                <w:color w:val="000000"/>
                <w:szCs w:val="18"/>
              </w:rPr>
            </w:pPr>
            <w:r w:rsidRPr="00E12451">
              <w:rPr>
                <w:rFonts w:cs="Tahoma"/>
                <w:bCs/>
                <w:color w:val="000000"/>
                <w:lang w:val="it-IT"/>
              </w:rPr>
              <w:t>Enterprise CAL Suite</w:t>
            </w:r>
          </w:p>
        </w:tc>
        <w:tc>
          <w:tcPr>
            <w:tcW w:w="2430" w:type="dxa"/>
          </w:tcPr>
          <w:p w14:paraId="56E54AD4" w14:textId="77777777" w:rsidR="003B3B66" w:rsidRPr="009977C4" w:rsidRDefault="003B3B66" w:rsidP="00AA6C83">
            <w:pPr>
              <w:rPr>
                <w:rFonts w:cs="Tahoma"/>
                <w:color w:val="000000"/>
                <w:szCs w:val="18"/>
              </w:rPr>
            </w:pPr>
            <w:r w:rsidRPr="009977C4">
              <w:rPr>
                <w:rFonts w:cs="Tahoma"/>
                <w:color w:val="000000"/>
                <w:lang w:val="it-IT"/>
              </w:rPr>
              <w:t>Prima del 1 dicembre 2010</w:t>
            </w:r>
          </w:p>
        </w:tc>
        <w:tc>
          <w:tcPr>
            <w:tcW w:w="2970" w:type="dxa"/>
          </w:tcPr>
          <w:p w14:paraId="56E54AD5" w14:textId="77777777" w:rsidR="003B3B66" w:rsidRPr="009977C4" w:rsidRDefault="003B3B66" w:rsidP="00AA6C83">
            <w:pPr>
              <w:rPr>
                <w:rFonts w:cs="Tahoma"/>
                <w:color w:val="000000"/>
                <w:szCs w:val="18"/>
              </w:rPr>
            </w:pPr>
            <w:r w:rsidRPr="009977C4">
              <w:rPr>
                <w:rFonts w:cs="Tahoma"/>
                <w:color w:val="000000"/>
                <w:lang w:val="it-IT"/>
              </w:rPr>
              <w:t>Plus CAL per Lync Server 2010 con Software Assurance</w:t>
            </w:r>
          </w:p>
        </w:tc>
      </w:tr>
      <w:tr w:rsidR="003B3B66" w:rsidRPr="007B69D0" w14:paraId="56E54ADA" w14:textId="77777777" w:rsidTr="00AA6C83">
        <w:trPr>
          <w:trHeight w:val="728"/>
        </w:trPr>
        <w:tc>
          <w:tcPr>
            <w:tcW w:w="2700" w:type="dxa"/>
          </w:tcPr>
          <w:p w14:paraId="56E54AD7" w14:textId="77777777" w:rsidR="003B3B66" w:rsidRPr="00E12451" w:rsidRDefault="003B3B66" w:rsidP="00AA6C83">
            <w:pPr>
              <w:rPr>
                <w:rFonts w:cs="Tahoma"/>
                <w:bCs/>
                <w:color w:val="000000"/>
                <w:szCs w:val="18"/>
              </w:rPr>
            </w:pPr>
            <w:r w:rsidRPr="00E12451">
              <w:rPr>
                <w:rFonts w:cs="Tahoma"/>
                <w:bCs/>
                <w:color w:val="000000"/>
                <w:lang w:val="it-IT"/>
              </w:rPr>
              <w:t>Enterprise CAL Suite</w:t>
            </w:r>
          </w:p>
        </w:tc>
        <w:tc>
          <w:tcPr>
            <w:tcW w:w="2430" w:type="dxa"/>
          </w:tcPr>
          <w:p w14:paraId="56E54AD8" w14:textId="77777777" w:rsidR="003B3B66" w:rsidRPr="009977C4" w:rsidRDefault="003B3B66" w:rsidP="00AA6C83">
            <w:pPr>
              <w:rPr>
                <w:rFonts w:cs="Tahoma"/>
                <w:color w:val="000000"/>
                <w:szCs w:val="18"/>
              </w:rPr>
            </w:pPr>
            <w:r w:rsidRPr="009977C4">
              <w:rPr>
                <w:rFonts w:cs="Tahoma"/>
                <w:color w:val="000000"/>
                <w:lang w:val="it-IT"/>
              </w:rPr>
              <w:t>Prima del 1 luglio 2009</w:t>
            </w:r>
          </w:p>
        </w:tc>
        <w:tc>
          <w:tcPr>
            <w:tcW w:w="2970" w:type="dxa"/>
          </w:tcPr>
          <w:p w14:paraId="56E54AD9" w14:textId="77777777" w:rsidR="003B3B66" w:rsidRPr="009977C4" w:rsidRDefault="003B3B66" w:rsidP="000C4D67">
            <w:pPr>
              <w:rPr>
                <w:rFonts w:cs="Tahoma"/>
                <w:color w:val="000000"/>
                <w:szCs w:val="18"/>
                <w:lang w:val="it-IT"/>
              </w:rPr>
            </w:pPr>
            <w:r w:rsidRPr="009977C4">
              <w:rPr>
                <w:rFonts w:cs="Tahoma"/>
                <w:color w:val="000000"/>
                <w:lang w:val="it-IT"/>
              </w:rPr>
              <w:t>CAL per N+1 con Software Assurance, dove N = Lync Server</w:t>
            </w:r>
            <w:r w:rsidR="000C4D67">
              <w:rPr>
                <w:rFonts w:cs="Tahoma"/>
                <w:color w:val="000000"/>
                <w:lang w:val="it-IT"/>
              </w:rPr>
              <w:t> </w:t>
            </w:r>
            <w:r w:rsidRPr="009977C4">
              <w:rPr>
                <w:rFonts w:cs="Tahoma"/>
                <w:color w:val="000000"/>
                <w:lang w:val="it-IT"/>
              </w:rPr>
              <w:t>2010</w:t>
            </w:r>
          </w:p>
        </w:tc>
      </w:tr>
      <w:tr w:rsidR="003B3B66" w:rsidRPr="009977C4" w14:paraId="56E54ADE" w14:textId="77777777" w:rsidTr="00AA6C83">
        <w:trPr>
          <w:trHeight w:val="728"/>
        </w:trPr>
        <w:tc>
          <w:tcPr>
            <w:tcW w:w="2700" w:type="dxa"/>
          </w:tcPr>
          <w:p w14:paraId="56E54ADB" w14:textId="77777777" w:rsidR="003B3B66" w:rsidRPr="00E12451" w:rsidRDefault="003B3B66" w:rsidP="00AA6C83">
            <w:pPr>
              <w:rPr>
                <w:rFonts w:cs="Tahoma"/>
                <w:bCs/>
                <w:color w:val="000000"/>
                <w:szCs w:val="18"/>
              </w:rPr>
            </w:pPr>
            <w:r w:rsidRPr="00E12451">
              <w:rPr>
                <w:rFonts w:cs="Tahoma"/>
                <w:bCs/>
                <w:color w:val="000000"/>
                <w:szCs w:val="18"/>
                <w:lang w:val="it-IT"/>
              </w:rPr>
              <w:t>External Connector per Office Communications Server 2007 R2 Enterprise</w:t>
            </w:r>
          </w:p>
        </w:tc>
        <w:tc>
          <w:tcPr>
            <w:tcW w:w="2430" w:type="dxa"/>
          </w:tcPr>
          <w:p w14:paraId="56E54ADC" w14:textId="77777777" w:rsidR="003B3B66" w:rsidRPr="009977C4" w:rsidRDefault="003B3B66" w:rsidP="00AA6C83">
            <w:pPr>
              <w:rPr>
                <w:rFonts w:cs="Tahoma"/>
                <w:color w:val="000000"/>
                <w:szCs w:val="18"/>
              </w:rPr>
            </w:pPr>
            <w:r w:rsidRPr="009977C4">
              <w:rPr>
                <w:rFonts w:cs="Tahoma"/>
                <w:color w:val="000000"/>
                <w:szCs w:val="18"/>
                <w:lang w:val="it-IT"/>
              </w:rPr>
              <w:t>Prima del 1 dicembre 2010</w:t>
            </w:r>
          </w:p>
        </w:tc>
        <w:tc>
          <w:tcPr>
            <w:tcW w:w="2970" w:type="dxa"/>
          </w:tcPr>
          <w:p w14:paraId="56E54ADD" w14:textId="77777777" w:rsidR="003B3B66" w:rsidRPr="009977C4" w:rsidRDefault="003B3B66" w:rsidP="00AA6C83">
            <w:pPr>
              <w:rPr>
                <w:rFonts w:cs="Tahoma"/>
                <w:color w:val="000000"/>
                <w:szCs w:val="18"/>
              </w:rPr>
            </w:pPr>
            <w:r w:rsidRPr="009977C4">
              <w:rPr>
                <w:rFonts w:cs="Tahoma"/>
                <w:color w:val="000000"/>
                <w:szCs w:val="18"/>
                <w:lang w:val="it-IT"/>
              </w:rPr>
              <w:t>Plus External Connector per Lync Server 2010 con Software Assurance</w:t>
            </w:r>
          </w:p>
        </w:tc>
      </w:tr>
      <w:tr w:rsidR="003B3B66" w:rsidRPr="009977C4" w14:paraId="56E54AE2" w14:textId="77777777" w:rsidTr="00AA6C83">
        <w:trPr>
          <w:trHeight w:val="692"/>
        </w:trPr>
        <w:tc>
          <w:tcPr>
            <w:tcW w:w="2700" w:type="dxa"/>
          </w:tcPr>
          <w:p w14:paraId="56E54ADF" w14:textId="77777777" w:rsidR="003B3B66" w:rsidRPr="00E12451" w:rsidRDefault="003B3B66" w:rsidP="00AA6C83">
            <w:pPr>
              <w:rPr>
                <w:rFonts w:cs="Tahoma"/>
                <w:bCs/>
                <w:color w:val="000000"/>
                <w:szCs w:val="18"/>
              </w:rPr>
            </w:pPr>
            <w:r w:rsidRPr="00E12451">
              <w:rPr>
                <w:rFonts w:cs="Tahoma"/>
                <w:bCs/>
                <w:color w:val="000000"/>
                <w:szCs w:val="18"/>
                <w:lang w:val="it-IT"/>
              </w:rPr>
              <w:t>External Connector per Office Communications Server 2007 R2 Enterprise</w:t>
            </w:r>
          </w:p>
        </w:tc>
        <w:tc>
          <w:tcPr>
            <w:tcW w:w="2430" w:type="dxa"/>
          </w:tcPr>
          <w:p w14:paraId="56E54AE0" w14:textId="77777777" w:rsidR="003B3B66" w:rsidRPr="009977C4" w:rsidRDefault="003B3B66" w:rsidP="00AA6C83">
            <w:pPr>
              <w:rPr>
                <w:rFonts w:cs="Tahoma"/>
                <w:color w:val="000000"/>
                <w:szCs w:val="18"/>
              </w:rPr>
            </w:pPr>
            <w:r w:rsidRPr="009977C4">
              <w:rPr>
                <w:rFonts w:cs="Tahoma"/>
                <w:color w:val="000000"/>
                <w:szCs w:val="18"/>
                <w:lang w:val="it-IT"/>
              </w:rPr>
              <w:t>Prima del 1 luglio 2009</w:t>
            </w:r>
          </w:p>
        </w:tc>
        <w:tc>
          <w:tcPr>
            <w:tcW w:w="2970" w:type="dxa"/>
          </w:tcPr>
          <w:p w14:paraId="56E54AE1" w14:textId="77777777" w:rsidR="003B3B66" w:rsidRPr="009977C4" w:rsidRDefault="003B3B66" w:rsidP="000C4D67">
            <w:pPr>
              <w:rPr>
                <w:rFonts w:cs="Tahoma"/>
                <w:color w:val="000000"/>
                <w:szCs w:val="18"/>
              </w:rPr>
            </w:pPr>
            <w:r w:rsidRPr="009977C4">
              <w:rPr>
                <w:rFonts w:cs="Tahoma"/>
                <w:color w:val="000000"/>
                <w:szCs w:val="18"/>
                <w:lang w:val="it-IT"/>
              </w:rPr>
              <w:t>Plus External Connector per N+1</w:t>
            </w:r>
            <w:r w:rsidR="000C4D67">
              <w:rPr>
                <w:rFonts w:cs="Tahoma"/>
                <w:color w:val="000000"/>
                <w:szCs w:val="18"/>
                <w:lang w:val="it-IT"/>
              </w:rPr>
              <w:t> </w:t>
            </w:r>
            <w:r w:rsidRPr="009977C4">
              <w:rPr>
                <w:rFonts w:cs="Tahoma"/>
                <w:color w:val="000000"/>
                <w:szCs w:val="18"/>
                <w:lang w:val="it-IT"/>
              </w:rPr>
              <w:t>con Software Assurance, dove N = Lync Server 2010</w:t>
            </w:r>
          </w:p>
        </w:tc>
      </w:tr>
    </w:tbl>
    <w:p w14:paraId="56E54AE3" w14:textId="77777777" w:rsidR="003B3B66" w:rsidRPr="009977C4" w:rsidRDefault="003B3B66" w:rsidP="003B3B66">
      <w:pPr>
        <w:ind w:left="720"/>
        <w:jc w:val="both"/>
        <w:rPr>
          <w:rFonts w:cs="Tahoma"/>
        </w:rPr>
      </w:pPr>
    </w:p>
    <w:p w14:paraId="56E54AE4" w14:textId="77777777" w:rsidR="003B3B66" w:rsidRDefault="003B3B66" w:rsidP="003B3B66">
      <w:pPr>
        <w:ind w:left="720"/>
        <w:rPr>
          <w:rFonts w:eastAsia="PMingLiU" w:cs="Tahoma"/>
          <w:lang w:eastAsia="zh-TW"/>
        </w:rPr>
      </w:pPr>
    </w:p>
    <w:p w14:paraId="56E54AE5" w14:textId="77777777" w:rsidR="00E12451" w:rsidRDefault="00E12451" w:rsidP="003B3B66">
      <w:pPr>
        <w:ind w:left="720"/>
        <w:rPr>
          <w:rFonts w:eastAsia="PMingLiU" w:cs="Tahoma"/>
          <w:lang w:eastAsia="zh-TW"/>
        </w:rPr>
      </w:pPr>
    </w:p>
    <w:p w14:paraId="56E54AE6" w14:textId="77777777" w:rsidR="00E12451" w:rsidRPr="00E12451" w:rsidRDefault="00E12451" w:rsidP="003B3B66">
      <w:pPr>
        <w:ind w:left="720"/>
        <w:rPr>
          <w:rFonts w:eastAsia="PMingLiU" w:cs="Tahoma"/>
          <w:lang w:eastAsia="zh-TW"/>
        </w:rPr>
      </w:pPr>
    </w:p>
    <w:p w14:paraId="56E54AE7" w14:textId="77777777" w:rsidR="003B3B66" w:rsidRPr="009977C4" w:rsidRDefault="003B3B66" w:rsidP="003B3B66">
      <w:pPr>
        <w:ind w:left="720"/>
        <w:rPr>
          <w:rFonts w:cs="Tahoma"/>
          <w:lang w:val="it-IT"/>
        </w:rPr>
      </w:pPr>
      <w:r w:rsidRPr="009977C4">
        <w:rPr>
          <w:rFonts w:cs="Tahoma"/>
          <w:color w:val="000000"/>
          <w:lang w:val="it-IT"/>
        </w:rPr>
        <w:t>Le condizioni che seguono si applicano alla tabella riportata sopra.</w:t>
      </w:r>
    </w:p>
    <w:p w14:paraId="56E54AE8" w14:textId="77777777" w:rsidR="003B3B66" w:rsidRPr="009977C4" w:rsidRDefault="003B3B66" w:rsidP="003B3B66">
      <w:pPr>
        <w:ind w:left="720"/>
        <w:rPr>
          <w:rFonts w:cs="Tahoma"/>
          <w:lang w:val="it-IT"/>
        </w:rPr>
      </w:pPr>
    </w:p>
    <w:p w14:paraId="56E54AE9" w14:textId="77777777" w:rsidR="003B3B66" w:rsidRPr="009977C4" w:rsidRDefault="003B3B66" w:rsidP="003D3E06">
      <w:pPr>
        <w:numPr>
          <w:ilvl w:val="0"/>
          <w:numId w:val="128"/>
        </w:numPr>
        <w:ind w:left="1440"/>
        <w:rPr>
          <w:rFonts w:cs="Tahoma"/>
          <w:lang w:val="it-IT"/>
        </w:rPr>
      </w:pPr>
      <w:r w:rsidRPr="009977C4">
        <w:rPr>
          <w:rFonts w:cs="Tahoma"/>
          <w:color w:val="000000"/>
          <w:u w:val="single"/>
          <w:lang w:val="it-IT"/>
        </w:rPr>
        <w:t>Percorso di Migrazione</w:t>
      </w:r>
      <w:r w:rsidRPr="000F1FED">
        <w:rPr>
          <w:rFonts w:cs="Tahoma"/>
          <w:color w:val="000000"/>
          <w:lang w:val="it-IT"/>
        </w:rPr>
        <w:t>:</w:t>
      </w:r>
      <w:r w:rsidRPr="009977C4">
        <w:rPr>
          <w:rFonts w:cs="Tahoma"/>
          <w:color w:val="000000"/>
          <w:szCs w:val="18"/>
          <w:lang w:val="it-IT"/>
        </w:rPr>
        <w:t xml:space="preserve"> Le società con copertura Software Assurance attiva per una determinata licenza Qualificante, alla Data di Acquisto e al rilascio della versione commerciale di Lync Server 2010 (e della successiva versione del prodotto, come indicato nella tabella), sono idonee a utilizzare il software ai sensi della Licenza Gratuita. Le Plus CAL e le Plus External Connector per N+1 fornite ai sensi della presente offerta sono concesse al posto delle Plus CAL e delle Plus External Connector per Lync Server 2010 fornite ai sensi della presente offerta (non in aggiunta ad esse).</w:t>
      </w:r>
      <w:r w:rsidRPr="00AA6C83">
        <w:rPr>
          <w:rFonts w:cs="Tahoma"/>
          <w:color w:val="000000"/>
          <w:szCs w:val="18"/>
          <w:lang w:val="it-IT"/>
        </w:rPr>
        <w:t xml:space="preserve"> </w:t>
      </w:r>
    </w:p>
    <w:p w14:paraId="56E54AEA" w14:textId="77777777" w:rsidR="003B3B66" w:rsidRPr="009977C4" w:rsidRDefault="003B3B66" w:rsidP="003B3B66">
      <w:pPr>
        <w:ind w:left="1440" w:hanging="360"/>
        <w:rPr>
          <w:rFonts w:cs="Tahoma"/>
          <w:lang w:val="it-IT"/>
        </w:rPr>
      </w:pPr>
    </w:p>
    <w:p w14:paraId="56E54AEB" w14:textId="77777777" w:rsidR="003B3B66" w:rsidRPr="00C3075E" w:rsidRDefault="003B3B66" w:rsidP="003D3E06">
      <w:pPr>
        <w:numPr>
          <w:ilvl w:val="0"/>
          <w:numId w:val="128"/>
        </w:numPr>
        <w:ind w:left="1440"/>
        <w:rPr>
          <w:rFonts w:cs="Tahoma"/>
          <w:spacing w:val="-2"/>
          <w:lang w:val="it-IT"/>
        </w:rPr>
      </w:pPr>
      <w:r w:rsidRPr="00C3075E">
        <w:rPr>
          <w:rFonts w:cs="Tahoma"/>
          <w:color w:val="000000"/>
          <w:spacing w:val="-2"/>
          <w:u w:val="single"/>
          <w:lang w:val="it-IT"/>
        </w:rPr>
        <w:t>Diritti sull’utilizzo</w:t>
      </w:r>
      <w:r w:rsidRPr="00C3075E">
        <w:rPr>
          <w:rFonts w:cs="Tahoma"/>
          <w:color w:val="000000"/>
          <w:spacing w:val="-2"/>
          <w:lang w:val="it-IT"/>
        </w:rPr>
        <w:t>:</w:t>
      </w:r>
      <w:r w:rsidRPr="00C3075E">
        <w:rPr>
          <w:rFonts w:cs="Tahoma"/>
          <w:color w:val="000000"/>
          <w:spacing w:val="-2"/>
          <w:szCs w:val="18"/>
          <w:lang w:val="it-IT"/>
        </w:rPr>
        <w:t xml:space="preserve"> Il diritto di utilizzo del software ai sensi della Licenza Gratuita della presente offerta scadrà alla scadenza del diritto di utilizzo del software ai sensi della Licenza Qualificante. L’utilizzo di tale software è regolato dai diritti sull’utilizzo del software e dalle condizioni del contratto Volume License della società. Questa nota relativa alle condizioni del prodotto e la prova da parte della società della corrispondente Licenza e Software Assurance (L&amp;SA) Qualificante costituiscono insieme la prova del diritto di utilizzo del software ai sensi della Licenza Gratuita della presente offerta. </w:t>
      </w:r>
    </w:p>
    <w:p w14:paraId="56E54AEC" w14:textId="77777777" w:rsidR="003B3B66" w:rsidRPr="009977C4" w:rsidRDefault="003B3B66" w:rsidP="003B3B66">
      <w:pPr>
        <w:ind w:left="1440" w:hanging="360"/>
        <w:rPr>
          <w:rFonts w:cs="Tahoma"/>
          <w:lang w:val="it-IT"/>
        </w:rPr>
      </w:pPr>
    </w:p>
    <w:p w14:paraId="56E54AED" w14:textId="77777777" w:rsidR="003B3B66" w:rsidRPr="009977C4" w:rsidRDefault="003B3B66" w:rsidP="003D3E06">
      <w:pPr>
        <w:numPr>
          <w:ilvl w:val="0"/>
          <w:numId w:val="10"/>
        </w:numPr>
        <w:ind w:left="1440"/>
        <w:rPr>
          <w:rFonts w:cs="Tahoma"/>
          <w:lang w:val="it-IT"/>
        </w:rPr>
      </w:pPr>
      <w:r w:rsidRPr="009977C4">
        <w:rPr>
          <w:rFonts w:cs="Tahoma"/>
          <w:color w:val="000000"/>
          <w:u w:val="single"/>
          <w:lang w:val="it-IT"/>
        </w:rPr>
        <w:t>Licenza e Software Assurance (L&amp;SA)</w:t>
      </w:r>
      <w:r w:rsidRPr="009977C4">
        <w:rPr>
          <w:rFonts w:cs="Tahoma"/>
          <w:color w:val="000000"/>
          <w:lang w:val="it-IT"/>
        </w:rPr>
        <w:t>:</w:t>
      </w:r>
      <w:r w:rsidRPr="009977C4">
        <w:rPr>
          <w:rFonts w:cs="Tahoma"/>
          <w:color w:val="000000"/>
          <w:szCs w:val="18"/>
          <w:lang w:val="it-IT"/>
        </w:rPr>
        <w:t xml:space="preserve"> La copertura Software Assurance per la Licenza Gratuita scadrà alla scadenza della copertura per la Licenza Qualificante.</w:t>
      </w:r>
      <w:r w:rsidRPr="009977C4">
        <w:rPr>
          <w:rFonts w:cs="Tahoma"/>
          <w:lang w:val="it-IT"/>
        </w:rPr>
        <w:t xml:space="preserve"> </w:t>
      </w:r>
      <w:r w:rsidRPr="009977C4">
        <w:rPr>
          <w:rFonts w:cs="Tahoma"/>
          <w:color w:val="000000"/>
          <w:lang w:val="it-IT"/>
        </w:rPr>
        <w:t>Alla scadenza della copertura Software Assurance per la Licenza Qualificante, la società potrà acquistare Software Assurance per la Licenza Gratuita senza dover acquistare separatamente una nuova licenza.</w:t>
      </w:r>
    </w:p>
    <w:p w14:paraId="56E54AEE" w14:textId="77777777" w:rsidR="003B3B66" w:rsidRPr="009977C4" w:rsidRDefault="003B3B66" w:rsidP="003B3B66">
      <w:pPr>
        <w:ind w:left="1440" w:hanging="360"/>
        <w:rPr>
          <w:rFonts w:cs="Tahoma"/>
          <w:lang w:val="it-IT"/>
        </w:rPr>
      </w:pPr>
    </w:p>
    <w:p w14:paraId="56E54AEF" w14:textId="77777777" w:rsidR="003B3B66" w:rsidRPr="009977C4" w:rsidRDefault="003B3B66" w:rsidP="003D3E06">
      <w:pPr>
        <w:numPr>
          <w:ilvl w:val="0"/>
          <w:numId w:val="129"/>
        </w:numPr>
        <w:ind w:left="1440"/>
        <w:rPr>
          <w:rFonts w:cs="Tahoma"/>
          <w:lang w:val="it-IT"/>
        </w:rPr>
      </w:pPr>
      <w:r w:rsidRPr="009977C4">
        <w:rPr>
          <w:rFonts w:cs="Tahoma"/>
          <w:color w:val="000000"/>
          <w:u w:val="single"/>
          <w:lang w:val="it-IT"/>
        </w:rPr>
        <w:t>True-up</w:t>
      </w:r>
      <w:r w:rsidRPr="009977C4">
        <w:rPr>
          <w:rFonts w:cs="Tahoma"/>
          <w:color w:val="000000"/>
          <w:lang w:val="it-IT"/>
        </w:rPr>
        <w:t>.</w:t>
      </w:r>
      <w:r w:rsidRPr="009977C4">
        <w:rPr>
          <w:rFonts w:cs="Tahoma"/>
          <w:lang w:val="it-IT"/>
        </w:rPr>
        <w:t xml:space="preserve"> </w:t>
      </w:r>
      <w:r w:rsidRPr="009977C4">
        <w:rPr>
          <w:rFonts w:cs="Tahoma"/>
          <w:color w:val="000000"/>
          <w:lang w:val="it-IT"/>
        </w:rPr>
        <w:t>Per le società con un Contratto Enterprise idonee a ricevere le presenti licenze gratuite e i diritti descritti in precedenza, le Enterprise CAL e le Enterprise External Connector per Office Communications Server 2007 R2 acquistate nell’ambito di una procedura annuale di true-up sono, anch’esse, licenze qualificanti.</w:t>
      </w:r>
      <w:r w:rsidRPr="009977C4">
        <w:rPr>
          <w:rFonts w:cs="Tahoma"/>
          <w:lang w:val="it-IT"/>
        </w:rPr>
        <w:t xml:space="preserve"> </w:t>
      </w:r>
    </w:p>
    <w:p w14:paraId="56E54AF0" w14:textId="77777777" w:rsidR="003B3B66" w:rsidRPr="009977C4" w:rsidRDefault="003B3B66" w:rsidP="003B3B66">
      <w:pPr>
        <w:ind w:left="1440"/>
        <w:rPr>
          <w:rFonts w:cs="Tahoma"/>
          <w:lang w:val="it-IT"/>
        </w:rPr>
      </w:pPr>
    </w:p>
    <w:p w14:paraId="56E54AF1" w14:textId="77777777" w:rsidR="003B3B66" w:rsidRPr="009977C4" w:rsidRDefault="003B3B66" w:rsidP="003B3B66">
      <w:pPr>
        <w:ind w:left="1440"/>
        <w:rPr>
          <w:rFonts w:cs="Tahoma"/>
          <w:lang w:val="it-IT"/>
        </w:rPr>
      </w:pPr>
      <w:r w:rsidRPr="009977C4">
        <w:rPr>
          <w:rFonts w:cs="Tahoma"/>
          <w:color w:val="000000"/>
          <w:lang w:val="it-IT"/>
        </w:rPr>
        <w:t>Per le società che hanno innanzitutto acquistato una licenza qualificante prima del 1 luglio 2009, ciò si applica alle CAL e alle licenze External Connector acquistate nell’ambito della loro procedura true-up durante il periodo di validità dell’iscrizione corrente e qualsiasi periodo di rinnovo che abbia inizio prima del lancio sul mercato della versione N+1.</w:t>
      </w:r>
    </w:p>
    <w:p w14:paraId="56E54AF2" w14:textId="77777777" w:rsidR="003B3B66" w:rsidRPr="009977C4" w:rsidRDefault="003B3B66" w:rsidP="003B3B66">
      <w:pPr>
        <w:ind w:left="1440"/>
        <w:rPr>
          <w:rFonts w:cs="Tahoma"/>
          <w:lang w:val="it-IT"/>
        </w:rPr>
      </w:pPr>
    </w:p>
    <w:p w14:paraId="56E54AF3" w14:textId="77777777" w:rsidR="003B3B66" w:rsidRPr="009977C4" w:rsidRDefault="003B3B66" w:rsidP="003B3B66">
      <w:pPr>
        <w:ind w:left="1440"/>
        <w:rPr>
          <w:rFonts w:cs="Tahoma"/>
          <w:lang w:val="it-IT"/>
        </w:rPr>
      </w:pPr>
      <w:r w:rsidRPr="009977C4">
        <w:rPr>
          <w:rFonts w:cs="Tahoma"/>
          <w:color w:val="000000"/>
          <w:lang w:val="it-IT"/>
        </w:rPr>
        <w:t>Per le società che hanno innanzitutto acquistato una licenza qualificante tra il 1 luglio 2009 e il 1 dicembre 2010, ciò si applica alle CAL e alle licenze External Connector acquistate nell’ambito della loro procedura true-up solo durante l’iscrizione corrente.</w:t>
      </w:r>
    </w:p>
    <w:p w14:paraId="56E54AF4" w14:textId="77777777" w:rsidR="003B3B66" w:rsidRPr="009977C4" w:rsidRDefault="003B3B66" w:rsidP="003B3B66">
      <w:pPr>
        <w:ind w:left="1440" w:hanging="360"/>
        <w:rPr>
          <w:rFonts w:cs="Tahoma"/>
          <w:lang w:val="it-IT"/>
        </w:rPr>
      </w:pPr>
    </w:p>
    <w:p w14:paraId="56E54AF5" w14:textId="77777777" w:rsidR="003B3B66" w:rsidRPr="00C3075E" w:rsidRDefault="003B3B66" w:rsidP="003D3E06">
      <w:pPr>
        <w:numPr>
          <w:ilvl w:val="0"/>
          <w:numId w:val="129"/>
        </w:numPr>
        <w:ind w:left="1440"/>
        <w:rPr>
          <w:rFonts w:cs="Tahoma"/>
          <w:spacing w:val="-2"/>
          <w:lang w:val="it-IT"/>
        </w:rPr>
      </w:pPr>
      <w:r w:rsidRPr="00C3075E">
        <w:rPr>
          <w:rFonts w:cs="Tahoma"/>
          <w:color w:val="000000"/>
          <w:spacing w:val="-2"/>
          <w:u w:val="single"/>
          <w:lang w:val="it-IT"/>
        </w:rPr>
        <w:t>Contratti “Subscription</w:t>
      </w:r>
      <w:r w:rsidRPr="00C3075E">
        <w:rPr>
          <w:rFonts w:cs="Tahoma"/>
          <w:color w:val="000000"/>
          <w:spacing w:val="-2"/>
          <w:lang w:val="it-IT"/>
        </w:rPr>
        <w:t>”.</w:t>
      </w:r>
      <w:r w:rsidRPr="00C3075E">
        <w:rPr>
          <w:rFonts w:cs="Tahoma"/>
          <w:spacing w:val="-2"/>
          <w:lang w:val="it-IT"/>
        </w:rPr>
        <w:t xml:space="preserve"> Per Contratti Enterprise Subscription, Open Value Subscription, Campus e School, Enrollment for Education Solutions e Open Value Subscription-Education Solutions, gli stessi diritti verranno concessi temporaneamente, in base alle medesime condizioni, fino al termine del periodo di validità corrente dell’iscrizione (o del periodo di validità del contratto nel caso di Open Value). </w:t>
      </w:r>
      <w:r w:rsidRPr="00C3075E">
        <w:rPr>
          <w:rFonts w:cs="Tahoma"/>
          <w:color w:val="000000"/>
          <w:spacing w:val="-2"/>
          <w:lang w:val="it-IT"/>
        </w:rPr>
        <w:t>Per le società che hanno innanzitutto acquistato una licenza qualificante prima del 1 luglio 2009, si applicheranno anche i diritti temporanei durante qualsiasi periodo di rinnovo che abbia inizio prima del lancio sul mercato della versione N+1.</w:t>
      </w:r>
      <w:r w:rsidRPr="00C3075E">
        <w:rPr>
          <w:rFonts w:cs="Tahoma"/>
          <w:spacing w:val="-2"/>
          <w:lang w:val="it-IT"/>
        </w:rPr>
        <w:t xml:space="preserve"> </w:t>
      </w:r>
      <w:r w:rsidRPr="00C3075E">
        <w:rPr>
          <w:rFonts w:cs="Tahoma"/>
          <w:color w:val="000000"/>
          <w:spacing w:val="-2"/>
          <w:lang w:val="it-IT"/>
        </w:rPr>
        <w:t>La società dovrà mantenere la copertura dell’abbonamento in via continuativa.</w:t>
      </w:r>
      <w:r w:rsidRPr="00C3075E">
        <w:rPr>
          <w:rFonts w:cs="Tahoma"/>
          <w:spacing w:val="-2"/>
          <w:lang w:val="it-IT"/>
        </w:rPr>
        <w:t xml:space="preserve"> </w:t>
      </w:r>
      <w:r w:rsidRPr="00C3075E">
        <w:rPr>
          <w:rFonts w:cs="Tahoma"/>
          <w:color w:val="000000"/>
          <w:spacing w:val="-2"/>
          <w:lang w:val="it-IT"/>
        </w:rPr>
        <w:t>Tali diritti diventeranno permanenti soltanto all’esercizio dell’opzione buy-out e resteranno soggetti a tutte le condizioni del contratto di licenza della società.</w:t>
      </w:r>
    </w:p>
    <w:p w14:paraId="56E54AF6" w14:textId="77777777" w:rsidR="003B3B66" w:rsidRPr="009977C4" w:rsidRDefault="003B3B66" w:rsidP="003B3B66">
      <w:pPr>
        <w:ind w:left="1440"/>
        <w:rPr>
          <w:rFonts w:cs="Tahoma"/>
          <w:lang w:val="it-IT"/>
        </w:rPr>
      </w:pPr>
    </w:p>
    <w:p w14:paraId="56E54AF7" w14:textId="77777777" w:rsidR="003B3B66" w:rsidRPr="009977C4" w:rsidRDefault="003B3B66" w:rsidP="003D3E06">
      <w:pPr>
        <w:numPr>
          <w:ilvl w:val="0"/>
          <w:numId w:val="139"/>
        </w:numPr>
        <w:ind w:left="1440"/>
        <w:rPr>
          <w:rFonts w:cs="Tahoma"/>
          <w:lang w:val="it-IT"/>
        </w:rPr>
      </w:pPr>
      <w:r w:rsidRPr="009977C4">
        <w:rPr>
          <w:rFonts w:cs="Tahoma"/>
          <w:u w:val="single"/>
          <w:lang w:val="it-IT"/>
        </w:rPr>
        <w:t>Transizioni ai Contratti Campus e School</w:t>
      </w:r>
      <w:r w:rsidRPr="00F8029C">
        <w:rPr>
          <w:rFonts w:cs="Tahoma"/>
          <w:lang w:val="it-IT"/>
        </w:rPr>
        <w:t>.</w:t>
      </w:r>
      <w:r w:rsidRPr="009977C4">
        <w:rPr>
          <w:rFonts w:cs="Tahoma"/>
          <w:lang w:val="it-IT"/>
        </w:rPr>
        <w:t xml:space="preserve"> Per quanto riguarda le società che a metà del periodo di validità effettuano la transizione dai contratti Campus e School al contratto Enrollment for Education Solutions o Open Value Subscription-Education Solutions mantenendo la copertura della sottoscrizione in via continuativa:</w:t>
      </w:r>
    </w:p>
    <w:p w14:paraId="56E54AF8" w14:textId="77777777" w:rsidR="003B3B66" w:rsidRPr="00E12451" w:rsidRDefault="003B3B66" w:rsidP="003D3E06">
      <w:pPr>
        <w:pStyle w:val="ListParagraph"/>
        <w:numPr>
          <w:ilvl w:val="0"/>
          <w:numId w:val="104"/>
        </w:numPr>
        <w:ind w:left="1800"/>
        <w:rPr>
          <w:rFonts w:ascii="Tahoma" w:hAnsi="Tahoma" w:cs="Tahoma"/>
          <w:sz w:val="18"/>
          <w:szCs w:val="18"/>
          <w:lang w:val="it-IT"/>
        </w:rPr>
      </w:pPr>
      <w:r w:rsidRPr="00E12451">
        <w:rPr>
          <w:rFonts w:ascii="Tahoma" w:hAnsi="Tahoma" w:cs="Tahoma"/>
          <w:sz w:val="18"/>
          <w:szCs w:val="18"/>
          <w:lang w:val="it-IT"/>
        </w:rPr>
        <w:t xml:space="preserve">Vengono concessi gli stessi diritti su base temporanea, ai sensi delle medesime condizioni, fino al termine, rispettivamente, del loro contratto Enrollment for Education Solutions o Open Value Subscription-Education Solutions. </w:t>
      </w:r>
    </w:p>
    <w:p w14:paraId="56E54AF9" w14:textId="77777777" w:rsidR="003B3B66" w:rsidRPr="00E12451" w:rsidRDefault="003B3B66" w:rsidP="003D3E06">
      <w:pPr>
        <w:pStyle w:val="ListParagraph"/>
        <w:numPr>
          <w:ilvl w:val="0"/>
          <w:numId w:val="104"/>
        </w:numPr>
        <w:ind w:left="1800"/>
        <w:rPr>
          <w:rFonts w:ascii="Tahoma" w:hAnsi="Tahoma" w:cs="Tahoma"/>
          <w:sz w:val="18"/>
          <w:szCs w:val="18"/>
          <w:lang w:val="it-IT"/>
        </w:rPr>
      </w:pPr>
      <w:r w:rsidRPr="00E12451">
        <w:rPr>
          <w:rFonts w:ascii="Tahoma" w:hAnsi="Tahoma" w:cs="Tahoma"/>
          <w:sz w:val="18"/>
          <w:szCs w:val="18"/>
          <w:lang w:val="it-IT"/>
        </w:rPr>
        <w:t>Per quanto riguarda le società che hanno acquistato per la prima volta una licenza qualificante prima del 1 luglio 2009, i diritti temporanei si applicheranno anche a qualsiasi periodo di rinnovo che abbia inizio prima del lancio sul mercato della versione N+1.</w:t>
      </w:r>
    </w:p>
    <w:p w14:paraId="56E54AFA" w14:textId="77777777" w:rsidR="003B3B66" w:rsidRPr="009977C4" w:rsidRDefault="003B3B66" w:rsidP="003B3B66">
      <w:pPr>
        <w:ind w:left="1440"/>
        <w:rPr>
          <w:rFonts w:cs="Tahoma"/>
          <w:lang w:val="it-IT"/>
        </w:rPr>
      </w:pPr>
      <w:r w:rsidRPr="009977C4">
        <w:rPr>
          <w:rFonts w:cs="Tahoma"/>
          <w:lang w:val="it-IT"/>
        </w:rPr>
        <w:t>Tali diritti diventeranno permanenti soltanto all’esercizio dell’opzione buy-out e resteranno soggetti a tutte le condizioni del contratto di licenza della società.</w:t>
      </w:r>
    </w:p>
    <w:p w14:paraId="56E54AFB" w14:textId="77777777" w:rsidR="003B3B66" w:rsidRPr="009977C4" w:rsidRDefault="003B3B66" w:rsidP="003B3B66">
      <w:pPr>
        <w:ind w:left="720"/>
        <w:rPr>
          <w:rFonts w:cs="Tahoma"/>
          <w:lang w:val="it-IT"/>
        </w:rPr>
      </w:pPr>
    </w:p>
    <w:p w14:paraId="56E54AFC" w14:textId="77777777" w:rsidR="003B3B66" w:rsidRPr="009977C4" w:rsidRDefault="003B3B66" w:rsidP="00E12451">
      <w:pPr>
        <w:ind w:left="720"/>
        <w:rPr>
          <w:rFonts w:cs="Tahoma"/>
          <w:lang w:val="it-IT"/>
        </w:rPr>
      </w:pPr>
      <w:r w:rsidRPr="009977C4">
        <w:rPr>
          <w:rFonts w:cs="Tahoma"/>
          <w:color w:val="000000"/>
          <w:u w:val="single"/>
          <w:lang w:val="it-IT"/>
        </w:rPr>
        <w:t>Diritti Eccezionali di Downgrade per le Edizioni Standard ed Enterprise di Lync Server 2010</w:t>
      </w:r>
    </w:p>
    <w:p w14:paraId="56E54AFD" w14:textId="77777777" w:rsidR="003B3B66" w:rsidRPr="009977C4" w:rsidRDefault="003B3B66" w:rsidP="00E12451">
      <w:pPr>
        <w:ind w:left="720"/>
        <w:rPr>
          <w:rFonts w:cs="Tahoma"/>
          <w:lang w:val="it-IT"/>
        </w:rPr>
      </w:pPr>
    </w:p>
    <w:p w14:paraId="56E54AFE" w14:textId="77777777" w:rsidR="003B3B66" w:rsidRPr="009977C4" w:rsidRDefault="003B3B66" w:rsidP="00E12451">
      <w:pPr>
        <w:ind w:left="720"/>
        <w:rPr>
          <w:rFonts w:cs="Tahoma"/>
          <w:lang w:val="it-IT"/>
        </w:rPr>
      </w:pPr>
      <w:r w:rsidRPr="009977C4">
        <w:rPr>
          <w:rFonts w:cs="Tahoma"/>
          <w:color w:val="000000"/>
          <w:lang w:val="it-IT"/>
        </w:rPr>
        <w:t>Le società titolari di una licenza per Lync Server 2010 potranno utilizzare e accedere alle copie di Office Communications Server 2007 R2 al posto delle copie concesse in licenza di Lync Server 2010 nella modalità definita di seguito:</w:t>
      </w:r>
    </w:p>
    <w:p w14:paraId="56E54AFF" w14:textId="77777777" w:rsidR="003B3B66" w:rsidRPr="009977C4" w:rsidRDefault="003B3B66" w:rsidP="00E12451">
      <w:pPr>
        <w:ind w:left="806"/>
        <w:rPr>
          <w:rFonts w:cs="Tahoma"/>
          <w:lang w:val="it-IT"/>
        </w:rPr>
      </w:pPr>
    </w:p>
    <w:tbl>
      <w:tblPr>
        <w:tblW w:w="8190" w:type="dxa"/>
        <w:tblInd w:w="828" w:type="dxa"/>
        <w:tblCellMar>
          <w:left w:w="0" w:type="dxa"/>
          <w:right w:w="0" w:type="dxa"/>
        </w:tblCellMar>
        <w:tblLook w:val="00A0" w:firstRow="1" w:lastRow="0" w:firstColumn="1" w:lastColumn="0" w:noHBand="0" w:noVBand="0"/>
      </w:tblPr>
      <w:tblGrid>
        <w:gridCol w:w="4140"/>
        <w:gridCol w:w="4050"/>
      </w:tblGrid>
      <w:tr w:rsidR="003B3B66" w:rsidRPr="007B69D0" w14:paraId="56E54B02" w14:textId="77777777" w:rsidTr="00AA6C83">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6E54B00" w14:textId="77777777" w:rsidR="003B3B66" w:rsidRPr="009977C4" w:rsidRDefault="003B3B66" w:rsidP="00E12451">
            <w:pPr>
              <w:ind w:left="158"/>
              <w:rPr>
                <w:rFonts w:cs="Tahoma"/>
                <w:b/>
                <w:bCs/>
                <w:color w:val="000000"/>
                <w:szCs w:val="18"/>
                <w:lang w:val="it-IT"/>
              </w:rPr>
            </w:pPr>
            <w:r w:rsidRPr="009977C4">
              <w:rPr>
                <w:rFonts w:cs="Tahoma"/>
                <w:b/>
                <w:bCs/>
                <w:color w:val="000000"/>
                <w:szCs w:val="18"/>
                <w:lang w:val="it-IT"/>
              </w:rPr>
              <w:t>Licenze qualificanti per Office Communications Server 2007 R2</w:t>
            </w:r>
          </w:p>
        </w:tc>
        <w:tc>
          <w:tcPr>
            <w:tcW w:w="4050" w:type="dxa"/>
            <w:tcBorders>
              <w:top w:val="single" w:sz="8" w:space="0" w:color="000000"/>
              <w:left w:val="nil"/>
              <w:bottom w:val="single" w:sz="8" w:space="0" w:color="000000"/>
              <w:right w:val="single" w:sz="8" w:space="0" w:color="auto"/>
            </w:tcBorders>
            <w:shd w:val="clear" w:color="auto" w:fill="FABF8F"/>
          </w:tcPr>
          <w:p w14:paraId="56E54B01" w14:textId="77777777" w:rsidR="003B3B66" w:rsidRPr="009977C4" w:rsidRDefault="003B3B66" w:rsidP="005D42B4">
            <w:pPr>
              <w:keepNext/>
              <w:keepLines/>
              <w:ind w:left="180"/>
              <w:rPr>
                <w:rFonts w:cs="Tahoma"/>
                <w:b/>
                <w:bCs/>
                <w:color w:val="000000"/>
                <w:szCs w:val="18"/>
                <w:lang w:val="it-IT"/>
              </w:rPr>
            </w:pPr>
            <w:r w:rsidRPr="009977C4">
              <w:rPr>
                <w:rFonts w:cs="Tahoma"/>
                <w:b/>
                <w:bCs/>
                <w:color w:val="000000"/>
                <w:szCs w:val="18"/>
                <w:lang w:val="it-IT"/>
              </w:rPr>
              <w:t>Diritti di Downgrade pari a</w:t>
            </w:r>
          </w:p>
        </w:tc>
      </w:tr>
      <w:tr w:rsidR="003B3B66" w:rsidRPr="009977C4" w14:paraId="56E54B05" w14:textId="77777777" w:rsidTr="00AA6C8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4B03" w14:textId="77777777" w:rsidR="003B3B66" w:rsidRPr="009977C4" w:rsidRDefault="003B3B66" w:rsidP="000C4D67">
            <w:pPr>
              <w:ind w:left="162"/>
              <w:rPr>
                <w:rFonts w:cs="Tahoma"/>
                <w:color w:val="000000"/>
                <w:szCs w:val="18"/>
                <w:lang w:val="it-IT"/>
              </w:rPr>
            </w:pPr>
            <w:r w:rsidRPr="009977C4">
              <w:rPr>
                <w:rFonts w:cs="Tahoma"/>
                <w:color w:val="000000"/>
                <w:szCs w:val="18"/>
                <w:lang w:val="it-IT"/>
              </w:rPr>
              <w:t>Ogni licenza per Lync Server 2010 Standard</w:t>
            </w:r>
            <w:r w:rsidR="000C4D67">
              <w:rPr>
                <w:rFonts w:cs="Tahoma"/>
                <w:color w:val="000000"/>
                <w:szCs w:val="18"/>
                <w:lang w:val="it-IT"/>
              </w:rPr>
              <w:t> </w:t>
            </w:r>
            <w:r w:rsidRPr="009977C4">
              <w:rPr>
                <w:rFonts w:cs="Tahoma"/>
                <w:color w:val="000000"/>
                <w:szCs w:val="18"/>
                <w:lang w:val="it-IT"/>
              </w:rPr>
              <w:t>Edition</w:t>
            </w:r>
          </w:p>
        </w:tc>
        <w:tc>
          <w:tcPr>
            <w:tcW w:w="4050" w:type="dxa"/>
            <w:tcBorders>
              <w:top w:val="nil"/>
              <w:left w:val="nil"/>
              <w:bottom w:val="single" w:sz="8" w:space="0" w:color="000000"/>
              <w:right w:val="single" w:sz="8" w:space="0" w:color="000000"/>
            </w:tcBorders>
          </w:tcPr>
          <w:p w14:paraId="56E54B04" w14:textId="77777777" w:rsidR="003B3B66" w:rsidRPr="009977C4" w:rsidRDefault="003B3B66" w:rsidP="00AA6C83">
            <w:pPr>
              <w:ind w:left="162" w:right="180"/>
              <w:rPr>
                <w:rFonts w:cs="Tahoma"/>
                <w:color w:val="000000"/>
                <w:szCs w:val="18"/>
              </w:rPr>
            </w:pPr>
            <w:r w:rsidRPr="009977C4">
              <w:rPr>
                <w:rFonts w:cs="Tahoma"/>
                <w:color w:val="000000"/>
                <w:szCs w:val="18"/>
                <w:lang w:val="it-IT"/>
              </w:rPr>
              <w:t>Una licenza per Office Communications Server 2007 R2 Standard Edition</w:t>
            </w:r>
          </w:p>
        </w:tc>
      </w:tr>
      <w:tr w:rsidR="003B3B66" w:rsidRPr="009977C4" w14:paraId="56E54B08" w14:textId="77777777" w:rsidTr="00AA6C8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4B06" w14:textId="77777777" w:rsidR="003B3B66" w:rsidRPr="009977C4" w:rsidRDefault="003B3B66" w:rsidP="000C4D67">
            <w:pPr>
              <w:ind w:left="162"/>
              <w:rPr>
                <w:rFonts w:cs="Tahoma"/>
                <w:color w:val="000000"/>
                <w:szCs w:val="18"/>
                <w:lang w:val="it-IT"/>
              </w:rPr>
            </w:pPr>
            <w:r w:rsidRPr="009977C4">
              <w:rPr>
                <w:rFonts w:cs="Tahoma"/>
                <w:color w:val="000000"/>
                <w:szCs w:val="18"/>
                <w:lang w:val="it-IT"/>
              </w:rPr>
              <w:t>Ogni licenza per Lync Server 2010 Enterprise</w:t>
            </w:r>
            <w:r w:rsidR="000C4D67">
              <w:rPr>
                <w:rFonts w:cs="Tahoma"/>
                <w:color w:val="000000"/>
                <w:szCs w:val="18"/>
                <w:lang w:val="it-IT"/>
              </w:rPr>
              <w:t> </w:t>
            </w:r>
            <w:r w:rsidRPr="009977C4">
              <w:rPr>
                <w:rFonts w:cs="Tahoma"/>
                <w:color w:val="000000"/>
                <w:szCs w:val="18"/>
                <w:lang w:val="it-IT"/>
              </w:rPr>
              <w:t>Edition</w:t>
            </w:r>
          </w:p>
        </w:tc>
        <w:tc>
          <w:tcPr>
            <w:tcW w:w="4050" w:type="dxa"/>
            <w:tcBorders>
              <w:top w:val="nil"/>
              <w:left w:val="nil"/>
              <w:bottom w:val="single" w:sz="8" w:space="0" w:color="000000"/>
              <w:right w:val="single" w:sz="8" w:space="0" w:color="000000"/>
            </w:tcBorders>
          </w:tcPr>
          <w:p w14:paraId="56E54B07" w14:textId="77777777" w:rsidR="003B3B66" w:rsidRPr="009977C4" w:rsidRDefault="003B3B66" w:rsidP="00AA6C83">
            <w:pPr>
              <w:ind w:left="162" w:right="180"/>
              <w:rPr>
                <w:rFonts w:cs="Tahoma"/>
                <w:color w:val="000000"/>
                <w:szCs w:val="18"/>
              </w:rPr>
            </w:pPr>
            <w:r w:rsidRPr="009977C4">
              <w:rPr>
                <w:rFonts w:cs="Tahoma"/>
                <w:color w:val="000000"/>
                <w:szCs w:val="18"/>
                <w:lang w:val="it-IT"/>
              </w:rPr>
              <w:t>Una licenza per Office Communications Server 2007 R2 Enterprise Edition</w:t>
            </w:r>
          </w:p>
        </w:tc>
      </w:tr>
      <w:tr w:rsidR="003B3B66" w:rsidRPr="009977C4" w14:paraId="56E54B0B" w14:textId="77777777" w:rsidTr="00AA6C8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4B09" w14:textId="77777777" w:rsidR="003B3B66" w:rsidRPr="009977C4" w:rsidRDefault="003B3B66" w:rsidP="00AA6C83">
            <w:pPr>
              <w:ind w:left="162"/>
              <w:rPr>
                <w:rFonts w:cs="Tahoma"/>
                <w:color w:val="000000"/>
                <w:szCs w:val="18"/>
                <w:lang w:val="it-IT"/>
              </w:rPr>
            </w:pPr>
            <w:r w:rsidRPr="009977C4">
              <w:rPr>
                <w:rFonts w:cs="Tahoma"/>
                <w:color w:val="000000"/>
                <w:szCs w:val="18"/>
                <w:lang w:val="it-IT"/>
              </w:rPr>
              <w:t xml:space="preserve">Ogni Standard CAL per Lync Server 2010 </w:t>
            </w:r>
          </w:p>
        </w:tc>
        <w:tc>
          <w:tcPr>
            <w:tcW w:w="4050" w:type="dxa"/>
            <w:tcBorders>
              <w:top w:val="nil"/>
              <w:left w:val="nil"/>
              <w:bottom w:val="single" w:sz="8" w:space="0" w:color="000000"/>
              <w:right w:val="single" w:sz="8" w:space="0" w:color="000000"/>
            </w:tcBorders>
          </w:tcPr>
          <w:p w14:paraId="56E54B0A" w14:textId="77777777" w:rsidR="003B3B66" w:rsidRPr="009977C4" w:rsidRDefault="003B3B66" w:rsidP="00AA6C83">
            <w:pPr>
              <w:ind w:left="162" w:right="180"/>
              <w:rPr>
                <w:rFonts w:cs="Tahoma"/>
                <w:color w:val="000000"/>
                <w:szCs w:val="18"/>
              </w:rPr>
            </w:pPr>
            <w:r w:rsidRPr="009977C4">
              <w:rPr>
                <w:rFonts w:cs="Tahoma"/>
                <w:color w:val="000000"/>
                <w:szCs w:val="18"/>
                <w:lang w:val="it-IT"/>
              </w:rPr>
              <w:t>Una Standard CAL per Office Communications Server 2007 R2</w:t>
            </w:r>
          </w:p>
        </w:tc>
      </w:tr>
      <w:tr w:rsidR="003B3B66" w:rsidRPr="009977C4" w14:paraId="56E54B0E" w14:textId="77777777" w:rsidTr="00AA6C8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4B0C" w14:textId="77777777" w:rsidR="003B3B66" w:rsidRPr="009977C4" w:rsidRDefault="003B3B66" w:rsidP="00AA6C83">
            <w:pPr>
              <w:ind w:left="162"/>
              <w:rPr>
                <w:rFonts w:cs="Tahoma"/>
                <w:color w:val="000000"/>
                <w:szCs w:val="18"/>
                <w:lang w:val="it-IT"/>
              </w:rPr>
            </w:pPr>
            <w:r w:rsidRPr="009977C4">
              <w:rPr>
                <w:rFonts w:cs="Tahoma"/>
                <w:color w:val="000000"/>
                <w:szCs w:val="18"/>
                <w:lang w:val="it-IT"/>
              </w:rPr>
              <w:t>Ogni Enterprise CAL per Lync Server 2010</w:t>
            </w:r>
          </w:p>
        </w:tc>
        <w:tc>
          <w:tcPr>
            <w:tcW w:w="4050" w:type="dxa"/>
            <w:tcBorders>
              <w:top w:val="nil"/>
              <w:left w:val="nil"/>
              <w:bottom w:val="single" w:sz="8" w:space="0" w:color="000000"/>
              <w:right w:val="single" w:sz="8" w:space="0" w:color="000000"/>
            </w:tcBorders>
          </w:tcPr>
          <w:p w14:paraId="56E54B0D" w14:textId="77777777" w:rsidR="003B3B66" w:rsidRPr="009977C4" w:rsidRDefault="003B3B66" w:rsidP="00AA6C83">
            <w:pPr>
              <w:ind w:left="162" w:right="180"/>
              <w:rPr>
                <w:rFonts w:cs="Tahoma"/>
                <w:color w:val="000000"/>
                <w:szCs w:val="18"/>
              </w:rPr>
            </w:pPr>
            <w:r w:rsidRPr="009977C4">
              <w:rPr>
                <w:rFonts w:cs="Tahoma"/>
                <w:color w:val="000000"/>
                <w:szCs w:val="18"/>
                <w:lang w:val="it-IT"/>
              </w:rPr>
              <w:t>Una Enterprise CAL per Office Communications Server 2007 R2</w:t>
            </w:r>
          </w:p>
        </w:tc>
      </w:tr>
      <w:tr w:rsidR="003B3B66" w:rsidRPr="007B69D0" w14:paraId="56E54B11" w14:textId="77777777" w:rsidTr="00AA6C8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4B0F" w14:textId="77777777" w:rsidR="003B3B66" w:rsidRPr="009977C4" w:rsidRDefault="003B3B66" w:rsidP="00AA6C83">
            <w:pPr>
              <w:ind w:left="162"/>
              <w:rPr>
                <w:rFonts w:cs="Tahoma"/>
                <w:color w:val="000000"/>
                <w:szCs w:val="18"/>
              </w:rPr>
            </w:pPr>
            <w:r w:rsidRPr="009977C4">
              <w:rPr>
                <w:rFonts w:cs="Tahoma"/>
                <w:color w:val="000000"/>
                <w:szCs w:val="18"/>
                <w:lang w:val="it-IT"/>
              </w:rPr>
              <w:t>Ogni Plus CAL per Lync Server 2010</w:t>
            </w:r>
          </w:p>
        </w:tc>
        <w:tc>
          <w:tcPr>
            <w:tcW w:w="4050" w:type="dxa"/>
            <w:tcBorders>
              <w:top w:val="nil"/>
              <w:left w:val="nil"/>
              <w:bottom w:val="single" w:sz="8" w:space="0" w:color="000000"/>
              <w:right w:val="single" w:sz="8" w:space="0" w:color="000000"/>
            </w:tcBorders>
          </w:tcPr>
          <w:p w14:paraId="56E54B10" w14:textId="77777777" w:rsidR="003B3B66" w:rsidRPr="009977C4" w:rsidRDefault="003B3B66" w:rsidP="00AA6C83">
            <w:pPr>
              <w:ind w:left="162" w:right="180"/>
              <w:rPr>
                <w:rFonts w:cs="Tahoma"/>
                <w:color w:val="000000"/>
                <w:szCs w:val="18"/>
                <w:lang w:val="it-IT"/>
              </w:rPr>
            </w:pPr>
            <w:r w:rsidRPr="009977C4">
              <w:rPr>
                <w:rFonts w:cs="Tahoma"/>
                <w:color w:val="000000"/>
                <w:szCs w:val="18"/>
                <w:lang w:val="it-IT"/>
              </w:rPr>
              <w:t>La Plus CAL per Lync Server 2010 è un prodotto nuovo e di conseguenza non ha diritti di downgrade</w:t>
            </w:r>
          </w:p>
        </w:tc>
      </w:tr>
      <w:tr w:rsidR="003B3B66" w:rsidRPr="009977C4" w14:paraId="56E54B14" w14:textId="77777777" w:rsidTr="00AA6C8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4B12" w14:textId="77777777" w:rsidR="003B3B66" w:rsidRPr="009977C4" w:rsidRDefault="003B3B66" w:rsidP="00AA6C83">
            <w:pPr>
              <w:ind w:left="162"/>
              <w:rPr>
                <w:rFonts w:cs="Tahoma"/>
                <w:color w:val="000000"/>
                <w:szCs w:val="18"/>
              </w:rPr>
            </w:pPr>
            <w:r w:rsidRPr="009977C4">
              <w:rPr>
                <w:rFonts w:cs="Tahoma"/>
                <w:color w:val="000000"/>
                <w:szCs w:val="18"/>
              </w:rPr>
              <w:t>Ogni Standard External Connector per Lync Server 2010</w:t>
            </w:r>
          </w:p>
        </w:tc>
        <w:tc>
          <w:tcPr>
            <w:tcW w:w="4050" w:type="dxa"/>
            <w:tcBorders>
              <w:top w:val="nil"/>
              <w:left w:val="nil"/>
              <w:bottom w:val="single" w:sz="8" w:space="0" w:color="000000"/>
              <w:right w:val="single" w:sz="8" w:space="0" w:color="000000"/>
            </w:tcBorders>
          </w:tcPr>
          <w:p w14:paraId="56E54B13" w14:textId="77777777" w:rsidR="003B3B66" w:rsidRPr="009977C4" w:rsidRDefault="003B3B66" w:rsidP="00AA6C83">
            <w:pPr>
              <w:ind w:left="162" w:right="180"/>
              <w:rPr>
                <w:rFonts w:cs="Tahoma"/>
                <w:color w:val="000000"/>
                <w:szCs w:val="18"/>
              </w:rPr>
            </w:pPr>
            <w:r w:rsidRPr="009977C4">
              <w:rPr>
                <w:rFonts w:cs="Tahoma"/>
                <w:color w:val="000000"/>
                <w:szCs w:val="18"/>
                <w:lang w:val="it-IT"/>
              </w:rPr>
              <w:t>Una Standard External Connector per Office Communications Server 2007 R2</w:t>
            </w:r>
          </w:p>
        </w:tc>
      </w:tr>
      <w:tr w:rsidR="003B3B66" w:rsidRPr="009977C4" w14:paraId="56E54B17" w14:textId="77777777" w:rsidTr="00AA6C8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4B15" w14:textId="77777777" w:rsidR="003B3B66" w:rsidRPr="009977C4" w:rsidRDefault="003B3B66" w:rsidP="00AA6C83">
            <w:pPr>
              <w:ind w:left="162"/>
              <w:rPr>
                <w:rFonts w:cs="Tahoma"/>
                <w:color w:val="000000"/>
                <w:szCs w:val="18"/>
              </w:rPr>
            </w:pPr>
            <w:r w:rsidRPr="009977C4">
              <w:rPr>
                <w:rFonts w:cs="Tahoma"/>
                <w:color w:val="000000"/>
                <w:szCs w:val="18"/>
                <w:lang w:val="it-IT"/>
              </w:rPr>
              <w:t>Ogni Enterprise External Connector per Lync Server 2010</w:t>
            </w:r>
          </w:p>
        </w:tc>
        <w:tc>
          <w:tcPr>
            <w:tcW w:w="4050" w:type="dxa"/>
            <w:tcBorders>
              <w:top w:val="nil"/>
              <w:left w:val="nil"/>
              <w:bottom w:val="single" w:sz="8" w:space="0" w:color="000000"/>
              <w:right w:val="single" w:sz="8" w:space="0" w:color="000000"/>
            </w:tcBorders>
          </w:tcPr>
          <w:p w14:paraId="56E54B16" w14:textId="77777777" w:rsidR="003B3B66" w:rsidRPr="009977C4" w:rsidRDefault="003B3B66" w:rsidP="00AA6C83">
            <w:pPr>
              <w:ind w:left="162" w:right="180"/>
              <w:rPr>
                <w:rFonts w:cs="Tahoma"/>
                <w:color w:val="000000"/>
                <w:szCs w:val="18"/>
              </w:rPr>
            </w:pPr>
            <w:r w:rsidRPr="009977C4">
              <w:rPr>
                <w:rFonts w:cs="Tahoma"/>
                <w:color w:val="000000"/>
                <w:szCs w:val="18"/>
                <w:lang w:val="it-IT"/>
              </w:rPr>
              <w:t>Una Enterprise External Connector per Office Communications Server 2007 R2</w:t>
            </w:r>
          </w:p>
        </w:tc>
      </w:tr>
      <w:tr w:rsidR="003B3B66" w:rsidRPr="007B69D0" w14:paraId="56E54B1A" w14:textId="77777777" w:rsidTr="00AA6C8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4B18" w14:textId="77777777" w:rsidR="003B3B66" w:rsidRPr="009977C4" w:rsidRDefault="003B3B66" w:rsidP="00AA6C83">
            <w:pPr>
              <w:ind w:left="162"/>
              <w:rPr>
                <w:rFonts w:cs="Tahoma"/>
                <w:color w:val="000000"/>
                <w:szCs w:val="18"/>
                <w:lang w:val="fr-FR"/>
              </w:rPr>
            </w:pPr>
            <w:r w:rsidRPr="009977C4">
              <w:rPr>
                <w:rFonts w:cs="Tahoma"/>
                <w:color w:val="000000"/>
                <w:szCs w:val="18"/>
                <w:lang w:val="fr-FR"/>
              </w:rPr>
              <w:t>Ogni Plus External Connector per Lync Server 2010</w:t>
            </w:r>
          </w:p>
        </w:tc>
        <w:tc>
          <w:tcPr>
            <w:tcW w:w="4050" w:type="dxa"/>
            <w:tcBorders>
              <w:top w:val="nil"/>
              <w:left w:val="nil"/>
              <w:bottom w:val="single" w:sz="8" w:space="0" w:color="000000"/>
              <w:right w:val="single" w:sz="8" w:space="0" w:color="000000"/>
            </w:tcBorders>
          </w:tcPr>
          <w:p w14:paraId="56E54B19" w14:textId="77777777" w:rsidR="003B3B66" w:rsidRPr="009977C4" w:rsidRDefault="003B3B66" w:rsidP="00AA6C83">
            <w:pPr>
              <w:ind w:left="162" w:right="180"/>
              <w:rPr>
                <w:rFonts w:cs="Tahoma"/>
                <w:color w:val="000000"/>
                <w:szCs w:val="18"/>
                <w:lang w:val="it-IT"/>
              </w:rPr>
            </w:pPr>
            <w:r w:rsidRPr="009977C4">
              <w:rPr>
                <w:rFonts w:cs="Tahoma"/>
                <w:color w:val="000000"/>
                <w:szCs w:val="18"/>
                <w:lang w:val="it-IT"/>
              </w:rPr>
              <w:t>La Plus External Connector per Lync Server 2010 è un prodotto nuovo e di conseguenza non ha diritti di downgrade</w:t>
            </w:r>
          </w:p>
        </w:tc>
      </w:tr>
    </w:tbl>
    <w:p w14:paraId="56E54B1B" w14:textId="77777777" w:rsidR="003B3B66" w:rsidRPr="009977C4" w:rsidRDefault="003B3B66" w:rsidP="003B3B66">
      <w:pPr>
        <w:ind w:left="810"/>
        <w:rPr>
          <w:rFonts w:cs="Tahoma"/>
          <w:lang w:val="it-IT"/>
        </w:rPr>
      </w:pPr>
      <w:r w:rsidRPr="009977C4">
        <w:rPr>
          <w:rFonts w:cs="Tahoma"/>
          <w:color w:val="000000"/>
          <w:szCs w:val="18"/>
          <w:lang w:val="it-IT"/>
        </w:rPr>
        <w:t xml:space="preserve"> </w:t>
      </w:r>
    </w:p>
    <w:p w14:paraId="56E54B1C" w14:textId="77777777" w:rsidR="003B3B66" w:rsidRPr="009977C4" w:rsidRDefault="003B3B66" w:rsidP="003B3B66">
      <w:pPr>
        <w:ind w:left="720"/>
        <w:rPr>
          <w:rFonts w:cs="Tahoma"/>
          <w:lang w:val="it-IT"/>
        </w:rPr>
      </w:pPr>
      <w:r w:rsidRPr="009977C4">
        <w:rPr>
          <w:rFonts w:cs="Tahoma"/>
          <w:color w:val="000000"/>
          <w:szCs w:val="18"/>
          <w:lang w:val="it-IT"/>
        </w:rPr>
        <w:t>Il diritto della società di accedere e utilizzare Office Communications Server 2007 R2 ai sensi della presente offerta è soggetto alle condizioni del contratto di licenza della società, ai diritti di utilizzo del prodotto per</w:t>
      </w:r>
      <w:r w:rsidRPr="002065C2">
        <w:rPr>
          <w:rFonts w:cs="Tahoma"/>
          <w:color w:val="000000"/>
          <w:szCs w:val="18"/>
          <w:lang w:val="it-IT"/>
        </w:rPr>
        <w:t xml:space="preserve"> </w:t>
      </w:r>
      <w:r w:rsidRPr="009977C4">
        <w:rPr>
          <w:rFonts w:cs="Tahoma"/>
          <w:color w:val="000000"/>
          <w:szCs w:val="18"/>
          <w:lang w:val="it-IT"/>
        </w:rPr>
        <w:t>Lync Server 2010 e a queste condizioni.</w:t>
      </w:r>
      <w:r w:rsidRPr="009977C4">
        <w:rPr>
          <w:rFonts w:cs="Tahoma"/>
          <w:lang w:val="it-IT"/>
        </w:rPr>
        <w:t xml:space="preserve"> </w:t>
      </w:r>
      <w:r w:rsidRPr="009977C4">
        <w:rPr>
          <w:rFonts w:cs="Tahoma"/>
          <w:color w:val="000000"/>
          <w:lang w:val="it-IT"/>
        </w:rPr>
        <w:t>Tale diritto cesserà alla scadenza o alla risoluzione del diritto di utilizzo del software ai sensi delle licenze qualificanti (ad esempio, le Licenze Gratuite ottenute in base ai programmi “subscription” scadranno alla scadenza delle licenze qualificanti).</w:t>
      </w:r>
    </w:p>
    <w:p w14:paraId="56E54B1D" w14:textId="77777777" w:rsidR="003B3B66" w:rsidRPr="009977C4" w:rsidRDefault="003B3B66" w:rsidP="003B3B66">
      <w:pPr>
        <w:rPr>
          <w:rFonts w:cs="Tahoma"/>
          <w:lang w:val="it-IT"/>
        </w:rPr>
      </w:pPr>
    </w:p>
    <w:p w14:paraId="56E54B1E" w14:textId="77777777" w:rsidR="003B3B66" w:rsidRPr="0006018F" w:rsidRDefault="003B3B66" w:rsidP="003B3B66">
      <w:pPr>
        <w:pStyle w:val="Heading3"/>
        <w:rPr>
          <w:rFonts w:ascii="Tahoma" w:hAnsi="Tahoma" w:cs="Tahoma"/>
          <w:sz w:val="22"/>
          <w:szCs w:val="22"/>
          <w:lang w:val="it-IT"/>
        </w:rPr>
      </w:pPr>
      <w:bookmarkStart w:id="1469" w:name="_Toc331422038"/>
      <w:bookmarkStart w:id="1470" w:name="Srv_57OfficeCommSvrOnlineStd"/>
      <w:bookmarkStart w:id="1471" w:name="Srv_56MicrosoftDynamicsCRM2011"/>
      <w:bookmarkStart w:id="1472" w:name="Srv_67MicrosoftDynamicsCRM2011"/>
      <w:bookmarkStart w:id="1473" w:name="_67_Microsoft_Dynamics"/>
      <w:bookmarkStart w:id="1474" w:name="_Toc333418931"/>
      <w:bookmarkEnd w:id="1469"/>
      <w:bookmarkEnd w:id="1470"/>
      <w:bookmarkEnd w:id="1471"/>
      <w:bookmarkEnd w:id="1472"/>
      <w:bookmarkEnd w:id="1473"/>
      <w:r w:rsidRPr="0006018F">
        <w:rPr>
          <w:rFonts w:ascii="Tahoma" w:hAnsi="Tahoma" w:cs="Tahoma"/>
          <w:color w:val="F66400"/>
          <w:sz w:val="22"/>
          <w:szCs w:val="22"/>
          <w:vertAlign w:val="superscript"/>
          <w:lang w:val="it-IT"/>
        </w:rPr>
        <w:t>67</w:t>
      </w:r>
      <w:r w:rsidRPr="0006018F">
        <w:rPr>
          <w:rFonts w:ascii="Tahoma" w:hAnsi="Tahoma" w:cs="Tahoma"/>
          <w:color w:val="F66400"/>
          <w:sz w:val="22"/>
          <w:szCs w:val="22"/>
          <w:lang w:val="it-IT"/>
        </w:rPr>
        <w:t xml:space="preserve"> Microsoft Dynamics AX 2012</w:t>
      </w:r>
      <w:bookmarkEnd w:id="1474"/>
    </w:p>
    <w:p w14:paraId="56E54B1F" w14:textId="77777777" w:rsidR="003B3B66" w:rsidRPr="00006FF0" w:rsidRDefault="003B3B66" w:rsidP="003B3B66">
      <w:pPr>
        <w:pStyle w:val="Heading3"/>
        <w:rPr>
          <w:rFonts w:ascii="Tahoma" w:hAnsi="Tahoma"/>
          <w:color w:val="F66400"/>
          <w:sz w:val="22"/>
          <w:vertAlign w:val="superscript"/>
          <w:lang w:val="it-IT"/>
        </w:rPr>
      </w:pPr>
    </w:p>
    <w:p w14:paraId="56E54B20" w14:textId="77777777" w:rsidR="003B3B66" w:rsidRPr="009977C4" w:rsidRDefault="003B3B66" w:rsidP="003B3B66">
      <w:pPr>
        <w:ind w:left="540"/>
        <w:rPr>
          <w:rFonts w:cs="Tahoma"/>
          <w:lang w:val="it-IT"/>
        </w:rPr>
      </w:pPr>
      <w:r w:rsidRPr="009977C4">
        <w:rPr>
          <w:rFonts w:cs="Tahoma"/>
          <w:b/>
          <w:u w:val="single"/>
          <w:lang w:val="it-IT"/>
        </w:rPr>
        <w:t>Disponibilità in base al Paese</w:t>
      </w:r>
    </w:p>
    <w:p w14:paraId="56E54B21" w14:textId="77777777" w:rsidR="003B3B66" w:rsidRPr="009977C4" w:rsidRDefault="003B3B66" w:rsidP="00C3075E">
      <w:pPr>
        <w:ind w:left="540"/>
        <w:rPr>
          <w:rFonts w:cs="Tahoma"/>
          <w:lang w:val="it-IT"/>
        </w:rPr>
      </w:pPr>
      <w:r w:rsidRPr="009977C4">
        <w:rPr>
          <w:rFonts w:cs="Tahoma"/>
          <w:color w:val="000000"/>
          <w:lang w:val="it-IT"/>
        </w:rPr>
        <w:t>Microsoft Dynamics AX è localizzato, tradotto e supportato da Microsoft, nonché reso disponibile al pubblico in determinati paesi e lingue.</w:t>
      </w:r>
      <w:r w:rsidRPr="009977C4">
        <w:rPr>
          <w:rFonts w:cs="Tahoma"/>
          <w:lang w:val="it-IT"/>
        </w:rPr>
        <w:t xml:space="preserve"> </w:t>
      </w:r>
      <w:r w:rsidRPr="009977C4">
        <w:rPr>
          <w:rFonts w:cs="Tahoma"/>
          <w:color w:val="000000"/>
          <w:lang w:val="it-IT"/>
        </w:rPr>
        <w:t xml:space="preserve">Informazioni sulla disponibilità di traduzioni e localizzazioni Microsoft sono reperibili alla pagina </w:t>
      </w:r>
      <w:hyperlink r:id="rId45" w:history="1">
        <w:r w:rsidR="00C3075E" w:rsidRPr="00944DAD">
          <w:rPr>
            <w:rFonts w:cs="Tahoma"/>
            <w:color w:val="000000"/>
            <w:szCs w:val="20"/>
          </w:rPr>
          <w:t>http://www.microsoft.com/en-us/dynamics/erp-explore-ax-capabilities.aspx</w:t>
        </w:r>
      </w:hyperlink>
      <w:r w:rsidRPr="009977C4">
        <w:rPr>
          <w:rFonts w:cs="Tahoma"/>
          <w:color w:val="000000"/>
          <w:lang w:val="it-IT"/>
        </w:rPr>
        <w:t>.</w:t>
      </w:r>
    </w:p>
    <w:p w14:paraId="56E54B22" w14:textId="77777777" w:rsidR="003B3B66" w:rsidRPr="009977C4" w:rsidRDefault="003B3B66" w:rsidP="003B3B66">
      <w:pPr>
        <w:ind w:left="540"/>
        <w:rPr>
          <w:rFonts w:cs="Tahoma"/>
          <w:lang w:val="it-IT"/>
        </w:rPr>
      </w:pPr>
    </w:p>
    <w:p w14:paraId="56E54B23" w14:textId="77777777" w:rsidR="003B3B66" w:rsidRPr="009977C4" w:rsidRDefault="003B3B66" w:rsidP="003B3B66">
      <w:pPr>
        <w:ind w:left="540"/>
        <w:rPr>
          <w:rFonts w:cs="Tahoma"/>
          <w:lang w:val="it-IT"/>
        </w:rPr>
      </w:pPr>
      <w:r w:rsidRPr="009977C4">
        <w:rPr>
          <w:rFonts w:cs="Tahoma"/>
          <w:b/>
          <w:u w:val="single"/>
          <w:lang w:val="it-IT"/>
        </w:rPr>
        <w:t>Diritti sull’Utilizzo delle Licenze CAL</w:t>
      </w:r>
    </w:p>
    <w:p w14:paraId="56E54B24" w14:textId="77777777" w:rsidR="003B3B66" w:rsidRPr="009977C4" w:rsidRDefault="003B3B66" w:rsidP="003B3B66">
      <w:pPr>
        <w:ind w:left="540"/>
        <w:rPr>
          <w:rFonts w:cs="Tahoma"/>
          <w:lang w:val="it-IT"/>
        </w:rPr>
      </w:pPr>
      <w:r w:rsidRPr="009977C4">
        <w:rPr>
          <w:rFonts w:cs="Tahoma"/>
          <w:lang w:val="it-IT"/>
        </w:rPr>
        <w:t>Gli utilizzi autorizzati ai sensi delle diverse licenze CAL per Microsoft Dynamics AX 2012 sono delineati nella seguente tabella:</w:t>
      </w:r>
    </w:p>
    <w:p w14:paraId="56E54B25" w14:textId="77777777" w:rsidR="003B3B66" w:rsidRPr="009977C4" w:rsidRDefault="003B3B66" w:rsidP="003B3B66">
      <w:pPr>
        <w:ind w:firstLine="540"/>
        <w:rPr>
          <w:rFonts w:cs="Tahoma"/>
          <w:lang w:val="it-IT"/>
        </w:rPr>
      </w:pPr>
    </w:p>
    <w:p w14:paraId="56E54B26" w14:textId="77777777" w:rsidR="003B3B66" w:rsidRPr="009977C4" w:rsidRDefault="003B3B66" w:rsidP="003D3E06">
      <w:pPr>
        <w:numPr>
          <w:ilvl w:val="1"/>
          <w:numId w:val="73"/>
        </w:numPr>
        <w:tabs>
          <w:tab w:val="clear" w:pos="1440"/>
          <w:tab w:val="num" w:pos="900"/>
        </w:tabs>
        <w:autoSpaceDE w:val="0"/>
        <w:autoSpaceDN w:val="0"/>
        <w:adjustRightInd w:val="0"/>
        <w:ind w:left="900" w:right="720"/>
        <w:rPr>
          <w:rFonts w:cs="Tahoma"/>
        </w:rPr>
      </w:pPr>
      <w:r w:rsidRPr="009977C4">
        <w:rPr>
          <w:rFonts w:cs="Tahoma"/>
          <w:b/>
        </w:rPr>
        <w:t>Self-Serve CAL (CAL Base)</w:t>
      </w:r>
    </w:p>
    <w:p w14:paraId="56E54B27" w14:textId="77777777" w:rsidR="003B3B66" w:rsidRPr="009977C4" w:rsidRDefault="003B3B66" w:rsidP="003D3E06">
      <w:pPr>
        <w:numPr>
          <w:ilvl w:val="1"/>
          <w:numId w:val="105"/>
        </w:numPr>
        <w:tabs>
          <w:tab w:val="left" w:pos="1260"/>
        </w:tabs>
        <w:autoSpaceDE w:val="0"/>
        <w:autoSpaceDN w:val="0"/>
        <w:adjustRightInd w:val="0"/>
        <w:ind w:left="1260" w:right="720" w:hanging="360"/>
        <w:rPr>
          <w:rFonts w:cs="Tahoma"/>
        </w:rPr>
      </w:pPr>
      <w:r w:rsidRPr="009977C4">
        <w:rPr>
          <w:rFonts w:cs="Tahoma"/>
          <w:lang w:val="it-IT"/>
        </w:rPr>
        <w:t>creazione di note spese;</w:t>
      </w:r>
    </w:p>
    <w:p w14:paraId="56E54B28" w14:textId="77777777" w:rsidR="003B3B66" w:rsidRPr="009977C4" w:rsidRDefault="003B3B66" w:rsidP="003D3E06">
      <w:pPr>
        <w:numPr>
          <w:ilvl w:val="1"/>
          <w:numId w:val="105"/>
        </w:numPr>
        <w:tabs>
          <w:tab w:val="left" w:pos="1260"/>
        </w:tabs>
        <w:autoSpaceDE w:val="0"/>
        <w:autoSpaceDN w:val="0"/>
        <w:adjustRightInd w:val="0"/>
        <w:ind w:left="1260" w:right="720" w:hanging="360"/>
        <w:rPr>
          <w:rFonts w:cs="Tahoma"/>
          <w:lang w:val="it-IT"/>
        </w:rPr>
      </w:pPr>
      <w:r w:rsidRPr="009977C4">
        <w:rPr>
          <w:rFonts w:cs="Tahoma"/>
          <w:lang w:val="it-IT"/>
        </w:rPr>
        <w:t>gestione di dati personali, ad esempio le iscrizioni ai vantaggi;</w:t>
      </w:r>
    </w:p>
    <w:p w14:paraId="56E54B29" w14:textId="77777777" w:rsidR="003B3B66" w:rsidRPr="00C3075E" w:rsidRDefault="003B3B66" w:rsidP="003D3E06">
      <w:pPr>
        <w:numPr>
          <w:ilvl w:val="1"/>
          <w:numId w:val="105"/>
        </w:numPr>
        <w:tabs>
          <w:tab w:val="left" w:pos="1260"/>
        </w:tabs>
        <w:autoSpaceDE w:val="0"/>
        <w:autoSpaceDN w:val="0"/>
        <w:adjustRightInd w:val="0"/>
        <w:ind w:left="1260" w:right="720" w:hanging="360"/>
        <w:rPr>
          <w:rFonts w:cs="Tahoma"/>
          <w:lang w:val="it-IT"/>
        </w:rPr>
      </w:pPr>
      <w:r w:rsidRPr="00C3075E">
        <w:rPr>
          <w:rFonts w:cs="Tahoma"/>
          <w:lang w:val="it-IT"/>
        </w:rPr>
        <w:t>creazione di voci relative a orari e presenze, ad esempio regis</w:t>
      </w:r>
      <w:r w:rsidR="00C3075E" w:rsidRPr="00C3075E">
        <w:rPr>
          <w:rFonts w:cs="Tahoma"/>
          <w:lang w:val="it-IT"/>
        </w:rPr>
        <w:t>trazione delle ore di entrata e</w:t>
      </w:r>
      <w:r w:rsidRPr="00C3075E">
        <w:rPr>
          <w:rFonts w:cs="Tahoma"/>
          <w:lang w:val="it-IT"/>
        </w:rPr>
        <w:t>di uscita;</w:t>
      </w:r>
    </w:p>
    <w:p w14:paraId="56E54B2A" w14:textId="77777777" w:rsidR="003B3B66" w:rsidRPr="009977C4" w:rsidRDefault="003B3B66" w:rsidP="003D3E06">
      <w:pPr>
        <w:numPr>
          <w:ilvl w:val="1"/>
          <w:numId w:val="105"/>
        </w:numPr>
        <w:tabs>
          <w:tab w:val="left" w:pos="1260"/>
        </w:tabs>
        <w:autoSpaceDE w:val="0"/>
        <w:autoSpaceDN w:val="0"/>
        <w:adjustRightInd w:val="0"/>
        <w:ind w:left="1260" w:right="720" w:hanging="360"/>
        <w:rPr>
          <w:rFonts w:cs="Tahoma"/>
          <w:lang w:val="it-IT"/>
        </w:rPr>
      </w:pPr>
      <w:r w:rsidRPr="009977C4">
        <w:rPr>
          <w:rFonts w:cs="Tahoma"/>
          <w:lang w:val="it-IT"/>
        </w:rPr>
        <w:t>inserimento di richieste di servizio dei dipendenti;</w:t>
      </w:r>
    </w:p>
    <w:p w14:paraId="56E54B2B" w14:textId="77777777" w:rsidR="003B3B66" w:rsidRPr="00E03A38" w:rsidRDefault="003B3B66" w:rsidP="003D3E06">
      <w:pPr>
        <w:numPr>
          <w:ilvl w:val="1"/>
          <w:numId w:val="105"/>
        </w:numPr>
        <w:tabs>
          <w:tab w:val="left" w:pos="1260"/>
        </w:tabs>
        <w:autoSpaceDE w:val="0"/>
        <w:autoSpaceDN w:val="0"/>
        <w:adjustRightInd w:val="0"/>
        <w:ind w:left="1260" w:right="720" w:hanging="360"/>
        <w:rPr>
          <w:rFonts w:cs="Tahoma"/>
          <w:lang w:val="it-IT"/>
        </w:rPr>
      </w:pPr>
      <w:r w:rsidRPr="009977C4">
        <w:rPr>
          <w:rFonts w:cs="Tahoma"/>
          <w:lang w:val="it-IT"/>
        </w:rPr>
        <w:t>preparazione di richieste indirette di approvvigionamento di prodotti o servizi per l’utente-dipendente, ad esempio viaggi, attrezzatura per l’ufficio, cancelleria e/o e di richieste di aggiunta o iscrizione di fornitori.</w:t>
      </w:r>
      <w:r w:rsidRPr="009977C4">
        <w:rPr>
          <w:rFonts w:cs="Tahoma"/>
          <w:lang w:val="it-IT"/>
        </w:rPr>
        <w:br/>
      </w:r>
    </w:p>
    <w:p w14:paraId="56E54B2C" w14:textId="77777777" w:rsidR="003B3B66" w:rsidRPr="009977C4" w:rsidRDefault="003B3B66" w:rsidP="003D3E06">
      <w:pPr>
        <w:numPr>
          <w:ilvl w:val="0"/>
          <w:numId w:val="105"/>
        </w:numPr>
        <w:autoSpaceDE w:val="0"/>
        <w:autoSpaceDN w:val="0"/>
        <w:adjustRightInd w:val="0"/>
        <w:ind w:left="900" w:right="720"/>
        <w:rPr>
          <w:rFonts w:cs="Tahoma"/>
        </w:rPr>
      </w:pPr>
      <w:r w:rsidRPr="009977C4">
        <w:rPr>
          <w:rFonts w:cs="Tahoma"/>
          <w:b/>
        </w:rPr>
        <w:t>Task CAL (Task Additive CAL)</w:t>
      </w:r>
    </w:p>
    <w:p w14:paraId="56E54B2D" w14:textId="77777777" w:rsidR="003B3B66" w:rsidRPr="009977C4" w:rsidRDefault="003B3B66" w:rsidP="003D3E06">
      <w:pPr>
        <w:numPr>
          <w:ilvl w:val="1"/>
          <w:numId w:val="105"/>
        </w:numPr>
        <w:ind w:left="1260" w:right="720" w:hanging="360"/>
        <w:rPr>
          <w:rFonts w:cs="Tahoma"/>
        </w:rPr>
      </w:pPr>
      <w:r w:rsidRPr="009977C4">
        <w:rPr>
          <w:rFonts w:cs="Tahoma"/>
          <w:lang w:val="it-IT"/>
        </w:rPr>
        <w:t>inserimento del tempo fatturabile;</w:t>
      </w:r>
    </w:p>
    <w:p w14:paraId="56E54B2E" w14:textId="77777777" w:rsidR="003B3B66" w:rsidRPr="009977C4" w:rsidRDefault="003B3B66" w:rsidP="003D3E06">
      <w:pPr>
        <w:numPr>
          <w:ilvl w:val="1"/>
          <w:numId w:val="105"/>
        </w:numPr>
        <w:ind w:left="1260" w:right="720" w:hanging="360"/>
        <w:rPr>
          <w:rFonts w:cs="Tahoma"/>
        </w:rPr>
      </w:pPr>
      <w:r w:rsidRPr="009977C4">
        <w:rPr>
          <w:rFonts w:cs="Tahoma"/>
          <w:lang w:val="it-IT"/>
        </w:rPr>
        <w:t>inserimento delle spese fatturabili;</w:t>
      </w:r>
    </w:p>
    <w:p w14:paraId="56E54B2F" w14:textId="77777777" w:rsidR="003B3B66" w:rsidRPr="009977C4" w:rsidRDefault="003B3B66" w:rsidP="003D3E06">
      <w:pPr>
        <w:numPr>
          <w:ilvl w:val="1"/>
          <w:numId w:val="105"/>
        </w:numPr>
        <w:ind w:left="1260" w:right="720" w:hanging="360"/>
        <w:rPr>
          <w:rFonts w:cs="Tahoma"/>
          <w:lang w:val="it-IT"/>
        </w:rPr>
      </w:pPr>
      <w:r w:rsidRPr="009977C4">
        <w:rPr>
          <w:rFonts w:cs="Tahoma"/>
          <w:lang w:val="it-IT"/>
        </w:rPr>
        <w:t>gestione delle revisioni annuali e delle prestazioni, della definizione degli obiettivi e delle competenze;</w:t>
      </w:r>
    </w:p>
    <w:p w14:paraId="56E54B30" w14:textId="77777777" w:rsidR="003B3B66" w:rsidRPr="009977C4" w:rsidRDefault="003B3B66" w:rsidP="003D3E06">
      <w:pPr>
        <w:numPr>
          <w:ilvl w:val="1"/>
          <w:numId w:val="105"/>
        </w:numPr>
        <w:ind w:left="1260" w:right="720" w:hanging="360"/>
        <w:rPr>
          <w:rFonts w:cs="Tahoma"/>
          <w:lang w:val="it-IT"/>
        </w:rPr>
      </w:pPr>
      <w:r w:rsidRPr="009977C4">
        <w:rPr>
          <w:rFonts w:cs="Tahoma"/>
          <w:lang w:val="it-IT"/>
        </w:rPr>
        <w:t>funzionamento di un dispositivo per punto di vendita al dettaglio;</w:t>
      </w:r>
    </w:p>
    <w:p w14:paraId="56E54B31" w14:textId="77777777" w:rsidR="003B3B66" w:rsidRPr="009977C4" w:rsidRDefault="003B3B66" w:rsidP="003D3E06">
      <w:pPr>
        <w:numPr>
          <w:ilvl w:val="1"/>
          <w:numId w:val="105"/>
        </w:numPr>
        <w:ind w:left="1260" w:right="720" w:hanging="360"/>
        <w:rPr>
          <w:rFonts w:cs="Tahoma"/>
          <w:lang w:val="it-IT"/>
        </w:rPr>
      </w:pPr>
      <w:r w:rsidRPr="009977C4">
        <w:rPr>
          <w:rFonts w:cs="Tahoma"/>
          <w:lang w:val="it-IT"/>
        </w:rPr>
        <w:t>approvazione di fatture relative all’approvvigionamento indiretto e</w:t>
      </w:r>
    </w:p>
    <w:p w14:paraId="56E54B32" w14:textId="77777777" w:rsidR="003B3B66" w:rsidRPr="009977C4" w:rsidRDefault="003B3B66" w:rsidP="003D3E06">
      <w:pPr>
        <w:numPr>
          <w:ilvl w:val="1"/>
          <w:numId w:val="105"/>
        </w:numPr>
        <w:ind w:left="1260" w:right="720" w:hanging="360"/>
        <w:rPr>
          <w:rFonts w:cs="Tahoma"/>
          <w:lang w:val="it-IT"/>
        </w:rPr>
      </w:pPr>
      <w:r w:rsidRPr="009977C4">
        <w:rPr>
          <w:rFonts w:cs="Tahoma"/>
          <w:lang w:val="it-IT"/>
        </w:rPr>
        <w:t xml:space="preserve">gli utenti in possesso di Task CAL non possono eseguire le approvazioni del flusso di lavoro. </w:t>
      </w:r>
    </w:p>
    <w:p w14:paraId="56E54B33" w14:textId="77777777" w:rsidR="003B3B66" w:rsidRPr="009977C4" w:rsidRDefault="003B3B66" w:rsidP="003B3B66">
      <w:pPr>
        <w:autoSpaceDE w:val="0"/>
        <w:autoSpaceDN w:val="0"/>
        <w:adjustRightInd w:val="0"/>
        <w:ind w:left="1260" w:right="720"/>
        <w:rPr>
          <w:rFonts w:cs="Tahoma"/>
          <w:lang w:val="it-IT"/>
        </w:rPr>
      </w:pPr>
    </w:p>
    <w:p w14:paraId="56E54B34" w14:textId="77777777" w:rsidR="003B3B66" w:rsidRPr="009977C4" w:rsidRDefault="003B3B66" w:rsidP="003D3E06">
      <w:pPr>
        <w:numPr>
          <w:ilvl w:val="0"/>
          <w:numId w:val="105"/>
        </w:numPr>
        <w:ind w:left="900" w:right="720"/>
        <w:rPr>
          <w:rFonts w:cs="Tahoma"/>
        </w:rPr>
      </w:pPr>
      <w:r w:rsidRPr="009977C4">
        <w:rPr>
          <w:rFonts w:cs="Tahoma"/>
          <w:b/>
        </w:rPr>
        <w:t>Functional CAL (Functional Additive CAL)</w:t>
      </w:r>
    </w:p>
    <w:p w14:paraId="56E54B35" w14:textId="77777777" w:rsidR="003B3B66" w:rsidRPr="009977C4" w:rsidRDefault="003B3B66" w:rsidP="003D3E06">
      <w:pPr>
        <w:numPr>
          <w:ilvl w:val="1"/>
          <w:numId w:val="105"/>
        </w:numPr>
        <w:ind w:left="1260" w:right="720" w:hanging="360"/>
        <w:rPr>
          <w:rFonts w:cs="Tahoma"/>
          <w:lang w:val="it-IT"/>
        </w:rPr>
      </w:pPr>
      <w:r w:rsidRPr="009977C4">
        <w:rPr>
          <w:rFonts w:cs="Tahoma"/>
          <w:lang w:val="it-IT"/>
        </w:rPr>
        <w:t>gestione di uno Shop Floor in un ciclo di produzione o fabbricazione;</w:t>
      </w:r>
    </w:p>
    <w:p w14:paraId="56E54B36" w14:textId="77777777" w:rsidR="003B3B66" w:rsidRPr="009977C4" w:rsidRDefault="003B3B66" w:rsidP="003D3E06">
      <w:pPr>
        <w:numPr>
          <w:ilvl w:val="1"/>
          <w:numId w:val="105"/>
        </w:numPr>
        <w:ind w:left="1260" w:right="720" w:hanging="360"/>
        <w:rPr>
          <w:rFonts w:cs="Tahoma"/>
          <w:lang w:val="it-IT"/>
        </w:rPr>
      </w:pPr>
      <w:r w:rsidRPr="009977C4">
        <w:rPr>
          <w:rFonts w:cs="Tahoma"/>
          <w:lang w:val="it-IT"/>
        </w:rPr>
        <w:t>gestione di progetti e risorse;</w:t>
      </w:r>
    </w:p>
    <w:p w14:paraId="56E54B37" w14:textId="77777777" w:rsidR="003B3B66" w:rsidRPr="009977C4" w:rsidRDefault="003B3B66" w:rsidP="003D3E06">
      <w:pPr>
        <w:numPr>
          <w:ilvl w:val="1"/>
          <w:numId w:val="105"/>
        </w:numPr>
        <w:ind w:left="1260" w:right="720" w:hanging="360"/>
        <w:rPr>
          <w:rFonts w:cs="Tahoma"/>
          <w:lang w:val="it-IT"/>
        </w:rPr>
      </w:pPr>
      <w:r w:rsidRPr="009977C4">
        <w:rPr>
          <w:rFonts w:cs="Tahoma"/>
          <w:lang w:val="it-IT"/>
        </w:rPr>
        <w:t>gestione di cicli di risorse umane;</w:t>
      </w:r>
    </w:p>
    <w:p w14:paraId="56E54B38" w14:textId="77777777" w:rsidR="003B3B66" w:rsidRPr="009977C4" w:rsidRDefault="003B3B66" w:rsidP="003D3E06">
      <w:pPr>
        <w:numPr>
          <w:ilvl w:val="1"/>
          <w:numId w:val="105"/>
        </w:numPr>
        <w:ind w:left="1260" w:right="720" w:hanging="360"/>
        <w:rPr>
          <w:rFonts w:cs="Tahoma"/>
          <w:lang w:val="it-IT"/>
        </w:rPr>
      </w:pPr>
      <w:r w:rsidRPr="009977C4">
        <w:rPr>
          <w:rFonts w:cs="Tahoma"/>
          <w:lang w:val="it-IT"/>
        </w:rPr>
        <w:t>gestione di trasferimenti di budget e richieste organizzative;</w:t>
      </w:r>
    </w:p>
    <w:p w14:paraId="56E54B39" w14:textId="77777777" w:rsidR="003B3B66" w:rsidRPr="009977C4" w:rsidRDefault="003B3B66" w:rsidP="003D3E06">
      <w:pPr>
        <w:numPr>
          <w:ilvl w:val="1"/>
          <w:numId w:val="105"/>
        </w:numPr>
        <w:ind w:left="1260" w:right="720" w:hanging="360"/>
        <w:rPr>
          <w:rFonts w:cs="Tahoma"/>
          <w:lang w:val="it-IT"/>
        </w:rPr>
      </w:pPr>
      <w:r w:rsidRPr="009977C4">
        <w:rPr>
          <w:rFonts w:cs="Tahoma"/>
          <w:lang w:val="it-IT"/>
        </w:rPr>
        <w:t>creazione di record di dati master per candidati o impiegati;</w:t>
      </w:r>
    </w:p>
    <w:p w14:paraId="56E54B3A" w14:textId="77777777" w:rsidR="003B3B66" w:rsidRPr="009977C4" w:rsidRDefault="003B3B66" w:rsidP="003D3E06">
      <w:pPr>
        <w:numPr>
          <w:ilvl w:val="1"/>
          <w:numId w:val="105"/>
        </w:numPr>
        <w:ind w:left="1260" w:right="720" w:hanging="360"/>
        <w:rPr>
          <w:rFonts w:cs="Tahoma"/>
          <w:lang w:val="it-IT"/>
        </w:rPr>
      </w:pPr>
      <w:r w:rsidRPr="009977C4">
        <w:rPr>
          <w:rFonts w:cs="Tahoma"/>
          <w:lang w:val="it-IT"/>
        </w:rPr>
        <w:t xml:space="preserve">creazione di richieste di copertura di mansioni o posizioni; </w:t>
      </w:r>
    </w:p>
    <w:p w14:paraId="56E54B3B" w14:textId="77777777" w:rsidR="003B3B66" w:rsidRPr="009977C4" w:rsidRDefault="003B3B66" w:rsidP="003D3E06">
      <w:pPr>
        <w:numPr>
          <w:ilvl w:val="1"/>
          <w:numId w:val="105"/>
        </w:numPr>
        <w:ind w:left="1260" w:right="720" w:hanging="360"/>
        <w:rPr>
          <w:rFonts w:cs="Tahoma"/>
          <w:lang w:val="it-IT"/>
        </w:rPr>
      </w:pPr>
      <w:r w:rsidRPr="009977C4">
        <w:rPr>
          <w:rFonts w:cs="Tahoma"/>
          <w:lang w:val="it-IT"/>
        </w:rPr>
        <w:t xml:space="preserve">escalation o richiesta di approvazioni di fatture relative a clienti; </w:t>
      </w:r>
    </w:p>
    <w:p w14:paraId="56E54B3C" w14:textId="77777777" w:rsidR="003B3B66" w:rsidRPr="009977C4" w:rsidRDefault="003B3B66" w:rsidP="003D3E06">
      <w:pPr>
        <w:numPr>
          <w:ilvl w:val="1"/>
          <w:numId w:val="105"/>
        </w:numPr>
        <w:ind w:left="1260" w:right="720" w:hanging="360"/>
        <w:rPr>
          <w:rFonts w:cs="Tahoma"/>
          <w:lang w:val="it-IT"/>
        </w:rPr>
      </w:pPr>
      <w:r w:rsidRPr="009977C4">
        <w:rPr>
          <w:rFonts w:cs="Tahoma"/>
          <w:lang w:val="it-IT"/>
        </w:rPr>
        <w:t>approvazione di fatture fornitori o giustificativi per servizi resi;</w:t>
      </w:r>
    </w:p>
    <w:p w14:paraId="56E54B3D" w14:textId="77777777" w:rsidR="003B3B66" w:rsidRPr="00C3075E" w:rsidRDefault="003B3B66" w:rsidP="003D3E06">
      <w:pPr>
        <w:numPr>
          <w:ilvl w:val="1"/>
          <w:numId w:val="105"/>
        </w:numPr>
        <w:ind w:left="1260" w:right="720" w:hanging="360"/>
        <w:rPr>
          <w:rFonts w:cs="Tahoma"/>
          <w:lang w:val="it-IT"/>
        </w:rPr>
      </w:pPr>
      <w:r w:rsidRPr="00C3075E">
        <w:rPr>
          <w:rFonts w:cs="Tahoma"/>
          <w:lang w:val="it-IT"/>
        </w:rPr>
        <w:t>creazione e gestione di record di dati master relativi a società, fornitori, inventario o cataloghi di prodotti e/o</w:t>
      </w:r>
    </w:p>
    <w:p w14:paraId="56E54B3E" w14:textId="77777777" w:rsidR="003B3B66" w:rsidRPr="009977C4" w:rsidRDefault="003B3B66" w:rsidP="003D3E06">
      <w:pPr>
        <w:numPr>
          <w:ilvl w:val="1"/>
          <w:numId w:val="105"/>
        </w:numPr>
        <w:ind w:left="1260" w:right="720" w:hanging="360"/>
        <w:rPr>
          <w:rFonts w:cs="Tahoma"/>
          <w:lang w:val="it-IT"/>
        </w:rPr>
      </w:pPr>
      <w:r w:rsidRPr="009977C4">
        <w:rPr>
          <w:rFonts w:cs="Tahoma"/>
          <w:lang w:val="it-IT"/>
        </w:rPr>
        <w:t>approvazione di richieste di utenti in possesso di Self-Serve CAL o Task CAL.</w:t>
      </w:r>
    </w:p>
    <w:p w14:paraId="56E54B3F" w14:textId="77777777" w:rsidR="003B3B66" w:rsidRPr="009977C4" w:rsidRDefault="003B3B66" w:rsidP="003B3B66">
      <w:pPr>
        <w:autoSpaceDE w:val="0"/>
        <w:autoSpaceDN w:val="0"/>
        <w:adjustRightInd w:val="0"/>
        <w:ind w:left="1260" w:right="720" w:hanging="360"/>
        <w:rPr>
          <w:rFonts w:cs="Tahoma"/>
          <w:lang w:val="it-IT"/>
        </w:rPr>
      </w:pPr>
    </w:p>
    <w:p w14:paraId="56E54B40" w14:textId="77777777" w:rsidR="003B3B66" w:rsidRPr="009977C4" w:rsidRDefault="003B3B66" w:rsidP="003D3E06">
      <w:pPr>
        <w:numPr>
          <w:ilvl w:val="0"/>
          <w:numId w:val="105"/>
        </w:numPr>
        <w:ind w:left="900" w:right="720"/>
        <w:rPr>
          <w:rFonts w:cs="Tahoma"/>
        </w:rPr>
      </w:pPr>
      <w:r w:rsidRPr="009977C4">
        <w:rPr>
          <w:rFonts w:cs="Tahoma"/>
          <w:b/>
          <w:lang w:val="it-IT"/>
        </w:rPr>
        <w:t>Enterprise CAL (Enterprise Additive CAL)</w:t>
      </w:r>
    </w:p>
    <w:p w14:paraId="56E54B41" w14:textId="77777777" w:rsidR="003B3B66" w:rsidRPr="009977C4" w:rsidRDefault="003B3B66" w:rsidP="003D3E06">
      <w:pPr>
        <w:numPr>
          <w:ilvl w:val="1"/>
          <w:numId w:val="105"/>
        </w:numPr>
        <w:ind w:left="1260" w:right="720" w:hanging="360"/>
        <w:rPr>
          <w:rFonts w:cs="Tahoma"/>
        </w:rPr>
      </w:pPr>
      <w:r w:rsidRPr="009977C4">
        <w:rPr>
          <w:rFonts w:cs="Tahoma"/>
          <w:lang w:val="it-IT"/>
        </w:rPr>
        <w:t>Diritti di Utilizzo Completo</w:t>
      </w:r>
    </w:p>
    <w:p w14:paraId="56E54B42" w14:textId="77777777" w:rsidR="003B3B66" w:rsidRPr="009977C4" w:rsidRDefault="003B3B66" w:rsidP="003B3B66">
      <w:pPr>
        <w:autoSpaceDE w:val="0"/>
        <w:autoSpaceDN w:val="0"/>
        <w:adjustRightInd w:val="0"/>
        <w:ind w:left="900" w:right="720"/>
        <w:rPr>
          <w:rFonts w:cs="Tahoma"/>
        </w:rPr>
      </w:pPr>
    </w:p>
    <w:p w14:paraId="56E54B43" w14:textId="77777777" w:rsidR="003B3B66" w:rsidRPr="009977C4" w:rsidRDefault="003B3B66" w:rsidP="00A537DB">
      <w:pPr>
        <w:autoSpaceDE w:val="0"/>
        <w:autoSpaceDN w:val="0"/>
        <w:adjustRightInd w:val="0"/>
        <w:ind w:left="720" w:right="720"/>
        <w:rPr>
          <w:rFonts w:cs="Tahoma"/>
          <w:lang w:val="it-IT"/>
        </w:rPr>
      </w:pPr>
      <w:r w:rsidRPr="009977C4">
        <w:rPr>
          <w:rFonts w:cs="Tahoma"/>
          <w:lang w:val="it-IT"/>
        </w:rPr>
        <w:t xml:space="preserve">Per una maggiore granularità e comprensione delle licenze CAL richieste fare riferimento alla Guida relativa alle Licenze per Microsoft Dynamics AX 2012 di luglio 2012 disponibile sul sito </w:t>
      </w:r>
      <w:r w:rsidR="00A537DB">
        <w:rPr>
          <w:rFonts w:eastAsia="Calibri" w:cs="Tahoma"/>
          <w:szCs w:val="18"/>
          <w:lang w:eastAsia="x-none"/>
        </w:rPr>
        <w:t>www.microsoft.com</w:t>
      </w:r>
      <w:r w:rsidRPr="009977C4">
        <w:rPr>
          <w:rFonts w:cs="Tahoma"/>
          <w:lang w:val="it-IT"/>
        </w:rPr>
        <w:t>.</w:t>
      </w:r>
    </w:p>
    <w:p w14:paraId="56E54B44" w14:textId="77777777" w:rsidR="003B3B66" w:rsidRPr="009977C4" w:rsidRDefault="003B3B66" w:rsidP="003B3B66">
      <w:pPr>
        <w:rPr>
          <w:rFonts w:cs="Tahoma"/>
          <w:lang w:val="it-IT"/>
        </w:rPr>
      </w:pPr>
    </w:p>
    <w:p w14:paraId="56E54B45" w14:textId="77777777" w:rsidR="003B3B66" w:rsidRPr="0006018F" w:rsidRDefault="003B3B66" w:rsidP="003B3B66">
      <w:pPr>
        <w:pStyle w:val="Heading3"/>
        <w:rPr>
          <w:rFonts w:ascii="Tahoma" w:hAnsi="Tahoma" w:cs="Tahoma"/>
          <w:sz w:val="22"/>
          <w:szCs w:val="22"/>
          <w:lang w:val="it-IT"/>
        </w:rPr>
      </w:pPr>
      <w:bookmarkStart w:id="1475" w:name="_68_Microsoft_Dynamics"/>
      <w:bookmarkStart w:id="1476" w:name="_Toc331422039"/>
      <w:bookmarkStart w:id="1477" w:name="_Toc333418932"/>
      <w:bookmarkEnd w:id="1475"/>
      <w:bookmarkEnd w:id="1476"/>
      <w:r w:rsidRPr="0006018F">
        <w:rPr>
          <w:rFonts w:ascii="Tahoma" w:hAnsi="Tahoma" w:cs="Tahoma"/>
          <w:color w:val="F66400"/>
          <w:sz w:val="22"/>
          <w:szCs w:val="22"/>
          <w:vertAlign w:val="superscript"/>
          <w:lang w:val="it-IT"/>
        </w:rPr>
        <w:t>68</w:t>
      </w:r>
      <w:r w:rsidRPr="0006018F">
        <w:rPr>
          <w:rFonts w:ascii="Tahoma" w:hAnsi="Tahoma" w:cs="Tahoma"/>
          <w:color w:val="F66400"/>
          <w:sz w:val="22"/>
          <w:szCs w:val="22"/>
          <w:lang w:val="it-IT"/>
        </w:rPr>
        <w:t xml:space="preserve"> Microsoft Dynamics CRM 2011</w:t>
      </w:r>
      <w:bookmarkEnd w:id="1477"/>
    </w:p>
    <w:p w14:paraId="56E54B46" w14:textId="77777777" w:rsidR="003B3B66" w:rsidRPr="00006FF0" w:rsidRDefault="003B3B66" w:rsidP="003B3B66">
      <w:pPr>
        <w:rPr>
          <w:rFonts w:cs="Tahoma"/>
          <w:sz w:val="20"/>
          <w:lang w:val="it-IT"/>
        </w:rPr>
      </w:pPr>
    </w:p>
    <w:p w14:paraId="56E54B47" w14:textId="77777777" w:rsidR="003B3B66" w:rsidRPr="009977C4" w:rsidRDefault="003B3B66" w:rsidP="003B3B66">
      <w:pPr>
        <w:spacing w:before="120" w:after="120"/>
        <w:ind w:left="540"/>
        <w:rPr>
          <w:rFonts w:cs="Tahoma"/>
          <w:lang w:val="it-IT"/>
        </w:rPr>
      </w:pPr>
      <w:r w:rsidRPr="009977C4">
        <w:rPr>
          <w:rFonts w:cs="Tahoma"/>
          <w:color w:val="000000"/>
          <w:u w:val="single"/>
          <w:lang w:val="it-IT"/>
        </w:rPr>
        <w:t>Percorso di Migrazione di Software Assurance per Microsoft Dynamics CRM 4.0</w:t>
      </w:r>
    </w:p>
    <w:p w14:paraId="56E54B48" w14:textId="77777777" w:rsidR="003B3B66" w:rsidRPr="009977C4" w:rsidRDefault="003B3B66" w:rsidP="003B3B66">
      <w:pPr>
        <w:ind w:left="540"/>
        <w:rPr>
          <w:rFonts w:cs="Tahoma"/>
          <w:lang w:val="it-IT"/>
        </w:rPr>
      </w:pPr>
      <w:r w:rsidRPr="009977C4">
        <w:rPr>
          <w:rFonts w:cs="Tahoma"/>
          <w:color w:val="000000"/>
          <w:lang w:val="it-IT"/>
        </w:rPr>
        <w:t>Le società che hanno acquistato le licenze per Microsoft Dynamics CRM 4.0 e dispongono di una copertura Software Assurance attiva per tali licenze in data 1 aprile 2011 o successiva potranno effettuare l’aggiornamento di tali licenze, come indicato di seguito:</w:t>
      </w:r>
    </w:p>
    <w:p w14:paraId="56E54B49" w14:textId="77777777" w:rsidR="003B3B66" w:rsidRPr="009977C4" w:rsidRDefault="003B3B66" w:rsidP="003B3B66">
      <w:pPr>
        <w:rPr>
          <w:rFonts w:cs="Tahoma"/>
          <w:lang w:val="it-IT"/>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4248"/>
        <w:gridCol w:w="4212"/>
      </w:tblGrid>
      <w:tr w:rsidR="003B3B66" w:rsidRPr="009977C4" w14:paraId="56E54B4C" w14:textId="77777777" w:rsidTr="00AA6C83">
        <w:tc>
          <w:tcPr>
            <w:tcW w:w="4248" w:type="dxa"/>
            <w:tcBorders>
              <w:top w:val="single" w:sz="4" w:space="0" w:color="000000"/>
            </w:tcBorders>
            <w:shd w:val="clear" w:color="auto" w:fill="FABF8F"/>
          </w:tcPr>
          <w:p w14:paraId="56E54B4A" w14:textId="77777777" w:rsidR="003B3B66" w:rsidRPr="009977C4" w:rsidRDefault="003B3B66" w:rsidP="005D42B4">
            <w:pPr>
              <w:jc w:val="center"/>
              <w:rPr>
                <w:rFonts w:cs="Tahoma"/>
                <w:b/>
                <w:color w:val="000000"/>
                <w:szCs w:val="20"/>
                <w:lang w:val="it-IT"/>
              </w:rPr>
            </w:pPr>
            <w:r w:rsidRPr="009977C4">
              <w:rPr>
                <w:rFonts w:cs="Tahoma"/>
                <w:b/>
                <w:color w:val="000000"/>
                <w:lang w:val="it-IT"/>
              </w:rPr>
              <w:t>Licenze Qualificanti per Microsoft Dynamics</w:t>
            </w:r>
            <w:r w:rsidR="005D42B4">
              <w:rPr>
                <w:rFonts w:cs="Tahoma"/>
                <w:b/>
                <w:color w:val="000000"/>
                <w:lang w:val="it-IT"/>
              </w:rPr>
              <w:t> </w:t>
            </w:r>
            <w:r w:rsidRPr="009977C4">
              <w:rPr>
                <w:rFonts w:cs="Tahoma"/>
                <w:b/>
                <w:color w:val="000000"/>
                <w:lang w:val="it-IT"/>
              </w:rPr>
              <w:t>CRM 4.0</w:t>
            </w:r>
          </w:p>
        </w:tc>
        <w:tc>
          <w:tcPr>
            <w:tcW w:w="4212" w:type="dxa"/>
            <w:tcBorders>
              <w:top w:val="single" w:sz="4" w:space="0" w:color="000000"/>
            </w:tcBorders>
            <w:shd w:val="clear" w:color="auto" w:fill="FABF8F"/>
          </w:tcPr>
          <w:p w14:paraId="56E54B4B" w14:textId="77777777" w:rsidR="003B3B66" w:rsidRPr="009977C4" w:rsidRDefault="003B3B66" w:rsidP="00AA6C83">
            <w:pPr>
              <w:jc w:val="center"/>
              <w:rPr>
                <w:rFonts w:cs="Tahoma"/>
                <w:b/>
                <w:color w:val="000000"/>
                <w:szCs w:val="20"/>
              </w:rPr>
            </w:pPr>
            <w:r w:rsidRPr="009977C4">
              <w:rPr>
                <w:rFonts w:cs="Tahoma"/>
                <w:b/>
                <w:color w:val="000000"/>
                <w:lang w:val="it-IT"/>
              </w:rPr>
              <w:t>Licenze Corrispondenti per CRM 2011</w:t>
            </w:r>
          </w:p>
        </w:tc>
      </w:tr>
      <w:tr w:rsidR="003B3B66" w:rsidRPr="007B69D0" w14:paraId="56E54B4F" w14:textId="77777777" w:rsidTr="00AA6C83">
        <w:tc>
          <w:tcPr>
            <w:tcW w:w="4248" w:type="dxa"/>
            <w:shd w:val="clear" w:color="auto" w:fill="FFFFFF"/>
          </w:tcPr>
          <w:p w14:paraId="56E54B4D" w14:textId="77777777" w:rsidR="003B3B66" w:rsidRPr="009977C4" w:rsidRDefault="003B3B66" w:rsidP="00AA6C83">
            <w:pPr>
              <w:rPr>
                <w:rFonts w:cs="Tahoma"/>
                <w:color w:val="000000"/>
                <w:szCs w:val="20"/>
                <w:lang w:val="it-IT"/>
              </w:rPr>
            </w:pPr>
            <w:r w:rsidRPr="009977C4">
              <w:rPr>
                <w:rFonts w:cs="Tahoma"/>
                <w:color w:val="000000"/>
                <w:szCs w:val="20"/>
                <w:lang w:val="it-IT"/>
              </w:rPr>
              <w:t>CAL Aggiuntiva per l’Utilizzo Completo di Microsoft Dynamics CRM 4.0</w:t>
            </w:r>
          </w:p>
        </w:tc>
        <w:tc>
          <w:tcPr>
            <w:tcW w:w="4212" w:type="dxa"/>
            <w:shd w:val="clear" w:color="auto" w:fill="FFFFFF"/>
          </w:tcPr>
          <w:p w14:paraId="56E54B4E" w14:textId="77777777" w:rsidR="003B3B66" w:rsidRPr="009977C4" w:rsidRDefault="003B3B66" w:rsidP="00AA6C83">
            <w:pPr>
              <w:rPr>
                <w:rFonts w:cs="Tahoma"/>
                <w:color w:val="000000"/>
                <w:szCs w:val="20"/>
                <w:lang w:val="it-IT"/>
              </w:rPr>
            </w:pPr>
            <w:r w:rsidRPr="009977C4">
              <w:rPr>
                <w:rFonts w:cs="Tahoma"/>
                <w:color w:val="000000"/>
                <w:lang w:val="it-IT"/>
              </w:rPr>
              <w:t>1 CAL Aggiuntiva per l’Utilizzo Completo di Microsoft Dynamics CRM 2011</w:t>
            </w:r>
          </w:p>
        </w:tc>
      </w:tr>
      <w:tr w:rsidR="003B3B66" w:rsidRPr="007B69D0" w14:paraId="56E54B52" w14:textId="77777777" w:rsidTr="00AA6C83">
        <w:tc>
          <w:tcPr>
            <w:tcW w:w="4248" w:type="dxa"/>
            <w:shd w:val="clear" w:color="auto" w:fill="FFFFFF"/>
          </w:tcPr>
          <w:p w14:paraId="56E54B50" w14:textId="77777777" w:rsidR="003B3B66" w:rsidRPr="009977C4" w:rsidRDefault="003B3B66" w:rsidP="00AA6C83">
            <w:pPr>
              <w:rPr>
                <w:rFonts w:cs="Tahoma"/>
                <w:color w:val="000000"/>
                <w:szCs w:val="20"/>
                <w:lang w:val="it-IT"/>
              </w:rPr>
            </w:pPr>
            <w:r w:rsidRPr="009977C4">
              <w:rPr>
                <w:rFonts w:cs="Tahoma"/>
                <w:color w:val="000000"/>
                <w:szCs w:val="20"/>
                <w:lang w:val="it-IT"/>
              </w:rPr>
              <w:t>CAL Limitata per Microsoft Dynamics CRM 4.0</w:t>
            </w:r>
          </w:p>
        </w:tc>
        <w:tc>
          <w:tcPr>
            <w:tcW w:w="4212" w:type="dxa"/>
            <w:shd w:val="clear" w:color="auto" w:fill="FFFFFF"/>
          </w:tcPr>
          <w:p w14:paraId="56E54B51" w14:textId="77777777" w:rsidR="003B3B66" w:rsidRPr="009977C4" w:rsidRDefault="003B3B66" w:rsidP="00AA6C83">
            <w:pPr>
              <w:rPr>
                <w:rFonts w:cs="Tahoma"/>
                <w:color w:val="000000"/>
                <w:szCs w:val="20"/>
                <w:lang w:val="it-IT"/>
              </w:rPr>
            </w:pPr>
            <w:r w:rsidRPr="009977C4">
              <w:rPr>
                <w:rFonts w:cs="Tahoma"/>
                <w:color w:val="000000"/>
                <w:lang w:val="it-IT"/>
              </w:rPr>
              <w:t>1 CAL per Employee Self Service di Microsoft Dynamics CRM 2011 e 1 CAL Aggiuntiva per l’Utilizzo Limitato di Microsoft Dynamics CRM 2011</w:t>
            </w:r>
          </w:p>
        </w:tc>
      </w:tr>
      <w:tr w:rsidR="003B3B66" w:rsidRPr="007B69D0" w14:paraId="56E54B56" w14:textId="77777777" w:rsidTr="00AA6C83">
        <w:tc>
          <w:tcPr>
            <w:tcW w:w="4248" w:type="dxa"/>
            <w:shd w:val="clear" w:color="auto" w:fill="FFFFFF"/>
          </w:tcPr>
          <w:p w14:paraId="56E54B53" w14:textId="77777777" w:rsidR="003B3B66" w:rsidRPr="009977C4" w:rsidRDefault="003B3B66" w:rsidP="00AA6C83">
            <w:pPr>
              <w:rPr>
                <w:rFonts w:cs="Tahoma"/>
                <w:lang w:val="it-IT"/>
              </w:rPr>
            </w:pPr>
            <w:r w:rsidRPr="009977C4">
              <w:rPr>
                <w:rFonts w:cs="Tahoma"/>
                <w:color w:val="000000"/>
                <w:lang w:val="it-IT"/>
              </w:rPr>
              <w:t>Licenza External Connector Limitata per Microsoft Dynamics CRM 4.0</w:t>
            </w:r>
          </w:p>
          <w:p w14:paraId="56E54B54" w14:textId="77777777" w:rsidR="003B3B66" w:rsidRPr="009977C4" w:rsidRDefault="003B3B66" w:rsidP="00AA6C83">
            <w:pPr>
              <w:rPr>
                <w:rFonts w:cs="Tahoma"/>
                <w:color w:val="000000"/>
                <w:szCs w:val="20"/>
                <w:lang w:val="it-IT"/>
              </w:rPr>
            </w:pPr>
            <w:r w:rsidRPr="009977C4">
              <w:rPr>
                <w:rFonts w:cs="Tahoma"/>
                <w:color w:val="000000"/>
                <w:lang w:val="it-IT"/>
              </w:rPr>
              <w:t>(da sola o come parte del gruppo Licenza External Connector Limitata per Microsoft Dynamics CRM 4.0 e Licenza External Connector Aggiuntiva per l’Utilizzo Completo di Microsoft Dynamics CRM 4.0)</w:t>
            </w:r>
          </w:p>
        </w:tc>
        <w:tc>
          <w:tcPr>
            <w:tcW w:w="4212" w:type="dxa"/>
            <w:shd w:val="clear" w:color="auto" w:fill="FFFFFF"/>
          </w:tcPr>
          <w:p w14:paraId="56E54B55" w14:textId="77777777" w:rsidR="003B3B66" w:rsidRPr="009977C4" w:rsidRDefault="003B3B66" w:rsidP="00AA6C83">
            <w:pPr>
              <w:rPr>
                <w:rFonts w:cs="Tahoma"/>
                <w:color w:val="000000"/>
                <w:szCs w:val="20"/>
                <w:lang w:val="it-IT"/>
              </w:rPr>
            </w:pPr>
            <w:r w:rsidRPr="009977C4">
              <w:rPr>
                <w:rFonts w:cs="Tahoma"/>
                <w:color w:val="000000"/>
                <w:lang w:val="it-IT"/>
              </w:rPr>
              <w:t>1 Licenza External Connector per Microsoft Dynamics CRM 2011</w:t>
            </w:r>
            <w:r w:rsidRPr="009977C4">
              <w:rPr>
                <w:rFonts w:cs="Tahoma"/>
                <w:color w:val="000000"/>
                <w:vertAlign w:val="superscript"/>
                <w:lang w:val="it-IT"/>
              </w:rPr>
              <w:t>1</w:t>
            </w:r>
          </w:p>
        </w:tc>
      </w:tr>
      <w:tr w:rsidR="003B3B66" w:rsidRPr="009977C4" w14:paraId="56E54B59" w14:textId="77777777" w:rsidTr="00AA6C83">
        <w:tc>
          <w:tcPr>
            <w:tcW w:w="4248" w:type="dxa"/>
            <w:shd w:val="clear" w:color="auto" w:fill="FFFFFF"/>
          </w:tcPr>
          <w:p w14:paraId="56E54B57" w14:textId="77777777" w:rsidR="003B3B66" w:rsidRPr="009977C4" w:rsidRDefault="003B3B66" w:rsidP="00AA6C83">
            <w:pPr>
              <w:rPr>
                <w:rFonts w:cs="Tahoma"/>
                <w:color w:val="000000"/>
                <w:szCs w:val="20"/>
              </w:rPr>
            </w:pPr>
            <w:r w:rsidRPr="009977C4">
              <w:rPr>
                <w:rFonts w:cs="Tahoma"/>
                <w:color w:val="000000"/>
                <w:lang w:val="it-IT"/>
              </w:rPr>
              <w:t>Microsoft Dynamics CRM 4.0 Workgroup Server</w:t>
            </w:r>
          </w:p>
        </w:tc>
        <w:tc>
          <w:tcPr>
            <w:tcW w:w="4212" w:type="dxa"/>
            <w:shd w:val="clear" w:color="auto" w:fill="FFFFFF"/>
          </w:tcPr>
          <w:p w14:paraId="56E54B58" w14:textId="77777777" w:rsidR="003B3B66" w:rsidRPr="009977C4" w:rsidRDefault="003B3B66" w:rsidP="00AA6C83">
            <w:pPr>
              <w:rPr>
                <w:rFonts w:cs="Tahoma"/>
                <w:color w:val="000000"/>
                <w:szCs w:val="20"/>
              </w:rPr>
            </w:pPr>
            <w:r w:rsidRPr="009977C4">
              <w:rPr>
                <w:rFonts w:cs="Tahoma"/>
                <w:color w:val="000000"/>
                <w:lang w:val="it-IT"/>
              </w:rPr>
              <w:t>1 Microsoft Dynamics CRM Workgroup Server 2011</w:t>
            </w:r>
          </w:p>
        </w:tc>
      </w:tr>
      <w:tr w:rsidR="003B3B66" w:rsidRPr="009977C4" w14:paraId="56E54B5C" w14:textId="77777777" w:rsidTr="00AA6C83">
        <w:tc>
          <w:tcPr>
            <w:tcW w:w="4248" w:type="dxa"/>
            <w:shd w:val="clear" w:color="auto" w:fill="FFFFFF"/>
          </w:tcPr>
          <w:p w14:paraId="56E54B5A" w14:textId="77777777" w:rsidR="003B3B66" w:rsidRPr="009977C4" w:rsidRDefault="003B3B66" w:rsidP="00AA6C83">
            <w:pPr>
              <w:rPr>
                <w:rFonts w:cs="Tahoma"/>
                <w:color w:val="000000"/>
                <w:szCs w:val="20"/>
              </w:rPr>
            </w:pPr>
            <w:r w:rsidRPr="009977C4">
              <w:rPr>
                <w:rFonts w:cs="Tahoma"/>
                <w:color w:val="000000"/>
                <w:lang w:val="it-IT"/>
              </w:rPr>
              <w:t>Microsoft Dynamics CRM 4.0 Professional Server</w:t>
            </w:r>
          </w:p>
        </w:tc>
        <w:tc>
          <w:tcPr>
            <w:tcW w:w="4212" w:type="dxa"/>
            <w:shd w:val="clear" w:color="auto" w:fill="FFFFFF"/>
          </w:tcPr>
          <w:p w14:paraId="56E54B5B" w14:textId="77777777" w:rsidR="003B3B66" w:rsidRPr="009977C4" w:rsidRDefault="003B3B66" w:rsidP="00AA6C83">
            <w:pPr>
              <w:rPr>
                <w:rFonts w:cs="Tahoma"/>
                <w:color w:val="000000"/>
                <w:szCs w:val="20"/>
              </w:rPr>
            </w:pPr>
            <w:r w:rsidRPr="009977C4">
              <w:rPr>
                <w:rFonts w:cs="Tahoma"/>
                <w:color w:val="000000"/>
                <w:lang w:val="it-IT"/>
              </w:rPr>
              <w:t>1 Microsoft Dynamics CRM Server 2011</w:t>
            </w:r>
          </w:p>
        </w:tc>
      </w:tr>
      <w:tr w:rsidR="003B3B66" w:rsidRPr="009977C4" w14:paraId="56E54B5F" w14:textId="77777777" w:rsidTr="00AA6C83">
        <w:tc>
          <w:tcPr>
            <w:tcW w:w="4248" w:type="dxa"/>
            <w:tcBorders>
              <w:bottom w:val="single" w:sz="4" w:space="0" w:color="000000"/>
            </w:tcBorders>
            <w:shd w:val="clear" w:color="auto" w:fill="FFFFFF"/>
          </w:tcPr>
          <w:p w14:paraId="56E54B5D" w14:textId="77777777" w:rsidR="003B3B66" w:rsidRPr="009977C4" w:rsidRDefault="003B3B66" w:rsidP="00AA6C83">
            <w:pPr>
              <w:rPr>
                <w:rFonts w:cs="Tahoma"/>
                <w:color w:val="000000"/>
                <w:szCs w:val="20"/>
              </w:rPr>
            </w:pPr>
            <w:r w:rsidRPr="009977C4">
              <w:rPr>
                <w:rFonts w:cs="Tahoma"/>
                <w:color w:val="000000"/>
                <w:szCs w:val="20"/>
                <w:lang w:val="it-IT"/>
              </w:rPr>
              <w:t>Microsoft Dynamics CRM 4.0 Enterprise Server</w:t>
            </w:r>
          </w:p>
        </w:tc>
        <w:tc>
          <w:tcPr>
            <w:tcW w:w="4212" w:type="dxa"/>
            <w:tcBorders>
              <w:bottom w:val="single" w:sz="4" w:space="0" w:color="000000"/>
            </w:tcBorders>
            <w:shd w:val="clear" w:color="auto" w:fill="FFFFFF"/>
          </w:tcPr>
          <w:p w14:paraId="56E54B5E" w14:textId="77777777" w:rsidR="003B3B66" w:rsidRPr="009977C4" w:rsidRDefault="003B3B66" w:rsidP="00AA6C83">
            <w:pPr>
              <w:rPr>
                <w:rFonts w:cs="Tahoma"/>
                <w:color w:val="000000"/>
                <w:szCs w:val="20"/>
              </w:rPr>
            </w:pPr>
            <w:r w:rsidRPr="009977C4">
              <w:rPr>
                <w:rFonts w:cs="Tahoma"/>
                <w:color w:val="000000"/>
                <w:szCs w:val="20"/>
                <w:lang w:val="it-IT"/>
              </w:rPr>
              <w:t>1 Microsoft Dynamics CRM Server 2011</w:t>
            </w:r>
          </w:p>
        </w:tc>
      </w:tr>
    </w:tbl>
    <w:p w14:paraId="56E54B60" w14:textId="77777777" w:rsidR="003B3B66" w:rsidRDefault="003B3B66" w:rsidP="003B3B66">
      <w:pPr>
        <w:ind w:left="540"/>
        <w:rPr>
          <w:rFonts w:eastAsia="PMingLiU" w:cs="Tahoma"/>
          <w:lang w:eastAsia="zh-TW"/>
        </w:rPr>
      </w:pPr>
    </w:p>
    <w:p w14:paraId="56E54B61" w14:textId="77777777" w:rsidR="003B3B66" w:rsidRPr="009977C4" w:rsidRDefault="003B3B66" w:rsidP="003B3B66">
      <w:pPr>
        <w:ind w:left="720"/>
        <w:rPr>
          <w:rFonts w:cs="Tahoma"/>
          <w:lang w:val="it-IT"/>
        </w:rPr>
      </w:pPr>
      <w:r w:rsidRPr="009977C4">
        <w:rPr>
          <w:rFonts w:cs="Tahoma"/>
          <w:i/>
          <w:color w:val="000000"/>
          <w:sz w:val="16"/>
          <w:bdr w:val="none" w:sz="0" w:space="0" w:color="auto" w:frame="1"/>
          <w:vertAlign w:val="superscript"/>
          <w:lang w:val="it-IT"/>
        </w:rPr>
        <w:t>1</w:t>
      </w:r>
      <w:r w:rsidRPr="009977C4">
        <w:rPr>
          <w:rFonts w:cs="Tahoma"/>
          <w:i/>
          <w:color w:val="000000"/>
          <w:sz w:val="16"/>
          <w:bdr w:val="none" w:sz="0" w:space="0" w:color="auto" w:frame="1"/>
          <w:lang w:val="it-IT"/>
        </w:rPr>
        <w:t>La licenza External Connector per CRM 2011 è l’unica licenza external connector disponibile in questa versione.</w:t>
      </w:r>
      <w:r w:rsidRPr="009977C4">
        <w:rPr>
          <w:rFonts w:cs="Tahoma"/>
          <w:lang w:val="it-IT"/>
        </w:rPr>
        <w:t xml:space="preserve"> </w:t>
      </w:r>
      <w:r w:rsidRPr="009977C4">
        <w:rPr>
          <w:rFonts w:cs="Tahoma"/>
          <w:i/>
          <w:color w:val="000000"/>
          <w:sz w:val="16"/>
          <w:lang w:val="it-IT"/>
        </w:rPr>
        <w:t>Le società</w:t>
      </w:r>
      <w:r w:rsidR="00F8029C">
        <w:rPr>
          <w:rFonts w:cs="Tahoma"/>
          <w:i/>
          <w:color w:val="000000"/>
          <w:sz w:val="16"/>
          <w:lang w:val="it-IT"/>
        </w:rPr>
        <w:t xml:space="preserve"> </w:t>
      </w:r>
      <w:r w:rsidRPr="009977C4">
        <w:rPr>
          <w:rFonts w:cs="Tahoma"/>
          <w:i/>
          <w:color w:val="000000"/>
          <w:sz w:val="16"/>
          <w:lang w:val="it-IT"/>
        </w:rPr>
        <w:t>disporranno dei diritti di aggiornamento a una licenza External Connector per CRM 2011 per ogni licenza External Connector Limitata qualificante per CRM 4.0 in loro possesso, sia che la licenza External Connector Limitata per CRM 4.0 sia stata utilizzata da sola per consentire l’accesso alla funzionalità corrispondente a tale licenza di base sia che sia stata utilizzata insieme a una licenza External Connector Aggiuntiva per l’Utilizzo Completo di CRM 4.0 per consentire l’accesso a tutte le Funzionalità di CRM 4.0. Le società disporranno di un numero di licenze External Connector per CRM Server 2011 uguale al numero di licenze External Connector Limitate qualificanti per CRM 4.0 in loro possesso.</w:t>
      </w:r>
    </w:p>
    <w:p w14:paraId="56E54B62" w14:textId="77777777" w:rsidR="003B3B66" w:rsidRPr="009977C4" w:rsidRDefault="003B3B66" w:rsidP="003B3B66">
      <w:pPr>
        <w:ind w:left="540"/>
        <w:rPr>
          <w:rFonts w:cs="Tahoma"/>
          <w:lang w:val="it-IT"/>
        </w:rPr>
      </w:pPr>
      <w:r w:rsidRPr="009977C4">
        <w:rPr>
          <w:rFonts w:cs="Tahoma"/>
          <w:color w:val="000000"/>
          <w:lang w:val="it-IT"/>
        </w:rPr>
        <w:t>Il diritto di utilizzo del software Microsoft Dynamics CRM 2011 da parte della società è attestato dalla presente nota relativa alle condizioni del prodotto e dalla prova delle licenze corrispondenti e di Software Assurance per</w:t>
      </w:r>
      <w:r>
        <w:rPr>
          <w:rFonts w:cs="Tahoma"/>
          <w:color w:val="000000"/>
          <w:lang w:val="it-IT"/>
        </w:rPr>
        <w:t> </w:t>
      </w:r>
      <w:r w:rsidRPr="009977C4">
        <w:rPr>
          <w:rFonts w:cs="Tahoma"/>
          <w:color w:val="000000"/>
          <w:lang w:val="it-IT"/>
        </w:rPr>
        <w:t xml:space="preserve">Microsoft Dynamics CRM 4.0. Il diritto di utilizzo del software Microsoft Dynamics CRM 2011 da parte della società ai sensi della presente concessione per la migrazione è soggetto alle condizioni del relativo contratto multilicenza. </w:t>
      </w:r>
      <w:r w:rsidRPr="009977C4">
        <w:rPr>
          <w:rFonts w:cs="Tahoma"/>
          <w:lang w:val="it-IT"/>
        </w:rPr>
        <w:t>Tale diritto cesserà alla scadenza o alla risoluzione del diritto di utilizzo di Microsoft Dynamics CRM 4.0 ai sensi delle corrispondenti licenze qualificanti per Microsoft Dynamics CRM 4.0.</w:t>
      </w:r>
      <w:r w:rsidRPr="009977C4">
        <w:rPr>
          <w:rFonts w:cs="Tahoma"/>
          <w:color w:val="000000"/>
          <w:lang w:val="it-IT"/>
        </w:rPr>
        <w:t xml:space="preserve"> Alla scadenza della copertura SA per le licenze Microsoft Dynamics CRM 4.0, la società potrà rinnovare SA per le licenze Microsoft Dynamics CRM 2011 di cui dispone.</w:t>
      </w:r>
      <w:r w:rsidRPr="009977C4">
        <w:rPr>
          <w:rFonts w:cs="Tahoma"/>
          <w:lang w:val="it-IT"/>
        </w:rPr>
        <w:t xml:space="preserve"> </w:t>
      </w:r>
    </w:p>
    <w:p w14:paraId="56E54B63" w14:textId="77777777" w:rsidR="003B3B66" w:rsidRPr="009977C4" w:rsidRDefault="003B3B66" w:rsidP="003B3B66">
      <w:pPr>
        <w:ind w:left="540"/>
        <w:rPr>
          <w:rFonts w:cs="Tahoma"/>
          <w:lang w:val="it-IT"/>
        </w:rPr>
      </w:pPr>
    </w:p>
    <w:p w14:paraId="56E54B64" w14:textId="77777777" w:rsidR="003B3B66" w:rsidRPr="009977C4" w:rsidRDefault="003B3B66" w:rsidP="003B3B66">
      <w:pPr>
        <w:ind w:left="540"/>
        <w:rPr>
          <w:rFonts w:cs="Tahoma"/>
          <w:lang w:val="it-IT"/>
        </w:rPr>
      </w:pPr>
      <w:r w:rsidRPr="009977C4">
        <w:rPr>
          <w:rFonts w:cs="Tahoma"/>
          <w:color w:val="000000"/>
          <w:lang w:val="it-IT"/>
        </w:rPr>
        <w:t>La presente offerta è valida anche per le società che abbiano ottenuto le rispettive licenze Microsoft Dynamics CRM 4.0 in seguito alla migrazione da un altro prodotto, nella misura in cui le società dispongano di una copertura SA attiva per quelle licenze in data 1 aprile 2011.</w:t>
      </w:r>
    </w:p>
    <w:p w14:paraId="56E54B65" w14:textId="77777777" w:rsidR="003B3B66" w:rsidRPr="009977C4" w:rsidRDefault="003B3B66" w:rsidP="003B3B66">
      <w:pPr>
        <w:ind w:left="540"/>
        <w:rPr>
          <w:rFonts w:cs="Tahoma"/>
          <w:lang w:val="it-IT"/>
        </w:rPr>
      </w:pPr>
    </w:p>
    <w:p w14:paraId="56E54B66" w14:textId="77777777" w:rsidR="003B3B66" w:rsidRPr="00CB70BC" w:rsidRDefault="003B3B66" w:rsidP="003B3B66">
      <w:pPr>
        <w:pStyle w:val="EndnoteText"/>
        <w:ind w:left="540"/>
        <w:rPr>
          <w:rFonts w:ascii="Tahoma" w:hAnsi="Tahoma" w:cs="Tahoma"/>
          <w:sz w:val="18"/>
          <w:szCs w:val="18"/>
          <w:lang w:val="it-IT"/>
        </w:rPr>
      </w:pPr>
      <w:r w:rsidRPr="00CB70BC">
        <w:rPr>
          <w:rFonts w:ascii="Tahoma" w:hAnsi="Tahoma" w:cs="Tahoma"/>
          <w:sz w:val="18"/>
          <w:szCs w:val="18"/>
          <w:lang w:val="it-IT"/>
        </w:rPr>
        <w:t>Per le società con un Contratto Enterprise idonee a ricevere le presenti licenze gratuite e i diritti descritti in precedenza, le licenze per Microsoft Dynamics CRM 4.0 acquistate nell’ambito della procedura annuale di true-up durante il periodo di validità dell’iscrizione attuale costituiscono, anch’esse, licenze qualificanti.</w:t>
      </w:r>
    </w:p>
    <w:p w14:paraId="56E54B67" w14:textId="77777777" w:rsidR="003B3B66" w:rsidRPr="00CB70BC" w:rsidRDefault="003B3B66" w:rsidP="003B3B66">
      <w:pPr>
        <w:pStyle w:val="EndnoteText"/>
        <w:ind w:left="540"/>
        <w:rPr>
          <w:rFonts w:ascii="Tahoma" w:hAnsi="Tahoma" w:cs="Tahoma"/>
          <w:bCs/>
          <w:color w:val="000000"/>
          <w:sz w:val="18"/>
          <w:szCs w:val="18"/>
          <w:lang w:val="it-IT"/>
        </w:rPr>
      </w:pPr>
    </w:p>
    <w:p w14:paraId="56E54B68" w14:textId="77777777" w:rsidR="003B3B66" w:rsidRPr="00CB70BC" w:rsidRDefault="003B3B66" w:rsidP="003B3B66">
      <w:pPr>
        <w:pStyle w:val="EndnoteText"/>
        <w:ind w:left="540"/>
        <w:rPr>
          <w:rFonts w:ascii="Tahoma" w:hAnsi="Tahoma" w:cs="Tahoma"/>
          <w:sz w:val="18"/>
          <w:szCs w:val="18"/>
          <w:highlight w:val="yellow"/>
          <w:lang w:val="it-IT"/>
        </w:rPr>
      </w:pPr>
      <w:r w:rsidRPr="00CB70BC">
        <w:rPr>
          <w:rFonts w:ascii="Tahoma" w:hAnsi="Tahoma" w:cs="Tahoma"/>
          <w:bCs/>
          <w:color w:val="000000"/>
          <w:sz w:val="18"/>
          <w:szCs w:val="18"/>
          <w:lang w:val="it-IT"/>
        </w:rPr>
        <w:t>Per Contratti Enterprise Subscription, Campus e School e Open Value Subscription, gli stessi diritti verranno concessi temporaneamente fino al termine del periodo di validità dell’iscrizione della licenza, qualora le Licenze e la copertura Software Assurance siano valide durante il periodo di concessione e la società mantenga la copertura dell’abbonamento in via continuativa.</w:t>
      </w:r>
      <w:r w:rsidRPr="00CB70BC">
        <w:rPr>
          <w:rFonts w:ascii="Tahoma" w:hAnsi="Tahoma" w:cs="Tahoma"/>
          <w:sz w:val="18"/>
          <w:szCs w:val="18"/>
          <w:lang w:val="it-IT"/>
        </w:rPr>
        <w:t xml:space="preserve"> </w:t>
      </w:r>
      <w:r w:rsidRPr="00CB70BC">
        <w:rPr>
          <w:rFonts w:ascii="Tahoma" w:hAnsi="Tahoma" w:cs="Tahoma"/>
          <w:color w:val="000000"/>
          <w:sz w:val="18"/>
          <w:szCs w:val="18"/>
          <w:lang w:val="it-IT"/>
        </w:rPr>
        <w:t>Tali diritti diventeranno permanenti soltanto all’esercizio dell’opzione buy-out e resteranno soggetti a tutte le condizioni del contratto di licenza della società.</w:t>
      </w:r>
    </w:p>
    <w:p w14:paraId="56E54B69" w14:textId="77777777" w:rsidR="003B3B66" w:rsidRPr="009977C4" w:rsidRDefault="003B3B66" w:rsidP="003B3B66">
      <w:pPr>
        <w:ind w:left="900"/>
        <w:rPr>
          <w:rFonts w:cs="Tahoma"/>
          <w:lang w:val="it-IT"/>
        </w:rPr>
      </w:pPr>
    </w:p>
    <w:p w14:paraId="56E54B6A" w14:textId="77777777" w:rsidR="003B3B66" w:rsidRPr="009977C4" w:rsidRDefault="003B3B66" w:rsidP="003B3B66">
      <w:pPr>
        <w:ind w:left="540"/>
        <w:rPr>
          <w:rFonts w:cs="Tahoma"/>
          <w:lang w:val="it-IT"/>
        </w:rPr>
      </w:pPr>
      <w:r w:rsidRPr="009977C4">
        <w:rPr>
          <w:rFonts w:cs="Tahoma"/>
          <w:b/>
          <w:u w:val="single"/>
          <w:lang w:val="it-IT"/>
        </w:rPr>
        <w:t>Diritti di Downgrade per Microsoft Dynamics CRM 2011</w:t>
      </w:r>
      <w:r w:rsidRPr="009977C4">
        <w:rPr>
          <w:rFonts w:cs="Tahoma"/>
          <w:lang w:val="it-IT"/>
        </w:rPr>
        <w:t xml:space="preserve"> </w:t>
      </w:r>
    </w:p>
    <w:p w14:paraId="56E54B6B" w14:textId="77777777" w:rsidR="003B3B66" w:rsidRPr="009977C4" w:rsidRDefault="003B3B66" w:rsidP="003B3B66">
      <w:pPr>
        <w:ind w:left="540"/>
        <w:rPr>
          <w:rFonts w:cs="Tahoma"/>
          <w:lang w:val="it-IT"/>
        </w:rPr>
      </w:pPr>
    </w:p>
    <w:p w14:paraId="56E54B6C" w14:textId="77777777" w:rsidR="003B3B66" w:rsidRPr="009977C4" w:rsidRDefault="003B3B66" w:rsidP="003B3B66">
      <w:pPr>
        <w:ind w:left="540"/>
        <w:rPr>
          <w:rFonts w:cs="Tahoma"/>
          <w:lang w:val="it-IT"/>
        </w:rPr>
      </w:pPr>
      <w:r w:rsidRPr="009977C4">
        <w:rPr>
          <w:rFonts w:cs="Tahoma"/>
          <w:lang w:val="it-IT"/>
        </w:rPr>
        <w:t>Le società che dispongono di licenze per Microsoft Dynamics CRM 2011 potranno utilizzare Microsoft Dynamics CRM 4.0 anziché Microsoft Dynamics CRM 2011. Le loro licenze per Microsoft Dynamics CRM 2011 potranno essere distribuite come licenze per CRM 4.0 nella modalità che segue:</w:t>
      </w:r>
    </w:p>
    <w:p w14:paraId="56E54B6D" w14:textId="77777777" w:rsidR="003B3B66" w:rsidRPr="009977C4" w:rsidRDefault="003B3B66" w:rsidP="003B3B66">
      <w:pPr>
        <w:ind w:left="540"/>
        <w:rPr>
          <w:rFonts w:cs="Tahoma"/>
          <w:lang w:val="it-IT"/>
        </w:rPr>
      </w:pPr>
    </w:p>
    <w:p w14:paraId="56E54B6E" w14:textId="77777777" w:rsidR="003B3B66" w:rsidRPr="009977C4" w:rsidRDefault="003B3B66" w:rsidP="003B3B66">
      <w:pPr>
        <w:ind w:left="900"/>
        <w:rPr>
          <w:rFonts w:cs="Tahoma"/>
          <w:lang w:val="it-IT"/>
        </w:rPr>
      </w:pPr>
    </w:p>
    <w:tbl>
      <w:tblPr>
        <w:tblW w:w="8280" w:type="dxa"/>
        <w:tblInd w:w="720" w:type="dxa"/>
        <w:tblCellMar>
          <w:left w:w="0" w:type="dxa"/>
          <w:right w:w="0" w:type="dxa"/>
        </w:tblCellMar>
        <w:tblLook w:val="00A0" w:firstRow="1" w:lastRow="0" w:firstColumn="1" w:lastColumn="0" w:noHBand="0" w:noVBand="0"/>
      </w:tblPr>
      <w:tblGrid>
        <w:gridCol w:w="4140"/>
        <w:gridCol w:w="4140"/>
      </w:tblGrid>
      <w:tr w:rsidR="003B3B66" w:rsidRPr="009977C4" w14:paraId="56E54B71" w14:textId="77777777" w:rsidTr="00AA6C83">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6E54B6F" w14:textId="77777777" w:rsidR="003B3B66" w:rsidRPr="009977C4" w:rsidRDefault="003B3B66" w:rsidP="00A537DB">
            <w:pPr>
              <w:ind w:left="360"/>
              <w:rPr>
                <w:rFonts w:cs="Tahoma"/>
                <w:b/>
                <w:bCs/>
                <w:szCs w:val="20"/>
                <w:lang w:val="it-IT"/>
              </w:rPr>
            </w:pPr>
            <w:r w:rsidRPr="009977C4">
              <w:rPr>
                <w:rFonts w:cs="Tahoma"/>
                <w:b/>
                <w:bCs/>
                <w:szCs w:val="20"/>
                <w:lang w:val="it-IT"/>
              </w:rPr>
              <w:t>Licenza Qualificante per Microsoft Dynamics CRM 2011</w:t>
            </w:r>
          </w:p>
        </w:tc>
        <w:tc>
          <w:tcPr>
            <w:tcW w:w="4140" w:type="dxa"/>
            <w:tcBorders>
              <w:top w:val="single" w:sz="8" w:space="0" w:color="000000"/>
              <w:left w:val="nil"/>
              <w:bottom w:val="single" w:sz="8" w:space="0" w:color="000000"/>
              <w:right w:val="single" w:sz="8" w:space="0" w:color="auto"/>
            </w:tcBorders>
            <w:shd w:val="clear" w:color="auto" w:fill="FABF8F"/>
          </w:tcPr>
          <w:p w14:paraId="56E54B70" w14:textId="77777777" w:rsidR="003B3B66" w:rsidRPr="009977C4" w:rsidRDefault="003B3B66" w:rsidP="00AA6C83">
            <w:pPr>
              <w:keepNext/>
              <w:keepLines/>
              <w:ind w:left="360"/>
              <w:rPr>
                <w:rFonts w:cs="Tahoma"/>
                <w:b/>
                <w:bCs/>
                <w:szCs w:val="20"/>
              </w:rPr>
            </w:pPr>
            <w:r w:rsidRPr="009977C4">
              <w:rPr>
                <w:rFonts w:cs="Tahoma"/>
                <w:b/>
                <w:bCs/>
                <w:szCs w:val="20"/>
                <w:lang w:val="it-IT"/>
              </w:rPr>
              <w:t>Licenze Corrispondenti per CRM 4.0</w:t>
            </w:r>
          </w:p>
        </w:tc>
      </w:tr>
      <w:tr w:rsidR="003B3B66" w:rsidRPr="007B69D0" w14:paraId="56E54B74" w14:textId="77777777" w:rsidTr="00AA6C8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6E54B72" w14:textId="77777777" w:rsidR="003B3B66" w:rsidRPr="00CB70BC" w:rsidRDefault="003B3B66" w:rsidP="00A537DB">
            <w:pPr>
              <w:rPr>
                <w:rFonts w:cs="Tahoma"/>
                <w:color w:val="000000"/>
                <w:szCs w:val="18"/>
                <w:lang w:val="it-IT"/>
              </w:rPr>
            </w:pPr>
            <w:r w:rsidRPr="00CB70BC">
              <w:rPr>
                <w:rFonts w:cs="Tahoma"/>
                <w:szCs w:val="18"/>
                <w:lang w:val="it-IT"/>
              </w:rPr>
              <w:t>CAL Aggiuntiva per l’Utilizzo Completo di Microsoft Dynamics CRM 2011</w:t>
            </w:r>
          </w:p>
        </w:tc>
        <w:tc>
          <w:tcPr>
            <w:tcW w:w="4140" w:type="dxa"/>
            <w:tcBorders>
              <w:top w:val="nil"/>
              <w:left w:val="nil"/>
              <w:bottom w:val="single" w:sz="8" w:space="0" w:color="000000"/>
              <w:right w:val="single" w:sz="8" w:space="0" w:color="000000"/>
            </w:tcBorders>
            <w:vAlign w:val="center"/>
          </w:tcPr>
          <w:p w14:paraId="56E54B73" w14:textId="77777777" w:rsidR="003B3B66" w:rsidRPr="00CB70BC" w:rsidRDefault="003B3B66" w:rsidP="000C4D67">
            <w:pPr>
              <w:pStyle w:val="ColorfulList-Accent11"/>
              <w:keepNext/>
              <w:keepLines/>
              <w:spacing w:line="276" w:lineRule="auto"/>
              <w:ind w:left="243" w:right="162" w:hanging="135"/>
              <w:rPr>
                <w:rFonts w:ascii="Tahoma" w:hAnsi="Tahoma" w:cs="Tahoma"/>
                <w:sz w:val="18"/>
                <w:szCs w:val="18"/>
                <w:lang w:val="it-IT"/>
              </w:rPr>
            </w:pPr>
            <w:r w:rsidRPr="00CB70BC">
              <w:rPr>
                <w:rFonts w:ascii="Tahoma" w:hAnsi="Tahoma" w:cs="Tahoma"/>
                <w:sz w:val="18"/>
                <w:szCs w:val="18"/>
                <w:lang w:val="it-IT"/>
              </w:rPr>
              <w:t>1 CAL Aggiuntiva per l’Utilizzo Completo di Microsoft Dynamics CRM 4.0</w:t>
            </w:r>
          </w:p>
        </w:tc>
      </w:tr>
      <w:tr w:rsidR="003B3B66" w:rsidRPr="007B69D0" w14:paraId="56E54B77" w14:textId="77777777" w:rsidTr="00AA6C8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6E54B75" w14:textId="77777777" w:rsidR="003B3B66" w:rsidRPr="00CB70BC" w:rsidRDefault="003B3B66" w:rsidP="00AA6C83">
            <w:pPr>
              <w:rPr>
                <w:rFonts w:cs="Tahoma"/>
                <w:color w:val="000000"/>
                <w:szCs w:val="18"/>
                <w:lang w:val="it-IT"/>
              </w:rPr>
            </w:pPr>
            <w:r w:rsidRPr="00CB70BC">
              <w:rPr>
                <w:rFonts w:cs="Tahoma"/>
                <w:szCs w:val="18"/>
                <w:lang w:val="it-IT"/>
              </w:rPr>
              <w:t>CAL Aggiuntiva per l’Utilizzo Limitato di Microsoft Dynamics CRM 2011</w:t>
            </w:r>
          </w:p>
        </w:tc>
        <w:tc>
          <w:tcPr>
            <w:tcW w:w="4140" w:type="dxa"/>
            <w:tcBorders>
              <w:top w:val="nil"/>
              <w:left w:val="nil"/>
              <w:bottom w:val="single" w:sz="8" w:space="0" w:color="000000"/>
              <w:right w:val="single" w:sz="8" w:space="0" w:color="000000"/>
            </w:tcBorders>
            <w:vAlign w:val="center"/>
          </w:tcPr>
          <w:p w14:paraId="56E54B76" w14:textId="77777777" w:rsidR="003B3B66" w:rsidRPr="00CB70BC" w:rsidRDefault="003B3B66" w:rsidP="00AA6C83">
            <w:pPr>
              <w:pStyle w:val="ColorfulList-Accent11"/>
              <w:spacing w:line="276" w:lineRule="auto"/>
              <w:ind w:left="288" w:right="162" w:hanging="180"/>
              <w:rPr>
                <w:rFonts w:ascii="Tahoma" w:hAnsi="Tahoma" w:cs="Tahoma"/>
                <w:sz w:val="18"/>
                <w:szCs w:val="18"/>
                <w:lang w:val="it-IT"/>
              </w:rPr>
            </w:pPr>
            <w:r w:rsidRPr="00CB70BC">
              <w:rPr>
                <w:rFonts w:ascii="Tahoma" w:hAnsi="Tahoma" w:cs="Tahoma"/>
                <w:sz w:val="18"/>
                <w:szCs w:val="18"/>
                <w:lang w:val="it-IT"/>
              </w:rPr>
              <w:t>1 CAL Limitata per Microsoft Dynamics CRM 4.0</w:t>
            </w:r>
          </w:p>
        </w:tc>
      </w:tr>
      <w:tr w:rsidR="003B3B66" w:rsidRPr="007B69D0" w14:paraId="56E54B7C" w14:textId="77777777" w:rsidTr="00AA6C8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6E54B78" w14:textId="77777777" w:rsidR="003B3B66" w:rsidRPr="00CB70BC" w:rsidRDefault="003B3B66" w:rsidP="00AA6C83">
            <w:pPr>
              <w:rPr>
                <w:rFonts w:cs="Tahoma"/>
                <w:szCs w:val="18"/>
              </w:rPr>
            </w:pPr>
            <w:r w:rsidRPr="00CB70BC">
              <w:rPr>
                <w:rFonts w:cs="Tahoma"/>
                <w:szCs w:val="18"/>
                <w:lang w:val="it-IT"/>
              </w:rPr>
              <w:t>Microsoft Dynamics CRM 2011 External Connector</w:t>
            </w:r>
          </w:p>
        </w:tc>
        <w:tc>
          <w:tcPr>
            <w:tcW w:w="4140" w:type="dxa"/>
            <w:tcBorders>
              <w:top w:val="nil"/>
              <w:left w:val="nil"/>
              <w:bottom w:val="single" w:sz="8" w:space="0" w:color="000000"/>
              <w:right w:val="single" w:sz="8" w:space="0" w:color="000000"/>
            </w:tcBorders>
            <w:vAlign w:val="center"/>
          </w:tcPr>
          <w:p w14:paraId="56E54B79" w14:textId="77777777" w:rsidR="003B3B66" w:rsidRPr="00CB70BC" w:rsidRDefault="003B3B66" w:rsidP="000C4D67">
            <w:pPr>
              <w:pStyle w:val="ColorfulList-Accent11"/>
              <w:spacing w:line="276" w:lineRule="auto"/>
              <w:ind w:left="243" w:right="162" w:hanging="135"/>
              <w:rPr>
                <w:rFonts w:ascii="Tahoma" w:hAnsi="Tahoma" w:cs="Tahoma"/>
                <w:sz w:val="18"/>
                <w:szCs w:val="18"/>
                <w:lang w:val="it-IT"/>
              </w:rPr>
            </w:pPr>
            <w:r w:rsidRPr="00CB70BC">
              <w:rPr>
                <w:rFonts w:ascii="Tahoma" w:hAnsi="Tahoma" w:cs="Tahoma"/>
                <w:sz w:val="18"/>
                <w:szCs w:val="18"/>
                <w:lang w:val="it-IT"/>
              </w:rPr>
              <w:t>1 Licenza External Connector Limitata per Microsoft Dynamics CRM 4.0</w:t>
            </w:r>
          </w:p>
          <w:p w14:paraId="56E54B7A" w14:textId="77777777" w:rsidR="003B3B66" w:rsidRPr="00CB70BC" w:rsidRDefault="003B3B66" w:rsidP="00AA6C83">
            <w:pPr>
              <w:pStyle w:val="ColorfulList-Accent11"/>
              <w:spacing w:line="276" w:lineRule="auto"/>
              <w:ind w:left="288" w:right="162" w:hanging="180"/>
              <w:jc w:val="center"/>
              <w:rPr>
                <w:rFonts w:ascii="Tahoma" w:hAnsi="Tahoma" w:cs="Tahoma"/>
                <w:sz w:val="18"/>
                <w:szCs w:val="18"/>
                <w:lang w:val="it-IT"/>
              </w:rPr>
            </w:pPr>
            <w:r w:rsidRPr="00CB70BC">
              <w:rPr>
                <w:rFonts w:ascii="Tahoma" w:hAnsi="Tahoma" w:cs="Tahoma"/>
                <w:sz w:val="18"/>
                <w:szCs w:val="18"/>
                <w:lang w:val="it-IT"/>
              </w:rPr>
              <w:t>E</w:t>
            </w:r>
          </w:p>
          <w:p w14:paraId="56E54B7B" w14:textId="77777777" w:rsidR="003B3B66" w:rsidRPr="00CB70BC" w:rsidRDefault="003B3B66" w:rsidP="000C4D67">
            <w:pPr>
              <w:pStyle w:val="ColorfulList-Accent11"/>
              <w:spacing w:line="276" w:lineRule="auto"/>
              <w:ind w:left="243" w:right="162" w:hanging="135"/>
              <w:rPr>
                <w:rFonts w:ascii="Tahoma" w:hAnsi="Tahoma" w:cs="Tahoma"/>
                <w:sz w:val="18"/>
                <w:szCs w:val="18"/>
                <w:lang w:val="it-IT"/>
              </w:rPr>
            </w:pPr>
            <w:r w:rsidRPr="00CB70BC">
              <w:rPr>
                <w:rFonts w:ascii="Tahoma" w:hAnsi="Tahoma" w:cs="Tahoma"/>
                <w:sz w:val="18"/>
                <w:szCs w:val="18"/>
                <w:lang w:val="it-IT"/>
              </w:rPr>
              <w:t>1 Licenza External Connector Aggiuntiva per l’Utilizzo Completo di Microsoft Dynamics CRM 4.0</w:t>
            </w:r>
          </w:p>
        </w:tc>
      </w:tr>
      <w:tr w:rsidR="003B3B66" w:rsidRPr="009977C4" w14:paraId="56E54B82" w14:textId="77777777" w:rsidTr="00AA6C8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4B7D" w14:textId="77777777" w:rsidR="003B3B66" w:rsidRPr="00CB70BC" w:rsidRDefault="003B3B66" w:rsidP="00AA6C83">
            <w:pPr>
              <w:rPr>
                <w:rFonts w:cs="Tahoma"/>
                <w:color w:val="000000"/>
                <w:szCs w:val="18"/>
              </w:rPr>
            </w:pPr>
            <w:r w:rsidRPr="00CB70BC">
              <w:rPr>
                <w:rFonts w:cs="Tahoma"/>
                <w:color w:val="000000"/>
                <w:szCs w:val="18"/>
                <w:lang w:val="it-IT"/>
              </w:rPr>
              <w:t>Microsoft Dynamics CRM Server 2011</w:t>
            </w:r>
          </w:p>
        </w:tc>
        <w:tc>
          <w:tcPr>
            <w:tcW w:w="4140" w:type="dxa"/>
            <w:tcBorders>
              <w:top w:val="nil"/>
              <w:left w:val="nil"/>
              <w:bottom w:val="single" w:sz="8" w:space="0" w:color="000000"/>
              <w:right w:val="single" w:sz="8" w:space="0" w:color="000000"/>
            </w:tcBorders>
          </w:tcPr>
          <w:p w14:paraId="56E54B7E" w14:textId="77777777" w:rsidR="003B3B66" w:rsidRPr="00CB70BC" w:rsidRDefault="003B3B66" w:rsidP="00AA6C83">
            <w:pPr>
              <w:pStyle w:val="ColorfulList-Accent11"/>
              <w:spacing w:line="276" w:lineRule="auto"/>
              <w:ind w:left="288" w:right="162" w:hanging="180"/>
              <w:rPr>
                <w:rFonts w:ascii="Tahoma" w:hAnsi="Tahoma" w:cs="Tahoma"/>
                <w:sz w:val="18"/>
                <w:szCs w:val="18"/>
              </w:rPr>
            </w:pPr>
            <w:r w:rsidRPr="00CB70BC">
              <w:rPr>
                <w:rFonts w:ascii="Tahoma" w:hAnsi="Tahoma" w:cs="Tahoma"/>
                <w:sz w:val="18"/>
                <w:szCs w:val="18"/>
                <w:lang w:val="it-IT"/>
              </w:rPr>
              <w:t>1 Microsoft Dynamics CRM 4.0 Professional Server</w:t>
            </w:r>
            <w:r w:rsidRPr="00CB70BC">
              <w:rPr>
                <w:rFonts w:ascii="Tahoma" w:hAnsi="Tahoma" w:cs="Tahoma"/>
                <w:sz w:val="18"/>
                <w:szCs w:val="18"/>
              </w:rPr>
              <w:t xml:space="preserve"> </w:t>
            </w:r>
          </w:p>
          <w:p w14:paraId="56E54B7F" w14:textId="77777777" w:rsidR="003B3B66" w:rsidRPr="00CB70BC" w:rsidRDefault="003B3B66" w:rsidP="00AA6C83">
            <w:pPr>
              <w:pStyle w:val="ColorfulList-Accent11"/>
              <w:spacing w:line="276" w:lineRule="auto"/>
              <w:ind w:left="288" w:right="162" w:hanging="180"/>
              <w:jc w:val="center"/>
              <w:rPr>
                <w:rFonts w:ascii="Tahoma" w:hAnsi="Tahoma" w:cs="Tahoma"/>
                <w:sz w:val="18"/>
                <w:szCs w:val="18"/>
              </w:rPr>
            </w:pPr>
            <w:r w:rsidRPr="00CB70BC">
              <w:rPr>
                <w:rFonts w:ascii="Tahoma" w:hAnsi="Tahoma" w:cs="Tahoma"/>
                <w:sz w:val="18"/>
                <w:szCs w:val="18"/>
                <w:lang w:val="it-IT"/>
              </w:rPr>
              <w:t>O</w:t>
            </w:r>
          </w:p>
          <w:p w14:paraId="56E54B80" w14:textId="77777777" w:rsidR="003B3B66" w:rsidRPr="00CB70BC" w:rsidRDefault="003B3B66" w:rsidP="00AA6C83">
            <w:pPr>
              <w:pStyle w:val="ColorfulList-Accent11"/>
              <w:spacing w:line="276" w:lineRule="auto"/>
              <w:ind w:left="288" w:right="162" w:hanging="180"/>
              <w:rPr>
                <w:rFonts w:ascii="Tahoma" w:hAnsi="Tahoma" w:cs="Tahoma"/>
                <w:sz w:val="18"/>
                <w:szCs w:val="18"/>
              </w:rPr>
            </w:pPr>
            <w:r w:rsidRPr="00CB70BC">
              <w:rPr>
                <w:rFonts w:ascii="Tahoma" w:hAnsi="Tahoma" w:cs="Tahoma"/>
                <w:sz w:val="18"/>
                <w:szCs w:val="18"/>
                <w:lang w:val="it-IT"/>
              </w:rPr>
              <w:t>1 Microsoft Dynamics CRM 4.0 Enterprise Server</w:t>
            </w:r>
            <w:r w:rsidRPr="00CB70BC">
              <w:rPr>
                <w:rFonts w:ascii="Tahoma" w:hAnsi="Tahoma" w:cs="Tahoma"/>
                <w:sz w:val="18"/>
                <w:szCs w:val="18"/>
              </w:rPr>
              <w:t xml:space="preserve"> </w:t>
            </w:r>
          </w:p>
          <w:p w14:paraId="56E54B81" w14:textId="77777777" w:rsidR="003B3B66" w:rsidRPr="00CB70BC" w:rsidRDefault="003B3B66" w:rsidP="00AA6C83">
            <w:pPr>
              <w:pStyle w:val="ColorfulList-Accent11"/>
              <w:spacing w:line="276" w:lineRule="auto"/>
              <w:ind w:left="288" w:right="162" w:hanging="180"/>
              <w:rPr>
                <w:rFonts w:ascii="Tahoma" w:hAnsi="Tahoma" w:cs="Tahoma"/>
                <w:sz w:val="18"/>
                <w:szCs w:val="18"/>
              </w:rPr>
            </w:pPr>
          </w:p>
        </w:tc>
      </w:tr>
      <w:tr w:rsidR="003B3B66" w:rsidRPr="009977C4" w14:paraId="56E54B85" w14:textId="77777777" w:rsidTr="00AA6C83">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4B83" w14:textId="77777777" w:rsidR="003B3B66" w:rsidRPr="00CB70BC" w:rsidRDefault="003B3B66" w:rsidP="00AA6C83">
            <w:pPr>
              <w:rPr>
                <w:rFonts w:cs="Tahoma"/>
                <w:color w:val="000000"/>
                <w:szCs w:val="18"/>
              </w:rPr>
            </w:pPr>
            <w:r w:rsidRPr="00CB70BC">
              <w:rPr>
                <w:rFonts w:cs="Tahoma"/>
                <w:color w:val="000000"/>
                <w:szCs w:val="18"/>
                <w:lang w:val="it-IT"/>
              </w:rPr>
              <w:t>Microsoft Dynamics CRM Workgroup Server 2011</w:t>
            </w:r>
          </w:p>
        </w:tc>
        <w:tc>
          <w:tcPr>
            <w:tcW w:w="4140" w:type="dxa"/>
            <w:tcBorders>
              <w:top w:val="nil"/>
              <w:left w:val="nil"/>
              <w:bottom w:val="single" w:sz="8" w:space="0" w:color="000000"/>
              <w:right w:val="single" w:sz="8" w:space="0" w:color="000000"/>
            </w:tcBorders>
          </w:tcPr>
          <w:p w14:paraId="56E54B84" w14:textId="77777777" w:rsidR="003B3B66" w:rsidRPr="00CB70BC" w:rsidRDefault="003B3B66" w:rsidP="000C4D67">
            <w:pPr>
              <w:pStyle w:val="ColorfulList-Accent11"/>
              <w:spacing w:line="276" w:lineRule="auto"/>
              <w:ind w:left="243" w:right="162" w:hanging="135"/>
              <w:rPr>
                <w:rFonts w:ascii="Tahoma" w:hAnsi="Tahoma" w:cs="Tahoma"/>
                <w:sz w:val="18"/>
                <w:szCs w:val="18"/>
              </w:rPr>
            </w:pPr>
            <w:r w:rsidRPr="00CB70BC">
              <w:rPr>
                <w:rFonts w:ascii="Tahoma" w:hAnsi="Tahoma" w:cs="Tahoma"/>
                <w:sz w:val="18"/>
                <w:szCs w:val="18"/>
                <w:lang w:val="it-IT"/>
              </w:rPr>
              <w:t>1 Microsoft Dynamics CRM 4.0 Workgroup Server</w:t>
            </w:r>
            <w:r w:rsidRPr="00CB70BC">
              <w:rPr>
                <w:rFonts w:ascii="Tahoma" w:hAnsi="Tahoma" w:cs="Tahoma"/>
                <w:sz w:val="18"/>
                <w:szCs w:val="18"/>
              </w:rPr>
              <w:t xml:space="preserve"> </w:t>
            </w:r>
          </w:p>
        </w:tc>
      </w:tr>
    </w:tbl>
    <w:p w14:paraId="56E54B86" w14:textId="77777777" w:rsidR="003B3B66" w:rsidRPr="009977C4" w:rsidRDefault="003B3B66" w:rsidP="000C4D67">
      <w:pPr>
        <w:ind w:left="540"/>
        <w:rPr>
          <w:rFonts w:cs="Tahoma"/>
          <w:lang w:val="it-IT"/>
        </w:rPr>
      </w:pPr>
      <w:r w:rsidRPr="009977C4">
        <w:rPr>
          <w:rFonts w:cs="Tahoma"/>
          <w:szCs w:val="20"/>
          <w:lang w:val="it-IT"/>
        </w:rPr>
        <w:t>Il diritto della società di utilizzare Microsoft Dynamics CRM 4.0 è soggetto alle condizioni di un contratto di</w:t>
      </w:r>
      <w:r w:rsidR="000C4D67">
        <w:rPr>
          <w:rFonts w:cs="Tahoma"/>
          <w:szCs w:val="20"/>
          <w:lang w:val="it-IT"/>
        </w:rPr>
        <w:t> </w:t>
      </w:r>
      <w:r w:rsidRPr="009977C4">
        <w:rPr>
          <w:rFonts w:cs="Tahoma"/>
          <w:szCs w:val="20"/>
          <w:lang w:val="it-IT"/>
        </w:rPr>
        <w:t>licenza della società, ai diritti di utilizzo del prodotto relativi a Microsoft Dynamics CRM 4.0 e alle presenti condizioni.</w:t>
      </w:r>
      <w:r w:rsidRPr="009977C4">
        <w:rPr>
          <w:rFonts w:cs="Tahoma"/>
          <w:lang w:val="it-IT"/>
        </w:rPr>
        <w:t xml:space="preserve"> Tale diritto cesserà alla scadenza o alla risoluzione del diritto di utilizzo di Microsoft Dynamics CRM 2011 ai sensi delle relative licenze qualificanti per Microsoft Dynamics CRM 2011. </w:t>
      </w:r>
    </w:p>
    <w:p w14:paraId="56E54B87" w14:textId="77777777" w:rsidR="003B3B66" w:rsidRPr="009977C4" w:rsidRDefault="003B3B66" w:rsidP="003B3B66">
      <w:pPr>
        <w:ind w:left="540"/>
        <w:rPr>
          <w:rFonts w:cs="Tahoma"/>
          <w:lang w:val="it-IT"/>
        </w:rPr>
      </w:pPr>
    </w:p>
    <w:p w14:paraId="56E54B88" w14:textId="77777777" w:rsidR="003B3B66" w:rsidRPr="009977C4" w:rsidRDefault="003B3B66" w:rsidP="003B3B66">
      <w:pPr>
        <w:ind w:left="540"/>
        <w:rPr>
          <w:rFonts w:cs="Tahoma"/>
          <w:lang w:val="it-IT"/>
        </w:rPr>
      </w:pPr>
    </w:p>
    <w:p w14:paraId="56E54B89" w14:textId="77777777" w:rsidR="003B3B66" w:rsidRPr="009977C4" w:rsidRDefault="003B3B66" w:rsidP="003B3B66">
      <w:pPr>
        <w:ind w:left="540"/>
        <w:rPr>
          <w:rFonts w:cs="Tahoma"/>
          <w:lang w:val="it-IT"/>
        </w:rPr>
      </w:pPr>
    </w:p>
    <w:p w14:paraId="56E54B8A" w14:textId="77777777" w:rsidR="003B3B66" w:rsidRPr="009977C4" w:rsidRDefault="003B3B66" w:rsidP="003B3B66">
      <w:pPr>
        <w:ind w:left="540"/>
        <w:rPr>
          <w:rFonts w:cs="Tahoma"/>
          <w:lang w:val="it-IT"/>
        </w:rPr>
      </w:pPr>
      <w:r w:rsidRPr="009977C4">
        <w:rPr>
          <w:rFonts w:cs="Tahoma"/>
          <w:b/>
          <w:bCs/>
          <w:color w:val="000000"/>
          <w:szCs w:val="20"/>
          <w:u w:val="single"/>
          <w:lang w:val="it-IT"/>
        </w:rPr>
        <w:t xml:space="preserve">Opzioni delle Licenze CAL ed External Connector </w:t>
      </w:r>
    </w:p>
    <w:p w14:paraId="56E54B8B" w14:textId="77777777" w:rsidR="003B3B66" w:rsidRPr="009977C4" w:rsidRDefault="003B3B66" w:rsidP="003B3B66">
      <w:pPr>
        <w:ind w:left="540"/>
        <w:rPr>
          <w:rFonts w:cs="Tahoma"/>
          <w:lang w:val="it-IT"/>
        </w:rPr>
      </w:pPr>
    </w:p>
    <w:p w14:paraId="56E54B8C" w14:textId="77777777" w:rsidR="003B3B66" w:rsidRPr="009977C4" w:rsidRDefault="003B3B66" w:rsidP="003B3B66">
      <w:pPr>
        <w:ind w:left="540"/>
        <w:rPr>
          <w:rFonts w:cs="Tahoma"/>
          <w:lang w:val="it-IT"/>
        </w:rPr>
      </w:pPr>
      <w:r w:rsidRPr="009977C4">
        <w:rPr>
          <w:rFonts w:cs="Tahoma"/>
          <w:color w:val="000000"/>
          <w:lang w:val="it-IT"/>
        </w:rPr>
        <w:t>Gli utilizzi autorizzati ai sensi delle diverse licenze CAL per Microsoft Dynamics CRM 2011 sono delineati nella tabella che segue.</w:t>
      </w:r>
      <w:r w:rsidRPr="009977C4">
        <w:rPr>
          <w:rFonts w:cs="Tahoma"/>
          <w:lang w:val="it-IT"/>
        </w:rPr>
        <w:t xml:space="preserve"> </w:t>
      </w:r>
      <w:r w:rsidRPr="009977C4">
        <w:rPr>
          <w:rFonts w:cs="Tahoma"/>
          <w:color w:val="000000"/>
          <w:lang w:val="it-IT"/>
        </w:rPr>
        <w:t>La CAL Limitata e la CAL Completa sono offerte che includono più licenze.</w:t>
      </w:r>
    </w:p>
    <w:p w14:paraId="56E54B8D" w14:textId="77777777" w:rsidR="003B3B66" w:rsidRPr="003B3B66" w:rsidRDefault="003B3B66" w:rsidP="003B3B66">
      <w:pPr>
        <w:pStyle w:val="ListParagraph"/>
        <w:ind w:left="0"/>
        <w:rPr>
          <w:rFonts w:ascii="Tahoma" w:hAnsi="Tahoma" w:cs="Tahoma"/>
          <w:lang w:val="it-IT"/>
        </w:rPr>
      </w:pPr>
    </w:p>
    <w:tbl>
      <w:tblPr>
        <w:tblW w:w="0" w:type="auto"/>
        <w:tblInd w:w="595" w:type="dxa"/>
        <w:tblLayout w:type="fixed"/>
        <w:tblLook w:val="00A0" w:firstRow="1" w:lastRow="0" w:firstColumn="1" w:lastColumn="0" w:noHBand="0" w:noVBand="0"/>
      </w:tblPr>
      <w:tblGrid>
        <w:gridCol w:w="2015"/>
        <w:gridCol w:w="720"/>
        <w:gridCol w:w="1116"/>
        <w:gridCol w:w="1220"/>
        <w:gridCol w:w="1219"/>
        <w:gridCol w:w="1352"/>
        <w:gridCol w:w="1294"/>
      </w:tblGrid>
      <w:tr w:rsidR="003B3B66" w:rsidRPr="009977C4" w14:paraId="56E54B95" w14:textId="77777777" w:rsidTr="00CB70BC">
        <w:trPr>
          <w:cantSplit/>
          <w:trHeight w:val="226"/>
        </w:trPr>
        <w:tc>
          <w:tcPr>
            <w:tcW w:w="2015" w:type="dxa"/>
            <w:tcBorders>
              <w:top w:val="single" w:sz="4" w:space="0" w:color="auto"/>
              <w:left w:val="single" w:sz="4" w:space="0" w:color="auto"/>
              <w:bottom w:val="single" w:sz="4" w:space="0" w:color="auto"/>
              <w:right w:val="single" w:sz="4" w:space="0" w:color="auto"/>
            </w:tcBorders>
            <w:shd w:val="clear" w:color="auto" w:fill="FFBF8F"/>
          </w:tcPr>
          <w:p w14:paraId="56E54B8E" w14:textId="77777777" w:rsidR="003B3B66" w:rsidRPr="009977C4" w:rsidRDefault="003B3B66" w:rsidP="00AA6C83">
            <w:pPr>
              <w:pStyle w:val="TableHeading"/>
              <w:rPr>
                <w:rFonts w:ascii="Tahoma" w:hAnsi="Tahoma" w:cs="Tahoma"/>
                <w:color w:val="000000"/>
                <w:sz w:val="18"/>
                <w:szCs w:val="18"/>
              </w:rPr>
            </w:pPr>
            <w:r w:rsidRPr="009977C4">
              <w:rPr>
                <w:rFonts w:ascii="Tahoma" w:hAnsi="Tahoma" w:cs="Tahoma"/>
                <w:color w:val="000000"/>
                <w:sz w:val="18"/>
                <w:szCs w:val="18"/>
                <w:lang w:val="it-IT"/>
              </w:rPr>
              <w:t>Diritti sull’Utilizzo</w:t>
            </w:r>
          </w:p>
        </w:tc>
        <w:tc>
          <w:tcPr>
            <w:tcW w:w="720" w:type="dxa"/>
            <w:tcBorders>
              <w:top w:val="single" w:sz="4" w:space="0" w:color="auto"/>
              <w:left w:val="single" w:sz="4" w:space="0" w:color="auto"/>
              <w:bottom w:val="single" w:sz="4" w:space="0" w:color="auto"/>
              <w:right w:val="single" w:sz="4" w:space="0" w:color="auto"/>
            </w:tcBorders>
            <w:shd w:val="clear" w:color="auto" w:fill="FFBF8F"/>
          </w:tcPr>
          <w:p w14:paraId="56E54B8F" w14:textId="77777777" w:rsidR="003B3B66" w:rsidRPr="009977C4" w:rsidRDefault="003B3B66" w:rsidP="00AA6C83">
            <w:pPr>
              <w:pStyle w:val="TableHeading"/>
              <w:rPr>
                <w:rFonts w:ascii="Tahoma" w:hAnsi="Tahoma" w:cs="Tahoma"/>
                <w:color w:val="000000"/>
                <w:sz w:val="18"/>
                <w:szCs w:val="18"/>
              </w:rPr>
            </w:pPr>
            <w:r w:rsidRPr="009977C4">
              <w:rPr>
                <w:rFonts w:ascii="Tahoma" w:hAnsi="Tahoma" w:cs="Tahoma"/>
                <w:color w:val="000000"/>
                <w:sz w:val="18"/>
                <w:szCs w:val="18"/>
                <w:lang w:val="it-IT"/>
              </w:rPr>
              <w:t>CAL per ESS</w:t>
            </w:r>
          </w:p>
        </w:tc>
        <w:tc>
          <w:tcPr>
            <w:tcW w:w="1116" w:type="dxa"/>
            <w:tcBorders>
              <w:top w:val="single" w:sz="4" w:space="0" w:color="auto"/>
              <w:left w:val="single" w:sz="4" w:space="0" w:color="auto"/>
              <w:bottom w:val="single" w:sz="4" w:space="0" w:color="auto"/>
              <w:right w:val="single" w:sz="4" w:space="0" w:color="auto"/>
            </w:tcBorders>
            <w:shd w:val="clear" w:color="auto" w:fill="FFBF8F"/>
          </w:tcPr>
          <w:p w14:paraId="56E54B90" w14:textId="77777777" w:rsidR="003B3B66" w:rsidRPr="009977C4" w:rsidRDefault="003B3B66" w:rsidP="00AA6C83">
            <w:pPr>
              <w:pStyle w:val="TableHeading"/>
              <w:rPr>
                <w:rFonts w:ascii="Tahoma" w:hAnsi="Tahoma" w:cs="Tahoma"/>
                <w:color w:val="000000"/>
                <w:sz w:val="18"/>
                <w:szCs w:val="18"/>
              </w:rPr>
            </w:pPr>
            <w:r w:rsidRPr="009977C4">
              <w:rPr>
                <w:rFonts w:ascii="Tahoma" w:hAnsi="Tahoma" w:cs="Tahoma"/>
                <w:color w:val="000000"/>
                <w:sz w:val="18"/>
                <w:szCs w:val="18"/>
                <w:lang w:val="it-IT"/>
              </w:rPr>
              <w:t>CAL Limitata</w:t>
            </w:r>
          </w:p>
        </w:tc>
        <w:tc>
          <w:tcPr>
            <w:tcW w:w="1220" w:type="dxa"/>
            <w:tcBorders>
              <w:top w:val="single" w:sz="4" w:space="0" w:color="auto"/>
              <w:left w:val="single" w:sz="4" w:space="0" w:color="auto"/>
              <w:bottom w:val="single" w:sz="4" w:space="0" w:color="auto"/>
              <w:right w:val="single" w:sz="4" w:space="0" w:color="auto"/>
            </w:tcBorders>
            <w:shd w:val="clear" w:color="auto" w:fill="FFBF8F"/>
          </w:tcPr>
          <w:p w14:paraId="56E54B91" w14:textId="77777777" w:rsidR="003B3B66" w:rsidRPr="009977C4" w:rsidRDefault="003B3B66" w:rsidP="00AA6C83">
            <w:pPr>
              <w:pStyle w:val="TableHeading"/>
              <w:rPr>
                <w:rFonts w:ascii="Tahoma" w:hAnsi="Tahoma" w:cs="Tahoma"/>
                <w:color w:val="000000"/>
                <w:sz w:val="18"/>
                <w:szCs w:val="18"/>
              </w:rPr>
            </w:pPr>
            <w:r w:rsidRPr="009977C4">
              <w:rPr>
                <w:rFonts w:ascii="Tahoma" w:hAnsi="Tahoma" w:cs="Tahoma"/>
                <w:color w:val="000000"/>
                <w:sz w:val="18"/>
                <w:szCs w:val="18"/>
                <w:lang w:val="it-IT"/>
              </w:rPr>
              <w:t>CAL Completa</w:t>
            </w:r>
          </w:p>
        </w:tc>
        <w:tc>
          <w:tcPr>
            <w:tcW w:w="1219" w:type="dxa"/>
            <w:tcBorders>
              <w:top w:val="single" w:sz="4" w:space="0" w:color="auto"/>
              <w:left w:val="single" w:sz="4" w:space="0" w:color="auto"/>
              <w:bottom w:val="single" w:sz="4" w:space="0" w:color="auto"/>
              <w:right w:val="single" w:sz="4" w:space="0" w:color="auto"/>
            </w:tcBorders>
            <w:shd w:val="clear" w:color="auto" w:fill="FFBF8F"/>
          </w:tcPr>
          <w:p w14:paraId="56E54B92" w14:textId="77777777" w:rsidR="003B3B66" w:rsidRPr="009977C4" w:rsidRDefault="003B3B66" w:rsidP="00AA6C83">
            <w:pPr>
              <w:pStyle w:val="TableHeading"/>
              <w:rPr>
                <w:rFonts w:ascii="Tahoma" w:hAnsi="Tahoma" w:cs="Tahoma"/>
                <w:color w:val="000000"/>
                <w:sz w:val="18"/>
                <w:szCs w:val="18"/>
                <w:lang w:val="it-IT"/>
              </w:rPr>
            </w:pPr>
            <w:r w:rsidRPr="009977C4">
              <w:rPr>
                <w:rFonts w:ascii="Tahoma" w:hAnsi="Tahoma" w:cs="Tahoma"/>
                <w:color w:val="000000"/>
                <w:sz w:val="18"/>
                <w:szCs w:val="18"/>
                <w:lang w:val="it-IT"/>
              </w:rPr>
              <w:t>CAL Aggiunta per l’Utilizzo Limitato</w:t>
            </w:r>
          </w:p>
        </w:tc>
        <w:tc>
          <w:tcPr>
            <w:tcW w:w="1352" w:type="dxa"/>
            <w:tcBorders>
              <w:top w:val="single" w:sz="4" w:space="0" w:color="auto"/>
              <w:left w:val="single" w:sz="4" w:space="0" w:color="auto"/>
              <w:bottom w:val="single" w:sz="4" w:space="0" w:color="auto"/>
              <w:right w:val="single" w:sz="4" w:space="0" w:color="auto"/>
            </w:tcBorders>
            <w:shd w:val="clear" w:color="auto" w:fill="FFBF8F"/>
          </w:tcPr>
          <w:p w14:paraId="56E54B93" w14:textId="77777777" w:rsidR="003B3B66" w:rsidRPr="009977C4" w:rsidRDefault="003B3B66" w:rsidP="00AA6C83">
            <w:pPr>
              <w:pStyle w:val="TableHeading"/>
              <w:rPr>
                <w:rFonts w:ascii="Tahoma" w:hAnsi="Tahoma" w:cs="Tahoma"/>
                <w:color w:val="000000"/>
                <w:sz w:val="18"/>
                <w:szCs w:val="18"/>
                <w:lang w:val="it-IT"/>
              </w:rPr>
            </w:pPr>
            <w:r w:rsidRPr="009977C4">
              <w:rPr>
                <w:rFonts w:ascii="Tahoma" w:hAnsi="Tahoma" w:cs="Tahoma"/>
                <w:color w:val="000000"/>
                <w:sz w:val="18"/>
                <w:szCs w:val="18"/>
                <w:lang w:val="it-IT"/>
              </w:rPr>
              <w:t>CAL Aggiuntiva per l’Utilizzo Completo</w:t>
            </w:r>
          </w:p>
        </w:tc>
        <w:tc>
          <w:tcPr>
            <w:tcW w:w="1294" w:type="dxa"/>
            <w:tcBorders>
              <w:top w:val="single" w:sz="4" w:space="0" w:color="auto"/>
              <w:left w:val="single" w:sz="4" w:space="0" w:color="auto"/>
              <w:bottom w:val="single" w:sz="4" w:space="0" w:color="auto"/>
              <w:right w:val="single" w:sz="4" w:space="0" w:color="auto"/>
            </w:tcBorders>
            <w:shd w:val="clear" w:color="auto" w:fill="FFBF8F"/>
          </w:tcPr>
          <w:p w14:paraId="56E54B94" w14:textId="77777777" w:rsidR="003B3B66" w:rsidRPr="009977C4" w:rsidRDefault="003B3B66" w:rsidP="00AA6C83">
            <w:pPr>
              <w:pStyle w:val="TableHeading"/>
              <w:rPr>
                <w:rFonts w:ascii="Tahoma" w:hAnsi="Tahoma" w:cs="Tahoma"/>
                <w:color w:val="000000"/>
                <w:sz w:val="18"/>
                <w:szCs w:val="18"/>
              </w:rPr>
            </w:pPr>
            <w:r w:rsidRPr="009977C4">
              <w:rPr>
                <w:rFonts w:ascii="Tahoma" w:hAnsi="Tahoma" w:cs="Tahoma"/>
                <w:color w:val="000000"/>
                <w:sz w:val="18"/>
                <w:szCs w:val="18"/>
                <w:lang w:val="it-IT"/>
              </w:rPr>
              <w:t>External Connector</w:t>
            </w:r>
          </w:p>
        </w:tc>
      </w:tr>
      <w:tr w:rsidR="003B3B66" w:rsidRPr="002E77D8" w14:paraId="56E54B9D" w14:textId="77777777" w:rsidTr="00CB70BC">
        <w:tblPrEx>
          <w:tblCellMar>
            <w:left w:w="58" w:type="dxa"/>
            <w:right w:w="58" w:type="dxa"/>
          </w:tblCellMar>
        </w:tblPrEx>
        <w:trPr>
          <w:cantSplit/>
          <w:trHeight w:val="199"/>
        </w:trPr>
        <w:tc>
          <w:tcPr>
            <w:tcW w:w="2015" w:type="dxa"/>
            <w:tcBorders>
              <w:top w:val="single" w:sz="4" w:space="0" w:color="auto"/>
              <w:left w:val="single" w:sz="4" w:space="0" w:color="072B61"/>
              <w:bottom w:val="single" w:sz="6" w:space="0" w:color="1F497D"/>
              <w:right w:val="single" w:sz="6" w:space="0" w:color="1F497D"/>
            </w:tcBorders>
            <w:shd w:val="clear" w:color="auto" w:fill="FFFFFF"/>
          </w:tcPr>
          <w:p w14:paraId="56E54B9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Creazione di Account utilizzando l’Accesso alle API</w:t>
            </w:r>
          </w:p>
        </w:tc>
        <w:tc>
          <w:tcPr>
            <w:tcW w:w="720" w:type="dxa"/>
            <w:tcBorders>
              <w:top w:val="single" w:sz="4" w:space="0" w:color="auto"/>
              <w:left w:val="single" w:sz="6" w:space="0" w:color="1F497D"/>
              <w:bottom w:val="single" w:sz="6" w:space="0" w:color="1F497D"/>
              <w:right w:val="single" w:sz="6" w:space="0" w:color="1F497D"/>
            </w:tcBorders>
            <w:shd w:val="clear" w:color="auto" w:fill="FFFFFF"/>
          </w:tcPr>
          <w:p w14:paraId="56E54B97"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4" w:space="0" w:color="auto"/>
              <w:left w:val="single" w:sz="6" w:space="0" w:color="1F497D"/>
              <w:bottom w:val="single" w:sz="6" w:space="0" w:color="1F497D"/>
              <w:right w:val="single" w:sz="6" w:space="0" w:color="1F497D"/>
            </w:tcBorders>
            <w:shd w:val="clear" w:color="auto" w:fill="FFFFFF"/>
          </w:tcPr>
          <w:p w14:paraId="56E54B9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4" w:space="0" w:color="auto"/>
              <w:left w:val="single" w:sz="6" w:space="0" w:color="1F497D"/>
              <w:bottom w:val="single" w:sz="6" w:space="0" w:color="1F497D"/>
              <w:right w:val="single" w:sz="6" w:space="0" w:color="1F497D"/>
            </w:tcBorders>
            <w:shd w:val="clear" w:color="auto" w:fill="FFFFFF"/>
          </w:tcPr>
          <w:p w14:paraId="56E54B9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4" w:space="0" w:color="auto"/>
              <w:left w:val="single" w:sz="6" w:space="0" w:color="1F497D"/>
              <w:bottom w:val="single" w:sz="6" w:space="0" w:color="1F497D"/>
              <w:right w:val="single" w:sz="6" w:space="0" w:color="1F497D"/>
            </w:tcBorders>
            <w:shd w:val="clear" w:color="auto" w:fill="FFFFFF"/>
          </w:tcPr>
          <w:p w14:paraId="56E54B9A" w14:textId="77777777" w:rsidR="003B3B66" w:rsidRPr="000C4D67" w:rsidRDefault="003B3B66" w:rsidP="00AA6C83">
            <w:pPr>
              <w:pStyle w:val="TableText"/>
              <w:rPr>
                <w:rFonts w:eastAsia="Times New Roman" w:cs="Tahoma"/>
                <w:b/>
                <w:bCs/>
                <w:sz w:val="24"/>
                <w:szCs w:val="24"/>
              </w:rPr>
            </w:pPr>
          </w:p>
        </w:tc>
        <w:tc>
          <w:tcPr>
            <w:tcW w:w="1352" w:type="dxa"/>
            <w:tcBorders>
              <w:top w:val="single" w:sz="4" w:space="0" w:color="auto"/>
              <w:left w:val="single" w:sz="6" w:space="0" w:color="1F497D"/>
              <w:bottom w:val="single" w:sz="6" w:space="0" w:color="1F497D"/>
              <w:right w:val="single" w:sz="6" w:space="0" w:color="1F497D"/>
            </w:tcBorders>
            <w:shd w:val="clear" w:color="auto" w:fill="FFFFFF"/>
          </w:tcPr>
          <w:p w14:paraId="56E54B9B" w14:textId="77777777" w:rsidR="003B3B66" w:rsidRPr="000C4D67" w:rsidRDefault="003B3B66" w:rsidP="00AA6C83">
            <w:pPr>
              <w:pStyle w:val="TableText"/>
              <w:rPr>
                <w:rFonts w:eastAsia="Times New Roman" w:cs="Tahoma"/>
                <w:b/>
                <w:bCs/>
                <w:sz w:val="24"/>
                <w:szCs w:val="24"/>
              </w:rPr>
            </w:pPr>
          </w:p>
        </w:tc>
        <w:tc>
          <w:tcPr>
            <w:tcW w:w="1294" w:type="dxa"/>
            <w:tcBorders>
              <w:top w:val="single" w:sz="4" w:space="0" w:color="auto"/>
              <w:left w:val="single" w:sz="6" w:space="0" w:color="1F497D"/>
              <w:bottom w:val="single" w:sz="6" w:space="0" w:color="1F497D"/>
              <w:right w:val="single" w:sz="6" w:space="0" w:color="1F497D"/>
            </w:tcBorders>
            <w:shd w:val="clear" w:color="auto" w:fill="FFFFFF"/>
          </w:tcPr>
          <w:p w14:paraId="56E54B9C"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BA5" w14:textId="77777777" w:rsidTr="00CB70BC">
        <w:tblPrEx>
          <w:tblCellMar>
            <w:left w:w="58" w:type="dxa"/>
            <w:right w:w="58" w:type="dxa"/>
          </w:tblCellMar>
        </w:tblPrEx>
        <w:trPr>
          <w:cantSplit/>
          <w:trHeight w:val="352"/>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B9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lang w:val="it-IT"/>
              </w:rPr>
              <w:t>Creazione di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B9F"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BA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BA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BA2"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BA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BA4"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BA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BA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Creazione di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BA7"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BA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BA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BA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BA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BAC"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BB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BA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Creazione di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BAF"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BB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BB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BB2"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BB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BB4"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BB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BB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Creazione di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BB7"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BB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BB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BB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BB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BBC"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BC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BB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Creazione di Note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BBF"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BC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BC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BC2"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BC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BC4"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BC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BC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Creazione di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BC7"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BC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BC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BC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BC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BCC"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BD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BC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Aggiornamento di Account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BCF"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BD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BD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BD2"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BD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BD4"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BD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BD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Aggiornamento di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BD7"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BD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BD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BD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BD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BDC"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BE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BD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Aggiornamento di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BDF"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BE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BE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BE2"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BE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BE4"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BE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BE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Aggiornamento di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BE7"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BE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BE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BE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BE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BEC"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BF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BE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Aggiornamento di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BEF"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BF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BF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BF2"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BF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BF4"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BF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BF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Aggiornamento di Note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BF7"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BF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BF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BF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BF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BFC"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C0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BF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Aggiornamento di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BFF"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0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0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02"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0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04"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C0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0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di Account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07"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0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0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0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0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0C"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C1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0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di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0F"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1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1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12"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1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14"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C1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1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di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17"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1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1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1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1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1C"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C2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1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di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1F"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2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2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22"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2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24"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C2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2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di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27"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2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2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2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2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2C"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C3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2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di Note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2F"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3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3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32"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3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34"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C3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3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di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37"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3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3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3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3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3C"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C4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3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ad Account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3F"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4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4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42"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4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44"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C4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4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a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47"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4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4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4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4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4C"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C5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4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a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4F"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5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5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52"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5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54"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C5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5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a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57"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5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5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5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5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5C"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C6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5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ad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5F"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6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6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62"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6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64"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C6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6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a Note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67"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6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6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6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6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6C"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C7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6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a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6F"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7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7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72"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7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74"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r>
      <w:tr w:rsidR="003B3B66" w:rsidRPr="002E77D8" w14:paraId="56E54C7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7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Eliminazione di Account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7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7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7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7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7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7C" w14:textId="77777777" w:rsidR="003B3B66" w:rsidRPr="000C4D67" w:rsidRDefault="003B3B66" w:rsidP="00AA6C83">
            <w:pPr>
              <w:pStyle w:val="TableText"/>
              <w:rPr>
                <w:rFonts w:eastAsia="Times New Roman" w:cs="Tahoma"/>
                <w:b/>
                <w:bCs/>
                <w:sz w:val="24"/>
                <w:szCs w:val="24"/>
              </w:rPr>
            </w:pPr>
          </w:p>
        </w:tc>
      </w:tr>
      <w:tr w:rsidR="003B3B66" w:rsidRPr="002E77D8" w14:paraId="56E54C8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7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Eliminazione di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7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8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8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8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8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84" w14:textId="77777777" w:rsidR="003B3B66" w:rsidRPr="000C4D67" w:rsidRDefault="003B3B66" w:rsidP="00AA6C83">
            <w:pPr>
              <w:pStyle w:val="TableText"/>
              <w:rPr>
                <w:rFonts w:eastAsia="Times New Roman" w:cs="Tahoma"/>
                <w:b/>
                <w:bCs/>
                <w:sz w:val="24"/>
                <w:szCs w:val="24"/>
              </w:rPr>
            </w:pPr>
          </w:p>
        </w:tc>
      </w:tr>
      <w:tr w:rsidR="003B3B66" w:rsidRPr="002E77D8" w14:paraId="56E54C8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8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Eliminazione di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8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8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8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8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8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8C" w14:textId="77777777" w:rsidR="003B3B66" w:rsidRPr="000C4D67" w:rsidRDefault="003B3B66" w:rsidP="00AA6C83">
            <w:pPr>
              <w:pStyle w:val="TableText"/>
              <w:rPr>
                <w:rFonts w:eastAsia="Times New Roman" w:cs="Tahoma"/>
                <w:b/>
                <w:bCs/>
                <w:sz w:val="24"/>
                <w:szCs w:val="24"/>
              </w:rPr>
            </w:pPr>
          </w:p>
        </w:tc>
      </w:tr>
      <w:tr w:rsidR="003B3B66" w:rsidRPr="002E77D8" w14:paraId="56E54C9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8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Eliminazione di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8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9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9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9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9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94" w14:textId="77777777" w:rsidR="003B3B66" w:rsidRPr="000C4D67" w:rsidRDefault="003B3B66" w:rsidP="00AA6C83">
            <w:pPr>
              <w:pStyle w:val="TableText"/>
              <w:rPr>
                <w:rFonts w:eastAsia="Times New Roman" w:cs="Tahoma"/>
                <w:b/>
                <w:bCs/>
                <w:sz w:val="24"/>
                <w:szCs w:val="24"/>
              </w:rPr>
            </w:pPr>
          </w:p>
        </w:tc>
      </w:tr>
      <w:tr w:rsidR="003B3B66" w:rsidRPr="002E77D8" w14:paraId="56E54C9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9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Eliminazione di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9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9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9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9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9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9C" w14:textId="77777777" w:rsidR="003B3B66" w:rsidRPr="000C4D67" w:rsidRDefault="003B3B66" w:rsidP="00AA6C83">
            <w:pPr>
              <w:pStyle w:val="TableText"/>
              <w:rPr>
                <w:rFonts w:eastAsia="Times New Roman" w:cs="Tahoma"/>
                <w:b/>
                <w:bCs/>
                <w:sz w:val="24"/>
                <w:szCs w:val="24"/>
              </w:rPr>
            </w:pPr>
          </w:p>
        </w:tc>
      </w:tr>
      <w:tr w:rsidR="003B3B66" w:rsidRPr="002E77D8" w14:paraId="56E54CA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9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Eliminazione di Note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9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A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A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A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A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A4" w14:textId="77777777" w:rsidR="003B3B66" w:rsidRPr="000C4D67" w:rsidRDefault="003B3B66" w:rsidP="00AA6C83">
            <w:pPr>
              <w:pStyle w:val="TableText"/>
              <w:rPr>
                <w:rFonts w:eastAsia="Times New Roman" w:cs="Tahoma"/>
                <w:b/>
                <w:bCs/>
                <w:sz w:val="24"/>
                <w:szCs w:val="24"/>
              </w:rPr>
            </w:pPr>
          </w:p>
        </w:tc>
      </w:tr>
      <w:tr w:rsidR="003B3B66" w:rsidRPr="002E77D8" w14:paraId="56E54CA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A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Eliminazione di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A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A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A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A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A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AC" w14:textId="77777777" w:rsidR="003B3B66" w:rsidRPr="000C4D67" w:rsidRDefault="003B3B66" w:rsidP="00AA6C83">
            <w:pPr>
              <w:pStyle w:val="TableText"/>
              <w:rPr>
                <w:rFonts w:eastAsia="Times New Roman" w:cs="Tahoma"/>
                <w:b/>
                <w:bCs/>
                <w:sz w:val="24"/>
                <w:szCs w:val="24"/>
              </w:rPr>
            </w:pPr>
          </w:p>
        </w:tc>
      </w:tr>
      <w:tr w:rsidR="003B3B66" w:rsidRPr="002E77D8" w14:paraId="56E54CB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A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Assegnazione di Account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A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B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B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B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B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B4" w14:textId="77777777" w:rsidR="003B3B66" w:rsidRPr="000C4D67" w:rsidRDefault="003B3B66" w:rsidP="00AA6C83">
            <w:pPr>
              <w:pStyle w:val="TableText"/>
              <w:rPr>
                <w:rFonts w:eastAsia="Times New Roman" w:cs="Tahoma"/>
                <w:b/>
                <w:bCs/>
                <w:sz w:val="24"/>
                <w:szCs w:val="24"/>
              </w:rPr>
            </w:pPr>
          </w:p>
        </w:tc>
      </w:tr>
      <w:tr w:rsidR="003B3B66" w:rsidRPr="002E77D8" w14:paraId="56E54CB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B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Assegnazione di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B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B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B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B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B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BC" w14:textId="77777777" w:rsidR="003B3B66" w:rsidRPr="000C4D67" w:rsidRDefault="003B3B66" w:rsidP="00AA6C83">
            <w:pPr>
              <w:pStyle w:val="TableText"/>
              <w:rPr>
                <w:rFonts w:eastAsia="Times New Roman" w:cs="Tahoma"/>
                <w:b/>
                <w:bCs/>
                <w:sz w:val="24"/>
                <w:szCs w:val="24"/>
              </w:rPr>
            </w:pPr>
          </w:p>
        </w:tc>
      </w:tr>
      <w:tr w:rsidR="003B3B66" w:rsidRPr="002E77D8" w14:paraId="56E54CC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B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Assegnazione di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B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C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C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C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C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C4" w14:textId="77777777" w:rsidR="003B3B66" w:rsidRPr="000C4D67" w:rsidRDefault="003B3B66" w:rsidP="00AA6C83">
            <w:pPr>
              <w:pStyle w:val="TableText"/>
              <w:rPr>
                <w:rFonts w:eastAsia="Times New Roman" w:cs="Tahoma"/>
                <w:b/>
                <w:bCs/>
                <w:sz w:val="24"/>
                <w:szCs w:val="24"/>
              </w:rPr>
            </w:pPr>
          </w:p>
        </w:tc>
      </w:tr>
      <w:tr w:rsidR="003B3B66" w:rsidRPr="002E77D8" w14:paraId="56E54CC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C6" w14:textId="77777777" w:rsidR="003B3B66" w:rsidRPr="009977C4" w:rsidRDefault="003B3B66" w:rsidP="00A537DB">
            <w:pPr>
              <w:pStyle w:val="TableText"/>
              <w:jc w:val="left"/>
              <w:rPr>
                <w:rFonts w:ascii="Tahoma" w:hAnsi="Tahoma" w:cs="Tahoma"/>
                <w:sz w:val="18"/>
                <w:szCs w:val="18"/>
                <w:lang w:val="it-IT"/>
              </w:rPr>
            </w:pPr>
            <w:r w:rsidRPr="009977C4">
              <w:rPr>
                <w:rFonts w:ascii="Tahoma" w:hAnsi="Tahoma" w:cs="Tahoma"/>
                <w:sz w:val="18"/>
                <w:szCs w:val="18"/>
                <w:lang w:val="it-IT"/>
              </w:rPr>
              <w:t>Assegnazione di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C7" w14:textId="77777777" w:rsidR="003B3B66" w:rsidRPr="000C4D67" w:rsidRDefault="003B3B66" w:rsidP="00A537DB">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C8" w14:textId="77777777" w:rsidR="003B3B66" w:rsidRPr="000C4D67" w:rsidRDefault="003B3B66" w:rsidP="00A537DB">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C9" w14:textId="77777777" w:rsidR="003B3B66" w:rsidRPr="000C4D67" w:rsidRDefault="003B3B66" w:rsidP="00A537DB">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CA" w14:textId="77777777" w:rsidR="003B3B66" w:rsidRPr="000C4D67" w:rsidRDefault="003B3B66" w:rsidP="00A537DB">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CB" w14:textId="77777777" w:rsidR="003B3B66" w:rsidRPr="000C4D67" w:rsidRDefault="003B3B66" w:rsidP="00A537DB">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CC" w14:textId="77777777" w:rsidR="003B3B66" w:rsidRPr="000C4D67" w:rsidRDefault="003B3B66" w:rsidP="00A537DB">
            <w:pPr>
              <w:pStyle w:val="TableText"/>
              <w:rPr>
                <w:rFonts w:eastAsia="Times New Roman" w:cs="Tahoma"/>
                <w:b/>
                <w:bCs/>
                <w:sz w:val="24"/>
                <w:szCs w:val="24"/>
              </w:rPr>
            </w:pPr>
          </w:p>
        </w:tc>
      </w:tr>
      <w:tr w:rsidR="003B3B66" w:rsidRPr="002E77D8" w14:paraId="56E54CD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C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Assegnazione di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C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D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D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D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D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D4" w14:textId="77777777" w:rsidR="003B3B66" w:rsidRPr="000C4D67" w:rsidRDefault="003B3B66" w:rsidP="00AA6C83">
            <w:pPr>
              <w:pStyle w:val="TableText"/>
              <w:rPr>
                <w:rFonts w:eastAsia="Times New Roman" w:cs="Tahoma"/>
                <w:b/>
                <w:bCs/>
                <w:sz w:val="24"/>
                <w:szCs w:val="24"/>
              </w:rPr>
            </w:pPr>
          </w:p>
        </w:tc>
      </w:tr>
      <w:tr w:rsidR="003B3B66" w:rsidRPr="002E77D8" w14:paraId="56E54CD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D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Assegnazione di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D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D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D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D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D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DC" w14:textId="77777777" w:rsidR="003B3B66" w:rsidRPr="000C4D67" w:rsidRDefault="003B3B66" w:rsidP="00AA6C83">
            <w:pPr>
              <w:pStyle w:val="TableText"/>
              <w:rPr>
                <w:rFonts w:eastAsia="Times New Roman" w:cs="Tahoma"/>
                <w:b/>
                <w:bCs/>
                <w:sz w:val="24"/>
                <w:szCs w:val="24"/>
              </w:rPr>
            </w:pPr>
          </w:p>
        </w:tc>
      </w:tr>
      <w:tr w:rsidR="003B3B66" w:rsidRPr="002E77D8" w14:paraId="56E54CE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D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Condivisione di Account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D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E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E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E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E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E4" w14:textId="77777777" w:rsidR="003B3B66" w:rsidRPr="000C4D67" w:rsidRDefault="003B3B66" w:rsidP="00AA6C83">
            <w:pPr>
              <w:pStyle w:val="TableText"/>
              <w:rPr>
                <w:rFonts w:eastAsia="Times New Roman" w:cs="Tahoma"/>
                <w:b/>
                <w:bCs/>
                <w:sz w:val="24"/>
                <w:szCs w:val="24"/>
              </w:rPr>
            </w:pPr>
          </w:p>
        </w:tc>
      </w:tr>
      <w:tr w:rsidR="003B3B66" w:rsidRPr="002E77D8" w14:paraId="56E54CE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E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Condivisione di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E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E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E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E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E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EC" w14:textId="77777777" w:rsidR="003B3B66" w:rsidRPr="000C4D67" w:rsidRDefault="003B3B66" w:rsidP="00AA6C83">
            <w:pPr>
              <w:pStyle w:val="TableText"/>
              <w:rPr>
                <w:rFonts w:eastAsia="Times New Roman" w:cs="Tahoma"/>
                <w:b/>
                <w:bCs/>
                <w:sz w:val="24"/>
                <w:szCs w:val="24"/>
              </w:rPr>
            </w:pPr>
          </w:p>
        </w:tc>
      </w:tr>
      <w:tr w:rsidR="003B3B66" w:rsidRPr="002E77D8" w14:paraId="56E54CF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E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Condivisione di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E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F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F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F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F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F4" w14:textId="77777777" w:rsidR="003B3B66" w:rsidRPr="000C4D67" w:rsidRDefault="003B3B66" w:rsidP="00AA6C83">
            <w:pPr>
              <w:pStyle w:val="TableText"/>
              <w:rPr>
                <w:rFonts w:eastAsia="Times New Roman" w:cs="Tahoma"/>
                <w:b/>
                <w:bCs/>
                <w:sz w:val="24"/>
                <w:szCs w:val="24"/>
              </w:rPr>
            </w:pPr>
          </w:p>
        </w:tc>
      </w:tr>
      <w:tr w:rsidR="003B3B66" w:rsidRPr="002E77D8" w14:paraId="56E54CF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F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Condivisione di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F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CF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CF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CF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CF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CFC" w14:textId="77777777" w:rsidR="003B3B66" w:rsidRPr="000C4D67" w:rsidRDefault="003B3B66" w:rsidP="00AA6C83">
            <w:pPr>
              <w:pStyle w:val="TableText"/>
              <w:rPr>
                <w:rFonts w:eastAsia="Times New Roman" w:cs="Tahoma"/>
                <w:b/>
                <w:bCs/>
                <w:sz w:val="24"/>
                <w:szCs w:val="24"/>
              </w:rPr>
            </w:pPr>
          </w:p>
        </w:tc>
      </w:tr>
      <w:tr w:rsidR="003B3B66" w:rsidRPr="002E77D8" w14:paraId="56E54D0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CF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Condivisione di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CF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0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0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0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0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04" w14:textId="77777777" w:rsidR="003B3B66" w:rsidRPr="000C4D67" w:rsidRDefault="003B3B66" w:rsidP="00AA6C83">
            <w:pPr>
              <w:pStyle w:val="TableText"/>
              <w:rPr>
                <w:rFonts w:eastAsia="Times New Roman" w:cs="Tahoma"/>
                <w:b/>
                <w:bCs/>
                <w:sz w:val="24"/>
                <w:szCs w:val="24"/>
              </w:rPr>
            </w:pPr>
          </w:p>
        </w:tc>
      </w:tr>
      <w:tr w:rsidR="003B3B66" w:rsidRPr="002E77D8" w14:paraId="56E54D0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0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Condivisione di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0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0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0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0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0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0C" w14:textId="77777777" w:rsidR="003B3B66" w:rsidRPr="000C4D67" w:rsidRDefault="003B3B66" w:rsidP="00AA6C83">
            <w:pPr>
              <w:pStyle w:val="TableText"/>
              <w:rPr>
                <w:rFonts w:eastAsia="Times New Roman" w:cs="Tahoma"/>
                <w:b/>
                <w:bCs/>
                <w:sz w:val="24"/>
                <w:szCs w:val="24"/>
              </w:rPr>
            </w:pPr>
          </w:p>
        </w:tc>
      </w:tr>
      <w:tr w:rsidR="003B3B66" w:rsidRPr="002E77D8" w14:paraId="56E54D1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0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lang w:val="it-IT"/>
              </w:rPr>
              <w:t>Creazione di Account utilizzando i client Microsoft Dynamics CRM</w:t>
            </w:r>
            <w:r w:rsidRPr="009977C4">
              <w:rPr>
                <w:rFonts w:ascii="Tahoma" w:hAnsi="Tahoma" w:cs="Tahoma"/>
                <w:b/>
                <w:sz w:val="18"/>
                <w:vertAlign w:val="superscript"/>
                <w:lang w:val="it-IT"/>
              </w:rPr>
              <w:t>1</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0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1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1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1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1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14" w14:textId="77777777" w:rsidR="003B3B66" w:rsidRPr="000C4D67" w:rsidRDefault="003B3B66" w:rsidP="00AA6C83">
            <w:pPr>
              <w:pStyle w:val="TableText"/>
              <w:rPr>
                <w:rFonts w:eastAsia="Times New Roman" w:cs="Tahoma"/>
                <w:b/>
                <w:bCs/>
                <w:sz w:val="24"/>
                <w:szCs w:val="24"/>
              </w:rPr>
            </w:pPr>
          </w:p>
        </w:tc>
      </w:tr>
      <w:tr w:rsidR="003B3B66" w:rsidRPr="002E77D8" w14:paraId="56E54D1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1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Creazione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1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1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1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1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1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1C" w14:textId="77777777" w:rsidR="003B3B66" w:rsidRPr="000C4D67" w:rsidRDefault="003B3B66" w:rsidP="00AA6C83">
            <w:pPr>
              <w:pStyle w:val="TableText"/>
              <w:rPr>
                <w:rFonts w:eastAsia="Times New Roman" w:cs="Tahoma"/>
                <w:b/>
                <w:bCs/>
                <w:sz w:val="24"/>
                <w:szCs w:val="24"/>
              </w:rPr>
            </w:pPr>
          </w:p>
        </w:tc>
      </w:tr>
      <w:tr w:rsidR="003B3B66" w:rsidRPr="002E77D8" w14:paraId="56E54D2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1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Creazione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1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2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2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2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2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24" w14:textId="77777777" w:rsidR="003B3B66" w:rsidRPr="000C4D67" w:rsidRDefault="003B3B66" w:rsidP="00AA6C83">
            <w:pPr>
              <w:pStyle w:val="TableText"/>
              <w:rPr>
                <w:rFonts w:eastAsia="Times New Roman" w:cs="Tahoma"/>
                <w:b/>
                <w:bCs/>
                <w:sz w:val="24"/>
                <w:szCs w:val="24"/>
              </w:rPr>
            </w:pPr>
          </w:p>
        </w:tc>
      </w:tr>
      <w:tr w:rsidR="003B3B66" w:rsidRPr="002E77D8" w14:paraId="56E54D2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2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Creazione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2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2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2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2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2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2C" w14:textId="77777777" w:rsidR="003B3B66" w:rsidRPr="000C4D67" w:rsidRDefault="003B3B66" w:rsidP="00AA6C83">
            <w:pPr>
              <w:pStyle w:val="TableText"/>
              <w:rPr>
                <w:rFonts w:eastAsia="Times New Roman" w:cs="Tahoma"/>
                <w:b/>
                <w:bCs/>
                <w:sz w:val="24"/>
                <w:szCs w:val="24"/>
              </w:rPr>
            </w:pPr>
          </w:p>
        </w:tc>
      </w:tr>
      <w:tr w:rsidR="003B3B66" w:rsidRPr="002E77D8" w14:paraId="56E54D3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2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Creazione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2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3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3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3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3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34" w14:textId="77777777" w:rsidR="003B3B66" w:rsidRPr="000C4D67" w:rsidRDefault="003B3B66" w:rsidP="00AA6C83">
            <w:pPr>
              <w:pStyle w:val="TableText"/>
              <w:rPr>
                <w:rFonts w:eastAsia="Times New Roman" w:cs="Tahoma"/>
                <w:b/>
                <w:bCs/>
                <w:sz w:val="24"/>
                <w:szCs w:val="24"/>
              </w:rPr>
            </w:pPr>
          </w:p>
        </w:tc>
      </w:tr>
      <w:tr w:rsidR="003B3B66" w:rsidRPr="002E77D8" w14:paraId="56E54D3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3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Creazione di Note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3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3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3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3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3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3C" w14:textId="77777777" w:rsidR="003B3B66" w:rsidRPr="000C4D67" w:rsidRDefault="003B3B66" w:rsidP="00AA6C83">
            <w:pPr>
              <w:pStyle w:val="TableText"/>
              <w:rPr>
                <w:rFonts w:eastAsia="Times New Roman" w:cs="Tahoma"/>
                <w:b/>
                <w:bCs/>
                <w:sz w:val="24"/>
                <w:szCs w:val="24"/>
              </w:rPr>
            </w:pPr>
          </w:p>
        </w:tc>
      </w:tr>
      <w:tr w:rsidR="003B3B66" w:rsidRPr="002E77D8" w14:paraId="56E54D4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3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Aggiornamento di Account utilizzando i</w:t>
            </w:r>
            <w:r>
              <w:rPr>
                <w:rFonts w:ascii="Tahoma" w:hAnsi="Tahoma" w:cs="Tahoma"/>
                <w:sz w:val="18"/>
                <w:szCs w:val="18"/>
                <w:lang w:val="it-IT"/>
              </w:rPr>
              <w:t> </w:t>
            </w:r>
            <w:r w:rsidRPr="009977C4">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3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4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4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4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4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44" w14:textId="77777777" w:rsidR="003B3B66" w:rsidRPr="000C4D67" w:rsidRDefault="003B3B66" w:rsidP="00AA6C83">
            <w:pPr>
              <w:pStyle w:val="TableText"/>
              <w:rPr>
                <w:rFonts w:eastAsia="Times New Roman" w:cs="Tahoma"/>
                <w:b/>
                <w:bCs/>
                <w:sz w:val="24"/>
                <w:szCs w:val="24"/>
              </w:rPr>
            </w:pPr>
          </w:p>
        </w:tc>
      </w:tr>
      <w:tr w:rsidR="003B3B66" w:rsidRPr="002E77D8" w14:paraId="56E54D4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4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Aggiornamento di Contatti utilizzando i</w:t>
            </w:r>
            <w:r>
              <w:rPr>
                <w:rFonts w:ascii="Tahoma" w:hAnsi="Tahoma" w:cs="Tahoma"/>
                <w:sz w:val="18"/>
                <w:szCs w:val="18"/>
                <w:lang w:val="it-IT"/>
              </w:rPr>
              <w:t> </w:t>
            </w:r>
            <w:r w:rsidRPr="009977C4">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4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4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4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4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4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4C" w14:textId="77777777" w:rsidR="003B3B66" w:rsidRPr="000C4D67" w:rsidRDefault="003B3B66" w:rsidP="00AA6C83">
            <w:pPr>
              <w:pStyle w:val="TableText"/>
              <w:rPr>
                <w:rFonts w:eastAsia="Times New Roman" w:cs="Tahoma"/>
                <w:b/>
                <w:bCs/>
                <w:sz w:val="24"/>
                <w:szCs w:val="24"/>
              </w:rPr>
            </w:pPr>
          </w:p>
        </w:tc>
      </w:tr>
      <w:tr w:rsidR="003B3B66" w:rsidRPr="002E77D8" w14:paraId="56E54D5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4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Aggiornamento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4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5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5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5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5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54" w14:textId="77777777" w:rsidR="003B3B66" w:rsidRPr="000C4D67" w:rsidRDefault="003B3B66" w:rsidP="00AA6C83">
            <w:pPr>
              <w:pStyle w:val="TableText"/>
              <w:rPr>
                <w:rFonts w:eastAsia="Times New Roman" w:cs="Tahoma"/>
                <w:b/>
                <w:bCs/>
                <w:sz w:val="24"/>
                <w:szCs w:val="24"/>
              </w:rPr>
            </w:pPr>
          </w:p>
        </w:tc>
      </w:tr>
      <w:tr w:rsidR="003B3B66" w:rsidRPr="002E77D8" w14:paraId="56E54D5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5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Aggiornamento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5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5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5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5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5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5C" w14:textId="77777777" w:rsidR="003B3B66" w:rsidRPr="000C4D67" w:rsidRDefault="003B3B66" w:rsidP="00AA6C83">
            <w:pPr>
              <w:pStyle w:val="TableText"/>
              <w:rPr>
                <w:rFonts w:eastAsia="Times New Roman" w:cs="Tahoma"/>
                <w:b/>
                <w:bCs/>
                <w:sz w:val="24"/>
                <w:szCs w:val="24"/>
              </w:rPr>
            </w:pPr>
          </w:p>
        </w:tc>
      </w:tr>
      <w:tr w:rsidR="003B3B66" w:rsidRPr="002E77D8" w14:paraId="56E54D6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5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Aggiornamento di Attività utilizzando i</w:t>
            </w:r>
            <w:r>
              <w:rPr>
                <w:rFonts w:ascii="Tahoma" w:hAnsi="Tahoma" w:cs="Tahoma"/>
                <w:sz w:val="18"/>
                <w:szCs w:val="18"/>
                <w:lang w:val="it-IT"/>
              </w:rPr>
              <w:t> </w:t>
            </w:r>
            <w:r w:rsidRPr="009977C4">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5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6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6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6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6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64" w14:textId="77777777" w:rsidR="003B3B66" w:rsidRPr="000C4D67" w:rsidRDefault="003B3B66" w:rsidP="00AA6C83">
            <w:pPr>
              <w:pStyle w:val="TableText"/>
              <w:rPr>
                <w:rFonts w:eastAsia="Times New Roman" w:cs="Tahoma"/>
                <w:b/>
                <w:bCs/>
                <w:sz w:val="24"/>
                <w:szCs w:val="24"/>
              </w:rPr>
            </w:pPr>
          </w:p>
        </w:tc>
      </w:tr>
      <w:tr w:rsidR="003B3B66" w:rsidRPr="002E77D8" w14:paraId="56E54D6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6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Aggiornamento di Note utilizzando i</w:t>
            </w:r>
            <w:r>
              <w:rPr>
                <w:rFonts w:ascii="Tahoma" w:hAnsi="Tahoma" w:cs="Tahoma"/>
                <w:sz w:val="18"/>
                <w:szCs w:val="18"/>
                <w:lang w:val="it-IT"/>
              </w:rPr>
              <w:t> </w:t>
            </w:r>
            <w:r w:rsidRPr="009977C4">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6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6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6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6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6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6C" w14:textId="77777777" w:rsidR="003B3B66" w:rsidRPr="000C4D67" w:rsidRDefault="003B3B66" w:rsidP="00AA6C83">
            <w:pPr>
              <w:pStyle w:val="TableText"/>
              <w:rPr>
                <w:rFonts w:eastAsia="Times New Roman" w:cs="Tahoma"/>
                <w:b/>
                <w:bCs/>
                <w:sz w:val="24"/>
                <w:szCs w:val="24"/>
              </w:rPr>
            </w:pPr>
          </w:p>
        </w:tc>
      </w:tr>
      <w:tr w:rsidR="003B3B66" w:rsidRPr="002E77D8" w14:paraId="56E54D7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6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di Account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6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7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7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7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7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74" w14:textId="77777777" w:rsidR="003B3B66" w:rsidRPr="000C4D67" w:rsidRDefault="003B3B66" w:rsidP="00AA6C83">
            <w:pPr>
              <w:pStyle w:val="TableText"/>
              <w:rPr>
                <w:rFonts w:eastAsia="Times New Roman" w:cs="Tahoma"/>
                <w:b/>
                <w:bCs/>
                <w:sz w:val="24"/>
                <w:szCs w:val="24"/>
              </w:rPr>
            </w:pPr>
          </w:p>
        </w:tc>
      </w:tr>
      <w:tr w:rsidR="003B3B66" w:rsidRPr="002E77D8" w14:paraId="56E54D7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7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7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7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7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7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7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7C" w14:textId="77777777" w:rsidR="003B3B66" w:rsidRPr="000C4D67" w:rsidRDefault="003B3B66" w:rsidP="00AA6C83">
            <w:pPr>
              <w:pStyle w:val="TableText"/>
              <w:rPr>
                <w:rFonts w:eastAsia="Times New Roman" w:cs="Tahoma"/>
                <w:b/>
                <w:bCs/>
                <w:sz w:val="24"/>
                <w:szCs w:val="24"/>
              </w:rPr>
            </w:pPr>
          </w:p>
        </w:tc>
      </w:tr>
      <w:tr w:rsidR="003B3B66" w:rsidRPr="002E77D8" w14:paraId="56E54D8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7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di Casi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7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8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8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8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8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84" w14:textId="77777777" w:rsidR="003B3B66" w:rsidRPr="000C4D67" w:rsidRDefault="003B3B66" w:rsidP="00AA6C83">
            <w:pPr>
              <w:pStyle w:val="TableText"/>
              <w:rPr>
                <w:rFonts w:eastAsia="Times New Roman" w:cs="Tahoma"/>
                <w:b/>
                <w:bCs/>
                <w:sz w:val="24"/>
                <w:szCs w:val="24"/>
              </w:rPr>
            </w:pPr>
          </w:p>
        </w:tc>
      </w:tr>
      <w:tr w:rsidR="003B3B66" w:rsidRPr="002E77D8" w14:paraId="56E54D8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8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di Lead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8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8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8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8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8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8C" w14:textId="77777777" w:rsidR="003B3B66" w:rsidRPr="000C4D67" w:rsidRDefault="003B3B66" w:rsidP="00AA6C83">
            <w:pPr>
              <w:pStyle w:val="TableText"/>
              <w:rPr>
                <w:rFonts w:eastAsia="Times New Roman" w:cs="Tahoma"/>
                <w:b/>
                <w:bCs/>
                <w:sz w:val="24"/>
                <w:szCs w:val="24"/>
              </w:rPr>
            </w:pPr>
          </w:p>
        </w:tc>
      </w:tr>
      <w:tr w:rsidR="003B3B66" w:rsidRPr="002E77D8" w14:paraId="56E54D9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8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8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9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9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9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9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94" w14:textId="77777777" w:rsidR="003B3B66" w:rsidRPr="000C4D67" w:rsidRDefault="003B3B66" w:rsidP="00AA6C83">
            <w:pPr>
              <w:pStyle w:val="TableText"/>
              <w:rPr>
                <w:rFonts w:eastAsia="Times New Roman" w:cs="Tahoma"/>
                <w:b/>
                <w:bCs/>
                <w:sz w:val="24"/>
                <w:szCs w:val="24"/>
              </w:rPr>
            </w:pPr>
          </w:p>
        </w:tc>
      </w:tr>
      <w:tr w:rsidR="003B3B66" w:rsidRPr="002E77D8" w14:paraId="56E54D9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9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di Note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9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9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9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9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9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9C" w14:textId="77777777" w:rsidR="003B3B66" w:rsidRPr="000C4D67" w:rsidRDefault="003B3B66" w:rsidP="00AA6C83">
            <w:pPr>
              <w:pStyle w:val="TableText"/>
              <w:rPr>
                <w:rFonts w:eastAsia="Times New Roman" w:cs="Tahoma"/>
                <w:b/>
                <w:bCs/>
                <w:sz w:val="24"/>
                <w:szCs w:val="24"/>
              </w:rPr>
            </w:pPr>
          </w:p>
        </w:tc>
      </w:tr>
      <w:tr w:rsidR="003B3B66" w:rsidRPr="002E77D8" w14:paraId="56E54DA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9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ad Account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9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A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A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A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A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A4" w14:textId="77777777" w:rsidR="003B3B66" w:rsidRPr="000C4D67" w:rsidRDefault="003B3B66" w:rsidP="00AA6C83">
            <w:pPr>
              <w:pStyle w:val="TableText"/>
              <w:rPr>
                <w:rFonts w:eastAsia="Times New Roman" w:cs="Tahoma"/>
                <w:b/>
                <w:bCs/>
                <w:sz w:val="24"/>
                <w:szCs w:val="24"/>
              </w:rPr>
            </w:pPr>
          </w:p>
        </w:tc>
      </w:tr>
      <w:tr w:rsidR="003B3B66" w:rsidRPr="002E77D8" w14:paraId="56E54DA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A6" w14:textId="77777777" w:rsidR="003B3B66" w:rsidRPr="009977C4" w:rsidRDefault="003B3B66" w:rsidP="00A7463C">
            <w:pPr>
              <w:pStyle w:val="TableText"/>
              <w:jc w:val="left"/>
              <w:rPr>
                <w:rFonts w:ascii="Tahoma" w:hAnsi="Tahoma" w:cs="Tahoma"/>
                <w:sz w:val="18"/>
                <w:szCs w:val="18"/>
                <w:lang w:val="it-IT"/>
              </w:rPr>
            </w:pPr>
            <w:r w:rsidRPr="009977C4">
              <w:rPr>
                <w:rFonts w:ascii="Tahoma" w:hAnsi="Tahoma" w:cs="Tahoma"/>
                <w:sz w:val="18"/>
                <w:szCs w:val="18"/>
                <w:lang w:val="it-IT"/>
              </w:rPr>
              <w:t>Aggiunta a Contatti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A7" w14:textId="77777777" w:rsidR="003B3B66" w:rsidRPr="000C4D67" w:rsidRDefault="003B3B66" w:rsidP="00AA6C83">
            <w:pPr>
              <w:pStyle w:val="TableText"/>
              <w:keepNext/>
              <w:keepLines/>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A8" w14:textId="77777777" w:rsidR="003B3B66" w:rsidRPr="000C4D67" w:rsidRDefault="003B3B66" w:rsidP="00AA6C83">
            <w:pPr>
              <w:pStyle w:val="TableText"/>
              <w:keepNext/>
              <w:keepLines/>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A9" w14:textId="77777777" w:rsidR="003B3B66" w:rsidRPr="000C4D67" w:rsidRDefault="003B3B66" w:rsidP="00AA6C83">
            <w:pPr>
              <w:pStyle w:val="TableText"/>
              <w:keepNext/>
              <w:keepLines/>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AA" w14:textId="77777777" w:rsidR="003B3B66" w:rsidRPr="000C4D67" w:rsidRDefault="003B3B66" w:rsidP="00AA6C83">
            <w:pPr>
              <w:pStyle w:val="TableText"/>
              <w:keepNext/>
              <w:keepLines/>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AB" w14:textId="77777777" w:rsidR="003B3B66" w:rsidRPr="000C4D67" w:rsidRDefault="003B3B66" w:rsidP="00AA6C83">
            <w:pPr>
              <w:pStyle w:val="TableText"/>
              <w:keepNext/>
              <w:keepLines/>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AC" w14:textId="77777777" w:rsidR="003B3B66" w:rsidRPr="000C4D67" w:rsidRDefault="003B3B66" w:rsidP="00AA6C83">
            <w:pPr>
              <w:pStyle w:val="TableText"/>
              <w:keepNext/>
              <w:keepLines/>
              <w:rPr>
                <w:rFonts w:eastAsia="Times New Roman" w:cs="Tahoma"/>
                <w:b/>
                <w:bCs/>
                <w:sz w:val="24"/>
                <w:szCs w:val="24"/>
              </w:rPr>
            </w:pPr>
          </w:p>
        </w:tc>
      </w:tr>
      <w:tr w:rsidR="003B3B66" w:rsidRPr="002E77D8" w14:paraId="56E54DB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A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a Casi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A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B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B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B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B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B4" w14:textId="77777777" w:rsidR="003B3B66" w:rsidRPr="000C4D67" w:rsidRDefault="003B3B66" w:rsidP="00AA6C83">
            <w:pPr>
              <w:pStyle w:val="TableText"/>
              <w:rPr>
                <w:rFonts w:eastAsia="Times New Roman" w:cs="Tahoma"/>
                <w:b/>
                <w:bCs/>
                <w:sz w:val="24"/>
                <w:szCs w:val="24"/>
              </w:rPr>
            </w:pPr>
          </w:p>
        </w:tc>
      </w:tr>
      <w:tr w:rsidR="003B3B66" w:rsidRPr="002E77D8" w14:paraId="56E54DB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B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a Lead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B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B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B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B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B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BC" w14:textId="77777777" w:rsidR="003B3B66" w:rsidRPr="000C4D67" w:rsidRDefault="003B3B66" w:rsidP="00AA6C83">
            <w:pPr>
              <w:pStyle w:val="TableText"/>
              <w:rPr>
                <w:rFonts w:eastAsia="Times New Roman" w:cs="Tahoma"/>
                <w:b/>
                <w:bCs/>
                <w:sz w:val="24"/>
                <w:szCs w:val="24"/>
              </w:rPr>
            </w:pPr>
          </w:p>
        </w:tc>
      </w:tr>
      <w:tr w:rsidR="003B3B66" w:rsidRPr="002E77D8" w14:paraId="56E54DC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B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ad Attività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B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C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C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C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C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C4" w14:textId="77777777" w:rsidR="003B3B66" w:rsidRPr="000C4D67" w:rsidRDefault="003B3B66" w:rsidP="00AA6C83">
            <w:pPr>
              <w:pStyle w:val="TableText"/>
              <w:rPr>
                <w:rFonts w:eastAsia="Times New Roman" w:cs="Tahoma"/>
                <w:b/>
                <w:bCs/>
                <w:sz w:val="24"/>
                <w:szCs w:val="24"/>
              </w:rPr>
            </w:pPr>
          </w:p>
        </w:tc>
      </w:tr>
      <w:tr w:rsidR="003B3B66" w:rsidRPr="002E77D8" w14:paraId="56E54DC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C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a Note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C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C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C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C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C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CC" w14:textId="77777777" w:rsidR="003B3B66" w:rsidRPr="000C4D67" w:rsidRDefault="003B3B66" w:rsidP="00AA6C83">
            <w:pPr>
              <w:pStyle w:val="TableText"/>
              <w:rPr>
                <w:rFonts w:eastAsia="Times New Roman" w:cs="Tahoma"/>
                <w:b/>
                <w:bCs/>
                <w:sz w:val="24"/>
                <w:szCs w:val="24"/>
              </w:rPr>
            </w:pPr>
          </w:p>
        </w:tc>
      </w:tr>
      <w:tr w:rsidR="003B3B66" w:rsidRPr="002E77D8" w14:paraId="56E54DD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C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Eliminazione di Account utilizzando i</w:t>
            </w:r>
            <w:r>
              <w:rPr>
                <w:rFonts w:ascii="Tahoma" w:hAnsi="Tahoma" w:cs="Tahoma"/>
                <w:sz w:val="18"/>
                <w:szCs w:val="18"/>
                <w:lang w:val="it-IT"/>
              </w:rPr>
              <w:t> </w:t>
            </w:r>
            <w:r w:rsidRPr="009977C4">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C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D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D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D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D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D4" w14:textId="77777777" w:rsidR="003B3B66" w:rsidRPr="000C4D67" w:rsidRDefault="003B3B66" w:rsidP="00AA6C83">
            <w:pPr>
              <w:pStyle w:val="TableText"/>
              <w:rPr>
                <w:rFonts w:eastAsia="Times New Roman" w:cs="Tahoma"/>
                <w:b/>
                <w:bCs/>
                <w:sz w:val="24"/>
                <w:szCs w:val="24"/>
              </w:rPr>
            </w:pPr>
          </w:p>
        </w:tc>
      </w:tr>
      <w:tr w:rsidR="003B3B66" w:rsidRPr="002E77D8" w14:paraId="56E54DD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D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Eliminazione di Contatti utilizzando i</w:t>
            </w:r>
            <w:r>
              <w:rPr>
                <w:rFonts w:ascii="Tahoma" w:hAnsi="Tahoma" w:cs="Tahoma"/>
                <w:sz w:val="18"/>
                <w:szCs w:val="18"/>
                <w:lang w:val="it-IT"/>
              </w:rPr>
              <w:t> </w:t>
            </w:r>
            <w:r w:rsidRPr="009977C4">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D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D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D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D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D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DC" w14:textId="77777777" w:rsidR="003B3B66" w:rsidRPr="000C4D67" w:rsidRDefault="003B3B66" w:rsidP="00AA6C83">
            <w:pPr>
              <w:pStyle w:val="TableText"/>
              <w:rPr>
                <w:rFonts w:eastAsia="Times New Roman" w:cs="Tahoma"/>
                <w:b/>
                <w:bCs/>
                <w:sz w:val="24"/>
                <w:szCs w:val="24"/>
              </w:rPr>
            </w:pPr>
          </w:p>
        </w:tc>
      </w:tr>
      <w:tr w:rsidR="003B3B66" w:rsidRPr="002E77D8" w14:paraId="56E54DE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D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Eliminazione di Casi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D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E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E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E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E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E4" w14:textId="77777777" w:rsidR="003B3B66" w:rsidRPr="000C4D67" w:rsidRDefault="003B3B66" w:rsidP="00AA6C83">
            <w:pPr>
              <w:pStyle w:val="TableText"/>
              <w:rPr>
                <w:rFonts w:eastAsia="Times New Roman" w:cs="Tahoma"/>
                <w:b/>
                <w:bCs/>
                <w:sz w:val="24"/>
                <w:szCs w:val="24"/>
              </w:rPr>
            </w:pPr>
          </w:p>
        </w:tc>
      </w:tr>
      <w:tr w:rsidR="003B3B66" w:rsidRPr="002E77D8" w14:paraId="56E54DE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E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Eliminazione di Lead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E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E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E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E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E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EC" w14:textId="77777777" w:rsidR="003B3B66" w:rsidRPr="000C4D67" w:rsidRDefault="003B3B66" w:rsidP="00AA6C83">
            <w:pPr>
              <w:pStyle w:val="TableText"/>
              <w:rPr>
                <w:rFonts w:eastAsia="Times New Roman" w:cs="Tahoma"/>
                <w:b/>
                <w:bCs/>
                <w:sz w:val="24"/>
                <w:szCs w:val="24"/>
              </w:rPr>
            </w:pPr>
          </w:p>
        </w:tc>
      </w:tr>
      <w:tr w:rsidR="003B3B66" w:rsidRPr="002E77D8" w14:paraId="56E54DF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E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Eliminazione di Attività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E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F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F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F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F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F4" w14:textId="77777777" w:rsidR="003B3B66" w:rsidRPr="000C4D67" w:rsidRDefault="003B3B66" w:rsidP="00AA6C83">
            <w:pPr>
              <w:pStyle w:val="TableText"/>
              <w:rPr>
                <w:rFonts w:eastAsia="Times New Roman" w:cs="Tahoma"/>
                <w:b/>
                <w:bCs/>
                <w:sz w:val="24"/>
                <w:szCs w:val="24"/>
              </w:rPr>
            </w:pPr>
          </w:p>
        </w:tc>
      </w:tr>
      <w:tr w:rsidR="003B3B66" w:rsidRPr="002E77D8" w14:paraId="56E54DF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F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Eliminazione di Note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F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DF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DF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DF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DF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DFC" w14:textId="77777777" w:rsidR="003B3B66" w:rsidRPr="000C4D67" w:rsidRDefault="003B3B66" w:rsidP="00AA6C83">
            <w:pPr>
              <w:pStyle w:val="TableText"/>
              <w:rPr>
                <w:rFonts w:eastAsia="Times New Roman" w:cs="Tahoma"/>
                <w:b/>
                <w:bCs/>
                <w:sz w:val="24"/>
                <w:szCs w:val="24"/>
              </w:rPr>
            </w:pPr>
          </w:p>
        </w:tc>
      </w:tr>
      <w:tr w:rsidR="003B3B66" w:rsidRPr="002E77D8" w14:paraId="56E54E0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DF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Assegnazione di Account utilizzando i</w:t>
            </w:r>
            <w:r>
              <w:rPr>
                <w:rFonts w:ascii="Tahoma" w:hAnsi="Tahoma" w:cs="Tahoma"/>
                <w:sz w:val="18"/>
                <w:szCs w:val="18"/>
                <w:lang w:val="it-IT"/>
              </w:rPr>
              <w:t> </w:t>
            </w:r>
            <w:r w:rsidRPr="009977C4">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DF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0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0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0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0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04" w14:textId="77777777" w:rsidR="003B3B66" w:rsidRPr="000C4D67" w:rsidRDefault="003B3B66" w:rsidP="00AA6C83">
            <w:pPr>
              <w:pStyle w:val="TableText"/>
              <w:rPr>
                <w:rFonts w:eastAsia="Times New Roman" w:cs="Tahoma"/>
                <w:b/>
                <w:bCs/>
                <w:sz w:val="24"/>
                <w:szCs w:val="24"/>
              </w:rPr>
            </w:pPr>
          </w:p>
        </w:tc>
      </w:tr>
      <w:tr w:rsidR="003B3B66" w:rsidRPr="002E77D8" w14:paraId="56E54E0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0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Assegnazione di Contatti utilizzando i</w:t>
            </w:r>
            <w:r>
              <w:rPr>
                <w:rFonts w:ascii="Tahoma" w:hAnsi="Tahoma" w:cs="Tahoma"/>
                <w:sz w:val="18"/>
                <w:szCs w:val="18"/>
                <w:lang w:val="it-IT"/>
              </w:rPr>
              <w:t> </w:t>
            </w:r>
            <w:r w:rsidRPr="009977C4">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0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0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0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0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0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0C" w14:textId="77777777" w:rsidR="003B3B66" w:rsidRPr="000C4D67" w:rsidRDefault="003B3B66" w:rsidP="00AA6C83">
            <w:pPr>
              <w:pStyle w:val="TableText"/>
              <w:rPr>
                <w:rFonts w:eastAsia="Times New Roman" w:cs="Tahoma"/>
                <w:b/>
                <w:bCs/>
                <w:sz w:val="24"/>
                <w:szCs w:val="24"/>
              </w:rPr>
            </w:pPr>
          </w:p>
        </w:tc>
      </w:tr>
      <w:tr w:rsidR="003B3B66" w:rsidRPr="002E77D8" w14:paraId="56E54E1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0E" w14:textId="77777777" w:rsidR="003B3B66" w:rsidRPr="009977C4" w:rsidRDefault="003B3B66" w:rsidP="00AA6C83">
            <w:pPr>
              <w:pStyle w:val="TableText"/>
              <w:keepNext/>
              <w:keepLines/>
              <w:jc w:val="left"/>
              <w:rPr>
                <w:rFonts w:ascii="Tahoma" w:hAnsi="Tahoma" w:cs="Tahoma"/>
                <w:sz w:val="18"/>
                <w:szCs w:val="18"/>
                <w:lang w:val="it-IT"/>
              </w:rPr>
            </w:pPr>
            <w:r w:rsidRPr="009977C4">
              <w:rPr>
                <w:rFonts w:ascii="Tahoma" w:hAnsi="Tahoma" w:cs="Tahoma"/>
                <w:sz w:val="18"/>
                <w:szCs w:val="18"/>
                <w:lang w:val="it-IT"/>
              </w:rPr>
              <w:t>Assegnazione di Casi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0F" w14:textId="77777777" w:rsidR="003B3B66" w:rsidRPr="000C4D67" w:rsidRDefault="003B3B66" w:rsidP="00AA6C83">
            <w:pPr>
              <w:pStyle w:val="TableText"/>
              <w:keepNext/>
              <w:keepLines/>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10" w14:textId="77777777" w:rsidR="003B3B66" w:rsidRPr="000C4D67" w:rsidRDefault="003B3B66" w:rsidP="00AA6C83">
            <w:pPr>
              <w:pStyle w:val="TableText"/>
              <w:keepNext/>
              <w:keepLines/>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11" w14:textId="77777777" w:rsidR="003B3B66" w:rsidRPr="000C4D67" w:rsidRDefault="003B3B66" w:rsidP="00AA6C83">
            <w:pPr>
              <w:pStyle w:val="TableText"/>
              <w:keepNext/>
              <w:keepLines/>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12" w14:textId="77777777" w:rsidR="003B3B66" w:rsidRPr="000C4D67" w:rsidRDefault="003B3B66" w:rsidP="00AA6C83">
            <w:pPr>
              <w:pStyle w:val="TableText"/>
              <w:keepNext/>
              <w:keepLines/>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13" w14:textId="77777777" w:rsidR="003B3B66" w:rsidRPr="000C4D67" w:rsidRDefault="003B3B66" w:rsidP="00AA6C83">
            <w:pPr>
              <w:pStyle w:val="TableText"/>
              <w:keepNext/>
              <w:keepLines/>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14" w14:textId="77777777" w:rsidR="003B3B66" w:rsidRPr="000C4D67" w:rsidRDefault="003B3B66" w:rsidP="00AA6C83">
            <w:pPr>
              <w:pStyle w:val="TableText"/>
              <w:keepNext/>
              <w:keepLines/>
              <w:rPr>
                <w:rFonts w:eastAsia="Times New Roman" w:cs="Tahoma"/>
                <w:b/>
                <w:bCs/>
                <w:sz w:val="24"/>
                <w:szCs w:val="24"/>
              </w:rPr>
            </w:pPr>
          </w:p>
        </w:tc>
      </w:tr>
      <w:tr w:rsidR="003B3B66" w:rsidRPr="002E77D8" w14:paraId="56E54E1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1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Assegnazione di Lead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1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1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1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1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1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1C" w14:textId="77777777" w:rsidR="003B3B66" w:rsidRPr="000C4D67" w:rsidRDefault="003B3B66" w:rsidP="00AA6C83">
            <w:pPr>
              <w:pStyle w:val="TableText"/>
              <w:rPr>
                <w:rFonts w:eastAsia="Times New Roman" w:cs="Tahoma"/>
                <w:b/>
                <w:bCs/>
                <w:sz w:val="24"/>
                <w:szCs w:val="24"/>
              </w:rPr>
            </w:pPr>
          </w:p>
        </w:tc>
      </w:tr>
      <w:tr w:rsidR="003B3B66" w:rsidRPr="002E77D8" w14:paraId="56E54E2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1E" w14:textId="77777777" w:rsidR="003B3B66" w:rsidRPr="009977C4" w:rsidRDefault="003B3B66" w:rsidP="000C4D67">
            <w:pPr>
              <w:pStyle w:val="TableText"/>
              <w:jc w:val="left"/>
              <w:rPr>
                <w:rFonts w:ascii="Tahoma" w:hAnsi="Tahoma" w:cs="Tahoma"/>
                <w:sz w:val="18"/>
                <w:szCs w:val="18"/>
                <w:lang w:val="it-IT"/>
              </w:rPr>
            </w:pPr>
            <w:r w:rsidRPr="009977C4">
              <w:rPr>
                <w:rFonts w:ascii="Tahoma" w:hAnsi="Tahoma" w:cs="Tahoma"/>
                <w:sz w:val="18"/>
                <w:szCs w:val="18"/>
                <w:lang w:val="it-IT"/>
              </w:rPr>
              <w:t>Assegnazione di Attività utilizzando i</w:t>
            </w:r>
            <w:r>
              <w:rPr>
                <w:rFonts w:ascii="Tahoma" w:hAnsi="Tahoma" w:cs="Tahoma"/>
                <w:sz w:val="18"/>
                <w:szCs w:val="18"/>
                <w:lang w:val="it-IT"/>
              </w:rPr>
              <w:t> </w:t>
            </w:r>
            <w:r w:rsidRPr="009977C4">
              <w:rPr>
                <w:rFonts w:ascii="Tahoma" w:hAnsi="Tahoma" w:cs="Tahoma"/>
                <w:sz w:val="18"/>
                <w:szCs w:val="18"/>
                <w:lang w:val="it-IT"/>
              </w:rPr>
              <w:t>client Microsoft Dynamics</w:t>
            </w:r>
            <w:r w:rsidR="000C4D67">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1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2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2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2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2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24" w14:textId="77777777" w:rsidR="003B3B66" w:rsidRPr="000C4D67" w:rsidRDefault="003B3B66" w:rsidP="00AA6C83">
            <w:pPr>
              <w:pStyle w:val="TableText"/>
              <w:rPr>
                <w:rFonts w:eastAsia="Times New Roman" w:cs="Tahoma"/>
                <w:b/>
                <w:bCs/>
                <w:sz w:val="24"/>
                <w:szCs w:val="24"/>
              </w:rPr>
            </w:pPr>
          </w:p>
        </w:tc>
      </w:tr>
      <w:tr w:rsidR="003B3B66" w:rsidRPr="002E77D8" w14:paraId="56E54E2D" w14:textId="77777777" w:rsidTr="00CB70BC">
        <w:tblPrEx>
          <w:tblCellMar>
            <w:left w:w="58" w:type="dxa"/>
            <w:right w:w="58" w:type="dxa"/>
          </w:tblCellMar>
        </w:tblPrEx>
        <w:trPr>
          <w:cantSplit/>
          <w:trHeight w:val="309"/>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26" w14:textId="77777777" w:rsidR="003B3B66" w:rsidRPr="009977C4" w:rsidRDefault="003B3B66" w:rsidP="000C4D67">
            <w:pPr>
              <w:pStyle w:val="TableText"/>
              <w:jc w:val="left"/>
              <w:rPr>
                <w:rFonts w:ascii="Tahoma" w:hAnsi="Tahoma" w:cs="Tahoma"/>
                <w:sz w:val="18"/>
                <w:szCs w:val="18"/>
                <w:lang w:val="it-IT"/>
              </w:rPr>
            </w:pPr>
            <w:r w:rsidRPr="009977C4">
              <w:rPr>
                <w:rFonts w:ascii="Tahoma" w:hAnsi="Tahoma" w:cs="Tahoma"/>
                <w:sz w:val="18"/>
                <w:szCs w:val="18"/>
                <w:lang w:val="it-IT"/>
              </w:rPr>
              <w:t>Condivisione di Account utilizzando i</w:t>
            </w:r>
            <w:r>
              <w:rPr>
                <w:rFonts w:ascii="Tahoma" w:hAnsi="Tahoma" w:cs="Tahoma"/>
                <w:sz w:val="18"/>
                <w:szCs w:val="18"/>
                <w:lang w:val="it-IT"/>
              </w:rPr>
              <w:t> </w:t>
            </w:r>
            <w:r w:rsidRPr="009977C4">
              <w:rPr>
                <w:rFonts w:ascii="Tahoma" w:hAnsi="Tahoma" w:cs="Tahoma"/>
                <w:sz w:val="18"/>
                <w:szCs w:val="18"/>
                <w:lang w:val="it-IT"/>
              </w:rPr>
              <w:t>client Microsoft Dynamics</w:t>
            </w:r>
            <w:r w:rsidR="000C4D67">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2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2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2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2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2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2C" w14:textId="77777777" w:rsidR="003B3B66" w:rsidRPr="000C4D67" w:rsidRDefault="003B3B66" w:rsidP="00AA6C83">
            <w:pPr>
              <w:pStyle w:val="TableText"/>
              <w:rPr>
                <w:rFonts w:eastAsia="Times New Roman" w:cs="Tahoma"/>
                <w:b/>
                <w:bCs/>
                <w:sz w:val="24"/>
                <w:szCs w:val="24"/>
              </w:rPr>
            </w:pPr>
          </w:p>
        </w:tc>
      </w:tr>
      <w:tr w:rsidR="003B3B66" w:rsidRPr="002E77D8" w14:paraId="56E54E3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2E" w14:textId="77777777" w:rsidR="003B3B66" w:rsidRPr="009977C4" w:rsidRDefault="003B3B66" w:rsidP="000C4D67">
            <w:pPr>
              <w:pStyle w:val="TableText"/>
              <w:jc w:val="left"/>
              <w:rPr>
                <w:rFonts w:ascii="Tahoma" w:hAnsi="Tahoma" w:cs="Tahoma"/>
                <w:sz w:val="18"/>
                <w:szCs w:val="18"/>
                <w:lang w:val="it-IT"/>
              </w:rPr>
            </w:pPr>
            <w:r w:rsidRPr="009977C4">
              <w:rPr>
                <w:rFonts w:ascii="Tahoma" w:hAnsi="Tahoma" w:cs="Tahoma"/>
                <w:sz w:val="18"/>
                <w:szCs w:val="18"/>
                <w:lang w:val="it-IT"/>
              </w:rPr>
              <w:t>Condivisione di Contatti</w:t>
            </w:r>
            <w:r w:rsidR="000C4D67">
              <w:rPr>
                <w:rFonts w:ascii="Tahoma" w:hAnsi="Tahoma" w:cs="Tahoma"/>
                <w:sz w:val="18"/>
                <w:szCs w:val="18"/>
                <w:lang w:val="it-IT"/>
              </w:rPr>
              <w:t> </w:t>
            </w:r>
            <w:r w:rsidRPr="009977C4">
              <w:rPr>
                <w:rFonts w:ascii="Tahoma" w:hAnsi="Tahoma" w:cs="Tahoma"/>
                <w:sz w:val="18"/>
                <w:szCs w:val="18"/>
                <w:lang w:val="it-IT"/>
              </w:rPr>
              <w:t>utilizzando i</w:t>
            </w:r>
            <w:r>
              <w:rPr>
                <w:rFonts w:ascii="Tahoma" w:hAnsi="Tahoma" w:cs="Tahoma"/>
                <w:sz w:val="18"/>
                <w:szCs w:val="18"/>
                <w:lang w:val="it-IT"/>
              </w:rPr>
              <w:t> </w:t>
            </w:r>
            <w:r w:rsidRPr="009977C4">
              <w:rPr>
                <w:rFonts w:ascii="Tahoma"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2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3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3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3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3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34" w14:textId="77777777" w:rsidR="003B3B66" w:rsidRPr="000C4D67" w:rsidRDefault="003B3B66" w:rsidP="00AA6C83">
            <w:pPr>
              <w:pStyle w:val="TableText"/>
              <w:rPr>
                <w:rFonts w:eastAsia="Times New Roman" w:cs="Tahoma"/>
                <w:b/>
                <w:bCs/>
                <w:sz w:val="24"/>
                <w:szCs w:val="24"/>
              </w:rPr>
            </w:pPr>
          </w:p>
        </w:tc>
      </w:tr>
      <w:tr w:rsidR="003B3B66" w:rsidRPr="002E77D8" w14:paraId="56E54E3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3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Condivisione di Casi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3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3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3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3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3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3C" w14:textId="77777777" w:rsidR="003B3B66" w:rsidRPr="000C4D67" w:rsidRDefault="003B3B66" w:rsidP="00AA6C83">
            <w:pPr>
              <w:pStyle w:val="TableText"/>
              <w:rPr>
                <w:rFonts w:eastAsia="Times New Roman" w:cs="Tahoma"/>
                <w:b/>
                <w:bCs/>
                <w:sz w:val="24"/>
                <w:szCs w:val="24"/>
              </w:rPr>
            </w:pPr>
          </w:p>
        </w:tc>
      </w:tr>
      <w:tr w:rsidR="003B3B66" w:rsidRPr="002E77D8" w14:paraId="56E54E4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3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Condivisione di Lead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3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40"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41"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4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4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44" w14:textId="77777777" w:rsidR="003B3B66" w:rsidRPr="000C4D67" w:rsidRDefault="003B3B66" w:rsidP="00AA6C83">
            <w:pPr>
              <w:pStyle w:val="TableText"/>
              <w:rPr>
                <w:rFonts w:eastAsia="Times New Roman" w:cs="Tahoma"/>
                <w:b/>
                <w:bCs/>
                <w:sz w:val="24"/>
                <w:szCs w:val="24"/>
              </w:rPr>
            </w:pPr>
          </w:p>
        </w:tc>
      </w:tr>
      <w:tr w:rsidR="003B3B66" w:rsidRPr="002E77D8" w14:paraId="56E54E4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4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Condivisione di Attività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4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48"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49" w14:textId="77777777" w:rsidR="003B3B66" w:rsidRPr="000C4D67" w:rsidRDefault="003B3B66" w:rsidP="00AA6C83">
            <w:pPr>
              <w:pStyle w:val="TableText"/>
              <w:rPr>
                <w:rFonts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4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2</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4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4C" w14:textId="77777777" w:rsidR="003B3B66" w:rsidRPr="000C4D67" w:rsidRDefault="003B3B66" w:rsidP="00AA6C83">
            <w:pPr>
              <w:pStyle w:val="TableText"/>
              <w:rPr>
                <w:rFonts w:eastAsia="Times New Roman" w:cs="Tahoma"/>
                <w:b/>
                <w:bCs/>
                <w:sz w:val="24"/>
                <w:szCs w:val="24"/>
              </w:rPr>
            </w:pPr>
          </w:p>
        </w:tc>
      </w:tr>
      <w:tr w:rsidR="003B3B66" w:rsidRPr="002E77D8" w14:paraId="56E54E5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4E" w14:textId="77777777" w:rsidR="003B3B66" w:rsidRPr="009977C4" w:rsidRDefault="003B3B66" w:rsidP="000C4D67">
            <w:pPr>
              <w:pStyle w:val="TableText"/>
              <w:jc w:val="left"/>
              <w:rPr>
                <w:rFonts w:ascii="Tahoma" w:hAnsi="Tahoma" w:cs="Tahoma"/>
                <w:sz w:val="18"/>
                <w:szCs w:val="18"/>
                <w:lang w:val="it-IT"/>
              </w:rPr>
            </w:pPr>
            <w:r w:rsidRPr="009977C4">
              <w:rPr>
                <w:rFonts w:ascii="Tahoma" w:hAnsi="Tahoma" w:cs="Tahoma"/>
                <w:sz w:val="18"/>
                <w:szCs w:val="18"/>
                <w:lang w:val="it-IT"/>
              </w:rPr>
              <w:t>Creazione di record delle persone giuridiche personalizzati utilizzando i client Microsoft Dynamics</w:t>
            </w:r>
            <w:r w:rsidR="000C4D67">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4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50" w14:textId="77777777" w:rsidR="003B3B66" w:rsidRPr="000C4D67" w:rsidRDefault="003B3B66" w:rsidP="00AA6C83">
            <w:pPr>
              <w:pStyle w:val="TableText"/>
              <w:rPr>
                <w:rFonts w:eastAsia="Times New Roman" w:cs="Tahoma"/>
                <w:b/>
                <w:bCs/>
                <w:sz w:val="24"/>
                <w:szCs w:val="24"/>
                <w:lang w:val="it-IT"/>
              </w:rPr>
            </w:pP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51"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52"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5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54" w14:textId="77777777" w:rsidR="003B3B66" w:rsidRPr="000C4D67" w:rsidRDefault="003B3B66" w:rsidP="00AA6C83">
            <w:pPr>
              <w:pStyle w:val="TableText"/>
              <w:rPr>
                <w:rFonts w:eastAsia="Times New Roman" w:cs="Tahoma"/>
                <w:b/>
                <w:bCs/>
                <w:sz w:val="24"/>
                <w:szCs w:val="24"/>
              </w:rPr>
            </w:pPr>
          </w:p>
        </w:tc>
      </w:tr>
      <w:tr w:rsidR="003B3B66" w:rsidRPr="002E77D8" w14:paraId="56E54E5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5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Aggiornamento di record delle persone giuridiche personalizzati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5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58" w14:textId="77777777" w:rsidR="003B3B66" w:rsidRPr="000C4D67" w:rsidRDefault="003B3B66" w:rsidP="00AA6C83">
            <w:pPr>
              <w:pStyle w:val="TableText"/>
              <w:rPr>
                <w:rFonts w:eastAsia="Times New Roman" w:cs="Tahoma"/>
                <w:b/>
                <w:bCs/>
                <w:sz w:val="24"/>
                <w:szCs w:val="24"/>
                <w:lang w:val="it-IT"/>
              </w:rPr>
            </w:pP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59"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5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5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5C" w14:textId="77777777" w:rsidR="003B3B66" w:rsidRPr="000C4D67" w:rsidRDefault="003B3B66" w:rsidP="00AA6C83">
            <w:pPr>
              <w:pStyle w:val="TableText"/>
              <w:rPr>
                <w:rFonts w:eastAsia="Times New Roman" w:cs="Tahoma"/>
                <w:b/>
                <w:bCs/>
                <w:sz w:val="24"/>
                <w:szCs w:val="24"/>
              </w:rPr>
            </w:pPr>
          </w:p>
        </w:tc>
      </w:tr>
      <w:tr w:rsidR="003B3B66" w:rsidRPr="002E77D8" w14:paraId="56E54E6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5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di privilegi per i record delle attività personalizzati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5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60"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3</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61"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6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3</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6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64" w14:textId="77777777" w:rsidR="003B3B66" w:rsidRPr="000C4D67" w:rsidRDefault="003B3B66" w:rsidP="00AA6C83">
            <w:pPr>
              <w:pStyle w:val="TableText"/>
              <w:rPr>
                <w:rFonts w:eastAsia="Times New Roman" w:cs="Tahoma"/>
                <w:b/>
                <w:bCs/>
                <w:sz w:val="24"/>
                <w:szCs w:val="24"/>
              </w:rPr>
            </w:pPr>
          </w:p>
        </w:tc>
      </w:tr>
      <w:tr w:rsidR="003B3B66" w:rsidRPr="002E77D8" w14:paraId="56E54E6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6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di privilegi per i record delle persone giuridiche personalizzati (ad eccezione dei record delle attività personalizzati)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6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68" w14:textId="77777777" w:rsidR="003B3B66" w:rsidRPr="000C4D67" w:rsidRDefault="003B3B66" w:rsidP="00AA6C83">
            <w:pPr>
              <w:pStyle w:val="TableText"/>
              <w:rPr>
                <w:rFonts w:eastAsia="Times New Roman" w:cs="Tahoma"/>
                <w:b/>
                <w:bCs/>
                <w:sz w:val="24"/>
                <w:szCs w:val="24"/>
                <w:lang w:val="it-IT"/>
              </w:rPr>
            </w:pP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69"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6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6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6C" w14:textId="77777777" w:rsidR="003B3B66" w:rsidRPr="000C4D67" w:rsidRDefault="003B3B66" w:rsidP="00AA6C83">
            <w:pPr>
              <w:pStyle w:val="TableText"/>
              <w:rPr>
                <w:rFonts w:eastAsia="Times New Roman" w:cs="Tahoma"/>
                <w:b/>
                <w:bCs/>
                <w:sz w:val="24"/>
                <w:szCs w:val="24"/>
              </w:rPr>
            </w:pPr>
          </w:p>
        </w:tc>
      </w:tr>
      <w:tr w:rsidR="003B3B66" w:rsidRPr="002E77D8" w14:paraId="56E54E7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6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Aggiunta a privilegi per i record delle persone giuridiche personalizzati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6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70"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71"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7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7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74" w14:textId="77777777" w:rsidR="003B3B66" w:rsidRPr="000C4D67" w:rsidRDefault="003B3B66" w:rsidP="00AA6C83">
            <w:pPr>
              <w:pStyle w:val="TableText"/>
              <w:rPr>
                <w:rFonts w:eastAsia="Times New Roman" w:cs="Tahoma"/>
                <w:b/>
                <w:bCs/>
                <w:sz w:val="24"/>
                <w:szCs w:val="24"/>
              </w:rPr>
            </w:pPr>
          </w:p>
        </w:tc>
      </w:tr>
      <w:tr w:rsidR="003B3B66" w:rsidRPr="002E77D8" w14:paraId="56E54E7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7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Eliminazione di record delle persone giuridiche personalizzati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7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78" w14:textId="77777777" w:rsidR="003B3B66" w:rsidRPr="000C4D67" w:rsidRDefault="003B3B66" w:rsidP="00AA6C83">
            <w:pPr>
              <w:pStyle w:val="TableText"/>
              <w:rPr>
                <w:rFonts w:eastAsia="Times New Roman" w:cs="Tahoma"/>
                <w:b/>
                <w:bCs/>
                <w:sz w:val="24"/>
                <w:szCs w:val="24"/>
                <w:lang w:val="it-IT"/>
              </w:rPr>
            </w:pP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79"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7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7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7C" w14:textId="77777777" w:rsidR="003B3B66" w:rsidRPr="000C4D67" w:rsidRDefault="003B3B66" w:rsidP="00AA6C83">
            <w:pPr>
              <w:pStyle w:val="TableText"/>
              <w:rPr>
                <w:rFonts w:eastAsia="Times New Roman" w:cs="Tahoma"/>
                <w:b/>
                <w:bCs/>
                <w:sz w:val="24"/>
                <w:szCs w:val="24"/>
              </w:rPr>
            </w:pPr>
          </w:p>
        </w:tc>
      </w:tr>
      <w:tr w:rsidR="003B3B66" w:rsidRPr="002E77D8" w14:paraId="56E54E8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7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Assegnazione di record delle persone giuridiche personalizzati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7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80" w14:textId="77777777" w:rsidR="003B3B66" w:rsidRPr="000C4D67" w:rsidRDefault="003B3B66" w:rsidP="00AA6C83">
            <w:pPr>
              <w:pStyle w:val="TableText"/>
              <w:rPr>
                <w:rFonts w:eastAsia="Times New Roman" w:cs="Tahoma"/>
                <w:b/>
                <w:bCs/>
                <w:sz w:val="24"/>
                <w:szCs w:val="24"/>
                <w:lang w:val="it-IT"/>
              </w:rPr>
            </w:pP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81"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82"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8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84" w14:textId="77777777" w:rsidR="003B3B66" w:rsidRPr="000C4D67" w:rsidRDefault="003B3B66" w:rsidP="00AA6C83">
            <w:pPr>
              <w:pStyle w:val="TableText"/>
              <w:rPr>
                <w:rFonts w:eastAsia="Times New Roman" w:cs="Tahoma"/>
                <w:b/>
                <w:bCs/>
                <w:sz w:val="24"/>
                <w:szCs w:val="24"/>
              </w:rPr>
            </w:pPr>
          </w:p>
        </w:tc>
      </w:tr>
      <w:tr w:rsidR="003B3B66" w:rsidRPr="002E77D8" w14:paraId="56E54E8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8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Condivisione di record delle persone giuridiche personalizzati utilizzando i client Microsoft Dynamics</w:t>
            </w:r>
            <w:r>
              <w:rPr>
                <w:rFonts w:ascii="Tahoma" w:hAnsi="Tahoma" w:cs="Tahoma"/>
                <w:sz w:val="18"/>
                <w:szCs w:val="18"/>
                <w:lang w:val="it-IT"/>
              </w:rPr>
              <w:t> </w:t>
            </w:r>
            <w:r w:rsidRPr="009977C4">
              <w:rPr>
                <w:rFonts w:ascii="Tahoma" w:hAnsi="Tahoma" w:cs="Tahoma"/>
                <w:sz w:val="18"/>
                <w:szCs w:val="18"/>
                <w:lang w:val="it-IT"/>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8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88" w14:textId="77777777" w:rsidR="003B3B66" w:rsidRPr="000C4D67" w:rsidRDefault="003B3B66" w:rsidP="00AA6C83">
            <w:pPr>
              <w:pStyle w:val="TableText"/>
              <w:rPr>
                <w:rFonts w:eastAsia="Times New Roman" w:cs="Tahoma"/>
                <w:b/>
                <w:bCs/>
                <w:sz w:val="24"/>
                <w:szCs w:val="24"/>
                <w:lang w:val="it-IT"/>
              </w:rPr>
            </w:pP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89"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8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8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8C" w14:textId="77777777" w:rsidR="003B3B66" w:rsidRPr="000C4D67" w:rsidRDefault="003B3B66" w:rsidP="00AA6C83">
            <w:pPr>
              <w:pStyle w:val="TableText"/>
              <w:rPr>
                <w:rFonts w:eastAsia="Times New Roman" w:cs="Tahoma"/>
                <w:b/>
                <w:bCs/>
                <w:sz w:val="24"/>
                <w:szCs w:val="24"/>
              </w:rPr>
            </w:pPr>
          </w:p>
        </w:tc>
      </w:tr>
      <w:tr w:rsidR="003B3B66" w:rsidRPr="002E77D8" w14:paraId="56E54E9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8E" w14:textId="77777777" w:rsidR="003B3B66" w:rsidRPr="009977C4" w:rsidRDefault="003B3B66" w:rsidP="00AA6C83">
            <w:pPr>
              <w:pStyle w:val="TableText"/>
              <w:jc w:val="left"/>
              <w:rPr>
                <w:rFonts w:ascii="Tahoma" w:hAnsi="Tahoma" w:cs="Tahoma"/>
                <w:sz w:val="18"/>
                <w:szCs w:val="18"/>
              </w:rPr>
            </w:pPr>
            <w:r w:rsidRPr="009977C4">
              <w:rPr>
                <w:rFonts w:ascii="Tahoma" w:hAnsi="Tahoma" w:cs="Tahoma"/>
                <w:sz w:val="18"/>
                <w:szCs w:val="18"/>
                <w:lang w:val="it-IT"/>
              </w:rPr>
              <w:t>Customer Care Accelerator Framework</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8F" w14:textId="77777777" w:rsidR="003B3B66" w:rsidRPr="000C4D67" w:rsidRDefault="003B3B66" w:rsidP="00AA6C83">
            <w:pPr>
              <w:pStyle w:val="TableText"/>
              <w:rPr>
                <w:rFonts w:eastAsia="Times New Roman" w:cs="Tahoma"/>
                <w:b/>
                <w:bCs/>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90"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91"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9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9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94" w14:textId="77777777" w:rsidR="003B3B66" w:rsidRPr="000C4D67" w:rsidRDefault="003B3B66" w:rsidP="00AA6C83">
            <w:pPr>
              <w:pStyle w:val="TableText"/>
              <w:rPr>
                <w:rFonts w:eastAsia="Times New Roman" w:cs="Tahoma"/>
                <w:b/>
                <w:bCs/>
                <w:sz w:val="24"/>
                <w:szCs w:val="24"/>
              </w:rPr>
            </w:pPr>
          </w:p>
        </w:tc>
      </w:tr>
      <w:tr w:rsidR="003B3B66" w:rsidRPr="002E77D8" w14:paraId="56E54E9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9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Creazione di Query “Ricerca Avanzata”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9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98"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99"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9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9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9C" w14:textId="77777777" w:rsidR="003B3B66" w:rsidRPr="000C4D67" w:rsidRDefault="003B3B66" w:rsidP="00AA6C83">
            <w:pPr>
              <w:pStyle w:val="TableText"/>
              <w:rPr>
                <w:rFonts w:eastAsia="Times New Roman" w:cs="Tahoma"/>
                <w:b/>
                <w:bCs/>
                <w:sz w:val="24"/>
                <w:szCs w:val="24"/>
              </w:rPr>
            </w:pPr>
          </w:p>
        </w:tc>
      </w:tr>
      <w:tr w:rsidR="003B3B66" w:rsidRPr="002E77D8" w14:paraId="56E54EA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9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Salvataggio di Query “Ricerca Avanzata”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9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A0"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A1"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A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A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A4" w14:textId="77777777" w:rsidR="003B3B66" w:rsidRPr="000C4D67" w:rsidRDefault="003B3B66" w:rsidP="00AA6C83">
            <w:pPr>
              <w:pStyle w:val="TableText"/>
              <w:rPr>
                <w:rFonts w:eastAsia="Times New Roman" w:cs="Tahoma"/>
                <w:b/>
                <w:bCs/>
                <w:sz w:val="24"/>
                <w:szCs w:val="24"/>
              </w:rPr>
            </w:pPr>
          </w:p>
        </w:tc>
      </w:tr>
      <w:tr w:rsidR="003B3B66" w:rsidRPr="002E77D8" w14:paraId="56E54EA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A6" w14:textId="77777777" w:rsidR="003B3B66" w:rsidRPr="009977C4" w:rsidRDefault="003B3B66" w:rsidP="00AA6C83">
            <w:pPr>
              <w:pStyle w:val="TableText"/>
              <w:jc w:val="left"/>
              <w:rPr>
                <w:rFonts w:ascii="Tahoma" w:hAnsi="Tahoma" w:cs="Tahoma"/>
                <w:sz w:val="18"/>
                <w:szCs w:val="18"/>
              </w:rPr>
            </w:pPr>
            <w:r w:rsidRPr="009977C4">
              <w:rPr>
                <w:rFonts w:ascii="Tahoma" w:hAnsi="Tahoma" w:cs="Tahoma"/>
                <w:sz w:val="18"/>
                <w:szCs w:val="18"/>
                <w:lang w:val="it-IT"/>
              </w:rPr>
              <w:t>Viste Personali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A7" w14:textId="77777777" w:rsidR="003B3B66" w:rsidRPr="000C4D67" w:rsidRDefault="003B3B66" w:rsidP="00AA6C83">
            <w:pPr>
              <w:pStyle w:val="TableText"/>
              <w:rPr>
                <w:rFonts w:eastAsia="Times New Roman" w:cs="Tahoma"/>
                <w:b/>
                <w:bCs/>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A8"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A9"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A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A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AC" w14:textId="77777777" w:rsidR="003B3B66" w:rsidRPr="000C4D67" w:rsidRDefault="003B3B66" w:rsidP="00AA6C83">
            <w:pPr>
              <w:pStyle w:val="TableText"/>
              <w:rPr>
                <w:rFonts w:eastAsia="Times New Roman" w:cs="Tahoma"/>
                <w:b/>
                <w:bCs/>
                <w:sz w:val="24"/>
                <w:szCs w:val="24"/>
              </w:rPr>
            </w:pPr>
          </w:p>
        </w:tc>
      </w:tr>
      <w:tr w:rsidR="003B3B66" w:rsidRPr="002E77D8" w14:paraId="56E54EB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A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Creazione del Dashboard di Sistema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A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tcPr>
          <w:p w14:paraId="56E54EB0" w14:textId="77777777" w:rsidR="003B3B66" w:rsidRPr="000C4D67" w:rsidRDefault="003B3B66" w:rsidP="00AA6C83">
            <w:pPr>
              <w:pStyle w:val="TableText"/>
              <w:rPr>
                <w:rFonts w:eastAsia="Times New Roman" w:cs="Tahoma"/>
                <w:b/>
                <w:bCs/>
                <w:sz w:val="24"/>
                <w:szCs w:val="24"/>
                <w:lang w:val="it-IT"/>
              </w:rPr>
            </w:pP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B1"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B2"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B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B4" w14:textId="77777777" w:rsidR="003B3B66" w:rsidRPr="000C4D67" w:rsidRDefault="003B3B66" w:rsidP="00AA6C83">
            <w:pPr>
              <w:pStyle w:val="TableText"/>
              <w:rPr>
                <w:rFonts w:eastAsia="Times New Roman" w:cs="Tahoma"/>
                <w:b/>
                <w:bCs/>
                <w:sz w:val="24"/>
                <w:szCs w:val="24"/>
              </w:rPr>
            </w:pPr>
          </w:p>
        </w:tc>
      </w:tr>
      <w:tr w:rsidR="003B3B66" w:rsidRPr="002E77D8" w14:paraId="56E54EB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B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Condivisione del Dashboard di Sistema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B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tcPr>
          <w:p w14:paraId="56E54EB8" w14:textId="77777777" w:rsidR="003B3B66" w:rsidRPr="000C4D67" w:rsidRDefault="003B3B66" w:rsidP="00AA6C83">
            <w:pPr>
              <w:pStyle w:val="TableText"/>
              <w:rPr>
                <w:rFonts w:eastAsia="Times New Roman" w:cs="Tahoma"/>
                <w:b/>
                <w:bCs/>
                <w:sz w:val="24"/>
                <w:szCs w:val="24"/>
                <w:lang w:val="it-IT"/>
              </w:rPr>
            </w:pP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B9"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B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B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BC" w14:textId="77777777" w:rsidR="003B3B66" w:rsidRPr="000C4D67" w:rsidRDefault="003B3B66" w:rsidP="00AA6C83">
            <w:pPr>
              <w:pStyle w:val="TableText"/>
              <w:rPr>
                <w:rFonts w:eastAsia="Times New Roman" w:cs="Tahoma"/>
                <w:b/>
                <w:bCs/>
                <w:sz w:val="24"/>
                <w:szCs w:val="24"/>
              </w:rPr>
            </w:pPr>
          </w:p>
        </w:tc>
      </w:tr>
      <w:tr w:rsidR="003B3B66" w:rsidRPr="002E77D8" w14:paraId="56E54EC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BE" w14:textId="77777777" w:rsidR="003B3B66" w:rsidRPr="009977C4" w:rsidRDefault="003B3B66" w:rsidP="00AA6C83">
            <w:pPr>
              <w:pStyle w:val="TableText"/>
              <w:jc w:val="left"/>
              <w:rPr>
                <w:rFonts w:ascii="Tahoma" w:hAnsi="Tahoma" w:cs="Tahoma"/>
                <w:sz w:val="18"/>
                <w:szCs w:val="18"/>
              </w:rPr>
            </w:pPr>
            <w:r w:rsidRPr="009977C4">
              <w:rPr>
                <w:rFonts w:ascii="Tahoma" w:hAnsi="Tahoma" w:cs="Tahoma"/>
                <w:sz w:val="18"/>
                <w:szCs w:val="18"/>
                <w:lang w:val="it-IT"/>
              </w:rPr>
              <w:t>Creazione del Dashboard personale</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BF" w14:textId="77777777" w:rsidR="003B3B66" w:rsidRPr="000C4D67" w:rsidRDefault="003B3B66" w:rsidP="00AA6C83">
            <w:pPr>
              <w:pStyle w:val="TableText"/>
              <w:rPr>
                <w:rFonts w:eastAsia="Times New Roman" w:cs="Tahoma"/>
                <w:b/>
                <w:bCs/>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C0"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C1"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C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C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C4" w14:textId="77777777" w:rsidR="003B3B66" w:rsidRPr="000C4D67" w:rsidRDefault="003B3B66" w:rsidP="00AA6C83">
            <w:pPr>
              <w:pStyle w:val="TableText"/>
              <w:rPr>
                <w:rFonts w:eastAsia="Times New Roman" w:cs="Tahoma"/>
                <w:b/>
                <w:bCs/>
                <w:sz w:val="24"/>
                <w:szCs w:val="24"/>
              </w:rPr>
            </w:pPr>
          </w:p>
        </w:tc>
      </w:tr>
      <w:tr w:rsidR="003B3B66" w:rsidRPr="002E77D8" w14:paraId="56E54EC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C6" w14:textId="77777777" w:rsidR="003B3B66" w:rsidRPr="009977C4" w:rsidRDefault="003B3B66" w:rsidP="00AA6C83">
            <w:pPr>
              <w:pStyle w:val="TableText"/>
              <w:jc w:val="left"/>
              <w:rPr>
                <w:rFonts w:ascii="Tahoma" w:hAnsi="Tahoma" w:cs="Tahoma"/>
                <w:sz w:val="18"/>
                <w:szCs w:val="18"/>
              </w:rPr>
            </w:pPr>
            <w:r w:rsidRPr="009977C4">
              <w:rPr>
                <w:rFonts w:ascii="Tahoma" w:hAnsi="Tahoma" w:cs="Tahoma"/>
                <w:sz w:val="18"/>
                <w:szCs w:val="18"/>
                <w:lang w:val="it-IT"/>
              </w:rPr>
              <w:t>Condivisione del Dashboard personale</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C7" w14:textId="77777777" w:rsidR="003B3B66" w:rsidRPr="000C4D67" w:rsidRDefault="003B3B66" w:rsidP="00AA6C83">
            <w:pPr>
              <w:pStyle w:val="TableText"/>
              <w:rPr>
                <w:rFonts w:eastAsia="Times New Roman" w:cs="Tahoma"/>
                <w:b/>
                <w:bCs/>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C8"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C9"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C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C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CC" w14:textId="77777777" w:rsidR="003B3B66" w:rsidRPr="000C4D67" w:rsidRDefault="003B3B66" w:rsidP="00AA6C83">
            <w:pPr>
              <w:pStyle w:val="TableText"/>
              <w:rPr>
                <w:rFonts w:eastAsia="Times New Roman" w:cs="Tahoma"/>
                <w:b/>
                <w:bCs/>
                <w:sz w:val="24"/>
                <w:szCs w:val="24"/>
              </w:rPr>
            </w:pPr>
          </w:p>
        </w:tc>
      </w:tr>
      <w:tr w:rsidR="003B3B66" w:rsidRPr="002E77D8" w14:paraId="56E54ED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C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Creazione del Flusso di Lavoro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C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D0" w14:textId="77777777" w:rsidR="003B3B66" w:rsidRPr="000C4D67" w:rsidRDefault="003B3B66" w:rsidP="00AA6C83">
            <w:pPr>
              <w:pStyle w:val="TableText"/>
              <w:rPr>
                <w:rFonts w:eastAsia="Times New Roman" w:cs="Tahoma"/>
                <w:b/>
                <w:bCs/>
                <w:sz w:val="24"/>
                <w:szCs w:val="24"/>
                <w:lang w:val="it-IT"/>
              </w:rPr>
            </w:pP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D1"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D2"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D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D4" w14:textId="77777777" w:rsidR="003B3B66" w:rsidRPr="000C4D67" w:rsidRDefault="003B3B66" w:rsidP="00AA6C83">
            <w:pPr>
              <w:pStyle w:val="TableText"/>
              <w:rPr>
                <w:rFonts w:eastAsia="Times New Roman" w:cs="Tahoma"/>
                <w:b/>
                <w:bCs/>
                <w:sz w:val="24"/>
                <w:szCs w:val="24"/>
              </w:rPr>
            </w:pPr>
          </w:p>
        </w:tc>
      </w:tr>
      <w:tr w:rsidR="003B3B66" w:rsidRPr="002E77D8" w14:paraId="56E54ED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D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Aggiornamento del Flusso di Lavoro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D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D8" w14:textId="77777777" w:rsidR="003B3B66" w:rsidRPr="000C4D67" w:rsidRDefault="003B3B66" w:rsidP="00AA6C83">
            <w:pPr>
              <w:pStyle w:val="TableText"/>
              <w:rPr>
                <w:rFonts w:eastAsia="Times New Roman" w:cs="Tahoma"/>
                <w:b/>
                <w:bCs/>
                <w:sz w:val="24"/>
                <w:szCs w:val="24"/>
                <w:lang w:val="it-IT"/>
              </w:rPr>
            </w:pP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D9"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D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D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DC" w14:textId="77777777" w:rsidR="003B3B66" w:rsidRPr="000C4D67" w:rsidRDefault="003B3B66" w:rsidP="00AA6C83">
            <w:pPr>
              <w:pStyle w:val="TableText"/>
              <w:rPr>
                <w:rFonts w:eastAsia="Times New Roman" w:cs="Tahoma"/>
                <w:b/>
                <w:bCs/>
                <w:sz w:val="24"/>
                <w:szCs w:val="24"/>
              </w:rPr>
            </w:pPr>
          </w:p>
        </w:tc>
      </w:tr>
      <w:tr w:rsidR="003B3B66" w:rsidRPr="002E77D8" w14:paraId="56E54EE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D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Esecuzione del flusso di lavoro automatizzato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D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tcPr>
          <w:p w14:paraId="56E54EE0"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5</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E1"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E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5</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E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E4" w14:textId="77777777" w:rsidR="003B3B66" w:rsidRPr="000C4D67" w:rsidRDefault="003B3B66" w:rsidP="00AA6C83">
            <w:pPr>
              <w:pStyle w:val="TableText"/>
              <w:rPr>
                <w:rFonts w:eastAsia="Times New Roman" w:cs="Tahoma"/>
                <w:b/>
                <w:bCs/>
                <w:sz w:val="24"/>
                <w:szCs w:val="24"/>
              </w:rPr>
            </w:pPr>
          </w:p>
        </w:tc>
      </w:tr>
      <w:tr w:rsidR="003B3B66" w:rsidRPr="002E77D8" w14:paraId="56E54EE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E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Esecuzione del flusso di lavoro Su richiesta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E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tcPr>
          <w:p w14:paraId="56E54EE8" w14:textId="77777777" w:rsidR="003B3B66" w:rsidRPr="000C4D67" w:rsidRDefault="003B3B66" w:rsidP="00AA6C83">
            <w:pPr>
              <w:pStyle w:val="TableText"/>
              <w:rPr>
                <w:rFonts w:eastAsia="Times New Roman" w:cs="Tahoma"/>
                <w:b/>
                <w:bCs/>
                <w:sz w:val="24"/>
                <w:szCs w:val="24"/>
                <w:lang w:val="it-IT"/>
              </w:rPr>
            </w:pP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E9"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E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E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EC" w14:textId="77777777" w:rsidR="003B3B66" w:rsidRPr="000C4D67" w:rsidRDefault="003B3B66" w:rsidP="00AA6C83">
            <w:pPr>
              <w:pStyle w:val="TableText"/>
              <w:rPr>
                <w:rFonts w:eastAsia="Times New Roman" w:cs="Tahoma"/>
                <w:b/>
                <w:bCs/>
                <w:sz w:val="24"/>
                <w:szCs w:val="24"/>
              </w:rPr>
            </w:pPr>
          </w:p>
        </w:tc>
      </w:tr>
      <w:tr w:rsidR="003B3B66" w:rsidRPr="002E77D8" w14:paraId="56E54EF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E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Creazione di una Finestra di Dialogo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E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F0" w14:textId="77777777" w:rsidR="003B3B66" w:rsidRPr="000C4D67" w:rsidRDefault="003B3B66" w:rsidP="00AA6C83">
            <w:pPr>
              <w:pStyle w:val="TableText"/>
              <w:rPr>
                <w:rFonts w:eastAsia="Times New Roman" w:cs="Tahoma"/>
                <w:b/>
                <w:bCs/>
                <w:sz w:val="24"/>
                <w:szCs w:val="24"/>
                <w:lang w:val="it-IT"/>
              </w:rPr>
            </w:pP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F1"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F2"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F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F4" w14:textId="77777777" w:rsidR="003B3B66" w:rsidRPr="000C4D67" w:rsidRDefault="003B3B66" w:rsidP="00AA6C83">
            <w:pPr>
              <w:pStyle w:val="TableText"/>
              <w:rPr>
                <w:rFonts w:eastAsia="Times New Roman" w:cs="Tahoma"/>
                <w:b/>
                <w:bCs/>
                <w:sz w:val="24"/>
                <w:szCs w:val="24"/>
              </w:rPr>
            </w:pPr>
          </w:p>
        </w:tc>
      </w:tr>
      <w:tr w:rsidR="003B3B66" w:rsidRPr="002E77D8" w14:paraId="56E54EF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F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Aggiornamento di una Finestra di Dialogo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F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EF8" w14:textId="77777777" w:rsidR="003B3B66" w:rsidRPr="000C4D67" w:rsidRDefault="003B3B66" w:rsidP="00AA6C83">
            <w:pPr>
              <w:pStyle w:val="TableText"/>
              <w:rPr>
                <w:rFonts w:eastAsia="Times New Roman" w:cs="Tahoma"/>
                <w:b/>
                <w:bCs/>
                <w:sz w:val="24"/>
                <w:szCs w:val="24"/>
                <w:lang w:val="it-IT"/>
              </w:rPr>
            </w:pP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EF9"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EF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EF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EFC" w14:textId="77777777" w:rsidR="003B3B66" w:rsidRPr="000C4D67" w:rsidRDefault="003B3B66" w:rsidP="00AA6C83">
            <w:pPr>
              <w:pStyle w:val="TableText"/>
              <w:rPr>
                <w:rFonts w:eastAsia="Times New Roman" w:cs="Tahoma"/>
                <w:b/>
                <w:bCs/>
                <w:sz w:val="24"/>
                <w:szCs w:val="24"/>
              </w:rPr>
            </w:pPr>
          </w:p>
        </w:tc>
      </w:tr>
      <w:tr w:rsidR="003B3B66" w:rsidRPr="002E77D8" w14:paraId="56E54F0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EF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Avvio di una Finestra di Dialogo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EF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tcPr>
          <w:p w14:paraId="56E54F00"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5</w:t>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F01"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F0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5</w:t>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F03"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F04" w14:textId="77777777" w:rsidR="003B3B66" w:rsidRPr="000C4D67" w:rsidRDefault="003B3B66" w:rsidP="00AA6C83">
            <w:pPr>
              <w:pStyle w:val="TableText"/>
              <w:rPr>
                <w:rFonts w:eastAsia="Times New Roman" w:cs="Tahoma"/>
                <w:b/>
                <w:bCs/>
                <w:sz w:val="24"/>
                <w:szCs w:val="24"/>
              </w:rPr>
            </w:pPr>
          </w:p>
        </w:tc>
      </w:tr>
      <w:tr w:rsidR="003B3B66" w:rsidRPr="002E77D8" w14:paraId="56E54F0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F06" w14:textId="77777777" w:rsidR="003B3B66" w:rsidRPr="009977C4" w:rsidRDefault="003B3B66" w:rsidP="00AA6C83">
            <w:pPr>
              <w:pStyle w:val="TableText"/>
              <w:jc w:val="left"/>
              <w:rPr>
                <w:rFonts w:ascii="Tahoma" w:hAnsi="Tahoma" w:cs="Tahoma"/>
                <w:sz w:val="18"/>
                <w:szCs w:val="18"/>
              </w:rPr>
            </w:pPr>
            <w:r w:rsidRPr="009977C4">
              <w:rPr>
                <w:rFonts w:ascii="Tahoma" w:hAnsi="Tahoma" w:cs="Tahoma"/>
                <w:sz w:val="18"/>
                <w:szCs w:val="18"/>
                <w:lang w:val="it-IT"/>
              </w:rPr>
              <w:t>Creazione di un Rapporto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F07" w14:textId="77777777" w:rsidR="003B3B66" w:rsidRPr="000C4D67" w:rsidRDefault="003B3B66" w:rsidP="00AA6C83">
            <w:pPr>
              <w:pStyle w:val="TableText"/>
              <w:rPr>
                <w:rFonts w:eastAsia="Times New Roman" w:cs="Tahoma"/>
                <w:b/>
                <w:bCs/>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F08"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F09"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F0A"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F0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F0C" w14:textId="77777777" w:rsidR="003B3B66" w:rsidRPr="000C4D67" w:rsidRDefault="003B3B66" w:rsidP="00AA6C83">
            <w:pPr>
              <w:pStyle w:val="TableText"/>
              <w:rPr>
                <w:rFonts w:eastAsia="Times New Roman" w:cs="Tahoma"/>
                <w:b/>
                <w:bCs/>
                <w:sz w:val="24"/>
                <w:szCs w:val="24"/>
              </w:rPr>
            </w:pPr>
          </w:p>
        </w:tc>
      </w:tr>
      <w:tr w:rsidR="003B3B66" w:rsidRPr="002E77D8" w14:paraId="56E54F1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F0E" w14:textId="77777777" w:rsidR="003B3B66" w:rsidRPr="009977C4" w:rsidRDefault="003B3B66" w:rsidP="00AA6C83">
            <w:pPr>
              <w:pStyle w:val="TableText"/>
              <w:jc w:val="left"/>
              <w:rPr>
                <w:rFonts w:ascii="Tahoma" w:hAnsi="Tahoma" w:cs="Tahoma"/>
                <w:sz w:val="18"/>
                <w:szCs w:val="18"/>
              </w:rPr>
            </w:pPr>
            <w:r w:rsidRPr="009977C4">
              <w:rPr>
                <w:rFonts w:ascii="Tahoma" w:hAnsi="Tahoma" w:cs="Tahoma"/>
                <w:sz w:val="18"/>
                <w:szCs w:val="18"/>
                <w:lang w:val="it-IT"/>
              </w:rPr>
              <w:t xml:space="preserve">Esecuzione di un Rapporto </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F0F" w14:textId="77777777" w:rsidR="003B3B66" w:rsidRPr="000C4D67" w:rsidRDefault="003B3B66" w:rsidP="00AA6C83">
            <w:pPr>
              <w:pStyle w:val="TableText"/>
              <w:rPr>
                <w:rFonts w:eastAsia="Times New Roman" w:cs="Tahoma"/>
                <w:b/>
                <w:bCs/>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F10"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F11"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F1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F1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F14" w14:textId="77777777" w:rsidR="003B3B66" w:rsidRPr="000C4D67" w:rsidRDefault="003B3B66" w:rsidP="00AA6C83">
            <w:pPr>
              <w:pStyle w:val="TableText"/>
              <w:rPr>
                <w:rFonts w:eastAsia="Times New Roman" w:cs="Tahoma"/>
                <w:b/>
                <w:bCs/>
                <w:sz w:val="24"/>
                <w:szCs w:val="24"/>
              </w:rPr>
            </w:pPr>
          </w:p>
        </w:tc>
      </w:tr>
      <w:tr w:rsidR="003B3B66" w:rsidRPr="002E77D8" w14:paraId="56E54F1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F16" w14:textId="77777777" w:rsidR="003B3B66" w:rsidRPr="009977C4" w:rsidRDefault="003B3B66" w:rsidP="00AA6C83">
            <w:pPr>
              <w:pStyle w:val="TableText"/>
              <w:jc w:val="left"/>
              <w:rPr>
                <w:rFonts w:ascii="Tahoma" w:hAnsi="Tahoma" w:cs="Tahoma"/>
                <w:sz w:val="18"/>
                <w:szCs w:val="18"/>
              </w:rPr>
            </w:pPr>
            <w:r w:rsidRPr="009977C4">
              <w:rPr>
                <w:rFonts w:ascii="Tahoma" w:hAnsi="Tahoma" w:cs="Tahoma"/>
                <w:sz w:val="18"/>
                <w:szCs w:val="18"/>
                <w:lang w:val="it-IT"/>
              </w:rPr>
              <w:t>Esecuzione di Stampa Unione</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F17" w14:textId="77777777" w:rsidR="003B3B66" w:rsidRPr="000C4D67" w:rsidRDefault="003B3B66" w:rsidP="00AA6C83">
            <w:pPr>
              <w:pStyle w:val="TableText"/>
              <w:rPr>
                <w:rFonts w:eastAsia="Times New Roman" w:cs="Tahoma"/>
                <w:b/>
                <w:bCs/>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F18" w14:textId="77777777" w:rsidR="003B3B66" w:rsidRPr="000C4D67" w:rsidRDefault="003B3B66" w:rsidP="00AA6C83">
            <w:pPr>
              <w:pStyle w:val="TableText"/>
              <w:rPr>
                <w:rFonts w:eastAsia="Times New Roman" w:cs="Tahoma"/>
                <w:b/>
                <w:bCs/>
                <w:sz w:val="24"/>
                <w:szCs w:val="24"/>
              </w:rPr>
            </w:pP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F19"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F1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F1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F1C" w14:textId="77777777" w:rsidR="003B3B66" w:rsidRPr="000C4D67" w:rsidRDefault="003B3B66" w:rsidP="00AA6C83">
            <w:pPr>
              <w:pStyle w:val="TableText"/>
              <w:rPr>
                <w:rFonts w:eastAsia="Times New Roman" w:cs="Tahoma"/>
                <w:b/>
                <w:bCs/>
                <w:sz w:val="24"/>
                <w:szCs w:val="24"/>
              </w:rPr>
            </w:pPr>
          </w:p>
        </w:tc>
      </w:tr>
      <w:tr w:rsidR="003B3B66" w:rsidRPr="002E77D8" w14:paraId="56E54F2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F1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Esportazione di dati in Microsoft Excel</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F1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F20"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F21"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F2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F2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F24" w14:textId="77777777" w:rsidR="003B3B66" w:rsidRPr="000C4D67" w:rsidRDefault="003B3B66" w:rsidP="00AA6C83">
            <w:pPr>
              <w:pStyle w:val="TableText"/>
              <w:rPr>
                <w:rFonts w:eastAsia="Times New Roman" w:cs="Tahoma"/>
                <w:b/>
                <w:bCs/>
                <w:sz w:val="24"/>
                <w:szCs w:val="24"/>
              </w:rPr>
            </w:pPr>
          </w:p>
        </w:tc>
      </w:tr>
      <w:tr w:rsidR="003B3B66" w:rsidRPr="002E77D8" w14:paraId="56E54F2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F2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Gestione e</w:t>
            </w:r>
            <w:r>
              <w:rPr>
                <w:rFonts w:ascii="Tahoma" w:hAnsi="Tahoma" w:cs="Tahoma"/>
                <w:sz w:val="18"/>
                <w:szCs w:val="18"/>
                <w:lang w:val="it-IT"/>
              </w:rPr>
              <w:t> </w:t>
            </w:r>
            <w:r w:rsidRPr="009977C4">
              <w:rPr>
                <w:rFonts w:ascii="Tahoma" w:hAnsi="Tahoma" w:cs="Tahoma"/>
                <w:sz w:val="18"/>
                <w:szCs w:val="18"/>
                <w:lang w:val="it-IT"/>
              </w:rPr>
              <w:t>pubblicazione di feed attività che interessano Account, Contatti, Lead e</w:t>
            </w:r>
            <w:r>
              <w:rPr>
                <w:rFonts w:ascii="Tahoma" w:hAnsi="Tahoma" w:cs="Tahoma"/>
                <w:sz w:val="18"/>
                <w:szCs w:val="18"/>
                <w:lang w:val="it-IT"/>
              </w:rPr>
              <w:t> </w:t>
            </w:r>
            <w:r w:rsidRPr="009977C4">
              <w:rPr>
                <w:rFonts w:ascii="Tahoma" w:hAnsi="Tahoma" w:cs="Tahoma"/>
                <w:sz w:val="18"/>
                <w:szCs w:val="18"/>
                <w:lang w:val="it-IT"/>
              </w:rPr>
              <w:t>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F27"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F28"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F29"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F2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F2B"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F2C"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r>
      <w:tr w:rsidR="003B3B66" w:rsidRPr="002E77D8" w14:paraId="56E54F3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F2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Gestione e</w:t>
            </w:r>
            <w:r>
              <w:rPr>
                <w:rFonts w:ascii="Tahoma" w:hAnsi="Tahoma" w:cs="Tahoma"/>
                <w:sz w:val="18"/>
                <w:szCs w:val="18"/>
                <w:lang w:val="it-IT"/>
              </w:rPr>
              <w:t> </w:t>
            </w:r>
            <w:r w:rsidRPr="009977C4">
              <w:rPr>
                <w:rFonts w:ascii="Tahoma" w:hAnsi="Tahoma" w:cs="Tahoma"/>
                <w:sz w:val="18"/>
                <w:szCs w:val="18"/>
                <w:lang w:val="it-IT"/>
              </w:rPr>
              <w:t>pubblicazione di feed attività che interessano record delle persone giuridiche standard Dynamics CRM utilizzando client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F2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F30"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F31"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F3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F3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F34" w14:textId="77777777" w:rsidR="003B3B66" w:rsidRPr="000C4D67" w:rsidRDefault="003B3B66" w:rsidP="00AA6C83">
            <w:pPr>
              <w:pStyle w:val="TableText"/>
              <w:rPr>
                <w:rFonts w:eastAsia="Times New Roman" w:cs="Tahoma"/>
                <w:b/>
                <w:bCs/>
                <w:sz w:val="24"/>
                <w:szCs w:val="24"/>
              </w:rPr>
            </w:pPr>
          </w:p>
        </w:tc>
      </w:tr>
      <w:tr w:rsidR="003B3B66" w:rsidRPr="002E77D8" w14:paraId="56E54F3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F3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Gestione e pubblicazione di feed attività che interessano record delle persone giuridiche personalizzati utilizzando client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F3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F38" w14:textId="77777777" w:rsidR="003B3B66" w:rsidRPr="000C4D67" w:rsidRDefault="003B3B66" w:rsidP="00AA6C83">
            <w:pPr>
              <w:pStyle w:val="TableText"/>
              <w:rPr>
                <w:rFonts w:eastAsia="Times New Roman" w:cs="Tahoma"/>
                <w:b/>
                <w:bCs/>
                <w:sz w:val="24"/>
                <w:szCs w:val="24"/>
                <w:lang w:val="it-IT"/>
              </w:rPr>
            </w:pP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F39"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F3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F3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F3C" w14:textId="77777777" w:rsidR="003B3B66" w:rsidRPr="000C4D67" w:rsidRDefault="003B3B66" w:rsidP="00AA6C83">
            <w:pPr>
              <w:pStyle w:val="TableText"/>
              <w:rPr>
                <w:rFonts w:eastAsia="Times New Roman" w:cs="Tahoma"/>
                <w:b/>
                <w:bCs/>
                <w:sz w:val="24"/>
                <w:szCs w:val="24"/>
              </w:rPr>
            </w:pPr>
          </w:p>
        </w:tc>
      </w:tr>
      <w:tr w:rsidR="003B3B66" w:rsidRPr="002E77D8" w14:paraId="56E54F45"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F3E"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Accesso in Lettura alla funzionalità completa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F3F"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F40"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F41"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F42"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F43" w14:textId="77777777" w:rsidR="003B3B66" w:rsidRPr="000C4D67" w:rsidRDefault="003B3B66" w:rsidP="00AA6C83">
            <w:pPr>
              <w:pStyle w:val="TableText"/>
              <w:rPr>
                <w:rFonts w:eastAsia="Times New Roman" w:cs="Tahoma"/>
                <w:b/>
                <w:bCs/>
                <w:sz w:val="24"/>
                <w:szCs w:val="24"/>
              </w:rPr>
            </w:pP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F44"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4</w:t>
            </w:r>
          </w:p>
        </w:tc>
      </w:tr>
      <w:tr w:rsidR="003B3B66" w:rsidRPr="002E77D8" w14:paraId="56E54F4D" w14:textId="77777777" w:rsidTr="00CB70BC">
        <w:tblPrEx>
          <w:tblCellMar>
            <w:left w:w="58" w:type="dxa"/>
            <w:right w:w="58" w:type="dxa"/>
          </w:tblCellMar>
        </w:tblPrEx>
        <w:trPr>
          <w:cantSplit/>
        </w:trPr>
        <w:tc>
          <w:tcPr>
            <w:tcW w:w="2015" w:type="dxa"/>
            <w:tcBorders>
              <w:top w:val="single" w:sz="6" w:space="0" w:color="1F497D"/>
              <w:left w:val="single" w:sz="4" w:space="0" w:color="072B61"/>
              <w:bottom w:val="single" w:sz="6" w:space="0" w:color="1F497D"/>
              <w:right w:val="single" w:sz="6" w:space="0" w:color="1F497D"/>
            </w:tcBorders>
            <w:shd w:val="clear" w:color="auto" w:fill="FFFFFF"/>
          </w:tcPr>
          <w:p w14:paraId="56E54F46" w14:textId="77777777" w:rsidR="003B3B66" w:rsidRPr="009977C4" w:rsidRDefault="003B3B66" w:rsidP="00AA6C83">
            <w:pPr>
              <w:pStyle w:val="TableText"/>
              <w:jc w:val="left"/>
              <w:rPr>
                <w:rFonts w:ascii="Tahoma" w:hAnsi="Tahoma" w:cs="Tahoma"/>
                <w:sz w:val="18"/>
                <w:szCs w:val="18"/>
                <w:lang w:val="it-IT"/>
              </w:rPr>
            </w:pPr>
            <w:r w:rsidRPr="009977C4">
              <w:rPr>
                <w:rFonts w:ascii="Tahoma" w:hAnsi="Tahoma" w:cs="Tahoma"/>
                <w:sz w:val="18"/>
                <w:szCs w:val="18"/>
                <w:lang w:val="it-IT"/>
              </w:rPr>
              <w:t>Accesso in Scrittura alla funzionalità completa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54F47" w14:textId="77777777" w:rsidR="003B3B66" w:rsidRPr="000C4D67" w:rsidRDefault="003B3B66" w:rsidP="00AA6C83">
            <w:pPr>
              <w:pStyle w:val="TableText"/>
              <w:rPr>
                <w:rFonts w:eastAsia="Times New Roman" w:cs="Tahoma"/>
                <w:b/>
                <w:bCs/>
                <w:sz w:val="24"/>
                <w:szCs w:val="24"/>
                <w:lang w:val="it-IT"/>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14:paraId="56E54F48" w14:textId="77777777" w:rsidR="003B3B66" w:rsidRPr="000C4D67" w:rsidRDefault="003B3B66" w:rsidP="00AA6C83">
            <w:pPr>
              <w:pStyle w:val="TableText"/>
              <w:rPr>
                <w:rFonts w:eastAsia="Times New Roman" w:cs="Tahoma"/>
                <w:b/>
                <w:bCs/>
                <w:sz w:val="24"/>
                <w:szCs w:val="24"/>
                <w:lang w:val="it-IT"/>
              </w:rPr>
            </w:pPr>
          </w:p>
        </w:tc>
        <w:tc>
          <w:tcPr>
            <w:tcW w:w="1220" w:type="dxa"/>
            <w:tcBorders>
              <w:top w:val="single" w:sz="6" w:space="0" w:color="1F497D"/>
              <w:left w:val="single" w:sz="6" w:space="0" w:color="1F497D"/>
              <w:bottom w:val="single" w:sz="6" w:space="0" w:color="1F497D"/>
              <w:right w:val="single" w:sz="6" w:space="0" w:color="1F497D"/>
            </w:tcBorders>
            <w:shd w:val="clear" w:color="auto" w:fill="FFFFFF"/>
          </w:tcPr>
          <w:p w14:paraId="56E54F49"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19" w:type="dxa"/>
            <w:tcBorders>
              <w:top w:val="single" w:sz="6" w:space="0" w:color="1F497D"/>
              <w:left w:val="single" w:sz="6" w:space="0" w:color="1F497D"/>
              <w:bottom w:val="single" w:sz="6" w:space="0" w:color="1F497D"/>
              <w:right w:val="single" w:sz="6" w:space="0" w:color="1F497D"/>
            </w:tcBorders>
            <w:shd w:val="clear" w:color="auto" w:fill="FFFFFF"/>
          </w:tcPr>
          <w:p w14:paraId="56E54F4A" w14:textId="77777777" w:rsidR="003B3B66" w:rsidRPr="000C4D67" w:rsidRDefault="003B3B66" w:rsidP="00AA6C83">
            <w:pPr>
              <w:pStyle w:val="TableText"/>
              <w:rPr>
                <w:rFonts w:eastAsia="Times New Roman" w:cs="Tahoma"/>
                <w:b/>
                <w:bCs/>
                <w:sz w:val="24"/>
                <w:szCs w:val="24"/>
              </w:rPr>
            </w:pPr>
          </w:p>
        </w:tc>
        <w:tc>
          <w:tcPr>
            <w:tcW w:w="1352" w:type="dxa"/>
            <w:tcBorders>
              <w:top w:val="single" w:sz="6" w:space="0" w:color="1F497D"/>
              <w:left w:val="single" w:sz="6" w:space="0" w:color="1F497D"/>
              <w:bottom w:val="single" w:sz="6" w:space="0" w:color="1F497D"/>
              <w:right w:val="single" w:sz="6" w:space="0" w:color="1F497D"/>
            </w:tcBorders>
            <w:shd w:val="clear" w:color="auto" w:fill="FFFFFF"/>
          </w:tcPr>
          <w:p w14:paraId="56E54F4B"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p>
        </w:tc>
        <w:tc>
          <w:tcPr>
            <w:tcW w:w="1294" w:type="dxa"/>
            <w:tcBorders>
              <w:top w:val="single" w:sz="6" w:space="0" w:color="1F497D"/>
              <w:left w:val="single" w:sz="6" w:space="0" w:color="1F497D"/>
              <w:bottom w:val="single" w:sz="6" w:space="0" w:color="1F497D"/>
              <w:right w:val="single" w:sz="6" w:space="0" w:color="1F497D"/>
            </w:tcBorders>
            <w:shd w:val="clear" w:color="auto" w:fill="FFFFFF"/>
          </w:tcPr>
          <w:p w14:paraId="56E54F4C" w14:textId="77777777" w:rsidR="003B3B66" w:rsidRPr="000C4D67" w:rsidRDefault="003B3B66" w:rsidP="00AA6C83">
            <w:pPr>
              <w:pStyle w:val="TableText"/>
              <w:rPr>
                <w:rFonts w:eastAsia="Times New Roman" w:cs="Tahoma"/>
                <w:b/>
                <w:bCs/>
                <w:sz w:val="24"/>
                <w:szCs w:val="24"/>
              </w:rPr>
            </w:pPr>
            <w:r w:rsidRPr="000C4D67">
              <w:rPr>
                <w:rFonts w:cs="Tahoma"/>
                <w:b/>
                <w:bCs/>
                <w:sz w:val="24"/>
                <w:szCs w:val="24"/>
              </w:rPr>
              <w:sym w:font="Wingdings" w:char="F0FC"/>
            </w:r>
            <w:r w:rsidRPr="000C4D67">
              <w:rPr>
                <w:rFonts w:cs="Tahoma"/>
                <w:b/>
                <w:bCs/>
                <w:sz w:val="24"/>
                <w:szCs w:val="24"/>
                <w:vertAlign w:val="superscript"/>
              </w:rPr>
              <w:t>4</w:t>
            </w:r>
          </w:p>
        </w:tc>
      </w:tr>
      <w:tr w:rsidR="003B3B66" w:rsidRPr="007B69D0" w14:paraId="56E54F53" w14:textId="77777777" w:rsidTr="00CB70BC">
        <w:tblPrEx>
          <w:tblCellMar>
            <w:left w:w="58" w:type="dxa"/>
            <w:right w:w="58" w:type="dxa"/>
          </w:tblCellMar>
        </w:tblPrEx>
        <w:trPr>
          <w:cantSplit/>
        </w:trPr>
        <w:tc>
          <w:tcPr>
            <w:tcW w:w="8936" w:type="dxa"/>
            <w:gridSpan w:val="7"/>
            <w:tcBorders>
              <w:top w:val="single" w:sz="6" w:space="0" w:color="1F497D"/>
              <w:left w:val="single" w:sz="4" w:space="0" w:color="072B61"/>
              <w:bottom w:val="single" w:sz="6" w:space="0" w:color="1F497D"/>
              <w:right w:val="single" w:sz="6" w:space="0" w:color="1F497D"/>
            </w:tcBorders>
            <w:shd w:val="clear" w:color="auto" w:fill="FFFFFF"/>
          </w:tcPr>
          <w:p w14:paraId="56E54F4E" w14:textId="77777777" w:rsidR="003B3B66" w:rsidRPr="009977C4" w:rsidRDefault="003B3B66" w:rsidP="00AA6C83">
            <w:pPr>
              <w:pStyle w:val="TableText"/>
              <w:jc w:val="left"/>
              <w:rPr>
                <w:rFonts w:ascii="Tahoma" w:hAnsi="Tahoma" w:cs="Tahoma"/>
              </w:rPr>
            </w:pPr>
            <w:r w:rsidRPr="009977C4">
              <w:rPr>
                <w:rFonts w:ascii="Tahoma" w:hAnsi="Tahoma" w:cs="Tahoma"/>
                <w:i/>
                <w:sz w:val="14"/>
              </w:rPr>
              <w:t>(1) Client Web Microsoft Dynamics CRM, client Microsoft Dynamics CRM per Microsoft Outlook e Mobile Express per Microsoft Dynamics CRM.</w:t>
            </w:r>
          </w:p>
          <w:p w14:paraId="56E54F4F" w14:textId="77777777" w:rsidR="003B3B66" w:rsidRPr="003B3B66" w:rsidRDefault="003B3B66" w:rsidP="00AA6C83">
            <w:pPr>
              <w:pStyle w:val="TableText"/>
              <w:jc w:val="left"/>
              <w:rPr>
                <w:rFonts w:ascii="Tahoma" w:hAnsi="Tahoma" w:cs="Tahoma"/>
              </w:rPr>
            </w:pPr>
            <w:r w:rsidRPr="003B3B66">
              <w:rPr>
                <w:rFonts w:ascii="Tahoma" w:hAnsi="Tahoma" w:cs="Tahoma"/>
                <w:i/>
                <w:sz w:val="14"/>
              </w:rPr>
              <w:t>(2) Privilegi applicabili solo ai record creati dallo stesso utente.</w:t>
            </w:r>
          </w:p>
          <w:p w14:paraId="56E54F50" w14:textId="77777777" w:rsidR="003B3B66" w:rsidRPr="009977C4" w:rsidRDefault="003B3B66" w:rsidP="00AA6C83">
            <w:pPr>
              <w:pStyle w:val="TableText"/>
              <w:jc w:val="left"/>
              <w:rPr>
                <w:rFonts w:ascii="Tahoma" w:hAnsi="Tahoma" w:cs="Tahoma"/>
                <w:lang w:val="it-IT"/>
              </w:rPr>
            </w:pPr>
            <w:r w:rsidRPr="009977C4">
              <w:rPr>
                <w:rFonts w:ascii="Tahoma" w:hAnsi="Tahoma" w:cs="Tahoma"/>
                <w:i/>
                <w:sz w:val="14"/>
                <w:lang w:val="it-IT"/>
              </w:rPr>
              <w:t>(3) Privilegi applicabili SOLO alle attività personalizzate.</w:t>
            </w:r>
          </w:p>
          <w:p w14:paraId="56E54F51" w14:textId="77777777" w:rsidR="003B3B66" w:rsidRPr="009977C4" w:rsidRDefault="003B3B66" w:rsidP="00AA6C83">
            <w:pPr>
              <w:rPr>
                <w:rFonts w:cs="Tahoma"/>
                <w:lang w:val="it-IT"/>
              </w:rPr>
            </w:pPr>
            <w:r w:rsidRPr="009977C4">
              <w:rPr>
                <w:rFonts w:cs="Tahoma"/>
                <w:i/>
                <w:sz w:val="14"/>
                <w:lang w:val="it-IT"/>
              </w:rPr>
              <w:t>(4) Privilegi per creare record, aggiungere, aggiungere a e aggiornare record creati da utenti CRM.</w:t>
            </w:r>
            <w:r w:rsidRPr="009977C4">
              <w:rPr>
                <w:rFonts w:cs="Tahoma"/>
                <w:lang w:val="it-IT"/>
              </w:rPr>
              <w:t xml:space="preserve"> </w:t>
            </w:r>
            <w:r w:rsidRPr="009977C4">
              <w:rPr>
                <w:rFonts w:cs="Tahoma"/>
                <w:i/>
                <w:sz w:val="14"/>
                <w:u w:val="single"/>
                <w:lang w:val="it-IT"/>
              </w:rPr>
              <w:t>Nessun privilegio di dati</w:t>
            </w:r>
            <w:r w:rsidRPr="009977C4">
              <w:rPr>
                <w:rFonts w:cs="Tahoma"/>
                <w:i/>
                <w:sz w:val="14"/>
                <w:lang w:val="it-IT"/>
              </w:rPr>
              <w:t xml:space="preserve"> per assegnare, condividere o eliminare record.</w:t>
            </w:r>
            <w:r w:rsidRPr="009977C4">
              <w:rPr>
                <w:rFonts w:cs="Tahoma"/>
                <w:lang w:val="it-IT"/>
              </w:rPr>
              <w:t xml:space="preserve"> </w:t>
            </w:r>
            <w:r w:rsidRPr="009977C4">
              <w:rPr>
                <w:rFonts w:cs="Tahoma"/>
                <w:i/>
                <w:sz w:val="14"/>
                <w:lang w:val="it-IT"/>
              </w:rPr>
              <w:t>Solo accesso alle API.</w:t>
            </w:r>
          </w:p>
          <w:p w14:paraId="56E54F52" w14:textId="77777777" w:rsidR="003B3B66" w:rsidRPr="009977C4" w:rsidRDefault="003B3B66" w:rsidP="00AA6C83">
            <w:pPr>
              <w:rPr>
                <w:rFonts w:eastAsia="Times New Roman" w:cs="Tahoma"/>
                <w:b/>
                <w:bCs/>
                <w:szCs w:val="18"/>
                <w:lang w:val="it-IT"/>
              </w:rPr>
            </w:pPr>
            <w:r w:rsidRPr="009977C4">
              <w:rPr>
                <w:rFonts w:cs="Tahoma"/>
                <w:i/>
                <w:sz w:val="14"/>
                <w:lang w:val="it-IT"/>
              </w:rPr>
              <w:t>(5) Solo Account, Contatti, Casi, Lead, Attività e Record delle persone giuridiche personalizzati.</w:t>
            </w:r>
            <w:r w:rsidRPr="009977C4">
              <w:rPr>
                <w:rFonts w:cs="Tahoma"/>
                <w:lang w:val="it-IT"/>
              </w:rPr>
              <w:t xml:space="preserve"> </w:t>
            </w:r>
          </w:p>
        </w:tc>
      </w:tr>
    </w:tbl>
    <w:p w14:paraId="56E54F54" w14:textId="77777777" w:rsidR="003B3B66" w:rsidRPr="009977C4" w:rsidRDefault="003B3B66" w:rsidP="003B3B66">
      <w:pPr>
        <w:ind w:left="540"/>
        <w:rPr>
          <w:rFonts w:cs="Tahoma"/>
          <w:lang w:val="it-IT"/>
        </w:rPr>
      </w:pPr>
    </w:p>
    <w:p w14:paraId="56E54F55" w14:textId="77777777" w:rsidR="003B3B66" w:rsidRPr="009977C4" w:rsidRDefault="003B3B66" w:rsidP="003B3B66">
      <w:pPr>
        <w:ind w:left="540"/>
        <w:rPr>
          <w:rFonts w:cs="Tahoma"/>
          <w:lang w:val="it-IT"/>
        </w:rPr>
      </w:pPr>
      <w:r w:rsidRPr="009977C4">
        <w:rPr>
          <w:rFonts w:cs="Tahoma"/>
          <w:kern w:val="18"/>
          <w:lang w:val="it-IT"/>
        </w:rPr>
        <w:t>Fare riferimento alla guida sui prezzi e le licenze di Microsoft Dynamics CRM 2011 per ulteriori informazioni sulle licenze Microsoft Dynamics CRM.</w:t>
      </w:r>
    </w:p>
    <w:p w14:paraId="56E54F56" w14:textId="77777777" w:rsidR="003B3B66" w:rsidRPr="009977C4" w:rsidRDefault="003B3B66" w:rsidP="003B3B66">
      <w:pPr>
        <w:ind w:left="540"/>
        <w:rPr>
          <w:rFonts w:cs="Tahoma"/>
          <w:lang w:val="it-IT"/>
        </w:rPr>
      </w:pPr>
    </w:p>
    <w:p w14:paraId="56E54F57" w14:textId="77777777" w:rsidR="003B3B66" w:rsidRPr="0006018F" w:rsidRDefault="003B3B66" w:rsidP="003B3B66">
      <w:pPr>
        <w:pStyle w:val="Heading2"/>
        <w:ind w:left="0"/>
        <w:rPr>
          <w:rFonts w:ascii="Tahoma" w:hAnsi="Tahoma" w:cs="Tahoma"/>
          <w:sz w:val="22"/>
          <w:szCs w:val="22"/>
          <w:lang w:val="it-IT"/>
        </w:rPr>
      </w:pPr>
      <w:bookmarkStart w:id="1478" w:name="_69_Office_365"/>
      <w:bookmarkStart w:id="1479" w:name="_Toc331422040"/>
      <w:bookmarkStart w:id="1480" w:name="Srv_70Office365A2A4"/>
      <w:bookmarkStart w:id="1481" w:name="_Toc333418933"/>
      <w:bookmarkEnd w:id="1478"/>
      <w:bookmarkEnd w:id="1479"/>
      <w:bookmarkEnd w:id="1480"/>
      <w:r w:rsidRPr="0006018F">
        <w:rPr>
          <w:rFonts w:ascii="Tahoma" w:hAnsi="Tahoma" w:cs="Tahoma"/>
          <w:caps/>
          <w:color w:val="F66400"/>
          <w:sz w:val="22"/>
          <w:szCs w:val="22"/>
          <w:vertAlign w:val="superscript"/>
          <w:lang w:val="it-IT"/>
        </w:rPr>
        <w:t>69</w:t>
      </w:r>
      <w:r w:rsidRPr="0006018F">
        <w:rPr>
          <w:rFonts w:ascii="Tahoma" w:hAnsi="Tahoma" w:cs="Tahoma"/>
          <w:color w:val="F66400"/>
          <w:sz w:val="22"/>
          <w:szCs w:val="22"/>
          <w:lang w:val="it-IT"/>
        </w:rPr>
        <w:t xml:space="preserve"> </w:t>
      </w:r>
      <w:r w:rsidRPr="0006018F">
        <w:rPr>
          <w:rFonts w:ascii="Tahoma" w:hAnsi="Tahoma" w:cs="Tahoma"/>
          <w:color w:val="FF6600"/>
          <w:sz w:val="22"/>
          <w:szCs w:val="22"/>
          <w:lang w:val="it-IT"/>
        </w:rPr>
        <w:t>Office 365 Piani A2-A4 (SL per Utente)</w:t>
      </w:r>
      <w:bookmarkEnd w:id="1481"/>
    </w:p>
    <w:p w14:paraId="56E54F58" w14:textId="77777777" w:rsidR="003B3B66" w:rsidRPr="009977C4" w:rsidRDefault="003B3B66" w:rsidP="003B3B66">
      <w:pPr>
        <w:ind w:left="540"/>
        <w:rPr>
          <w:rFonts w:cs="Tahoma"/>
          <w:lang w:val="it-IT"/>
        </w:rPr>
      </w:pPr>
    </w:p>
    <w:p w14:paraId="56E54F59" w14:textId="77777777" w:rsidR="003B3B66" w:rsidRPr="009977C4" w:rsidRDefault="003B3B66" w:rsidP="003B3B66">
      <w:pPr>
        <w:ind w:left="720"/>
        <w:rPr>
          <w:rFonts w:cs="Tahoma"/>
          <w:lang w:val="it-IT"/>
        </w:rPr>
      </w:pPr>
      <w:r w:rsidRPr="009977C4">
        <w:rPr>
          <w:rFonts w:eastAsia="Times New Roman" w:cs="Tahoma"/>
          <w:color w:val="000000"/>
          <w:szCs w:val="18"/>
          <w:lang w:val="it-IT"/>
        </w:rPr>
        <w:t>I Piani A2-A4 di Office 365 consistono di versioni specifiche Academic degli stessi servizi online che costituiscono i Piani E2-E4. I diritti sull’utilizzo dei Piani A2-A4 e dei relativi componenti sono equivalenti alle</w:t>
      </w:r>
      <w:r>
        <w:rPr>
          <w:rFonts w:eastAsia="Times New Roman" w:cs="Tahoma"/>
          <w:color w:val="000000"/>
          <w:szCs w:val="18"/>
          <w:lang w:val="it-IT"/>
        </w:rPr>
        <w:t> </w:t>
      </w:r>
      <w:r w:rsidRPr="009977C4">
        <w:rPr>
          <w:rFonts w:eastAsia="Times New Roman" w:cs="Tahoma"/>
          <w:color w:val="000000"/>
          <w:szCs w:val="18"/>
          <w:lang w:val="it-IT"/>
        </w:rPr>
        <w:t>loro controparti commerciali.</w:t>
      </w:r>
      <w:r w:rsidRPr="009977C4">
        <w:rPr>
          <w:rFonts w:cs="Tahoma"/>
          <w:lang w:val="it-IT"/>
        </w:rPr>
        <w:t xml:space="preserve"> </w:t>
      </w:r>
      <w:r w:rsidRPr="009977C4">
        <w:rPr>
          <w:rFonts w:cs="Tahoma"/>
          <w:color w:val="000000"/>
          <w:lang w:val="it-IT"/>
        </w:rPr>
        <w:t>Tuttavia, gli utenti in possesso di USL per Office 365 Piano A2 non sono autorizzati ad accedere ai propri server locali.</w:t>
      </w:r>
    </w:p>
    <w:p w14:paraId="56E54F5A" w14:textId="77777777" w:rsidR="003B3B66" w:rsidRPr="009977C4" w:rsidRDefault="003B3B66" w:rsidP="003B3B66">
      <w:pPr>
        <w:ind w:left="720"/>
        <w:rPr>
          <w:rFonts w:cs="Tahoma"/>
          <w:lang w:val="it-IT"/>
        </w:rPr>
      </w:pPr>
    </w:p>
    <w:p w14:paraId="56E54F5B" w14:textId="77777777" w:rsidR="003B3B66" w:rsidRPr="009977C4" w:rsidRDefault="003B3B66" w:rsidP="003B3B66">
      <w:pPr>
        <w:ind w:left="720"/>
        <w:rPr>
          <w:rFonts w:cs="Tahoma"/>
          <w:lang w:val="it-IT"/>
        </w:rPr>
      </w:pPr>
      <w:r w:rsidRPr="009977C4">
        <w:rPr>
          <w:rFonts w:cs="Tahoma"/>
          <w:color w:val="000000"/>
          <w:lang w:val="it-IT"/>
        </w:rPr>
        <w:t>Ai sensi del Contratto School le licenze “Subscription” per i Piani di Office 365 dovranno essere acquistate in</w:t>
      </w:r>
      <w:r>
        <w:rPr>
          <w:rFonts w:cs="Tahoma"/>
          <w:color w:val="000000"/>
          <w:lang w:val="it-IT"/>
        </w:rPr>
        <w:t> </w:t>
      </w:r>
      <w:r w:rsidRPr="009977C4">
        <w:rPr>
          <w:rFonts w:cs="Tahoma"/>
          <w:color w:val="000000"/>
          <w:lang w:val="it-IT"/>
        </w:rPr>
        <w:t>modalità per utente per l’intero istituto oppure non per l’intero istituto.</w:t>
      </w:r>
      <w:r w:rsidRPr="009977C4">
        <w:rPr>
          <w:rFonts w:cs="Tahoma"/>
          <w:lang w:val="it-IT"/>
        </w:rPr>
        <w:t xml:space="preserve"> </w:t>
      </w:r>
      <w:r w:rsidRPr="009977C4">
        <w:rPr>
          <w:rFonts w:cs="Tahoma"/>
          <w:color w:val="000000"/>
          <w:lang w:val="it-IT"/>
        </w:rPr>
        <w:t>Qualora occorressero Licenze “Subscription” per Utente per accedere a un Piano a medio termine di Office 365, l’Istituto dovrà ordinare tali Licenze.</w:t>
      </w:r>
      <w:r w:rsidRPr="009977C4">
        <w:rPr>
          <w:rFonts w:cs="Tahoma"/>
          <w:lang w:val="it-IT"/>
        </w:rPr>
        <w:t xml:space="preserve"> </w:t>
      </w:r>
      <w:r w:rsidRPr="009977C4">
        <w:rPr>
          <w:rFonts w:cs="Tahoma"/>
          <w:color w:val="000000"/>
          <w:lang w:val="it-IT"/>
        </w:rPr>
        <w:t>L’Istituto può utilizzare un qualsiasi Piano di Office 365 per soddisfare i requisiti minimi del</w:t>
      </w:r>
      <w:r>
        <w:rPr>
          <w:rFonts w:cs="Tahoma"/>
          <w:color w:val="000000"/>
          <w:lang w:val="it-IT"/>
        </w:rPr>
        <w:t> </w:t>
      </w:r>
      <w:r w:rsidRPr="009977C4">
        <w:rPr>
          <w:rFonts w:cs="Tahoma"/>
          <w:color w:val="000000"/>
          <w:lang w:val="it-IT"/>
        </w:rPr>
        <w:t>programma.</w:t>
      </w:r>
      <w:r w:rsidRPr="009977C4">
        <w:rPr>
          <w:rFonts w:cs="Tahoma"/>
          <w:lang w:val="it-IT"/>
        </w:rPr>
        <w:t xml:space="preserve"> </w:t>
      </w:r>
      <w:r w:rsidRPr="009977C4">
        <w:rPr>
          <w:rFonts w:cs="Tahoma"/>
          <w:color w:val="000000"/>
          <w:lang w:val="it-IT"/>
        </w:rPr>
        <w:t>Quando si ottiene una licenza Add-on per Office 365, anche la licenza per il prodotto qualificante corrispondente dovrà essere acquistata ai sensi della stessa iscrizione.In occasione della ricorrenza annuale l’Istituto potrà ordinare un numero di licenze per i Servizi Online inferiore rispetto alla</w:t>
      </w:r>
      <w:r>
        <w:rPr>
          <w:rFonts w:cs="Tahoma"/>
          <w:color w:val="000000"/>
          <w:lang w:val="it-IT"/>
        </w:rPr>
        <w:t> </w:t>
      </w:r>
      <w:r w:rsidRPr="009977C4">
        <w:rPr>
          <w:rFonts w:cs="Tahoma"/>
          <w:color w:val="000000"/>
          <w:lang w:val="it-IT"/>
        </w:rPr>
        <w:t>quantità dell’ordine iniziale purché l’ordine soddisfi i requisiti minimi per i Servizi Online Piattaforma.</w:t>
      </w:r>
    </w:p>
    <w:p w14:paraId="56E54F5C" w14:textId="77777777" w:rsidR="003B3B66" w:rsidRPr="009977C4" w:rsidRDefault="003B3B66" w:rsidP="003B3B66">
      <w:pPr>
        <w:ind w:left="720"/>
        <w:rPr>
          <w:rFonts w:cs="Tahoma"/>
          <w:lang w:val="it-IT"/>
        </w:rPr>
      </w:pPr>
    </w:p>
    <w:p w14:paraId="56E54F5D" w14:textId="77777777" w:rsidR="003B3B66" w:rsidRPr="009977C4" w:rsidRDefault="003B3B66" w:rsidP="003B3B66">
      <w:pPr>
        <w:ind w:left="720"/>
        <w:rPr>
          <w:rFonts w:cs="Tahoma"/>
          <w:lang w:val="it-IT"/>
        </w:rPr>
      </w:pPr>
      <w:r w:rsidRPr="009977C4">
        <w:rPr>
          <w:rFonts w:cs="Tahoma"/>
          <w:color w:val="000000"/>
          <w:u w:val="single"/>
          <w:lang w:val="it-IT"/>
        </w:rPr>
        <w:t>USL Add-on</w:t>
      </w:r>
      <w:r w:rsidRPr="00F1241E">
        <w:rPr>
          <w:rFonts w:cs="Tahoma"/>
          <w:color w:val="000000"/>
          <w:lang w:val="it-IT"/>
        </w:rPr>
        <w:t>:</w:t>
      </w:r>
    </w:p>
    <w:p w14:paraId="56E54F5E" w14:textId="77777777" w:rsidR="003B3B66" w:rsidRPr="009977C4" w:rsidRDefault="003B3B66" w:rsidP="003B3B66">
      <w:pPr>
        <w:ind w:left="720"/>
        <w:rPr>
          <w:rFonts w:cs="Tahoma"/>
          <w:lang w:val="it-IT"/>
        </w:rPr>
      </w:pPr>
    </w:p>
    <w:p w14:paraId="56E54F5F" w14:textId="77777777" w:rsidR="003B3B66" w:rsidRPr="009977C4" w:rsidRDefault="003B3B66" w:rsidP="003B3B66">
      <w:pPr>
        <w:ind w:left="720"/>
        <w:rPr>
          <w:rFonts w:cs="Tahoma"/>
          <w:lang w:val="it-IT"/>
        </w:rPr>
      </w:pPr>
      <w:r w:rsidRPr="009977C4">
        <w:rPr>
          <w:rFonts w:eastAsia="Times New Roman" w:cs="Tahoma"/>
          <w:color w:val="000000"/>
          <w:szCs w:val="18"/>
          <w:lang w:val="it-IT"/>
        </w:rPr>
        <w:t>gli Istituti che dispongono di una copertura per i prodotti qualificanti potranno acquistare la Licenza “Subscription” per Utente corrispondente per il Piano Add-on di Office 365, come descritto in dettaglio nella</w:t>
      </w:r>
      <w:r>
        <w:rPr>
          <w:rFonts w:eastAsia="Times New Roman" w:cs="Tahoma"/>
          <w:color w:val="000000"/>
          <w:szCs w:val="18"/>
          <w:lang w:val="it-IT"/>
        </w:rPr>
        <w:t> </w:t>
      </w:r>
      <w:r w:rsidRPr="009977C4">
        <w:rPr>
          <w:rFonts w:eastAsia="Times New Roman" w:cs="Tahoma"/>
          <w:color w:val="000000"/>
          <w:szCs w:val="18"/>
          <w:lang w:val="it-IT"/>
        </w:rPr>
        <w:t xml:space="preserve">tabella che segue. Istituti che hanno stipulato un Contratto School: </w:t>
      </w:r>
      <w:r w:rsidRPr="009977C4">
        <w:rPr>
          <w:rFonts w:cs="Tahoma"/>
          <w:color w:val="000000"/>
          <w:lang w:val="it-IT"/>
        </w:rPr>
        <w:t>gli Istituti potranno acquistare la corrispondente Licenza “Subscription” per Utente per il Piano Add-on di Office 365 per i loro Utenti, fino al raggiungimento della quantità indicata nel conteggio dei PC Idonei, purché siano in possesso della copertura per i prodotti qualificanti.</w:t>
      </w:r>
      <w:r w:rsidRPr="009977C4">
        <w:rPr>
          <w:rFonts w:cs="Tahoma"/>
          <w:lang w:val="it-IT"/>
        </w:rPr>
        <w:t xml:space="preserve"> </w:t>
      </w:r>
    </w:p>
    <w:p w14:paraId="56E54F60" w14:textId="77777777" w:rsidR="003B3B66" w:rsidRPr="009977C4" w:rsidRDefault="003B3B66" w:rsidP="003B3B66">
      <w:pPr>
        <w:rPr>
          <w:rFonts w:cs="Tahoma"/>
          <w:lang w:val="it-IT"/>
        </w:rPr>
      </w:pPr>
    </w:p>
    <w:tbl>
      <w:tblPr>
        <w:tblW w:w="0" w:type="auto"/>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4338"/>
        <w:gridCol w:w="4302"/>
      </w:tblGrid>
      <w:tr w:rsidR="003B3B66" w:rsidRPr="009977C4" w14:paraId="56E54F63" w14:textId="77777777" w:rsidTr="005D42B4">
        <w:trPr>
          <w:tblHeader/>
        </w:trPr>
        <w:tc>
          <w:tcPr>
            <w:tcW w:w="4338" w:type="dxa"/>
            <w:shd w:val="clear" w:color="auto" w:fill="FABF8F"/>
          </w:tcPr>
          <w:p w14:paraId="56E54F61" w14:textId="77777777" w:rsidR="003B3B66" w:rsidRPr="009977C4" w:rsidRDefault="003B3B66" w:rsidP="00AA6C83">
            <w:pPr>
              <w:rPr>
                <w:rFonts w:eastAsia="Times New Roman" w:cs="Tahoma"/>
                <w:b/>
                <w:color w:val="000000"/>
                <w:szCs w:val="18"/>
              </w:rPr>
            </w:pPr>
            <w:r w:rsidRPr="009977C4">
              <w:rPr>
                <w:rFonts w:cs="Tahoma"/>
                <w:b/>
                <w:color w:val="000000"/>
                <w:lang w:val="it-IT"/>
              </w:rPr>
              <w:t>Licenza Qualificante</w:t>
            </w:r>
          </w:p>
        </w:tc>
        <w:tc>
          <w:tcPr>
            <w:tcW w:w="4302" w:type="dxa"/>
            <w:shd w:val="clear" w:color="auto" w:fill="FABF8F"/>
          </w:tcPr>
          <w:p w14:paraId="56E54F62" w14:textId="77777777" w:rsidR="003B3B66" w:rsidRPr="009977C4" w:rsidRDefault="003B3B66" w:rsidP="00AA6C83">
            <w:pPr>
              <w:rPr>
                <w:rFonts w:eastAsia="Times New Roman" w:cs="Tahoma"/>
                <w:b/>
                <w:color w:val="000000"/>
                <w:szCs w:val="18"/>
              </w:rPr>
            </w:pPr>
            <w:r w:rsidRPr="009977C4">
              <w:rPr>
                <w:rFonts w:eastAsia="Times New Roman" w:cs="Tahoma"/>
                <w:b/>
                <w:color w:val="000000"/>
                <w:szCs w:val="18"/>
                <w:lang w:val="it-IT"/>
              </w:rPr>
              <w:t>USL Add-On</w:t>
            </w:r>
          </w:p>
        </w:tc>
      </w:tr>
      <w:tr w:rsidR="003B3B66" w:rsidRPr="007B69D0" w14:paraId="56E54F66" w14:textId="77777777" w:rsidTr="005D42B4">
        <w:tc>
          <w:tcPr>
            <w:tcW w:w="4338" w:type="dxa"/>
          </w:tcPr>
          <w:p w14:paraId="56E54F64" w14:textId="77777777" w:rsidR="003B3B66" w:rsidRPr="009977C4" w:rsidRDefault="003B3B66" w:rsidP="00AA6C83">
            <w:pPr>
              <w:rPr>
                <w:rFonts w:eastAsia="Times New Roman" w:cs="Tahoma"/>
                <w:color w:val="000000"/>
                <w:szCs w:val="18"/>
                <w:lang w:val="fr-FR"/>
              </w:rPr>
            </w:pPr>
            <w:r w:rsidRPr="009977C4">
              <w:rPr>
                <w:rFonts w:cs="Tahoma"/>
                <w:color w:val="000000"/>
                <w:lang w:val="fr-FR"/>
              </w:rPr>
              <w:t>Core CAL Suite1 o ECAL Suite</w:t>
            </w:r>
            <w:r w:rsidRPr="009977C4">
              <w:rPr>
                <w:rFonts w:cs="Tahoma"/>
                <w:color w:val="000000"/>
                <w:vertAlign w:val="superscript"/>
                <w:lang w:val="fr-FR"/>
              </w:rPr>
              <w:t>1</w:t>
            </w:r>
          </w:p>
        </w:tc>
        <w:tc>
          <w:tcPr>
            <w:tcW w:w="4302" w:type="dxa"/>
          </w:tcPr>
          <w:p w14:paraId="56E54F65" w14:textId="77777777" w:rsidR="003B3B66" w:rsidRPr="009977C4" w:rsidRDefault="003B3B66" w:rsidP="000C4D67">
            <w:pPr>
              <w:rPr>
                <w:rFonts w:eastAsia="Times New Roman" w:cs="Tahoma"/>
                <w:color w:val="000000"/>
                <w:szCs w:val="18"/>
                <w:lang w:val="it-IT"/>
              </w:rPr>
            </w:pPr>
            <w:r w:rsidRPr="009977C4">
              <w:rPr>
                <w:rFonts w:eastAsia="Times New Roman" w:cs="Tahoma"/>
                <w:color w:val="000000"/>
                <w:szCs w:val="18"/>
                <w:lang w:val="it-IT"/>
              </w:rPr>
              <w:t>USL Add-On per Office 365 Piano A3 per Core</w:t>
            </w:r>
            <w:r w:rsidR="000C4D67">
              <w:rPr>
                <w:rFonts w:eastAsia="Times New Roman" w:cs="Tahoma"/>
                <w:color w:val="000000"/>
                <w:szCs w:val="18"/>
                <w:lang w:val="it-IT"/>
              </w:rPr>
              <w:t> </w:t>
            </w:r>
            <w:r w:rsidRPr="009977C4">
              <w:rPr>
                <w:rFonts w:eastAsia="Times New Roman" w:cs="Tahoma"/>
                <w:color w:val="000000"/>
                <w:szCs w:val="18"/>
                <w:lang w:val="it-IT"/>
              </w:rPr>
              <w:t>CAL</w:t>
            </w:r>
            <w:r>
              <w:rPr>
                <w:rFonts w:eastAsia="Times New Roman" w:cs="Tahoma"/>
                <w:color w:val="000000"/>
                <w:szCs w:val="18"/>
                <w:lang w:val="it-IT"/>
              </w:rPr>
              <w:t> </w:t>
            </w:r>
            <w:r w:rsidRPr="009977C4">
              <w:rPr>
                <w:rFonts w:eastAsia="Times New Roman" w:cs="Tahoma"/>
                <w:color w:val="000000"/>
                <w:szCs w:val="18"/>
                <w:lang w:val="it-IT"/>
              </w:rPr>
              <w:t>o ECAL</w:t>
            </w:r>
          </w:p>
        </w:tc>
      </w:tr>
      <w:tr w:rsidR="003B3B66" w:rsidRPr="009977C4" w14:paraId="56E54F69" w14:textId="77777777" w:rsidTr="005D42B4">
        <w:tc>
          <w:tcPr>
            <w:tcW w:w="4338" w:type="dxa"/>
          </w:tcPr>
          <w:p w14:paraId="56E54F67" w14:textId="77777777" w:rsidR="003B3B66" w:rsidRPr="009977C4" w:rsidRDefault="003B3B66" w:rsidP="00AA6C83">
            <w:pPr>
              <w:rPr>
                <w:rFonts w:eastAsia="Times New Roman" w:cs="Tahoma"/>
                <w:color w:val="000000"/>
                <w:szCs w:val="18"/>
              </w:rPr>
            </w:pPr>
            <w:r w:rsidRPr="009977C4">
              <w:rPr>
                <w:rFonts w:cs="Tahoma"/>
                <w:color w:val="000000"/>
                <w:lang w:val="it-IT"/>
              </w:rPr>
              <w:t>Office Pro Plus</w:t>
            </w:r>
            <w:r w:rsidRPr="009977C4">
              <w:rPr>
                <w:rFonts w:cs="Tahoma"/>
                <w:color w:val="000000"/>
                <w:vertAlign w:val="superscript"/>
                <w:lang w:val="it-IT"/>
              </w:rPr>
              <w:t>1</w:t>
            </w:r>
          </w:p>
        </w:tc>
        <w:tc>
          <w:tcPr>
            <w:tcW w:w="4302" w:type="dxa"/>
          </w:tcPr>
          <w:p w14:paraId="56E54F68" w14:textId="77777777" w:rsidR="003B3B66" w:rsidRPr="009977C4" w:rsidRDefault="003B3B66" w:rsidP="000C4D67">
            <w:pPr>
              <w:rPr>
                <w:rFonts w:eastAsia="Times New Roman" w:cs="Tahoma"/>
                <w:color w:val="000000"/>
                <w:szCs w:val="18"/>
              </w:rPr>
            </w:pPr>
            <w:r w:rsidRPr="009977C4">
              <w:rPr>
                <w:rFonts w:eastAsia="Times New Roman" w:cs="Tahoma"/>
                <w:color w:val="000000"/>
                <w:szCs w:val="18"/>
                <w:lang w:val="it-IT"/>
              </w:rPr>
              <w:t>USL Add-On per Office 365 Piano A3 per Office</w:t>
            </w:r>
            <w:r w:rsidR="000C4D67">
              <w:rPr>
                <w:rFonts w:eastAsia="Times New Roman" w:cs="Tahoma"/>
                <w:color w:val="000000"/>
                <w:szCs w:val="18"/>
                <w:lang w:val="it-IT"/>
              </w:rPr>
              <w:t> </w:t>
            </w:r>
            <w:r w:rsidRPr="009977C4">
              <w:rPr>
                <w:rFonts w:eastAsia="Times New Roman" w:cs="Tahoma"/>
                <w:color w:val="000000"/>
                <w:szCs w:val="18"/>
                <w:lang w:val="it-IT"/>
              </w:rPr>
              <w:t>Pro</w:t>
            </w:r>
            <w:r>
              <w:rPr>
                <w:rFonts w:eastAsia="Times New Roman" w:cs="Tahoma"/>
                <w:color w:val="000000"/>
                <w:szCs w:val="18"/>
                <w:lang w:val="it-IT"/>
              </w:rPr>
              <w:t> </w:t>
            </w:r>
            <w:r w:rsidRPr="009977C4">
              <w:rPr>
                <w:rFonts w:eastAsia="Times New Roman" w:cs="Tahoma"/>
                <w:color w:val="000000"/>
                <w:szCs w:val="18"/>
                <w:lang w:val="it-IT"/>
              </w:rPr>
              <w:t>Plus</w:t>
            </w:r>
          </w:p>
        </w:tc>
      </w:tr>
      <w:tr w:rsidR="003B3B66" w:rsidRPr="009977C4" w14:paraId="56E54F6C" w14:textId="77777777" w:rsidTr="005D42B4">
        <w:tc>
          <w:tcPr>
            <w:tcW w:w="4338" w:type="dxa"/>
          </w:tcPr>
          <w:p w14:paraId="56E54F6A" w14:textId="77777777" w:rsidR="003B3B66" w:rsidRPr="009977C4" w:rsidRDefault="003B3B66" w:rsidP="00AA6C83">
            <w:pPr>
              <w:rPr>
                <w:rFonts w:eastAsia="Times New Roman" w:cs="Tahoma"/>
                <w:color w:val="000000"/>
                <w:szCs w:val="18"/>
                <w:lang w:val="fr-FR"/>
              </w:rPr>
            </w:pPr>
            <w:r w:rsidRPr="009977C4">
              <w:rPr>
                <w:rFonts w:cs="Tahoma"/>
                <w:color w:val="000000"/>
                <w:lang w:val="fr-FR"/>
              </w:rPr>
              <w:t>Core CAL Suite1 o ECAL Suite</w:t>
            </w:r>
            <w:r w:rsidRPr="009977C4">
              <w:rPr>
                <w:rFonts w:cs="Tahoma"/>
                <w:color w:val="000000"/>
                <w:vertAlign w:val="superscript"/>
                <w:lang w:val="fr-FR"/>
              </w:rPr>
              <w:t>1</w:t>
            </w:r>
            <w:r w:rsidRPr="00D31DCD">
              <w:rPr>
                <w:rFonts w:cs="Tahoma"/>
                <w:color w:val="000000"/>
                <w:lang w:val="fr-FR"/>
              </w:rPr>
              <w:t xml:space="preserve"> </w:t>
            </w:r>
            <w:r w:rsidRPr="009977C4">
              <w:rPr>
                <w:rFonts w:cs="Tahoma"/>
                <w:color w:val="000000"/>
                <w:lang w:val="fr-FR"/>
              </w:rPr>
              <w:t>+ Office Pro Plus</w:t>
            </w:r>
            <w:r w:rsidRPr="009977C4">
              <w:rPr>
                <w:rFonts w:cs="Tahoma"/>
                <w:color w:val="000000"/>
                <w:vertAlign w:val="superscript"/>
                <w:lang w:val="fr-FR"/>
              </w:rPr>
              <w:t>1</w:t>
            </w:r>
          </w:p>
        </w:tc>
        <w:tc>
          <w:tcPr>
            <w:tcW w:w="4302" w:type="dxa"/>
          </w:tcPr>
          <w:p w14:paraId="56E54F6B" w14:textId="77777777" w:rsidR="003B3B66" w:rsidRPr="009977C4" w:rsidRDefault="003B3B66" w:rsidP="000C4D67">
            <w:pPr>
              <w:rPr>
                <w:rFonts w:eastAsia="Times New Roman" w:cs="Tahoma"/>
                <w:color w:val="000000"/>
                <w:szCs w:val="18"/>
              </w:rPr>
            </w:pPr>
            <w:r w:rsidRPr="009977C4">
              <w:rPr>
                <w:rFonts w:eastAsia="Times New Roman" w:cs="Tahoma"/>
                <w:color w:val="000000"/>
                <w:szCs w:val="18"/>
                <w:lang w:val="it-IT"/>
              </w:rPr>
              <w:t>USL Add-On per Office 365 Piano A3 per Core</w:t>
            </w:r>
            <w:r w:rsidR="000C4D67">
              <w:rPr>
                <w:rFonts w:eastAsia="Times New Roman" w:cs="Tahoma"/>
                <w:color w:val="000000"/>
                <w:szCs w:val="18"/>
                <w:lang w:val="it-IT"/>
              </w:rPr>
              <w:t> </w:t>
            </w:r>
            <w:r w:rsidRPr="009977C4">
              <w:rPr>
                <w:rFonts w:eastAsia="Times New Roman" w:cs="Tahoma"/>
                <w:color w:val="000000"/>
                <w:szCs w:val="18"/>
                <w:lang w:val="it-IT"/>
              </w:rPr>
              <w:t>CAL</w:t>
            </w:r>
            <w:r>
              <w:rPr>
                <w:rFonts w:eastAsia="Times New Roman" w:cs="Tahoma"/>
                <w:color w:val="000000"/>
                <w:szCs w:val="18"/>
                <w:lang w:val="it-IT"/>
              </w:rPr>
              <w:t> </w:t>
            </w:r>
            <w:r w:rsidRPr="009977C4">
              <w:rPr>
                <w:rFonts w:eastAsia="Times New Roman" w:cs="Tahoma"/>
                <w:color w:val="000000"/>
                <w:szCs w:val="18"/>
                <w:lang w:val="it-IT"/>
              </w:rPr>
              <w:t>o ECAL + Office Pro Plus</w:t>
            </w:r>
          </w:p>
        </w:tc>
      </w:tr>
      <w:tr w:rsidR="003B3B66" w:rsidRPr="007B69D0" w14:paraId="56E54F6F" w14:textId="77777777" w:rsidTr="005D42B4">
        <w:tc>
          <w:tcPr>
            <w:tcW w:w="4338" w:type="dxa"/>
          </w:tcPr>
          <w:p w14:paraId="56E54F6D" w14:textId="77777777" w:rsidR="003B3B66" w:rsidRPr="009977C4" w:rsidRDefault="003B3B66" w:rsidP="00AA6C83">
            <w:pPr>
              <w:rPr>
                <w:rFonts w:eastAsia="Times New Roman" w:cs="Tahoma"/>
                <w:color w:val="000000"/>
                <w:szCs w:val="18"/>
                <w:lang w:val="fr-FR"/>
              </w:rPr>
            </w:pPr>
            <w:r w:rsidRPr="009977C4">
              <w:rPr>
                <w:rFonts w:cs="Tahoma"/>
                <w:color w:val="000000"/>
                <w:lang w:val="fr-FR"/>
              </w:rPr>
              <w:t>Core CAL Suite1 o ECAL Suite</w:t>
            </w:r>
            <w:r w:rsidRPr="009977C4">
              <w:rPr>
                <w:rFonts w:cs="Tahoma"/>
                <w:color w:val="000000"/>
                <w:vertAlign w:val="superscript"/>
                <w:lang w:val="fr-FR"/>
              </w:rPr>
              <w:t>1</w:t>
            </w:r>
          </w:p>
        </w:tc>
        <w:tc>
          <w:tcPr>
            <w:tcW w:w="4302" w:type="dxa"/>
          </w:tcPr>
          <w:p w14:paraId="56E54F6E" w14:textId="77777777" w:rsidR="003B3B66" w:rsidRPr="009977C4" w:rsidRDefault="003B3B66" w:rsidP="000C4D67">
            <w:pPr>
              <w:rPr>
                <w:rFonts w:eastAsia="Times New Roman" w:cs="Tahoma"/>
                <w:color w:val="000000"/>
                <w:szCs w:val="18"/>
                <w:lang w:val="it-IT"/>
              </w:rPr>
            </w:pPr>
            <w:r w:rsidRPr="009977C4">
              <w:rPr>
                <w:rFonts w:eastAsia="Times New Roman" w:cs="Tahoma"/>
                <w:color w:val="000000"/>
                <w:szCs w:val="18"/>
                <w:lang w:val="it-IT"/>
              </w:rPr>
              <w:t>USL Add-On per Office 365 Piano A4 per Core</w:t>
            </w:r>
            <w:r w:rsidR="000C4D67">
              <w:rPr>
                <w:rFonts w:eastAsia="Times New Roman" w:cs="Tahoma"/>
                <w:color w:val="000000"/>
                <w:szCs w:val="18"/>
                <w:lang w:val="it-IT"/>
              </w:rPr>
              <w:t> </w:t>
            </w:r>
            <w:r w:rsidRPr="009977C4">
              <w:rPr>
                <w:rFonts w:eastAsia="Times New Roman" w:cs="Tahoma"/>
                <w:color w:val="000000"/>
                <w:szCs w:val="18"/>
                <w:lang w:val="it-IT"/>
              </w:rPr>
              <w:t>CAL</w:t>
            </w:r>
            <w:r>
              <w:rPr>
                <w:rFonts w:eastAsia="Times New Roman" w:cs="Tahoma"/>
                <w:color w:val="000000"/>
                <w:szCs w:val="18"/>
                <w:lang w:val="it-IT"/>
              </w:rPr>
              <w:t> </w:t>
            </w:r>
            <w:r w:rsidRPr="009977C4">
              <w:rPr>
                <w:rFonts w:eastAsia="Times New Roman" w:cs="Tahoma"/>
                <w:color w:val="000000"/>
                <w:szCs w:val="18"/>
                <w:lang w:val="it-IT"/>
              </w:rPr>
              <w:t>o ECAL</w:t>
            </w:r>
          </w:p>
        </w:tc>
      </w:tr>
      <w:tr w:rsidR="003B3B66" w:rsidRPr="009977C4" w14:paraId="56E54F72" w14:textId="77777777" w:rsidTr="005D42B4">
        <w:tc>
          <w:tcPr>
            <w:tcW w:w="4338" w:type="dxa"/>
          </w:tcPr>
          <w:p w14:paraId="56E54F70" w14:textId="77777777" w:rsidR="003B3B66" w:rsidRPr="009977C4" w:rsidRDefault="003B3B66" w:rsidP="00AA6C83">
            <w:pPr>
              <w:rPr>
                <w:rFonts w:eastAsia="Times New Roman" w:cs="Tahoma"/>
                <w:color w:val="000000"/>
                <w:szCs w:val="18"/>
              </w:rPr>
            </w:pPr>
            <w:r w:rsidRPr="009977C4">
              <w:rPr>
                <w:rFonts w:cs="Tahoma"/>
                <w:color w:val="000000"/>
                <w:lang w:val="it-IT"/>
              </w:rPr>
              <w:t>Office Pro Plus</w:t>
            </w:r>
            <w:r w:rsidRPr="009977C4">
              <w:rPr>
                <w:rFonts w:cs="Tahoma"/>
                <w:color w:val="000000"/>
                <w:vertAlign w:val="superscript"/>
                <w:lang w:val="it-IT"/>
              </w:rPr>
              <w:t>1</w:t>
            </w:r>
          </w:p>
        </w:tc>
        <w:tc>
          <w:tcPr>
            <w:tcW w:w="4302" w:type="dxa"/>
          </w:tcPr>
          <w:p w14:paraId="56E54F71" w14:textId="77777777" w:rsidR="003B3B66" w:rsidRPr="009977C4" w:rsidRDefault="003B3B66" w:rsidP="000C4D67">
            <w:pPr>
              <w:rPr>
                <w:rFonts w:eastAsia="Times New Roman" w:cs="Tahoma"/>
                <w:color w:val="000000"/>
                <w:szCs w:val="18"/>
              </w:rPr>
            </w:pPr>
            <w:r w:rsidRPr="009977C4">
              <w:rPr>
                <w:rFonts w:eastAsia="Times New Roman" w:cs="Tahoma"/>
                <w:color w:val="000000"/>
                <w:szCs w:val="18"/>
                <w:lang w:val="it-IT"/>
              </w:rPr>
              <w:t>USL Add-On per Office 365 Piano A4 per Office</w:t>
            </w:r>
            <w:r w:rsidR="000C4D67">
              <w:rPr>
                <w:rFonts w:eastAsia="Times New Roman" w:cs="Tahoma"/>
                <w:color w:val="000000"/>
                <w:szCs w:val="18"/>
                <w:lang w:val="it-IT"/>
              </w:rPr>
              <w:t> </w:t>
            </w:r>
            <w:r w:rsidRPr="009977C4">
              <w:rPr>
                <w:rFonts w:eastAsia="Times New Roman" w:cs="Tahoma"/>
                <w:color w:val="000000"/>
                <w:szCs w:val="18"/>
                <w:lang w:val="it-IT"/>
              </w:rPr>
              <w:t>Pro</w:t>
            </w:r>
            <w:r>
              <w:rPr>
                <w:rFonts w:eastAsia="Times New Roman" w:cs="Tahoma"/>
                <w:color w:val="000000"/>
                <w:szCs w:val="18"/>
                <w:lang w:val="it-IT"/>
              </w:rPr>
              <w:t> </w:t>
            </w:r>
            <w:r w:rsidRPr="009977C4">
              <w:rPr>
                <w:rFonts w:eastAsia="Times New Roman" w:cs="Tahoma"/>
                <w:color w:val="000000"/>
                <w:szCs w:val="18"/>
                <w:lang w:val="it-IT"/>
              </w:rPr>
              <w:t>Plus</w:t>
            </w:r>
          </w:p>
        </w:tc>
      </w:tr>
      <w:tr w:rsidR="003B3B66" w:rsidRPr="009977C4" w14:paraId="56E54F75" w14:textId="77777777" w:rsidTr="005D42B4">
        <w:tc>
          <w:tcPr>
            <w:tcW w:w="4338" w:type="dxa"/>
          </w:tcPr>
          <w:p w14:paraId="56E54F73" w14:textId="77777777" w:rsidR="003B3B66" w:rsidRPr="009977C4" w:rsidRDefault="003B3B66" w:rsidP="00AA6C83">
            <w:pPr>
              <w:rPr>
                <w:rFonts w:eastAsia="Times New Roman" w:cs="Tahoma"/>
                <w:color w:val="000000"/>
                <w:szCs w:val="18"/>
                <w:lang w:val="fr-FR"/>
              </w:rPr>
            </w:pPr>
            <w:r w:rsidRPr="009977C4">
              <w:rPr>
                <w:rFonts w:cs="Tahoma"/>
                <w:color w:val="000000"/>
                <w:lang w:val="fr-FR"/>
              </w:rPr>
              <w:t>Core CAL Suite o ECAL Suite</w:t>
            </w:r>
            <w:r w:rsidRPr="009977C4">
              <w:rPr>
                <w:rFonts w:cs="Tahoma"/>
                <w:color w:val="000000"/>
                <w:vertAlign w:val="superscript"/>
                <w:lang w:val="fr-FR"/>
              </w:rPr>
              <w:t>1</w:t>
            </w:r>
            <w:r w:rsidRPr="00D31DCD">
              <w:rPr>
                <w:rFonts w:cs="Tahoma"/>
                <w:color w:val="000000"/>
                <w:lang w:val="fr-FR"/>
              </w:rPr>
              <w:t xml:space="preserve"> </w:t>
            </w:r>
            <w:r w:rsidRPr="009977C4">
              <w:rPr>
                <w:rFonts w:cs="Tahoma"/>
                <w:color w:val="000000"/>
                <w:lang w:val="fr-FR"/>
              </w:rPr>
              <w:t>+ Office Pro Plus</w:t>
            </w:r>
            <w:r w:rsidRPr="009977C4">
              <w:rPr>
                <w:rFonts w:cs="Tahoma"/>
                <w:color w:val="000000"/>
                <w:vertAlign w:val="superscript"/>
                <w:lang w:val="fr-FR"/>
              </w:rPr>
              <w:t>1</w:t>
            </w:r>
          </w:p>
        </w:tc>
        <w:tc>
          <w:tcPr>
            <w:tcW w:w="4302" w:type="dxa"/>
          </w:tcPr>
          <w:p w14:paraId="56E54F74" w14:textId="77777777" w:rsidR="003B3B66" w:rsidRPr="009977C4" w:rsidRDefault="003B3B66" w:rsidP="000C4D67">
            <w:pPr>
              <w:rPr>
                <w:rFonts w:eastAsia="Times New Roman" w:cs="Tahoma"/>
                <w:color w:val="000000"/>
                <w:szCs w:val="18"/>
              </w:rPr>
            </w:pPr>
            <w:r w:rsidRPr="009977C4">
              <w:rPr>
                <w:rFonts w:eastAsia="Times New Roman" w:cs="Tahoma"/>
                <w:color w:val="000000"/>
                <w:szCs w:val="18"/>
                <w:lang w:val="it-IT"/>
              </w:rPr>
              <w:t>USL Add-On per Office 365 Piano A4 per Core CAL</w:t>
            </w:r>
            <w:r w:rsidR="000C4D67">
              <w:rPr>
                <w:rFonts w:eastAsia="Times New Roman" w:cs="Tahoma"/>
                <w:color w:val="000000"/>
                <w:szCs w:val="18"/>
                <w:lang w:val="it-IT"/>
              </w:rPr>
              <w:t> </w:t>
            </w:r>
            <w:r w:rsidRPr="009977C4">
              <w:rPr>
                <w:rFonts w:eastAsia="Times New Roman" w:cs="Tahoma"/>
                <w:color w:val="000000"/>
                <w:szCs w:val="18"/>
                <w:lang w:val="it-IT"/>
              </w:rPr>
              <w:t>o ECAL + Office Pro Plus</w:t>
            </w:r>
          </w:p>
        </w:tc>
      </w:tr>
    </w:tbl>
    <w:p w14:paraId="56E54F76" w14:textId="77777777" w:rsidR="003B3B66" w:rsidRPr="009977C4" w:rsidRDefault="003B3B66" w:rsidP="003B3B66">
      <w:pPr>
        <w:ind w:left="900"/>
        <w:rPr>
          <w:rFonts w:cs="Tahoma"/>
        </w:rPr>
      </w:pPr>
      <w:r w:rsidRPr="009977C4">
        <w:rPr>
          <w:rFonts w:cs="Tahoma"/>
          <w:i/>
          <w:color w:val="000000"/>
          <w:sz w:val="16"/>
          <w:vertAlign w:val="superscript"/>
          <w:lang w:val="it-IT"/>
        </w:rPr>
        <w:t>1</w:t>
      </w:r>
      <w:r w:rsidRPr="009977C4">
        <w:rPr>
          <w:rFonts w:cs="Tahoma"/>
          <w:i/>
          <w:color w:val="000000"/>
          <w:sz w:val="16"/>
          <w:lang w:val="it-IT"/>
        </w:rPr>
        <w:t>Con Software Assurance attiva</w:t>
      </w:r>
    </w:p>
    <w:p w14:paraId="56E54F77" w14:textId="77777777" w:rsidR="003B3B66" w:rsidRPr="009977C4" w:rsidRDefault="003B3B66" w:rsidP="003B3B66">
      <w:pPr>
        <w:ind w:left="720"/>
        <w:rPr>
          <w:rFonts w:cs="Tahoma"/>
        </w:rPr>
      </w:pPr>
    </w:p>
    <w:p w14:paraId="56E54F78" w14:textId="77777777" w:rsidR="003B3B66" w:rsidRPr="009977C4" w:rsidRDefault="003B3B66" w:rsidP="003B3B66">
      <w:pPr>
        <w:ind w:left="720"/>
        <w:rPr>
          <w:rFonts w:cs="Tahoma"/>
          <w:lang w:val="it-IT"/>
        </w:rPr>
      </w:pPr>
      <w:r w:rsidRPr="009977C4">
        <w:rPr>
          <w:rFonts w:eastAsia="Times New Roman" w:cs="Tahoma"/>
          <w:iCs/>
          <w:color w:val="000000"/>
          <w:szCs w:val="18"/>
          <w:lang w:val="it-IT"/>
        </w:rPr>
        <w:t>Gli Istituti in possesso di USL per Office 365 Piano A3 o Office 365 Plan A4 cedute a tutto il personale docente e non docente potranno installare il software Office Professional Plus 2010 in qualsiasi laboratorio o</w:t>
      </w:r>
      <w:r>
        <w:rPr>
          <w:rFonts w:eastAsia="Times New Roman" w:cs="Tahoma"/>
          <w:iCs/>
          <w:color w:val="000000"/>
          <w:szCs w:val="18"/>
          <w:lang w:val="it-IT"/>
        </w:rPr>
        <w:t> </w:t>
      </w:r>
      <w:r w:rsidRPr="009977C4">
        <w:rPr>
          <w:rFonts w:eastAsia="Times New Roman" w:cs="Tahoma"/>
          <w:iCs/>
          <w:color w:val="000000"/>
          <w:szCs w:val="18"/>
          <w:lang w:val="it-IT"/>
        </w:rPr>
        <w:t>biblioteca ad accesso libero all’interno dell’Organizzazione dell’Istituto.</w:t>
      </w:r>
      <w:r w:rsidRPr="009977C4">
        <w:rPr>
          <w:rFonts w:cs="Tahoma"/>
          <w:lang w:val="it-IT"/>
        </w:rPr>
        <w:t xml:space="preserve"> </w:t>
      </w:r>
      <w:r w:rsidRPr="009977C4">
        <w:rPr>
          <w:rFonts w:cs="Tahoma"/>
          <w:color w:val="000000"/>
          <w:lang w:val="it-IT"/>
        </w:rPr>
        <w:t>L’utilizzo del software è soggetto alle condizioni di licenza di Office Pro Plus 2010.</w:t>
      </w:r>
      <w:r w:rsidRPr="009977C4">
        <w:rPr>
          <w:rFonts w:cs="Tahoma"/>
          <w:lang w:val="it-IT"/>
        </w:rPr>
        <w:t xml:space="preserve"> </w:t>
      </w:r>
    </w:p>
    <w:p w14:paraId="56E54F79" w14:textId="77777777" w:rsidR="00CB70BC" w:rsidRPr="00CB70BC" w:rsidRDefault="00CB70BC" w:rsidP="003B3B66">
      <w:pPr>
        <w:ind w:left="720"/>
        <w:rPr>
          <w:rFonts w:eastAsia="PMingLiU" w:cs="Tahoma"/>
          <w:lang w:val="it-IT" w:eastAsia="zh-TW"/>
        </w:rPr>
      </w:pPr>
    </w:p>
    <w:p w14:paraId="56E54F7A" w14:textId="77777777" w:rsidR="003B3B66" w:rsidRPr="009977C4" w:rsidRDefault="003B3B66" w:rsidP="003B3B66">
      <w:pPr>
        <w:ind w:left="720"/>
        <w:rPr>
          <w:rFonts w:cs="Tahoma"/>
          <w:lang w:val="it-IT"/>
        </w:rPr>
      </w:pPr>
      <w:r w:rsidRPr="009977C4">
        <w:rPr>
          <w:rFonts w:eastAsia="Times New Roman" w:cs="Tahoma"/>
          <w:color w:val="000000"/>
          <w:szCs w:val="18"/>
          <w:lang w:val="it-IT"/>
        </w:rPr>
        <w:t>Lync Online Piano 1A e Piano 2A richiedono l’acquisto e l’installazione separati di Microsoft Lync 2010 (o</w:t>
      </w:r>
      <w:r>
        <w:rPr>
          <w:rFonts w:eastAsia="Times New Roman" w:cs="Tahoma"/>
          <w:color w:val="000000"/>
          <w:szCs w:val="18"/>
          <w:lang w:val="it-IT"/>
        </w:rPr>
        <w:t> </w:t>
      </w:r>
      <w:r w:rsidRPr="009977C4">
        <w:rPr>
          <w:rFonts w:eastAsia="Times New Roman" w:cs="Tahoma"/>
          <w:color w:val="000000"/>
          <w:szCs w:val="18"/>
          <w:lang w:val="it-IT"/>
        </w:rPr>
        <w:t>Lync per Mac 2011). Grazie a un’offerta di durata limitata, le società in possesso della licenza per Lync Online riceveranno gratuitamente in licenza una copia di Lync 2010 (o Lync per Mac 2011) per ogni licenza “Subscription” per Lync Online. Il software potrà essere utilizzato esclusivamente con Lync Online e tutti i diritti sull’utilizzo del software cesseranno alla scadenza della licenza “Subscription” sottostante oppure in occasione della migrazione alla successiva nuova versione principale di Lync Online, a seconda di quale evento si verificherà per primo. Le società che non hanno ancora effettuato la migrazione da Office Communications Online potranno utilizzare Office Communicator 2007 R2 al posto di Lync 2010 (o</w:t>
      </w:r>
      <w:r>
        <w:rPr>
          <w:rFonts w:eastAsia="Times New Roman" w:cs="Tahoma"/>
          <w:color w:val="000000"/>
          <w:szCs w:val="18"/>
          <w:lang w:val="it-IT"/>
        </w:rPr>
        <w:t> </w:t>
      </w:r>
      <w:r w:rsidRPr="009977C4">
        <w:rPr>
          <w:rFonts w:eastAsia="Times New Roman" w:cs="Tahoma"/>
          <w:color w:val="000000"/>
          <w:szCs w:val="18"/>
          <w:lang w:val="it-IT"/>
        </w:rPr>
        <w:t>di</w:t>
      </w:r>
      <w:r>
        <w:rPr>
          <w:rFonts w:eastAsia="Times New Roman" w:cs="Tahoma"/>
          <w:color w:val="000000"/>
          <w:szCs w:val="18"/>
          <w:lang w:val="it-IT"/>
        </w:rPr>
        <w:t> </w:t>
      </w:r>
      <w:r w:rsidRPr="009977C4">
        <w:rPr>
          <w:rFonts w:eastAsia="Times New Roman" w:cs="Tahoma"/>
          <w:color w:val="000000"/>
          <w:szCs w:val="18"/>
          <w:lang w:val="it-IT"/>
        </w:rPr>
        <w:t>Lync</w:t>
      </w:r>
      <w:r>
        <w:rPr>
          <w:rFonts w:eastAsia="Times New Roman" w:cs="Tahoma"/>
          <w:color w:val="000000"/>
          <w:szCs w:val="18"/>
          <w:lang w:val="it-IT"/>
        </w:rPr>
        <w:t> </w:t>
      </w:r>
      <w:r w:rsidRPr="009977C4">
        <w:rPr>
          <w:rFonts w:eastAsia="Times New Roman" w:cs="Tahoma"/>
          <w:color w:val="000000"/>
          <w:szCs w:val="18"/>
          <w:lang w:val="it-IT"/>
        </w:rPr>
        <w:t xml:space="preserve">per Mac 2011) avvalendosi della concessione di licenza in questione. </w:t>
      </w:r>
    </w:p>
    <w:p w14:paraId="56E54F7B" w14:textId="77777777" w:rsidR="003B3B66" w:rsidRPr="009977C4" w:rsidRDefault="003B3B66" w:rsidP="003B3B66">
      <w:pPr>
        <w:ind w:left="540"/>
        <w:rPr>
          <w:rFonts w:cs="Tahoma"/>
          <w:lang w:val="it-IT"/>
        </w:rPr>
      </w:pPr>
    </w:p>
    <w:p w14:paraId="56E54F7C" w14:textId="77777777" w:rsidR="003B3B66" w:rsidRDefault="003B3B66" w:rsidP="003B3B66">
      <w:pPr>
        <w:ind w:left="540"/>
        <w:rPr>
          <w:rFonts w:cs="Tahoma"/>
          <w:lang w:val="it-IT"/>
        </w:rPr>
      </w:pPr>
    </w:p>
    <w:p w14:paraId="56E54F7D" w14:textId="77777777" w:rsidR="00A7463C" w:rsidRDefault="00A7463C" w:rsidP="003B3B66">
      <w:pPr>
        <w:ind w:left="540"/>
        <w:rPr>
          <w:rFonts w:cs="Tahoma"/>
          <w:lang w:val="it-IT"/>
        </w:rPr>
      </w:pPr>
    </w:p>
    <w:p w14:paraId="56E54F7E" w14:textId="77777777" w:rsidR="00A7463C" w:rsidRPr="009977C4" w:rsidRDefault="00A7463C" w:rsidP="003B3B66">
      <w:pPr>
        <w:ind w:left="540"/>
        <w:rPr>
          <w:rFonts w:cs="Tahoma"/>
          <w:lang w:val="it-IT"/>
        </w:rPr>
      </w:pPr>
    </w:p>
    <w:p w14:paraId="56E54F7F" w14:textId="77777777" w:rsidR="003B3B66" w:rsidRPr="0006018F" w:rsidRDefault="003B3B66" w:rsidP="003B3B66">
      <w:pPr>
        <w:pStyle w:val="Heading2"/>
        <w:ind w:left="0"/>
        <w:rPr>
          <w:rFonts w:ascii="Tahoma" w:hAnsi="Tahoma" w:cs="Tahoma"/>
          <w:sz w:val="22"/>
          <w:szCs w:val="22"/>
          <w:lang w:val="it-IT"/>
        </w:rPr>
      </w:pPr>
      <w:bookmarkStart w:id="1482" w:name="_Toc331422041"/>
      <w:bookmarkStart w:id="1483" w:name="_70_Office_365"/>
      <w:bookmarkStart w:id="1484" w:name="_Toc333418934"/>
      <w:bookmarkStart w:id="1485" w:name="Srv_70Office365PlanE1"/>
      <w:bookmarkEnd w:id="1482"/>
      <w:bookmarkEnd w:id="1483"/>
      <w:r w:rsidRPr="0006018F">
        <w:rPr>
          <w:rFonts w:ascii="Tahoma" w:hAnsi="Tahoma" w:cs="Tahoma"/>
          <w:caps/>
          <w:color w:val="FF6600"/>
          <w:sz w:val="22"/>
          <w:szCs w:val="22"/>
          <w:vertAlign w:val="superscript"/>
          <w:lang w:val="it-IT"/>
        </w:rPr>
        <w:t>70</w:t>
      </w:r>
      <w:r w:rsidRPr="0006018F">
        <w:rPr>
          <w:rFonts w:ascii="Tahoma" w:hAnsi="Tahoma" w:cs="Tahoma"/>
          <w:color w:val="FF6600"/>
          <w:sz w:val="22"/>
          <w:szCs w:val="22"/>
          <w:lang w:val="it-IT"/>
        </w:rPr>
        <w:t xml:space="preserve"> Office 365 Piano E1</w:t>
      </w:r>
      <w:bookmarkEnd w:id="1484"/>
    </w:p>
    <w:bookmarkEnd w:id="1485"/>
    <w:p w14:paraId="56E54F80" w14:textId="77777777" w:rsidR="003B3B66" w:rsidRPr="009977C4" w:rsidRDefault="003B3B66" w:rsidP="003B3B66">
      <w:pPr>
        <w:ind w:left="900"/>
        <w:rPr>
          <w:rFonts w:cs="Tahoma"/>
          <w:lang w:val="it-IT"/>
        </w:rPr>
      </w:pPr>
    </w:p>
    <w:p w14:paraId="56E54F81" w14:textId="77777777" w:rsidR="003B3B66" w:rsidRPr="009977C4" w:rsidRDefault="003B3B66" w:rsidP="003B3B66">
      <w:pPr>
        <w:ind w:left="900"/>
        <w:rPr>
          <w:rFonts w:cs="Tahoma"/>
          <w:lang w:val="it-IT"/>
        </w:rPr>
      </w:pPr>
      <w:r w:rsidRPr="009977C4">
        <w:rPr>
          <w:rFonts w:cs="Tahoma"/>
          <w:color w:val="000000"/>
          <w:szCs w:val="18"/>
          <w:lang w:val="it-IT"/>
        </w:rPr>
        <w:t>Office 365 Piano E1 era precedentemente noto come Business Productivity Online Standard Suite (BPOS Standard). Permette l’accesso a quanto segue: Exchange Online Piano 1, SharePoint Online Piano 1, Lync Online Piano 2. Questa lista è soggetta a modifiche.</w:t>
      </w:r>
      <w:r w:rsidRPr="009977C4">
        <w:rPr>
          <w:rFonts w:cs="Tahoma"/>
          <w:lang w:val="it-IT"/>
        </w:rPr>
        <w:t xml:space="preserve"> </w:t>
      </w:r>
      <w:r w:rsidRPr="009977C4">
        <w:rPr>
          <w:rFonts w:cs="Tahoma"/>
          <w:color w:val="000000"/>
          <w:lang w:val="it-IT"/>
        </w:rPr>
        <w:t>Nell’eventualità di una discrepanza tra le condizioni di licenza per Office 365 Piano E1 e questa nota, i Diritti di Utilizzo del Prodotto correnti avranno prevalenza.</w:t>
      </w:r>
    </w:p>
    <w:p w14:paraId="56E54F82" w14:textId="77777777" w:rsidR="003B3B66" w:rsidRPr="009977C4" w:rsidRDefault="003B3B66" w:rsidP="003B3B66">
      <w:pPr>
        <w:ind w:left="900"/>
        <w:rPr>
          <w:rFonts w:cs="Tahoma"/>
          <w:lang w:val="it-IT"/>
        </w:rPr>
      </w:pPr>
    </w:p>
    <w:p w14:paraId="56E54F83" w14:textId="77777777" w:rsidR="003B3B66" w:rsidRPr="008F1AE6" w:rsidRDefault="003B3B66" w:rsidP="003B3B66">
      <w:pPr>
        <w:ind w:left="900"/>
        <w:rPr>
          <w:rFonts w:cs="Tahoma"/>
          <w:spacing w:val="-3"/>
          <w:lang w:val="it-IT"/>
        </w:rPr>
      </w:pPr>
      <w:r w:rsidRPr="008F1AE6">
        <w:rPr>
          <w:rFonts w:cs="Tahoma"/>
          <w:color w:val="000000"/>
          <w:spacing w:val="-3"/>
          <w:szCs w:val="18"/>
          <w:lang w:val="it-IT"/>
        </w:rPr>
        <w:t xml:space="preserve">Lync Online Piano 1 e Piano 2 richiedono l’acquisto separato e l’installazione di Microsoft Lync 2010 (o Lync per Mac 2011). Grazie a un’offerta di durata limitata, le società in possesso della licenza per Lync Online riceveranno gratuitamente in licenza una copia di Lync 2010 (o Lync per Mac 2011) per ogni licenza “Subscription” fornita a scopo di valutazione o a pagamento per Lync Online. Il software potrà essere utilizzato esclusivamente con Lync Online e tutti i diritti sull’utilizzo del software cesseranno alla scadenza della licenza “Subscription” sottostante oppure in occasione della migrazione alla successiva nuova versione principale di Lync Online, a seconda di quale evento si verificherà per primo. Le società che non hanno ancora effettuato la migrazione da Office Communications Online potranno utilizzare Office Communicator 2007 R2 al posto di Lync 2010 (o di Lync per Mac 2011) avvalendosi della concessione di licenza in questione. </w:t>
      </w:r>
    </w:p>
    <w:p w14:paraId="56E54F84" w14:textId="77777777" w:rsidR="003B3B66" w:rsidRPr="009977C4" w:rsidRDefault="003B3B66" w:rsidP="003B3B66">
      <w:pPr>
        <w:ind w:left="900"/>
        <w:rPr>
          <w:rFonts w:cs="Tahoma"/>
          <w:lang w:val="it-IT"/>
        </w:rPr>
      </w:pPr>
    </w:p>
    <w:p w14:paraId="56E54F85" w14:textId="77777777" w:rsidR="003B3B66" w:rsidRPr="008F1AE6" w:rsidRDefault="003B3B66" w:rsidP="003B3B66">
      <w:pPr>
        <w:ind w:left="900"/>
        <w:rPr>
          <w:rFonts w:cs="Tahoma"/>
          <w:spacing w:val="-4"/>
          <w:lang w:val="it-IT"/>
        </w:rPr>
      </w:pPr>
      <w:r w:rsidRPr="008F1AE6">
        <w:rPr>
          <w:rFonts w:cs="Tahoma"/>
          <w:color w:val="000000"/>
          <w:spacing w:val="-4"/>
          <w:szCs w:val="18"/>
          <w:lang w:val="it-IT"/>
        </w:rPr>
        <w:t>Le società esistenti o che rinnovano in possesso di sottoscrizioni attive di Business Productivity Online Suite in data 27 giugno 2011 potranno continuare ad accedere e a utilizzare il servizio Live Meeting ai sensi delle condizioni di licenza contenute nell’edizione di marzo 2011 dei Diritti di Utilizzo del Prodotto dopo avere effettuato la migrazione da Business Productivity Online Suite a Office 365 Piano E1 e fino al 1 aprile 2013 e alla scadenza delle licenze “Subscription” per utente per Office 365 Piano E1 corrispondenti, a seconda di quale dei due eventi si verificherà per primo. Le società, le cui condizioni di sottoscrizione si estendono oltre il 1 aprile 2013, dopo tale data potranno accedere solo ai componenti del servizio Office 365.</w:t>
      </w:r>
      <w:r w:rsidRPr="008F1AE6">
        <w:rPr>
          <w:rFonts w:cs="Tahoma"/>
          <w:spacing w:val="-4"/>
          <w:lang w:val="it-IT"/>
        </w:rPr>
        <w:t xml:space="preserve"> </w:t>
      </w:r>
      <w:r w:rsidRPr="008F1AE6">
        <w:rPr>
          <w:rFonts w:cs="Tahoma"/>
          <w:color w:val="000000"/>
          <w:spacing w:val="-4"/>
          <w:lang w:val="it-IT"/>
        </w:rPr>
        <w:t>Le società con sottoscrizioni nuove di Office 365 Piano E1 effettuate dopo il 27 giugno 2011 non potranno accedere a Live Meeting.</w:t>
      </w:r>
    </w:p>
    <w:p w14:paraId="56E54F86" w14:textId="77777777" w:rsidR="003B3B66" w:rsidRPr="009977C4" w:rsidRDefault="003B3B66" w:rsidP="003B3B66">
      <w:pPr>
        <w:ind w:left="900"/>
        <w:rPr>
          <w:rFonts w:cs="Tahoma"/>
          <w:lang w:val="it-IT"/>
        </w:rPr>
      </w:pPr>
    </w:p>
    <w:p w14:paraId="56E54F87" w14:textId="77777777" w:rsidR="003B3B66" w:rsidRPr="009977C4" w:rsidRDefault="003B3B66" w:rsidP="003B3B66">
      <w:pPr>
        <w:ind w:left="900"/>
        <w:rPr>
          <w:rFonts w:cs="Tahoma"/>
          <w:lang w:val="it-IT"/>
        </w:rPr>
      </w:pPr>
      <w:r w:rsidRPr="009977C4">
        <w:rPr>
          <w:rFonts w:cs="Tahoma"/>
          <w:color w:val="000000"/>
          <w:szCs w:val="18"/>
          <w:lang w:val="it-IT"/>
        </w:rPr>
        <w:t>Le società che, in Brasile o in Cile, acquisteranno Office 365 Piano E1 riceveranno BPOS Standard.</w:t>
      </w:r>
      <w:r w:rsidRPr="009977C4">
        <w:rPr>
          <w:rFonts w:cs="Tahoma"/>
          <w:lang w:val="it-IT"/>
        </w:rPr>
        <w:t xml:space="preserve"> </w:t>
      </w:r>
      <w:r w:rsidRPr="009977C4">
        <w:rPr>
          <w:rFonts w:cs="Tahoma"/>
          <w:color w:val="000000"/>
          <w:lang w:val="it-IT"/>
        </w:rPr>
        <w:t>Tali</w:t>
      </w:r>
      <w:r>
        <w:rPr>
          <w:rFonts w:cs="Tahoma"/>
          <w:color w:val="000000"/>
          <w:lang w:val="it-IT"/>
        </w:rPr>
        <w:t> </w:t>
      </w:r>
      <w:r w:rsidRPr="009977C4">
        <w:rPr>
          <w:rFonts w:cs="Tahoma"/>
          <w:color w:val="000000"/>
          <w:lang w:val="it-IT"/>
        </w:rPr>
        <w:t>società potranno migrare a Office 365 Piano E1 in un secondo momento.</w:t>
      </w:r>
    </w:p>
    <w:p w14:paraId="56E54F88" w14:textId="77777777" w:rsidR="003B3B66" w:rsidRPr="009977C4" w:rsidRDefault="003B3B66" w:rsidP="003B3B66">
      <w:pPr>
        <w:ind w:left="720"/>
        <w:rPr>
          <w:rFonts w:cs="Tahoma"/>
          <w:lang w:val="it-IT"/>
        </w:rPr>
      </w:pPr>
    </w:p>
    <w:p w14:paraId="56E54F89" w14:textId="77777777" w:rsidR="003B3B66" w:rsidRPr="009977C4" w:rsidRDefault="003B3B66" w:rsidP="003B3B66">
      <w:pPr>
        <w:rPr>
          <w:rFonts w:cs="Tahoma"/>
          <w:lang w:val="it-IT"/>
        </w:rPr>
      </w:pPr>
      <w:bookmarkStart w:id="1486" w:name="Srv_69Office365E1E4"/>
      <w:bookmarkStart w:id="1487" w:name="Srv_70Office365E1E4"/>
    </w:p>
    <w:p w14:paraId="56E54F8A" w14:textId="77777777" w:rsidR="003B3B66" w:rsidRPr="0006018F" w:rsidRDefault="003B3B66" w:rsidP="003B3B66">
      <w:pPr>
        <w:pStyle w:val="Heading2"/>
        <w:ind w:left="0"/>
        <w:rPr>
          <w:rFonts w:ascii="Tahoma" w:hAnsi="Tahoma" w:cs="Tahoma"/>
          <w:sz w:val="22"/>
          <w:szCs w:val="22"/>
          <w:lang w:val="it-IT"/>
        </w:rPr>
      </w:pPr>
      <w:bookmarkStart w:id="1488" w:name="_71_Office_365"/>
      <w:bookmarkStart w:id="1489" w:name="_Toc331422042"/>
      <w:bookmarkStart w:id="1490" w:name="_Toc333418935"/>
      <w:bookmarkEnd w:id="1488"/>
      <w:bookmarkEnd w:id="1489"/>
      <w:r w:rsidRPr="0006018F">
        <w:rPr>
          <w:rFonts w:ascii="Tahoma" w:hAnsi="Tahoma" w:cs="Tahoma"/>
          <w:caps/>
          <w:color w:val="FF6600"/>
          <w:sz w:val="22"/>
          <w:szCs w:val="22"/>
          <w:vertAlign w:val="superscript"/>
          <w:lang w:val="it-IT"/>
        </w:rPr>
        <w:t>71</w:t>
      </w:r>
      <w:r w:rsidRPr="0006018F">
        <w:rPr>
          <w:rFonts w:ascii="Tahoma" w:hAnsi="Tahoma" w:cs="Tahoma"/>
          <w:color w:val="FF6600"/>
          <w:sz w:val="22"/>
          <w:szCs w:val="22"/>
          <w:lang w:val="it-IT"/>
        </w:rPr>
        <w:t xml:space="preserve"> Office 365 Piano E2-E4</w:t>
      </w:r>
      <w:bookmarkEnd w:id="1490"/>
    </w:p>
    <w:bookmarkEnd w:id="1486"/>
    <w:bookmarkEnd w:id="1487"/>
    <w:p w14:paraId="56E54F8B" w14:textId="77777777" w:rsidR="003B3B66" w:rsidRPr="009977C4" w:rsidRDefault="003B3B66" w:rsidP="003B3B66">
      <w:pPr>
        <w:ind w:left="720"/>
        <w:rPr>
          <w:rFonts w:cs="Tahoma"/>
          <w:lang w:val="it-IT"/>
        </w:rPr>
      </w:pPr>
    </w:p>
    <w:p w14:paraId="56E54F8C" w14:textId="77777777" w:rsidR="003B3B66" w:rsidRPr="009977C4" w:rsidRDefault="003B3B66" w:rsidP="003B3B66">
      <w:pPr>
        <w:ind w:left="900"/>
        <w:rPr>
          <w:rFonts w:cs="Tahoma"/>
          <w:lang w:val="it-IT"/>
        </w:rPr>
      </w:pPr>
      <w:r w:rsidRPr="009977C4">
        <w:rPr>
          <w:rFonts w:cs="Tahoma"/>
          <w:color w:val="000000"/>
          <w:lang w:val="it-IT"/>
        </w:rPr>
        <w:t>Office 365 Piani E2-E4 permette l’accesso ai seguenti Servizi Online:</w:t>
      </w:r>
    </w:p>
    <w:p w14:paraId="56E54F8D" w14:textId="77777777" w:rsidR="003B3B66" w:rsidRPr="009977C4" w:rsidRDefault="003B3B66" w:rsidP="003B3B66">
      <w:pPr>
        <w:rPr>
          <w:rFonts w:cs="Tahoma"/>
          <w:lang w:val="it-IT"/>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0"/>
        <w:gridCol w:w="2880"/>
        <w:gridCol w:w="2898"/>
      </w:tblGrid>
      <w:tr w:rsidR="003B3B66" w:rsidRPr="009977C4" w14:paraId="56E54F91" w14:textId="77777777" w:rsidTr="00AA6C83">
        <w:tc>
          <w:tcPr>
            <w:tcW w:w="2790" w:type="dxa"/>
            <w:shd w:val="clear" w:color="auto" w:fill="FABF8F"/>
          </w:tcPr>
          <w:p w14:paraId="56E54F8E" w14:textId="77777777" w:rsidR="003B3B66" w:rsidRPr="009977C4" w:rsidRDefault="003B3B66" w:rsidP="00AA6C83">
            <w:pPr>
              <w:jc w:val="center"/>
              <w:rPr>
                <w:rFonts w:eastAsia="Times New Roman" w:cs="Tahoma"/>
                <w:b/>
                <w:color w:val="000000"/>
                <w:sz w:val="20"/>
              </w:rPr>
            </w:pPr>
            <w:r w:rsidRPr="009977C4">
              <w:rPr>
                <w:rFonts w:eastAsia="Times New Roman" w:cs="Tahoma"/>
                <w:b/>
                <w:color w:val="000000"/>
                <w:sz w:val="20"/>
                <w:lang w:val="it-IT"/>
              </w:rPr>
              <w:t>Office 365 Piano E2</w:t>
            </w:r>
          </w:p>
        </w:tc>
        <w:tc>
          <w:tcPr>
            <w:tcW w:w="2880" w:type="dxa"/>
            <w:shd w:val="clear" w:color="auto" w:fill="FABF8F"/>
          </w:tcPr>
          <w:p w14:paraId="56E54F8F" w14:textId="77777777" w:rsidR="003B3B66" w:rsidRPr="009977C4" w:rsidRDefault="003B3B66" w:rsidP="00AA6C83">
            <w:pPr>
              <w:jc w:val="center"/>
              <w:rPr>
                <w:rFonts w:eastAsia="Times New Roman" w:cs="Tahoma"/>
                <w:b/>
                <w:color w:val="000000"/>
                <w:sz w:val="20"/>
              </w:rPr>
            </w:pPr>
            <w:r w:rsidRPr="009977C4">
              <w:rPr>
                <w:rFonts w:eastAsia="Times New Roman" w:cs="Tahoma"/>
                <w:b/>
                <w:color w:val="000000"/>
                <w:sz w:val="20"/>
                <w:lang w:val="it-IT"/>
              </w:rPr>
              <w:t>Office 365 Piano E3</w:t>
            </w:r>
          </w:p>
        </w:tc>
        <w:tc>
          <w:tcPr>
            <w:tcW w:w="2898" w:type="dxa"/>
            <w:shd w:val="clear" w:color="auto" w:fill="FABF8F"/>
          </w:tcPr>
          <w:p w14:paraId="56E54F90" w14:textId="77777777" w:rsidR="003B3B66" w:rsidRPr="009977C4" w:rsidRDefault="003B3B66" w:rsidP="00AA6C83">
            <w:pPr>
              <w:jc w:val="center"/>
              <w:rPr>
                <w:rFonts w:eastAsia="Times New Roman" w:cs="Tahoma"/>
                <w:b/>
                <w:color w:val="000000"/>
                <w:sz w:val="20"/>
              </w:rPr>
            </w:pPr>
            <w:r w:rsidRPr="009977C4">
              <w:rPr>
                <w:rFonts w:eastAsia="Times New Roman" w:cs="Tahoma"/>
                <w:b/>
                <w:color w:val="000000"/>
                <w:sz w:val="20"/>
                <w:lang w:val="it-IT"/>
              </w:rPr>
              <w:t>Office 365 Piano E4</w:t>
            </w:r>
          </w:p>
        </w:tc>
      </w:tr>
      <w:tr w:rsidR="003B3B66" w:rsidRPr="009977C4" w14:paraId="56E54F95" w14:textId="77777777" w:rsidTr="00AA6C83">
        <w:tc>
          <w:tcPr>
            <w:tcW w:w="2790" w:type="dxa"/>
          </w:tcPr>
          <w:p w14:paraId="56E54F92" w14:textId="77777777" w:rsidR="003B3B66" w:rsidRPr="009977C4" w:rsidRDefault="003B3B66" w:rsidP="00AA6C83">
            <w:pPr>
              <w:ind w:left="180" w:right="186"/>
              <w:rPr>
                <w:rFonts w:eastAsia="Times New Roman" w:cs="Tahoma"/>
                <w:color w:val="000000"/>
              </w:rPr>
            </w:pPr>
            <w:r w:rsidRPr="009977C4">
              <w:rPr>
                <w:rFonts w:eastAsia="Times New Roman" w:cs="Tahoma"/>
                <w:color w:val="000000"/>
                <w:lang w:val="it-IT"/>
              </w:rPr>
              <w:t>Exchange Online Piano 1</w:t>
            </w:r>
          </w:p>
        </w:tc>
        <w:tc>
          <w:tcPr>
            <w:tcW w:w="2880" w:type="dxa"/>
          </w:tcPr>
          <w:p w14:paraId="56E54F93" w14:textId="77777777" w:rsidR="003B3B66" w:rsidRPr="009977C4" w:rsidRDefault="003B3B66" w:rsidP="00AA6C83">
            <w:pPr>
              <w:ind w:left="138" w:right="138"/>
              <w:rPr>
                <w:rFonts w:eastAsia="Times New Roman" w:cs="Tahoma"/>
                <w:color w:val="000000"/>
              </w:rPr>
            </w:pPr>
            <w:r w:rsidRPr="009977C4">
              <w:rPr>
                <w:rFonts w:eastAsia="Times New Roman" w:cs="Tahoma"/>
                <w:color w:val="000000"/>
                <w:lang w:val="it-IT"/>
              </w:rPr>
              <w:t>Exchange Online Piano 2</w:t>
            </w:r>
          </w:p>
        </w:tc>
        <w:tc>
          <w:tcPr>
            <w:tcW w:w="2898" w:type="dxa"/>
          </w:tcPr>
          <w:p w14:paraId="56E54F94" w14:textId="77777777" w:rsidR="003B3B66" w:rsidRPr="009977C4" w:rsidRDefault="003B3B66" w:rsidP="00AA6C83">
            <w:pPr>
              <w:ind w:left="186" w:right="180"/>
              <w:rPr>
                <w:rFonts w:eastAsia="Times New Roman" w:cs="Tahoma"/>
                <w:color w:val="000000"/>
              </w:rPr>
            </w:pPr>
            <w:r w:rsidRPr="009977C4">
              <w:rPr>
                <w:rFonts w:eastAsia="Times New Roman" w:cs="Tahoma"/>
                <w:color w:val="000000"/>
                <w:lang w:val="it-IT"/>
              </w:rPr>
              <w:t>Exchange Online Piano 2</w:t>
            </w:r>
          </w:p>
        </w:tc>
      </w:tr>
      <w:tr w:rsidR="003B3B66" w:rsidRPr="009977C4" w14:paraId="56E54F99" w14:textId="77777777" w:rsidTr="00AA6C83">
        <w:tc>
          <w:tcPr>
            <w:tcW w:w="2790" w:type="dxa"/>
          </w:tcPr>
          <w:p w14:paraId="56E54F96" w14:textId="77777777" w:rsidR="003B3B66" w:rsidRPr="009977C4" w:rsidRDefault="003B3B66" w:rsidP="00AA6C83">
            <w:pPr>
              <w:ind w:left="180" w:right="186"/>
              <w:rPr>
                <w:rFonts w:eastAsia="Times New Roman" w:cs="Tahoma"/>
                <w:color w:val="000000"/>
              </w:rPr>
            </w:pPr>
            <w:r w:rsidRPr="009977C4">
              <w:rPr>
                <w:rFonts w:eastAsia="Times New Roman" w:cs="Tahoma"/>
                <w:color w:val="000000"/>
                <w:lang w:val="it-IT"/>
              </w:rPr>
              <w:t>SharePoint Online Piano 1</w:t>
            </w:r>
          </w:p>
        </w:tc>
        <w:tc>
          <w:tcPr>
            <w:tcW w:w="2880" w:type="dxa"/>
          </w:tcPr>
          <w:p w14:paraId="56E54F97" w14:textId="77777777" w:rsidR="003B3B66" w:rsidRPr="009977C4" w:rsidRDefault="003B3B66" w:rsidP="00AA6C83">
            <w:pPr>
              <w:ind w:left="138" w:right="138"/>
              <w:rPr>
                <w:rFonts w:eastAsia="Times New Roman" w:cs="Tahoma"/>
                <w:color w:val="000000"/>
              </w:rPr>
            </w:pPr>
            <w:r w:rsidRPr="009977C4">
              <w:rPr>
                <w:rFonts w:eastAsia="Times New Roman" w:cs="Tahoma"/>
                <w:color w:val="000000"/>
                <w:lang w:val="it-IT"/>
              </w:rPr>
              <w:t>SharePoint Online Piano 2</w:t>
            </w:r>
          </w:p>
        </w:tc>
        <w:tc>
          <w:tcPr>
            <w:tcW w:w="2898" w:type="dxa"/>
          </w:tcPr>
          <w:p w14:paraId="56E54F98" w14:textId="77777777" w:rsidR="003B3B66" w:rsidRPr="009977C4" w:rsidRDefault="003B3B66" w:rsidP="00AA6C83">
            <w:pPr>
              <w:ind w:left="186" w:right="180"/>
              <w:rPr>
                <w:rFonts w:eastAsia="Times New Roman" w:cs="Tahoma"/>
                <w:color w:val="000000"/>
              </w:rPr>
            </w:pPr>
            <w:r w:rsidRPr="009977C4">
              <w:rPr>
                <w:rFonts w:eastAsia="Times New Roman" w:cs="Tahoma"/>
                <w:color w:val="000000"/>
                <w:lang w:val="it-IT"/>
              </w:rPr>
              <w:t>SharePoint Online Piano 2</w:t>
            </w:r>
          </w:p>
        </w:tc>
      </w:tr>
      <w:tr w:rsidR="003B3B66" w:rsidRPr="009977C4" w14:paraId="56E54F9D" w14:textId="77777777" w:rsidTr="00AA6C83">
        <w:tc>
          <w:tcPr>
            <w:tcW w:w="2790" w:type="dxa"/>
          </w:tcPr>
          <w:p w14:paraId="56E54F9A" w14:textId="77777777" w:rsidR="003B3B66" w:rsidRPr="009977C4" w:rsidRDefault="003B3B66" w:rsidP="00AA6C83">
            <w:pPr>
              <w:ind w:left="180" w:right="186"/>
              <w:rPr>
                <w:rFonts w:eastAsia="Times New Roman" w:cs="Tahoma"/>
                <w:color w:val="000000"/>
              </w:rPr>
            </w:pPr>
            <w:r w:rsidRPr="009977C4">
              <w:rPr>
                <w:rFonts w:eastAsia="Times New Roman" w:cs="Tahoma"/>
                <w:color w:val="000000"/>
                <w:lang w:val="it-IT"/>
              </w:rPr>
              <w:t>Lync Online Piano 2</w:t>
            </w:r>
          </w:p>
        </w:tc>
        <w:tc>
          <w:tcPr>
            <w:tcW w:w="2880" w:type="dxa"/>
          </w:tcPr>
          <w:p w14:paraId="56E54F9B" w14:textId="77777777" w:rsidR="003B3B66" w:rsidRPr="009977C4" w:rsidRDefault="003B3B66" w:rsidP="00AA6C83">
            <w:pPr>
              <w:ind w:left="138" w:right="138"/>
              <w:rPr>
                <w:rFonts w:eastAsia="Times New Roman" w:cs="Tahoma"/>
                <w:color w:val="000000"/>
              </w:rPr>
            </w:pPr>
            <w:r w:rsidRPr="009977C4">
              <w:rPr>
                <w:rFonts w:eastAsia="Times New Roman" w:cs="Tahoma"/>
                <w:color w:val="000000"/>
                <w:lang w:val="it-IT"/>
              </w:rPr>
              <w:t>Lync Online Piano 2</w:t>
            </w:r>
          </w:p>
        </w:tc>
        <w:tc>
          <w:tcPr>
            <w:tcW w:w="2898" w:type="dxa"/>
          </w:tcPr>
          <w:p w14:paraId="56E54F9C" w14:textId="77777777" w:rsidR="003B3B66" w:rsidRPr="009977C4" w:rsidRDefault="003B3B66" w:rsidP="00AA6C83">
            <w:pPr>
              <w:ind w:left="186" w:right="180"/>
              <w:rPr>
                <w:rFonts w:eastAsia="Times New Roman" w:cs="Tahoma"/>
                <w:color w:val="000000"/>
              </w:rPr>
            </w:pPr>
            <w:r w:rsidRPr="009977C4">
              <w:rPr>
                <w:rFonts w:eastAsia="Times New Roman" w:cs="Tahoma"/>
                <w:color w:val="000000"/>
                <w:lang w:val="it-IT"/>
              </w:rPr>
              <w:t>Lync Online Piano 2</w:t>
            </w:r>
          </w:p>
        </w:tc>
      </w:tr>
      <w:tr w:rsidR="003B3B66" w:rsidRPr="009977C4" w14:paraId="56E54FA1" w14:textId="77777777" w:rsidTr="00AA6C83">
        <w:tc>
          <w:tcPr>
            <w:tcW w:w="2790" w:type="dxa"/>
          </w:tcPr>
          <w:p w14:paraId="56E54F9E" w14:textId="77777777" w:rsidR="003B3B66" w:rsidRPr="009977C4" w:rsidRDefault="003B3B66" w:rsidP="00AA6C83">
            <w:pPr>
              <w:ind w:left="180" w:right="186"/>
              <w:rPr>
                <w:rFonts w:eastAsia="Times New Roman" w:cs="Tahoma"/>
                <w:color w:val="000000"/>
              </w:rPr>
            </w:pPr>
            <w:r w:rsidRPr="009977C4">
              <w:rPr>
                <w:rFonts w:eastAsia="Times New Roman" w:cs="Tahoma"/>
                <w:color w:val="000000"/>
              </w:rPr>
              <w:t>Office Web Applications (Microsoft Hosted)</w:t>
            </w:r>
          </w:p>
        </w:tc>
        <w:tc>
          <w:tcPr>
            <w:tcW w:w="2880" w:type="dxa"/>
          </w:tcPr>
          <w:p w14:paraId="56E54F9F" w14:textId="77777777" w:rsidR="003B3B66" w:rsidRPr="009977C4" w:rsidRDefault="003B3B66" w:rsidP="00AA6C83">
            <w:pPr>
              <w:ind w:left="138" w:right="138"/>
              <w:rPr>
                <w:rFonts w:eastAsia="Times New Roman" w:cs="Tahoma"/>
                <w:color w:val="000000"/>
              </w:rPr>
            </w:pPr>
            <w:r w:rsidRPr="009977C4">
              <w:rPr>
                <w:rFonts w:eastAsia="Times New Roman" w:cs="Tahoma"/>
                <w:color w:val="000000"/>
              </w:rPr>
              <w:t>Office Web Applications (Microsoft Hosted)</w:t>
            </w:r>
          </w:p>
        </w:tc>
        <w:tc>
          <w:tcPr>
            <w:tcW w:w="2898" w:type="dxa"/>
          </w:tcPr>
          <w:p w14:paraId="56E54FA0" w14:textId="77777777" w:rsidR="003B3B66" w:rsidRPr="009977C4" w:rsidRDefault="003B3B66" w:rsidP="00AA6C83">
            <w:pPr>
              <w:ind w:left="186" w:right="180"/>
              <w:rPr>
                <w:rFonts w:eastAsia="Times New Roman" w:cs="Tahoma"/>
                <w:color w:val="000000"/>
              </w:rPr>
            </w:pPr>
            <w:r w:rsidRPr="009977C4">
              <w:rPr>
                <w:rFonts w:eastAsia="Times New Roman" w:cs="Tahoma"/>
                <w:color w:val="000000"/>
              </w:rPr>
              <w:t>Office Web Applications (Microsoft Hosted)</w:t>
            </w:r>
          </w:p>
        </w:tc>
      </w:tr>
      <w:tr w:rsidR="003B3B66" w:rsidRPr="007B69D0" w14:paraId="56E54FA5" w14:textId="77777777" w:rsidTr="00AA6C83">
        <w:tc>
          <w:tcPr>
            <w:tcW w:w="2790" w:type="dxa"/>
          </w:tcPr>
          <w:p w14:paraId="56E54FA2" w14:textId="77777777" w:rsidR="003B3B66" w:rsidRPr="009977C4" w:rsidRDefault="003B3B66" w:rsidP="00AA6C83">
            <w:pPr>
              <w:ind w:left="180" w:right="186"/>
              <w:rPr>
                <w:rFonts w:eastAsia="Times New Roman" w:cs="Tahoma"/>
                <w:color w:val="000000"/>
              </w:rPr>
            </w:pPr>
          </w:p>
        </w:tc>
        <w:tc>
          <w:tcPr>
            <w:tcW w:w="2880" w:type="dxa"/>
          </w:tcPr>
          <w:p w14:paraId="56E54FA3" w14:textId="77777777" w:rsidR="003B3B66" w:rsidRPr="009977C4" w:rsidRDefault="003B3B66" w:rsidP="00AA6C83">
            <w:pPr>
              <w:ind w:left="138" w:right="138"/>
              <w:rPr>
                <w:rFonts w:eastAsia="Times New Roman" w:cs="Tahoma"/>
                <w:color w:val="000000"/>
                <w:lang w:val="it-IT"/>
              </w:rPr>
            </w:pPr>
            <w:r w:rsidRPr="009977C4">
              <w:rPr>
                <w:rFonts w:eastAsia="Times New Roman" w:cs="Tahoma"/>
                <w:color w:val="000000"/>
                <w:lang w:val="it-IT"/>
              </w:rPr>
              <w:t>Sottoscrizione a Office Professional Plus</w:t>
            </w:r>
          </w:p>
        </w:tc>
        <w:tc>
          <w:tcPr>
            <w:tcW w:w="2898" w:type="dxa"/>
          </w:tcPr>
          <w:p w14:paraId="56E54FA4" w14:textId="77777777" w:rsidR="003B3B66" w:rsidRPr="009977C4" w:rsidRDefault="003B3B66" w:rsidP="00AA6C83">
            <w:pPr>
              <w:ind w:left="186" w:right="180"/>
              <w:rPr>
                <w:rFonts w:eastAsia="Times New Roman" w:cs="Tahoma"/>
                <w:color w:val="000000"/>
                <w:lang w:val="it-IT"/>
              </w:rPr>
            </w:pPr>
            <w:r w:rsidRPr="009977C4">
              <w:rPr>
                <w:rFonts w:eastAsia="Times New Roman" w:cs="Tahoma"/>
                <w:color w:val="000000"/>
                <w:lang w:val="it-IT"/>
              </w:rPr>
              <w:t>Sottoscrizione a Office Professional Plus</w:t>
            </w:r>
          </w:p>
        </w:tc>
      </w:tr>
    </w:tbl>
    <w:p w14:paraId="56E54FA6" w14:textId="77777777" w:rsidR="00CB70BC" w:rsidRDefault="003B3B66" w:rsidP="003B3B66">
      <w:pPr>
        <w:ind w:left="900"/>
        <w:rPr>
          <w:rFonts w:eastAsia="PMingLiU" w:cs="Tahoma"/>
          <w:color w:val="000000"/>
          <w:lang w:val="it-IT" w:eastAsia="zh-TW"/>
        </w:rPr>
      </w:pPr>
      <w:r w:rsidRPr="009977C4">
        <w:rPr>
          <w:rFonts w:cs="Tahoma"/>
          <w:color w:val="000000"/>
          <w:lang w:val="it-IT"/>
        </w:rPr>
        <w:br/>
      </w:r>
    </w:p>
    <w:p w14:paraId="56E54FA7" w14:textId="77777777" w:rsidR="003B3B66" w:rsidRPr="009977C4" w:rsidRDefault="003B3B66" w:rsidP="003B3B66">
      <w:pPr>
        <w:ind w:left="900"/>
        <w:rPr>
          <w:rFonts w:cs="Tahoma"/>
          <w:lang w:val="it-IT"/>
        </w:rPr>
      </w:pPr>
      <w:r w:rsidRPr="009977C4">
        <w:rPr>
          <w:rFonts w:cs="Tahoma"/>
          <w:color w:val="000000"/>
          <w:lang w:val="it-IT"/>
        </w:rPr>
        <w:t>Questa lista è soggetta a modifiche. Nell’eventualità di una discrepanza tra le condizioni di licenza per Office 365 Piani E2 – E4 e questa nota, i Diritti di Utilizzo del Prodotto correnti avranno prevalenza. Gli eventuali diritti di accesso aggiuntivi per il software On-Premise concesso in licenza separatamente sono specificati nei Diritti di Utilizzo del Prodotto.</w:t>
      </w:r>
      <w:r w:rsidRPr="009977C4">
        <w:rPr>
          <w:rFonts w:cs="Tahoma"/>
          <w:lang w:val="it-IT"/>
        </w:rPr>
        <w:t xml:space="preserve"> </w:t>
      </w:r>
    </w:p>
    <w:p w14:paraId="56E54FA8" w14:textId="77777777" w:rsidR="003B3B66" w:rsidRPr="009977C4" w:rsidRDefault="003B3B66" w:rsidP="003B3B66">
      <w:pPr>
        <w:ind w:left="900"/>
        <w:rPr>
          <w:rFonts w:cs="Tahoma"/>
          <w:lang w:val="it-IT"/>
        </w:rPr>
      </w:pPr>
    </w:p>
    <w:p w14:paraId="56E54FA9" w14:textId="77777777" w:rsidR="003B3B66" w:rsidRPr="008F1AE6" w:rsidRDefault="003B3B66" w:rsidP="003B3B66">
      <w:pPr>
        <w:ind w:left="900"/>
        <w:rPr>
          <w:rFonts w:cs="Tahoma"/>
          <w:spacing w:val="-2"/>
          <w:lang w:val="it-IT"/>
        </w:rPr>
      </w:pPr>
      <w:r w:rsidRPr="008F1AE6">
        <w:rPr>
          <w:rFonts w:cs="Tahoma"/>
          <w:color w:val="000000"/>
          <w:spacing w:val="-2"/>
          <w:lang w:val="it-IT"/>
        </w:rPr>
        <w:t>Lync Online Piano 1 e Piano 2 richiedono l’acquisto separato e l’installazione di Microsoft Lync 2010 (o Lync per Mac 2011). Grazie a un’offerta di durata limitata, le società in possesso della licenza per Lync Online riceveranno gratuitamente in licenza una copia di Lync 2010 (o Lync per Mac 2011) per ogni licenza “Subscription” fornita a scopo di valutazione o a pagamento per Lync Online.</w:t>
      </w:r>
      <w:r w:rsidRPr="008F1AE6">
        <w:rPr>
          <w:rFonts w:cs="Tahoma"/>
          <w:spacing w:val="-2"/>
          <w:lang w:val="it-IT"/>
        </w:rPr>
        <w:t xml:space="preserve"> </w:t>
      </w:r>
      <w:r w:rsidRPr="008F1AE6">
        <w:rPr>
          <w:rFonts w:cs="Tahoma"/>
          <w:color w:val="000000"/>
          <w:spacing w:val="-2"/>
          <w:lang w:val="it-IT"/>
        </w:rPr>
        <w:t>Il software potrà essere utilizzato esclusivamente con Lync Online e tutti i diritti sull’utilizzo del software cesseranno alla scadenza della licenza “Subscription” sottostante oppure in occasione della migrazione alla successiva nuova versione principale di Lync Online, a seconda di quale evento si verificherà per primo. Le Società che non abbiano ancora effettuato la migrazione da Office Communications Online potranno utilizzare Office Communicator 2007 R2 al posto di Lync 2010 (o Lync per Mac 2011) ai sensi della concessione di licenza in questione.</w:t>
      </w:r>
    </w:p>
    <w:p w14:paraId="56E54FAA" w14:textId="77777777" w:rsidR="003B3B66" w:rsidRPr="0006018F" w:rsidRDefault="003B3B66" w:rsidP="003B3B66">
      <w:pPr>
        <w:pStyle w:val="Heading2"/>
        <w:ind w:left="0"/>
        <w:rPr>
          <w:rFonts w:ascii="Tahoma" w:hAnsi="Tahoma" w:cs="Tahoma"/>
          <w:sz w:val="22"/>
          <w:szCs w:val="22"/>
          <w:lang w:val="it-IT"/>
        </w:rPr>
      </w:pPr>
      <w:bookmarkStart w:id="1491" w:name="_Toc331422043"/>
      <w:bookmarkStart w:id="1492" w:name="_72_Office_365"/>
      <w:bookmarkStart w:id="1493" w:name="_Toc333418936"/>
      <w:bookmarkStart w:id="1494" w:name="Srv_73Office365PlanG2toG4"/>
      <w:bookmarkEnd w:id="1491"/>
      <w:bookmarkEnd w:id="1492"/>
      <w:r w:rsidRPr="0006018F">
        <w:rPr>
          <w:rFonts w:ascii="Tahoma" w:hAnsi="Tahoma" w:cs="Tahoma"/>
          <w:caps/>
          <w:color w:val="FF6600"/>
          <w:sz w:val="22"/>
          <w:szCs w:val="22"/>
          <w:vertAlign w:val="superscript"/>
          <w:lang w:val="it-IT"/>
        </w:rPr>
        <w:t>72</w:t>
      </w:r>
      <w:r w:rsidRPr="0006018F">
        <w:rPr>
          <w:rFonts w:ascii="Tahoma" w:hAnsi="Tahoma" w:cs="Tahoma"/>
          <w:color w:val="FF6600"/>
          <w:sz w:val="22"/>
          <w:szCs w:val="22"/>
          <w:lang w:val="it-IT"/>
        </w:rPr>
        <w:t xml:space="preserve"> Office 365 Piano G1-G4</w:t>
      </w:r>
      <w:bookmarkEnd w:id="1493"/>
    </w:p>
    <w:p w14:paraId="56E54FAB" w14:textId="77777777" w:rsidR="003B3B66" w:rsidRPr="009977C4" w:rsidRDefault="003B3B66" w:rsidP="003B3B66">
      <w:pPr>
        <w:rPr>
          <w:rFonts w:cs="Tahoma"/>
          <w:lang w:val="it-IT"/>
        </w:rPr>
      </w:pPr>
    </w:p>
    <w:bookmarkEnd w:id="1494"/>
    <w:p w14:paraId="56E54FAC" w14:textId="77777777" w:rsidR="003B3B66" w:rsidRPr="009977C4" w:rsidRDefault="003B3B66" w:rsidP="003B3B66">
      <w:pPr>
        <w:ind w:left="900"/>
        <w:rPr>
          <w:rFonts w:cs="Tahoma"/>
          <w:lang w:val="it-IT"/>
        </w:rPr>
      </w:pPr>
      <w:r w:rsidRPr="009977C4">
        <w:rPr>
          <w:rFonts w:cs="Tahoma"/>
          <w:color w:val="000000"/>
          <w:lang w:val="it-IT"/>
        </w:rPr>
        <w:t>Office 365 Piani G1-G4 permette l’accesso ai seguenti Servizi Online:</w:t>
      </w:r>
    </w:p>
    <w:p w14:paraId="56E54FAD" w14:textId="77777777" w:rsidR="003B3B66" w:rsidRPr="009977C4" w:rsidRDefault="003B3B66" w:rsidP="003B3B66">
      <w:pPr>
        <w:rPr>
          <w:rFonts w:cs="Tahoma"/>
          <w:lang w:val="it-IT"/>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3"/>
        <w:gridCol w:w="2097"/>
        <w:gridCol w:w="2232"/>
        <w:gridCol w:w="2106"/>
      </w:tblGrid>
      <w:tr w:rsidR="003B3B66" w:rsidRPr="009977C4" w14:paraId="56E54FB2" w14:textId="77777777" w:rsidTr="00AB7174">
        <w:trPr>
          <w:tblHeader/>
        </w:trPr>
        <w:tc>
          <w:tcPr>
            <w:tcW w:w="2133" w:type="dxa"/>
            <w:shd w:val="clear" w:color="auto" w:fill="FABF8F"/>
          </w:tcPr>
          <w:p w14:paraId="56E54FAE" w14:textId="77777777" w:rsidR="003B3B66" w:rsidRPr="009977C4" w:rsidRDefault="003B3B66" w:rsidP="004A03A2">
            <w:pPr>
              <w:jc w:val="center"/>
              <w:rPr>
                <w:rFonts w:eastAsia="Times New Roman" w:cs="Tahoma"/>
                <w:b/>
                <w:color w:val="000000"/>
                <w:sz w:val="20"/>
              </w:rPr>
            </w:pPr>
            <w:r w:rsidRPr="009977C4">
              <w:rPr>
                <w:rFonts w:eastAsia="Times New Roman" w:cs="Tahoma"/>
                <w:b/>
                <w:color w:val="000000"/>
                <w:sz w:val="20"/>
                <w:lang w:val="it-IT"/>
              </w:rPr>
              <w:t>Office 365 Piano</w:t>
            </w:r>
            <w:r w:rsidR="004A03A2">
              <w:rPr>
                <w:rFonts w:eastAsia="Times New Roman" w:cs="Tahoma"/>
                <w:b/>
                <w:color w:val="000000"/>
                <w:sz w:val="20"/>
                <w:lang w:val="it-IT"/>
              </w:rPr>
              <w:t> </w:t>
            </w:r>
            <w:r w:rsidRPr="009977C4">
              <w:rPr>
                <w:rFonts w:eastAsia="Times New Roman" w:cs="Tahoma"/>
                <w:b/>
                <w:color w:val="000000"/>
                <w:sz w:val="20"/>
                <w:lang w:val="it-IT"/>
              </w:rPr>
              <w:t>G1</w:t>
            </w:r>
          </w:p>
        </w:tc>
        <w:tc>
          <w:tcPr>
            <w:tcW w:w="2097" w:type="dxa"/>
            <w:shd w:val="clear" w:color="auto" w:fill="FABF8F"/>
          </w:tcPr>
          <w:p w14:paraId="56E54FAF" w14:textId="77777777" w:rsidR="003B3B66" w:rsidRPr="009977C4" w:rsidRDefault="003B3B66" w:rsidP="004A03A2">
            <w:pPr>
              <w:jc w:val="center"/>
              <w:rPr>
                <w:rFonts w:eastAsia="Times New Roman" w:cs="Tahoma"/>
                <w:b/>
                <w:color w:val="000000"/>
                <w:sz w:val="20"/>
              </w:rPr>
            </w:pPr>
            <w:r w:rsidRPr="009977C4">
              <w:rPr>
                <w:rFonts w:eastAsia="Times New Roman" w:cs="Tahoma"/>
                <w:b/>
                <w:color w:val="000000"/>
                <w:sz w:val="20"/>
                <w:lang w:val="it-IT"/>
              </w:rPr>
              <w:t>Office 365 Piano</w:t>
            </w:r>
            <w:r w:rsidR="004A03A2">
              <w:rPr>
                <w:rFonts w:eastAsia="Times New Roman" w:cs="Tahoma"/>
                <w:b/>
                <w:color w:val="000000"/>
                <w:sz w:val="20"/>
                <w:lang w:val="it-IT"/>
              </w:rPr>
              <w:t> </w:t>
            </w:r>
            <w:r w:rsidRPr="009977C4">
              <w:rPr>
                <w:rFonts w:eastAsia="Times New Roman" w:cs="Tahoma"/>
                <w:b/>
                <w:color w:val="000000"/>
                <w:sz w:val="20"/>
                <w:lang w:val="it-IT"/>
              </w:rPr>
              <w:t>G2</w:t>
            </w:r>
          </w:p>
        </w:tc>
        <w:tc>
          <w:tcPr>
            <w:tcW w:w="2232" w:type="dxa"/>
            <w:shd w:val="clear" w:color="auto" w:fill="FABF8F"/>
          </w:tcPr>
          <w:p w14:paraId="56E54FB0" w14:textId="77777777" w:rsidR="003B3B66" w:rsidRPr="009977C4" w:rsidRDefault="003B3B66" w:rsidP="004A03A2">
            <w:pPr>
              <w:jc w:val="center"/>
              <w:rPr>
                <w:rFonts w:eastAsia="Times New Roman" w:cs="Tahoma"/>
                <w:b/>
                <w:color w:val="000000"/>
                <w:sz w:val="20"/>
              </w:rPr>
            </w:pPr>
            <w:r w:rsidRPr="009977C4">
              <w:rPr>
                <w:rFonts w:eastAsia="Times New Roman" w:cs="Tahoma"/>
                <w:b/>
                <w:color w:val="000000"/>
                <w:sz w:val="20"/>
                <w:lang w:val="it-IT"/>
              </w:rPr>
              <w:t>Office 365 Piano</w:t>
            </w:r>
            <w:r w:rsidR="004A03A2">
              <w:rPr>
                <w:rFonts w:eastAsia="Times New Roman" w:cs="Tahoma"/>
                <w:b/>
                <w:color w:val="000000"/>
                <w:sz w:val="20"/>
                <w:lang w:val="it-IT"/>
              </w:rPr>
              <w:t> </w:t>
            </w:r>
            <w:r w:rsidRPr="009977C4">
              <w:rPr>
                <w:rFonts w:eastAsia="Times New Roman" w:cs="Tahoma"/>
                <w:b/>
                <w:color w:val="000000"/>
                <w:sz w:val="20"/>
                <w:lang w:val="it-IT"/>
              </w:rPr>
              <w:t>G3</w:t>
            </w:r>
          </w:p>
        </w:tc>
        <w:tc>
          <w:tcPr>
            <w:tcW w:w="2106" w:type="dxa"/>
            <w:shd w:val="clear" w:color="auto" w:fill="FABF8F"/>
          </w:tcPr>
          <w:p w14:paraId="56E54FB1" w14:textId="77777777" w:rsidR="003B3B66" w:rsidRPr="009977C4" w:rsidRDefault="003B3B66" w:rsidP="004A03A2">
            <w:pPr>
              <w:jc w:val="center"/>
              <w:rPr>
                <w:rFonts w:eastAsia="Times New Roman" w:cs="Tahoma"/>
                <w:b/>
                <w:color w:val="000000"/>
                <w:sz w:val="20"/>
              </w:rPr>
            </w:pPr>
            <w:r w:rsidRPr="009977C4">
              <w:rPr>
                <w:rFonts w:eastAsia="Times New Roman" w:cs="Tahoma"/>
                <w:b/>
                <w:color w:val="000000"/>
                <w:sz w:val="20"/>
                <w:lang w:val="it-IT"/>
              </w:rPr>
              <w:t>Office 365 Piano</w:t>
            </w:r>
            <w:r w:rsidR="004A03A2">
              <w:rPr>
                <w:rFonts w:eastAsia="Times New Roman" w:cs="Tahoma"/>
                <w:b/>
                <w:color w:val="000000"/>
                <w:sz w:val="20"/>
                <w:lang w:val="it-IT"/>
              </w:rPr>
              <w:t> </w:t>
            </w:r>
            <w:r w:rsidRPr="009977C4">
              <w:rPr>
                <w:rFonts w:eastAsia="Times New Roman" w:cs="Tahoma"/>
                <w:b/>
                <w:color w:val="000000"/>
                <w:sz w:val="20"/>
                <w:lang w:val="it-IT"/>
              </w:rPr>
              <w:t>G4</w:t>
            </w:r>
          </w:p>
        </w:tc>
      </w:tr>
      <w:tr w:rsidR="003B3B66" w:rsidRPr="009977C4" w14:paraId="56E54FB7" w14:textId="77777777" w:rsidTr="00AB7174">
        <w:tc>
          <w:tcPr>
            <w:tcW w:w="2133" w:type="dxa"/>
          </w:tcPr>
          <w:p w14:paraId="56E54FB3" w14:textId="77777777" w:rsidR="003B3B66" w:rsidRPr="009977C4" w:rsidRDefault="003B3B66" w:rsidP="00AA6C83">
            <w:pPr>
              <w:ind w:left="180" w:right="186"/>
              <w:rPr>
                <w:rFonts w:eastAsia="Times New Roman" w:cs="Tahoma"/>
                <w:color w:val="000000"/>
              </w:rPr>
            </w:pPr>
            <w:r w:rsidRPr="009977C4">
              <w:rPr>
                <w:rFonts w:eastAsia="Times New Roman" w:cs="Tahoma"/>
                <w:color w:val="000000"/>
                <w:lang w:val="it-IT"/>
              </w:rPr>
              <w:t>Exchange Online Piano 1</w:t>
            </w:r>
          </w:p>
        </w:tc>
        <w:tc>
          <w:tcPr>
            <w:tcW w:w="2097" w:type="dxa"/>
          </w:tcPr>
          <w:p w14:paraId="56E54FB4" w14:textId="77777777" w:rsidR="003B3B66" w:rsidRPr="009977C4" w:rsidRDefault="003B3B66" w:rsidP="00AA6C83">
            <w:pPr>
              <w:ind w:left="180" w:right="186"/>
              <w:rPr>
                <w:rFonts w:eastAsia="Times New Roman" w:cs="Tahoma"/>
                <w:color w:val="000000"/>
              </w:rPr>
            </w:pPr>
            <w:r w:rsidRPr="009977C4">
              <w:rPr>
                <w:rFonts w:eastAsia="Times New Roman" w:cs="Tahoma"/>
                <w:color w:val="000000"/>
                <w:lang w:val="it-IT"/>
              </w:rPr>
              <w:t>Exchange Online Piano 1</w:t>
            </w:r>
          </w:p>
        </w:tc>
        <w:tc>
          <w:tcPr>
            <w:tcW w:w="2232" w:type="dxa"/>
          </w:tcPr>
          <w:p w14:paraId="56E54FB5" w14:textId="77777777" w:rsidR="003B3B66" w:rsidRPr="009977C4" w:rsidRDefault="003B3B66" w:rsidP="00AA6C83">
            <w:pPr>
              <w:ind w:left="138" w:right="138"/>
              <w:rPr>
                <w:rFonts w:eastAsia="Times New Roman" w:cs="Tahoma"/>
                <w:color w:val="000000"/>
              </w:rPr>
            </w:pPr>
            <w:r w:rsidRPr="009977C4">
              <w:rPr>
                <w:rFonts w:eastAsia="Times New Roman" w:cs="Tahoma"/>
                <w:color w:val="000000"/>
                <w:lang w:val="it-IT"/>
              </w:rPr>
              <w:t>Exchange Online Piano 2</w:t>
            </w:r>
            <w:r w:rsidRPr="009977C4">
              <w:rPr>
                <w:rFonts w:eastAsia="Times New Roman" w:cs="Tahoma"/>
                <w:color w:val="000000"/>
              </w:rPr>
              <w:t xml:space="preserve"> </w:t>
            </w:r>
          </w:p>
        </w:tc>
        <w:tc>
          <w:tcPr>
            <w:tcW w:w="2106" w:type="dxa"/>
          </w:tcPr>
          <w:p w14:paraId="56E54FB6" w14:textId="77777777" w:rsidR="003B3B66" w:rsidRPr="009977C4" w:rsidRDefault="003B3B66" w:rsidP="00AA6C83">
            <w:pPr>
              <w:ind w:left="186" w:right="180"/>
              <w:rPr>
                <w:rFonts w:eastAsia="Times New Roman" w:cs="Tahoma"/>
                <w:color w:val="000000"/>
              </w:rPr>
            </w:pPr>
            <w:r w:rsidRPr="009977C4">
              <w:rPr>
                <w:rFonts w:eastAsia="Times New Roman" w:cs="Tahoma"/>
                <w:color w:val="000000"/>
                <w:lang w:val="it-IT"/>
              </w:rPr>
              <w:t>Exchange Online Piano 2</w:t>
            </w:r>
          </w:p>
        </w:tc>
      </w:tr>
      <w:tr w:rsidR="003B3B66" w:rsidRPr="009977C4" w14:paraId="56E54FBC" w14:textId="77777777" w:rsidTr="00AB7174">
        <w:tc>
          <w:tcPr>
            <w:tcW w:w="2133" w:type="dxa"/>
          </w:tcPr>
          <w:p w14:paraId="56E54FB8" w14:textId="77777777" w:rsidR="003B3B66" w:rsidRPr="009977C4" w:rsidRDefault="003B3B66" w:rsidP="00AA6C83">
            <w:pPr>
              <w:ind w:left="180" w:right="186"/>
              <w:rPr>
                <w:rFonts w:eastAsia="Times New Roman" w:cs="Tahoma"/>
                <w:color w:val="000000"/>
              </w:rPr>
            </w:pPr>
            <w:r w:rsidRPr="009977C4">
              <w:rPr>
                <w:rFonts w:eastAsia="Times New Roman" w:cs="Tahoma"/>
                <w:color w:val="000000"/>
                <w:lang w:val="it-IT"/>
              </w:rPr>
              <w:t>SharePoint Online Piano 1</w:t>
            </w:r>
          </w:p>
        </w:tc>
        <w:tc>
          <w:tcPr>
            <w:tcW w:w="2097" w:type="dxa"/>
          </w:tcPr>
          <w:p w14:paraId="56E54FB9" w14:textId="77777777" w:rsidR="003B3B66" w:rsidRPr="009977C4" w:rsidRDefault="003B3B66" w:rsidP="00AA6C83">
            <w:pPr>
              <w:ind w:left="180" w:right="186"/>
              <w:rPr>
                <w:rFonts w:eastAsia="Times New Roman" w:cs="Tahoma"/>
                <w:color w:val="000000"/>
              </w:rPr>
            </w:pPr>
            <w:r w:rsidRPr="009977C4">
              <w:rPr>
                <w:rFonts w:eastAsia="Times New Roman" w:cs="Tahoma"/>
                <w:color w:val="000000"/>
                <w:lang w:val="it-IT"/>
              </w:rPr>
              <w:t>SharePoint Online Piano 1</w:t>
            </w:r>
          </w:p>
        </w:tc>
        <w:tc>
          <w:tcPr>
            <w:tcW w:w="2232" w:type="dxa"/>
          </w:tcPr>
          <w:p w14:paraId="56E54FBA" w14:textId="77777777" w:rsidR="003B3B66" w:rsidRPr="009977C4" w:rsidRDefault="003B3B66" w:rsidP="00AA6C83">
            <w:pPr>
              <w:ind w:left="138" w:right="138"/>
              <w:rPr>
                <w:rFonts w:eastAsia="Times New Roman" w:cs="Tahoma"/>
                <w:color w:val="000000"/>
              </w:rPr>
            </w:pPr>
            <w:r w:rsidRPr="009977C4">
              <w:rPr>
                <w:rFonts w:eastAsia="Times New Roman" w:cs="Tahoma"/>
                <w:color w:val="000000"/>
                <w:lang w:val="it-IT"/>
              </w:rPr>
              <w:t>SharePoint Online Piano 2</w:t>
            </w:r>
          </w:p>
        </w:tc>
        <w:tc>
          <w:tcPr>
            <w:tcW w:w="2106" w:type="dxa"/>
          </w:tcPr>
          <w:p w14:paraId="56E54FBB" w14:textId="77777777" w:rsidR="003B3B66" w:rsidRPr="009977C4" w:rsidRDefault="003B3B66" w:rsidP="00AA6C83">
            <w:pPr>
              <w:ind w:left="186" w:right="180"/>
              <w:rPr>
                <w:rFonts w:eastAsia="Times New Roman" w:cs="Tahoma"/>
                <w:color w:val="000000"/>
              </w:rPr>
            </w:pPr>
            <w:r w:rsidRPr="009977C4">
              <w:rPr>
                <w:rFonts w:eastAsia="Times New Roman" w:cs="Tahoma"/>
                <w:color w:val="000000"/>
                <w:lang w:val="it-IT"/>
              </w:rPr>
              <w:t>SharePoint Online Piano 2</w:t>
            </w:r>
          </w:p>
        </w:tc>
      </w:tr>
      <w:tr w:rsidR="003B3B66" w:rsidRPr="009977C4" w14:paraId="56E54FC1" w14:textId="77777777" w:rsidTr="00AB7174">
        <w:tc>
          <w:tcPr>
            <w:tcW w:w="2133" w:type="dxa"/>
          </w:tcPr>
          <w:p w14:paraId="56E54FBD" w14:textId="77777777" w:rsidR="003B3B66" w:rsidRPr="009977C4" w:rsidRDefault="003B3B66" w:rsidP="00AB7174">
            <w:pPr>
              <w:ind w:left="180" w:right="186"/>
              <w:rPr>
                <w:rFonts w:eastAsia="Times New Roman" w:cs="Tahoma"/>
                <w:color w:val="000000"/>
              </w:rPr>
            </w:pPr>
            <w:r w:rsidRPr="009977C4">
              <w:rPr>
                <w:rFonts w:eastAsia="Times New Roman" w:cs="Tahoma"/>
                <w:color w:val="000000"/>
                <w:lang w:val="it-IT"/>
              </w:rPr>
              <w:t>Lync Online Piano</w:t>
            </w:r>
            <w:r w:rsidR="00AB7174">
              <w:rPr>
                <w:rFonts w:eastAsia="Times New Roman" w:cs="Tahoma"/>
                <w:color w:val="000000"/>
                <w:lang w:val="it-IT"/>
              </w:rPr>
              <w:t> </w:t>
            </w:r>
            <w:r w:rsidRPr="009977C4">
              <w:rPr>
                <w:rFonts w:eastAsia="Times New Roman" w:cs="Tahoma"/>
                <w:color w:val="000000"/>
                <w:lang w:val="it-IT"/>
              </w:rPr>
              <w:t>2</w:t>
            </w:r>
          </w:p>
        </w:tc>
        <w:tc>
          <w:tcPr>
            <w:tcW w:w="2097" w:type="dxa"/>
          </w:tcPr>
          <w:p w14:paraId="56E54FBE" w14:textId="77777777" w:rsidR="003B3B66" w:rsidRPr="009977C4" w:rsidRDefault="003B3B66" w:rsidP="00AB7174">
            <w:pPr>
              <w:ind w:left="180" w:right="186"/>
              <w:rPr>
                <w:rFonts w:eastAsia="Times New Roman" w:cs="Tahoma"/>
                <w:color w:val="000000"/>
              </w:rPr>
            </w:pPr>
            <w:r w:rsidRPr="009977C4">
              <w:rPr>
                <w:rFonts w:eastAsia="Times New Roman" w:cs="Tahoma"/>
                <w:color w:val="000000"/>
                <w:lang w:val="it-IT"/>
              </w:rPr>
              <w:t>Lync Online Piano</w:t>
            </w:r>
            <w:r w:rsidR="00AB7174">
              <w:rPr>
                <w:rFonts w:eastAsia="Times New Roman" w:cs="Tahoma"/>
                <w:color w:val="000000"/>
                <w:lang w:val="it-IT"/>
              </w:rPr>
              <w:t> </w:t>
            </w:r>
            <w:r w:rsidRPr="009977C4">
              <w:rPr>
                <w:rFonts w:eastAsia="Times New Roman" w:cs="Tahoma"/>
                <w:color w:val="000000"/>
                <w:lang w:val="it-IT"/>
              </w:rPr>
              <w:t>2</w:t>
            </w:r>
          </w:p>
        </w:tc>
        <w:tc>
          <w:tcPr>
            <w:tcW w:w="2232" w:type="dxa"/>
          </w:tcPr>
          <w:p w14:paraId="56E54FBF" w14:textId="77777777" w:rsidR="003B3B66" w:rsidRPr="009977C4" w:rsidRDefault="003B3B66" w:rsidP="00AB7174">
            <w:pPr>
              <w:ind w:left="138" w:right="138"/>
              <w:rPr>
                <w:rFonts w:eastAsia="Times New Roman" w:cs="Tahoma"/>
                <w:color w:val="000000"/>
              </w:rPr>
            </w:pPr>
            <w:r w:rsidRPr="009977C4">
              <w:rPr>
                <w:rFonts w:eastAsia="Times New Roman" w:cs="Tahoma"/>
                <w:color w:val="000000"/>
                <w:lang w:val="it-IT"/>
              </w:rPr>
              <w:t>Lync Online Piano</w:t>
            </w:r>
            <w:r w:rsidR="00AB7174">
              <w:rPr>
                <w:rFonts w:eastAsia="Times New Roman" w:cs="Tahoma"/>
                <w:color w:val="000000"/>
                <w:lang w:val="it-IT"/>
              </w:rPr>
              <w:t> </w:t>
            </w:r>
            <w:r w:rsidRPr="009977C4">
              <w:rPr>
                <w:rFonts w:eastAsia="Times New Roman" w:cs="Tahoma"/>
                <w:color w:val="000000"/>
                <w:lang w:val="it-IT"/>
              </w:rPr>
              <w:t>2</w:t>
            </w:r>
          </w:p>
        </w:tc>
        <w:tc>
          <w:tcPr>
            <w:tcW w:w="2106" w:type="dxa"/>
          </w:tcPr>
          <w:p w14:paraId="56E54FC0" w14:textId="77777777" w:rsidR="003B3B66" w:rsidRPr="009977C4" w:rsidRDefault="003B3B66" w:rsidP="00AB7174">
            <w:pPr>
              <w:ind w:left="186" w:right="180"/>
              <w:rPr>
                <w:rFonts w:eastAsia="Times New Roman" w:cs="Tahoma"/>
                <w:color w:val="000000"/>
              </w:rPr>
            </w:pPr>
            <w:r w:rsidRPr="009977C4">
              <w:rPr>
                <w:rFonts w:eastAsia="Times New Roman" w:cs="Tahoma"/>
                <w:color w:val="000000"/>
                <w:lang w:val="it-IT"/>
              </w:rPr>
              <w:t>Lync Online Piano</w:t>
            </w:r>
            <w:r w:rsidR="00AB7174">
              <w:rPr>
                <w:rFonts w:eastAsia="Times New Roman" w:cs="Tahoma"/>
                <w:color w:val="000000"/>
                <w:lang w:val="it-IT"/>
              </w:rPr>
              <w:t> </w:t>
            </w:r>
            <w:r w:rsidRPr="009977C4">
              <w:rPr>
                <w:rFonts w:eastAsia="Times New Roman" w:cs="Tahoma"/>
                <w:color w:val="000000"/>
                <w:lang w:val="it-IT"/>
              </w:rPr>
              <w:t>2</w:t>
            </w:r>
          </w:p>
        </w:tc>
      </w:tr>
      <w:tr w:rsidR="003B3B66" w:rsidRPr="009977C4" w14:paraId="56E54FC6" w14:textId="77777777" w:rsidTr="00AB7174">
        <w:tc>
          <w:tcPr>
            <w:tcW w:w="2133" w:type="dxa"/>
          </w:tcPr>
          <w:p w14:paraId="56E54FC2" w14:textId="77777777" w:rsidR="003B3B66" w:rsidRPr="009977C4" w:rsidRDefault="003B3B66" w:rsidP="00AA6C83">
            <w:pPr>
              <w:ind w:left="180" w:right="186"/>
              <w:rPr>
                <w:rFonts w:eastAsia="Times New Roman" w:cs="Tahoma"/>
                <w:color w:val="000000"/>
              </w:rPr>
            </w:pPr>
          </w:p>
        </w:tc>
        <w:tc>
          <w:tcPr>
            <w:tcW w:w="2097" w:type="dxa"/>
          </w:tcPr>
          <w:p w14:paraId="56E54FC3" w14:textId="77777777" w:rsidR="003B3B66" w:rsidRPr="009977C4" w:rsidRDefault="003B3B66" w:rsidP="00AA6C83">
            <w:pPr>
              <w:ind w:left="180" w:right="186"/>
              <w:rPr>
                <w:rFonts w:eastAsia="Times New Roman" w:cs="Tahoma"/>
                <w:color w:val="000000"/>
              </w:rPr>
            </w:pPr>
            <w:r w:rsidRPr="009977C4">
              <w:rPr>
                <w:rFonts w:eastAsia="Times New Roman" w:cs="Tahoma"/>
                <w:color w:val="000000"/>
              </w:rPr>
              <w:t>Office Web Applications (Microsoft Hosted)</w:t>
            </w:r>
          </w:p>
        </w:tc>
        <w:tc>
          <w:tcPr>
            <w:tcW w:w="2232" w:type="dxa"/>
          </w:tcPr>
          <w:p w14:paraId="56E54FC4" w14:textId="77777777" w:rsidR="003B3B66" w:rsidRPr="009977C4" w:rsidRDefault="003B3B66" w:rsidP="00AA6C83">
            <w:pPr>
              <w:ind w:left="138" w:right="138"/>
              <w:rPr>
                <w:rFonts w:eastAsia="Times New Roman" w:cs="Tahoma"/>
                <w:color w:val="000000"/>
              </w:rPr>
            </w:pPr>
            <w:r w:rsidRPr="009977C4">
              <w:rPr>
                <w:rFonts w:eastAsia="Times New Roman" w:cs="Tahoma"/>
                <w:color w:val="000000"/>
              </w:rPr>
              <w:t>Office Web Applications (Microsoft Hosted)</w:t>
            </w:r>
          </w:p>
        </w:tc>
        <w:tc>
          <w:tcPr>
            <w:tcW w:w="2106" w:type="dxa"/>
          </w:tcPr>
          <w:p w14:paraId="56E54FC5" w14:textId="77777777" w:rsidR="003B3B66" w:rsidRPr="009977C4" w:rsidRDefault="003B3B66" w:rsidP="00AA6C83">
            <w:pPr>
              <w:ind w:left="186" w:right="180"/>
              <w:rPr>
                <w:rFonts w:eastAsia="Times New Roman" w:cs="Tahoma"/>
                <w:color w:val="000000"/>
              </w:rPr>
            </w:pPr>
            <w:r w:rsidRPr="009977C4">
              <w:rPr>
                <w:rFonts w:eastAsia="Times New Roman" w:cs="Tahoma"/>
                <w:color w:val="000000"/>
              </w:rPr>
              <w:t>Office Web Applications (Microsoft Hosted)</w:t>
            </w:r>
          </w:p>
        </w:tc>
      </w:tr>
      <w:tr w:rsidR="003B3B66" w:rsidRPr="007B69D0" w14:paraId="56E54FCB" w14:textId="77777777" w:rsidTr="00AB7174">
        <w:tc>
          <w:tcPr>
            <w:tcW w:w="2133" w:type="dxa"/>
          </w:tcPr>
          <w:p w14:paraId="56E54FC7" w14:textId="77777777" w:rsidR="003B3B66" w:rsidRPr="009977C4" w:rsidRDefault="003B3B66" w:rsidP="00AA6C83">
            <w:pPr>
              <w:ind w:left="180" w:right="186"/>
              <w:rPr>
                <w:rFonts w:eastAsia="Times New Roman" w:cs="Tahoma"/>
                <w:color w:val="000000"/>
              </w:rPr>
            </w:pPr>
          </w:p>
        </w:tc>
        <w:tc>
          <w:tcPr>
            <w:tcW w:w="2097" w:type="dxa"/>
          </w:tcPr>
          <w:p w14:paraId="56E54FC8" w14:textId="77777777" w:rsidR="003B3B66" w:rsidRPr="009977C4" w:rsidRDefault="003B3B66" w:rsidP="00AA6C83">
            <w:pPr>
              <w:ind w:left="180" w:right="186"/>
              <w:rPr>
                <w:rFonts w:eastAsia="Times New Roman" w:cs="Tahoma"/>
                <w:color w:val="000000"/>
              </w:rPr>
            </w:pPr>
          </w:p>
        </w:tc>
        <w:tc>
          <w:tcPr>
            <w:tcW w:w="2232" w:type="dxa"/>
          </w:tcPr>
          <w:p w14:paraId="56E54FC9" w14:textId="77777777" w:rsidR="003B3B66" w:rsidRPr="009977C4" w:rsidRDefault="003B3B66" w:rsidP="00AA6C83">
            <w:pPr>
              <w:ind w:left="138" w:right="138"/>
              <w:rPr>
                <w:rFonts w:eastAsia="Times New Roman" w:cs="Tahoma"/>
                <w:color w:val="000000"/>
                <w:lang w:val="it-IT"/>
              </w:rPr>
            </w:pPr>
            <w:r w:rsidRPr="009977C4">
              <w:rPr>
                <w:rFonts w:eastAsia="Times New Roman" w:cs="Tahoma"/>
                <w:color w:val="000000"/>
                <w:lang w:val="it-IT"/>
              </w:rPr>
              <w:t xml:space="preserve">Sottoscrizione a Office Professional Plus </w:t>
            </w:r>
          </w:p>
        </w:tc>
        <w:tc>
          <w:tcPr>
            <w:tcW w:w="2106" w:type="dxa"/>
          </w:tcPr>
          <w:p w14:paraId="56E54FCA" w14:textId="77777777" w:rsidR="003B3B66" w:rsidRPr="009977C4" w:rsidRDefault="003B3B66" w:rsidP="00AA6C83">
            <w:pPr>
              <w:ind w:left="186" w:right="180"/>
              <w:rPr>
                <w:rFonts w:eastAsia="Times New Roman" w:cs="Tahoma"/>
                <w:color w:val="000000"/>
                <w:lang w:val="it-IT"/>
              </w:rPr>
            </w:pPr>
            <w:r w:rsidRPr="009977C4">
              <w:rPr>
                <w:rFonts w:eastAsia="Times New Roman" w:cs="Tahoma"/>
                <w:color w:val="000000"/>
                <w:lang w:val="it-IT"/>
              </w:rPr>
              <w:t xml:space="preserve">Sottoscrizione a Office Professional Plus </w:t>
            </w:r>
          </w:p>
        </w:tc>
      </w:tr>
    </w:tbl>
    <w:p w14:paraId="56E54FCC" w14:textId="77777777" w:rsidR="003B3B66" w:rsidRPr="009977C4" w:rsidRDefault="003B3B66" w:rsidP="003B3B66">
      <w:pPr>
        <w:ind w:left="900"/>
        <w:rPr>
          <w:rFonts w:cs="Tahoma"/>
          <w:lang w:val="it-IT"/>
        </w:rPr>
      </w:pPr>
      <w:r w:rsidRPr="009977C4">
        <w:rPr>
          <w:rFonts w:cs="Tahoma"/>
          <w:color w:val="000000"/>
          <w:lang w:val="it-IT"/>
        </w:rPr>
        <w:br/>
        <w:t>Questa lista è soggetta a modifiche. Nell’eventualità di una discrepanza tra le condizioni di licenza per Office 365 Piani G1 – G4 e questa nota, i Diritti di Utilizzo del Prodotto correnti avranno prevalenza. Gli eventuali diritti di accesso aggiuntivi per il software On-Premise concesso in licenza separatamente sono specificati nei Diritti di Utilizzo del Prodotto.</w:t>
      </w:r>
    </w:p>
    <w:p w14:paraId="56E54FCD" w14:textId="77777777" w:rsidR="003B3B66" w:rsidRPr="009977C4" w:rsidRDefault="003B3B66" w:rsidP="003B3B66">
      <w:pPr>
        <w:ind w:left="900"/>
        <w:rPr>
          <w:rFonts w:cs="Tahoma"/>
          <w:lang w:val="it-IT"/>
        </w:rPr>
      </w:pPr>
    </w:p>
    <w:p w14:paraId="56E54FCE" w14:textId="77777777" w:rsidR="003B3B66" w:rsidRPr="009977C4" w:rsidRDefault="003B3B66" w:rsidP="003B3B66">
      <w:pPr>
        <w:ind w:left="900"/>
        <w:rPr>
          <w:rFonts w:cs="Tahoma"/>
          <w:lang w:val="it-IT"/>
        </w:rPr>
      </w:pPr>
      <w:r w:rsidRPr="009977C4">
        <w:rPr>
          <w:rFonts w:cs="Tahoma"/>
          <w:color w:val="000000"/>
          <w:lang w:val="it-IT"/>
        </w:rPr>
        <w:t>Lync Online Piano 1 e Piano 2 richiedono l’acquisto separato e l’installazione di Microsoft Lync 2010 (o</w:t>
      </w:r>
      <w:r>
        <w:rPr>
          <w:rFonts w:cs="Tahoma"/>
          <w:color w:val="000000"/>
          <w:lang w:val="it-IT"/>
        </w:rPr>
        <w:t> </w:t>
      </w:r>
      <w:r w:rsidRPr="009977C4">
        <w:rPr>
          <w:rFonts w:cs="Tahoma"/>
          <w:color w:val="000000"/>
          <w:lang w:val="it-IT"/>
        </w:rPr>
        <w:t>Lync per Mac 2011). Grazie a un’offerta di durata limitata, le società in possesso della licenza per Lync</w:t>
      </w:r>
      <w:r>
        <w:rPr>
          <w:rFonts w:cs="Tahoma"/>
          <w:color w:val="000000"/>
          <w:lang w:val="it-IT"/>
        </w:rPr>
        <w:t> </w:t>
      </w:r>
      <w:r w:rsidRPr="009977C4">
        <w:rPr>
          <w:rFonts w:cs="Tahoma"/>
          <w:color w:val="000000"/>
          <w:lang w:val="it-IT"/>
        </w:rPr>
        <w:t>Online riceveranno gratuitamente in licenza una copia di Lync 2010 (o Lync per Mac 2011) per ogni licenza “Subscription” fornita a scopo di valutazione o a pagamento per Lync Online.</w:t>
      </w:r>
      <w:r w:rsidRPr="009977C4">
        <w:rPr>
          <w:rFonts w:cs="Tahoma"/>
          <w:lang w:val="it-IT"/>
        </w:rPr>
        <w:t xml:space="preserve"> </w:t>
      </w:r>
      <w:r w:rsidRPr="009977C4">
        <w:rPr>
          <w:rFonts w:cs="Tahoma"/>
          <w:color w:val="000000"/>
          <w:lang w:val="it-IT"/>
        </w:rPr>
        <w:t>Il software potrà essere utilizzato esclusivamente con Lync Online e tutti i diritti sull’utilizzo del software cesseranno alla scadenza della licenza “Subscription” sottostante oppure in occasione della migrazione alla successiva nuova versione principale di Lync Online, a seconda di quale evento si verificherà per primo. Le società che non hanno ancora effettuato la migrazione da Office Communications Online potranno utilizzare Office Communicator 2007 R2 al posto di Lync 2010 (o di Lync per Mac 2011) avvalendosi della concessione di licenza in questione.</w:t>
      </w:r>
    </w:p>
    <w:p w14:paraId="56E54FCF" w14:textId="77777777" w:rsidR="003B3B66" w:rsidRPr="009977C4" w:rsidRDefault="003B3B66" w:rsidP="003B3B66">
      <w:pPr>
        <w:ind w:left="900"/>
        <w:rPr>
          <w:rFonts w:cs="Tahoma"/>
          <w:lang w:val="it-IT"/>
        </w:rPr>
      </w:pPr>
    </w:p>
    <w:p w14:paraId="56E54FD0" w14:textId="77777777" w:rsidR="003B3B66" w:rsidRPr="009977C4" w:rsidRDefault="003B3B66" w:rsidP="003B3B66">
      <w:pPr>
        <w:ind w:left="900"/>
        <w:rPr>
          <w:rFonts w:cs="Tahoma"/>
          <w:lang w:val="it-IT"/>
        </w:rPr>
      </w:pPr>
      <w:r w:rsidRPr="009977C4">
        <w:rPr>
          <w:rFonts w:cs="Tahoma"/>
          <w:color w:val="000000"/>
          <w:lang w:val="it-IT"/>
        </w:rPr>
        <w:t>G1-G4 non potranno essere distribuiti nello stesso dominio in cui vengono distribuiti servizi specifici di community cloud per enti non pubblici. Tale limitazione si estende a qualsiasi servizio online facente parte</w:t>
      </w:r>
      <w:r>
        <w:rPr>
          <w:rFonts w:cs="Tahoma"/>
          <w:color w:val="000000"/>
          <w:lang w:val="it-IT"/>
        </w:rPr>
        <w:t> </w:t>
      </w:r>
      <w:r w:rsidRPr="009977C4">
        <w:rPr>
          <w:rFonts w:cs="Tahoma"/>
          <w:color w:val="000000"/>
          <w:lang w:val="it-IT"/>
        </w:rPr>
        <w:t>della famiglia di prodotti Office 365, inclusi Exchange Online, SharePoint Online e Lync Online.</w:t>
      </w:r>
    </w:p>
    <w:p w14:paraId="56E54FD1" w14:textId="77777777" w:rsidR="00CB70BC" w:rsidRPr="00CB70BC" w:rsidRDefault="00CB70BC" w:rsidP="003B3B66">
      <w:pPr>
        <w:ind w:left="720"/>
        <w:rPr>
          <w:rFonts w:eastAsia="PMingLiU" w:cs="Tahoma"/>
          <w:lang w:val="it-IT" w:eastAsia="zh-TW"/>
        </w:rPr>
      </w:pPr>
    </w:p>
    <w:p w14:paraId="56E54FD2" w14:textId="77777777" w:rsidR="003B3B66" w:rsidRPr="009977C4" w:rsidRDefault="003B3B66" w:rsidP="003B3B66">
      <w:pPr>
        <w:ind w:left="900"/>
        <w:rPr>
          <w:rFonts w:cs="Tahoma"/>
          <w:lang w:val="it-IT"/>
        </w:rPr>
      </w:pPr>
      <w:r w:rsidRPr="009977C4">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Pr="009977C4">
        <w:rPr>
          <w:rFonts w:cs="Tahoma"/>
          <w:lang w:val="it-IT"/>
        </w:rPr>
        <w:t xml:space="preserve"> </w:t>
      </w:r>
      <w:r w:rsidRPr="009977C4">
        <w:rPr>
          <w:rFonts w:cs="Tahoma"/>
          <w:color w:val="000000"/>
          <w:lang w:val="it-IT"/>
        </w:rPr>
        <w:t>I Diritti sull’Utilizzo relativi ai servizi di community cloud per enti pubblici sono simili a quelli dei loro equivalenti multi-tenant standard, come indicato nella seguente tabella:</w:t>
      </w:r>
    </w:p>
    <w:p w14:paraId="56E54FD3" w14:textId="77777777" w:rsidR="003B3B66" w:rsidRPr="00364633" w:rsidRDefault="003B3B66" w:rsidP="003B3B66">
      <w:pPr>
        <w:ind w:left="900"/>
        <w:rPr>
          <w:lang w:val="it-IT"/>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02"/>
        <w:gridCol w:w="4366"/>
      </w:tblGrid>
      <w:tr w:rsidR="003B3B66" w:rsidRPr="007B69D0" w14:paraId="56E54FD6" w14:textId="77777777" w:rsidTr="00AA6C83">
        <w:tc>
          <w:tcPr>
            <w:tcW w:w="4202" w:type="dxa"/>
            <w:shd w:val="clear" w:color="auto" w:fill="FABF8F"/>
          </w:tcPr>
          <w:p w14:paraId="56E54FD4" w14:textId="77777777" w:rsidR="003B3B66" w:rsidRPr="004441AA" w:rsidRDefault="003B3B66" w:rsidP="00AA6C83">
            <w:pPr>
              <w:rPr>
                <w:rFonts w:eastAsia="Times New Roman"/>
                <w:b/>
                <w:color w:val="000000"/>
                <w:sz w:val="20"/>
                <w:szCs w:val="20"/>
              </w:rPr>
            </w:pPr>
            <w:r w:rsidRPr="004441AA">
              <w:rPr>
                <w:rFonts w:eastAsia="Times New Roman"/>
                <w:b/>
                <w:color w:val="000000"/>
                <w:sz w:val="20"/>
                <w:szCs w:val="20"/>
                <w:lang w:val="it-IT"/>
              </w:rPr>
              <w:t>Office 365 (Piano E)</w:t>
            </w:r>
            <w:r w:rsidRPr="004441AA">
              <w:rPr>
                <w:rFonts w:eastAsia="Times New Roman"/>
                <w:b/>
                <w:color w:val="000000"/>
                <w:sz w:val="20"/>
                <w:szCs w:val="20"/>
              </w:rPr>
              <w:t xml:space="preserve"> </w:t>
            </w:r>
          </w:p>
        </w:tc>
        <w:tc>
          <w:tcPr>
            <w:tcW w:w="4366" w:type="dxa"/>
            <w:shd w:val="clear" w:color="auto" w:fill="FABF8F"/>
          </w:tcPr>
          <w:p w14:paraId="56E54FD5" w14:textId="77777777" w:rsidR="003B3B66" w:rsidRPr="00364633" w:rsidRDefault="003B3B66" w:rsidP="00AA6C83">
            <w:pPr>
              <w:rPr>
                <w:rFonts w:eastAsia="Times New Roman"/>
                <w:b/>
                <w:color w:val="000000"/>
                <w:sz w:val="20"/>
                <w:szCs w:val="20"/>
                <w:lang w:val="it-IT"/>
              </w:rPr>
            </w:pPr>
            <w:r w:rsidRPr="004441AA">
              <w:rPr>
                <w:rFonts w:eastAsia="Times New Roman"/>
                <w:b/>
                <w:color w:val="000000"/>
                <w:sz w:val="20"/>
                <w:szCs w:val="20"/>
                <w:lang w:val="it-IT"/>
              </w:rPr>
              <w:t>Servizio per Office 365 Piano G con Diritti sull</w:t>
            </w:r>
            <w:r>
              <w:rPr>
                <w:rFonts w:eastAsia="Times New Roman"/>
                <w:b/>
                <w:color w:val="000000"/>
                <w:sz w:val="20"/>
                <w:szCs w:val="20"/>
                <w:lang w:val="it-IT"/>
              </w:rPr>
              <w:t>’</w:t>
            </w:r>
            <w:r w:rsidRPr="004441AA">
              <w:rPr>
                <w:rFonts w:eastAsia="Times New Roman"/>
                <w:b/>
                <w:color w:val="000000"/>
                <w:sz w:val="20"/>
                <w:szCs w:val="20"/>
                <w:lang w:val="it-IT"/>
              </w:rPr>
              <w:t>Utilizzo equivalenti</w:t>
            </w:r>
          </w:p>
        </w:tc>
      </w:tr>
      <w:tr w:rsidR="003B3B66" w:rsidRPr="004441AA" w14:paraId="56E54FD9" w14:textId="77777777" w:rsidTr="00AA6C83">
        <w:tc>
          <w:tcPr>
            <w:tcW w:w="4202" w:type="dxa"/>
          </w:tcPr>
          <w:p w14:paraId="56E54FD7" w14:textId="77777777" w:rsidR="003B3B66" w:rsidRPr="004441AA" w:rsidRDefault="003B3B66" w:rsidP="00AA6C83">
            <w:pPr>
              <w:rPr>
                <w:rFonts w:eastAsia="Times New Roman"/>
                <w:color w:val="000000"/>
              </w:rPr>
            </w:pPr>
            <w:r w:rsidRPr="004441AA">
              <w:rPr>
                <w:rFonts w:eastAsia="Times New Roman"/>
                <w:color w:val="000000"/>
                <w:lang w:val="it-IT"/>
              </w:rPr>
              <w:t>Office 365 Piano E1</w:t>
            </w:r>
          </w:p>
        </w:tc>
        <w:tc>
          <w:tcPr>
            <w:tcW w:w="4366" w:type="dxa"/>
          </w:tcPr>
          <w:p w14:paraId="56E54FD8" w14:textId="77777777" w:rsidR="003B3B66" w:rsidRPr="004441AA" w:rsidRDefault="003B3B66" w:rsidP="00AA6C83">
            <w:pPr>
              <w:rPr>
                <w:rFonts w:eastAsia="Times New Roman"/>
                <w:color w:val="000000"/>
              </w:rPr>
            </w:pPr>
            <w:r w:rsidRPr="004441AA">
              <w:rPr>
                <w:rFonts w:eastAsia="Times New Roman"/>
                <w:color w:val="000000"/>
                <w:lang w:val="it-IT"/>
              </w:rPr>
              <w:t>Office 365 Piano G1</w:t>
            </w:r>
          </w:p>
        </w:tc>
      </w:tr>
      <w:tr w:rsidR="003B3B66" w:rsidRPr="004441AA" w14:paraId="56E54FDC" w14:textId="77777777" w:rsidTr="00AA6C83">
        <w:tc>
          <w:tcPr>
            <w:tcW w:w="4202" w:type="dxa"/>
          </w:tcPr>
          <w:p w14:paraId="56E54FDA" w14:textId="77777777" w:rsidR="003B3B66" w:rsidRPr="004441AA" w:rsidRDefault="003B3B66" w:rsidP="00AA6C83">
            <w:pPr>
              <w:rPr>
                <w:rFonts w:eastAsia="Times New Roman"/>
                <w:color w:val="000000"/>
              </w:rPr>
            </w:pPr>
            <w:r w:rsidRPr="004441AA">
              <w:rPr>
                <w:rFonts w:eastAsia="Times New Roman"/>
                <w:color w:val="000000"/>
                <w:lang w:val="it-IT"/>
              </w:rPr>
              <w:t>Office 365 Piano E2</w:t>
            </w:r>
          </w:p>
        </w:tc>
        <w:tc>
          <w:tcPr>
            <w:tcW w:w="4366" w:type="dxa"/>
          </w:tcPr>
          <w:p w14:paraId="56E54FDB" w14:textId="77777777" w:rsidR="003B3B66" w:rsidRPr="004441AA" w:rsidRDefault="003B3B66" w:rsidP="00AA6C83">
            <w:pPr>
              <w:rPr>
                <w:rFonts w:eastAsia="Times New Roman"/>
                <w:color w:val="000000"/>
              </w:rPr>
            </w:pPr>
            <w:r w:rsidRPr="004441AA">
              <w:rPr>
                <w:rFonts w:eastAsia="Times New Roman"/>
                <w:color w:val="000000"/>
                <w:lang w:val="it-IT"/>
              </w:rPr>
              <w:t>Office 365 Piano G2</w:t>
            </w:r>
          </w:p>
        </w:tc>
      </w:tr>
      <w:tr w:rsidR="003B3B66" w:rsidRPr="004441AA" w14:paraId="56E54FDF" w14:textId="77777777" w:rsidTr="00AA6C83">
        <w:tc>
          <w:tcPr>
            <w:tcW w:w="4202" w:type="dxa"/>
          </w:tcPr>
          <w:p w14:paraId="56E54FDD" w14:textId="77777777" w:rsidR="003B3B66" w:rsidRPr="004441AA" w:rsidRDefault="003B3B66" w:rsidP="00AA6C83">
            <w:pPr>
              <w:rPr>
                <w:rFonts w:eastAsia="Times New Roman"/>
                <w:color w:val="000000"/>
              </w:rPr>
            </w:pPr>
            <w:r w:rsidRPr="004441AA">
              <w:rPr>
                <w:rFonts w:eastAsia="Times New Roman"/>
                <w:color w:val="000000"/>
                <w:lang w:val="it-IT"/>
              </w:rPr>
              <w:t>Office 365 Piano E3</w:t>
            </w:r>
          </w:p>
        </w:tc>
        <w:tc>
          <w:tcPr>
            <w:tcW w:w="4366" w:type="dxa"/>
          </w:tcPr>
          <w:p w14:paraId="56E54FDE" w14:textId="77777777" w:rsidR="003B3B66" w:rsidRPr="004441AA" w:rsidRDefault="003B3B66" w:rsidP="00AA6C83">
            <w:pPr>
              <w:rPr>
                <w:rFonts w:eastAsia="Times New Roman"/>
                <w:color w:val="000000"/>
              </w:rPr>
            </w:pPr>
            <w:r w:rsidRPr="004441AA">
              <w:rPr>
                <w:rFonts w:eastAsia="Times New Roman"/>
                <w:color w:val="000000"/>
                <w:lang w:val="it-IT"/>
              </w:rPr>
              <w:t>Office 365 Piano G3</w:t>
            </w:r>
          </w:p>
        </w:tc>
      </w:tr>
      <w:tr w:rsidR="003B3B66" w:rsidRPr="004441AA" w14:paraId="56E54FE2" w14:textId="77777777" w:rsidTr="00AA6C83">
        <w:tc>
          <w:tcPr>
            <w:tcW w:w="4202" w:type="dxa"/>
          </w:tcPr>
          <w:p w14:paraId="56E54FE0" w14:textId="77777777" w:rsidR="003B3B66" w:rsidRPr="004441AA" w:rsidRDefault="003B3B66" w:rsidP="00AA6C83">
            <w:pPr>
              <w:rPr>
                <w:rFonts w:eastAsia="Times New Roman"/>
                <w:color w:val="000000"/>
              </w:rPr>
            </w:pPr>
            <w:r w:rsidRPr="004441AA">
              <w:rPr>
                <w:rFonts w:eastAsia="Times New Roman"/>
                <w:color w:val="000000"/>
                <w:lang w:val="it-IT"/>
              </w:rPr>
              <w:t>Office 365 Piano E4</w:t>
            </w:r>
          </w:p>
        </w:tc>
        <w:tc>
          <w:tcPr>
            <w:tcW w:w="4366" w:type="dxa"/>
          </w:tcPr>
          <w:p w14:paraId="56E54FE1" w14:textId="77777777" w:rsidR="003B3B66" w:rsidRPr="004441AA" w:rsidRDefault="003B3B66" w:rsidP="00AA6C83">
            <w:pPr>
              <w:rPr>
                <w:rFonts w:eastAsia="Times New Roman"/>
                <w:color w:val="000000"/>
              </w:rPr>
            </w:pPr>
            <w:r w:rsidRPr="004441AA">
              <w:rPr>
                <w:rFonts w:eastAsia="Times New Roman"/>
                <w:color w:val="000000"/>
                <w:lang w:val="it-IT"/>
              </w:rPr>
              <w:t>Office 365 Piano G4</w:t>
            </w:r>
          </w:p>
        </w:tc>
      </w:tr>
    </w:tbl>
    <w:p w14:paraId="56E54FE3" w14:textId="77777777" w:rsidR="003B3B66" w:rsidRPr="00E977B7" w:rsidRDefault="003B3B66" w:rsidP="003B3B66">
      <w:pPr>
        <w:ind w:left="900"/>
      </w:pPr>
    </w:p>
    <w:p w14:paraId="56E54FE4" w14:textId="77777777" w:rsidR="003B3B66" w:rsidRDefault="003B3B66" w:rsidP="003B3B66"/>
    <w:p w14:paraId="56E54FE5" w14:textId="77777777" w:rsidR="00BB3AEA" w:rsidRDefault="00BB3AEA" w:rsidP="003B3B66"/>
    <w:p w14:paraId="56E54FE6" w14:textId="77777777" w:rsidR="00BB3AEA" w:rsidRDefault="00BB3AEA" w:rsidP="003B3B66"/>
    <w:p w14:paraId="56E54FE7" w14:textId="77777777" w:rsidR="00BB3AEA" w:rsidRPr="00E977B7" w:rsidRDefault="00BB3AEA" w:rsidP="003B3B66"/>
    <w:p w14:paraId="56E54FE8" w14:textId="77777777" w:rsidR="003B3B66" w:rsidRPr="0006018F" w:rsidRDefault="003B3B66" w:rsidP="003B3B66">
      <w:pPr>
        <w:pStyle w:val="Heading2"/>
        <w:ind w:left="0"/>
        <w:rPr>
          <w:rFonts w:ascii="Tahoma" w:hAnsi="Tahoma" w:cs="Tahoma"/>
          <w:sz w:val="22"/>
          <w:szCs w:val="22"/>
          <w:lang w:val="it-IT"/>
        </w:rPr>
      </w:pPr>
      <w:bookmarkStart w:id="1495" w:name="_59_Office_Communications"/>
      <w:bookmarkStart w:id="1496" w:name="_57_Office_Communications"/>
      <w:bookmarkStart w:id="1497" w:name="_59_Office_Groove"/>
      <w:bookmarkStart w:id="1498" w:name="_Toc331422044"/>
      <w:bookmarkStart w:id="1499" w:name="Srv_74Office365PlanK1K2"/>
      <w:bookmarkStart w:id="1500" w:name="_73_Office_365"/>
      <w:bookmarkStart w:id="1501" w:name="_Toc333418937"/>
      <w:bookmarkEnd w:id="1495"/>
      <w:bookmarkEnd w:id="1496"/>
      <w:bookmarkEnd w:id="1497"/>
      <w:bookmarkEnd w:id="1498"/>
      <w:bookmarkEnd w:id="1499"/>
      <w:bookmarkEnd w:id="1500"/>
      <w:r w:rsidRPr="0006018F">
        <w:rPr>
          <w:rFonts w:ascii="Tahoma" w:hAnsi="Tahoma" w:cs="Tahoma"/>
          <w:caps/>
          <w:color w:val="F66400"/>
          <w:sz w:val="22"/>
          <w:szCs w:val="22"/>
          <w:vertAlign w:val="superscript"/>
          <w:lang w:val="it-IT"/>
        </w:rPr>
        <w:t>73</w:t>
      </w:r>
      <w:r w:rsidRPr="0006018F">
        <w:rPr>
          <w:rFonts w:ascii="Tahoma" w:hAnsi="Tahoma" w:cs="Tahoma"/>
          <w:color w:val="F66400"/>
          <w:sz w:val="22"/>
          <w:szCs w:val="22"/>
          <w:lang w:val="it-IT"/>
        </w:rPr>
        <w:t xml:space="preserve"> </w:t>
      </w:r>
      <w:r w:rsidRPr="0006018F">
        <w:rPr>
          <w:rFonts w:ascii="Tahoma" w:hAnsi="Tahoma" w:cs="Tahoma"/>
          <w:color w:val="FF6600"/>
          <w:sz w:val="22"/>
          <w:szCs w:val="22"/>
          <w:lang w:val="it-IT"/>
        </w:rPr>
        <w:t>Office 365 Piano K1 e K2 (SL per Utente)</w:t>
      </w:r>
      <w:bookmarkEnd w:id="1501"/>
    </w:p>
    <w:p w14:paraId="56E54FE9" w14:textId="77777777" w:rsidR="003B3B66" w:rsidRPr="009977C4" w:rsidRDefault="003B3B66" w:rsidP="003B3B66">
      <w:pPr>
        <w:ind w:left="720"/>
        <w:rPr>
          <w:rFonts w:cs="Tahoma"/>
          <w:lang w:val="it-IT"/>
        </w:rPr>
      </w:pPr>
    </w:p>
    <w:p w14:paraId="56E54FEA" w14:textId="77777777" w:rsidR="003B3B66" w:rsidRPr="009977C4" w:rsidRDefault="003B3B66" w:rsidP="003B3B66">
      <w:pPr>
        <w:ind w:left="900"/>
        <w:rPr>
          <w:rFonts w:cs="Tahoma"/>
          <w:lang w:val="it-IT"/>
        </w:rPr>
      </w:pPr>
      <w:r w:rsidRPr="009977C4">
        <w:rPr>
          <w:rFonts w:cs="Tahoma"/>
          <w:color w:val="000000"/>
          <w:lang w:val="it-IT"/>
        </w:rPr>
        <w:t>Nonostante quanto diversamente stabilito nei contratti di licenza delle società, gli utenti qualificati non includono gli utenti titolari di licenza Chiosco Exchange Online, Chiosco SharePoint Online Kiosk, o Office 365 Piano K1 o K2</w:t>
      </w:r>
    </w:p>
    <w:p w14:paraId="56E54FEB" w14:textId="77777777" w:rsidR="003B3B66" w:rsidRPr="009977C4" w:rsidRDefault="003B3B66" w:rsidP="003B3B66">
      <w:pPr>
        <w:ind w:left="900"/>
        <w:rPr>
          <w:rFonts w:cs="Tahoma"/>
          <w:lang w:val="it-IT"/>
        </w:rPr>
      </w:pPr>
    </w:p>
    <w:p w14:paraId="56E54FEC" w14:textId="77777777" w:rsidR="003B3B66" w:rsidRPr="009977C4" w:rsidRDefault="003B3B66" w:rsidP="003B3B66">
      <w:pPr>
        <w:ind w:left="900"/>
        <w:rPr>
          <w:rFonts w:cs="Tahoma"/>
          <w:lang w:val="it-IT"/>
        </w:rPr>
      </w:pPr>
      <w:r w:rsidRPr="009977C4">
        <w:rPr>
          <w:rFonts w:cs="Tahoma"/>
          <w:color w:val="000000"/>
          <w:szCs w:val="18"/>
          <w:lang w:val="it-IT"/>
        </w:rPr>
        <w:t>Office 365 Piano K1 era precedentemente noto come Business Productivity Online Deskless Suite (BPOS Deskless). Le società che, in Brasile o in Cile, acquisteranno Office 365 Piano K1 riceveranno BPOS Deskless.</w:t>
      </w:r>
      <w:r w:rsidRPr="009977C4">
        <w:rPr>
          <w:rFonts w:cs="Tahoma"/>
          <w:lang w:val="it-IT"/>
        </w:rPr>
        <w:t xml:space="preserve"> </w:t>
      </w:r>
      <w:r w:rsidRPr="009977C4">
        <w:rPr>
          <w:rFonts w:cs="Tahoma"/>
          <w:color w:val="000000"/>
          <w:lang w:val="it-IT"/>
        </w:rPr>
        <w:t>Tali società potranno migrare a Office 365 Piano K1 in un secondo momento.</w:t>
      </w:r>
    </w:p>
    <w:p w14:paraId="56E54FED" w14:textId="77777777" w:rsidR="003B3B66" w:rsidRPr="009977C4" w:rsidRDefault="003B3B66" w:rsidP="003B3B66">
      <w:pPr>
        <w:ind w:left="720"/>
        <w:rPr>
          <w:rFonts w:cs="Tahoma"/>
          <w:lang w:val="it-IT"/>
        </w:rPr>
      </w:pPr>
    </w:p>
    <w:p w14:paraId="56E54FEE" w14:textId="77777777" w:rsidR="003B3B66" w:rsidRPr="009977C4" w:rsidRDefault="003B3B66" w:rsidP="003B3B66">
      <w:pPr>
        <w:ind w:left="900"/>
        <w:rPr>
          <w:rFonts w:cs="Tahoma"/>
          <w:lang w:val="it-IT"/>
        </w:rPr>
      </w:pPr>
      <w:r w:rsidRPr="009977C4">
        <w:rPr>
          <w:rFonts w:cs="Tahoma"/>
          <w:color w:val="000000"/>
          <w:u w:val="single"/>
          <w:lang w:val="it-IT"/>
        </w:rPr>
        <w:t>Community Cloud per Enti Pubblici (solo Stati Uniti)</w:t>
      </w:r>
      <w:r w:rsidRPr="00004216">
        <w:rPr>
          <w:rFonts w:cs="Tahoma"/>
          <w:color w:val="000000"/>
          <w:lang w:val="it-IT"/>
        </w:rPr>
        <w:t>:</w:t>
      </w:r>
    </w:p>
    <w:p w14:paraId="56E54FEF" w14:textId="77777777" w:rsidR="003B3B66" w:rsidRPr="009977C4" w:rsidRDefault="003B3B66" w:rsidP="003B3B66">
      <w:pPr>
        <w:ind w:left="900"/>
        <w:rPr>
          <w:rFonts w:cs="Tahoma"/>
          <w:lang w:val="it-IT"/>
        </w:rPr>
      </w:pPr>
    </w:p>
    <w:p w14:paraId="56E54FF0" w14:textId="77777777" w:rsidR="003B3B66" w:rsidRPr="009977C4" w:rsidRDefault="003B3B66" w:rsidP="003B3B66">
      <w:pPr>
        <w:ind w:left="900"/>
        <w:rPr>
          <w:rFonts w:cs="Tahoma"/>
          <w:lang w:val="it-IT"/>
        </w:rPr>
      </w:pPr>
      <w:r w:rsidRPr="009977C4">
        <w:rPr>
          <w:rFonts w:eastAsia="Times New Roman" w:cs="Tahoma"/>
          <w:color w:val="000000"/>
          <w:szCs w:val="18"/>
          <w:lang w:val="it-IT"/>
        </w:rPr>
        <w:t>Alcuni servizi online della famiglia di prodotti Office 365 (incluso Office 365 Piano K1 e K2) sono offerti come servizi di community cloud per enti pubblici e come servizi di community cloud per enti non pubblici. Alle società potrà essere effettuato il provisioning come ente pubblico o non pubblico, ma non come una combinazione di entrambi.</w:t>
      </w:r>
      <w:r w:rsidRPr="009977C4">
        <w:rPr>
          <w:rFonts w:cs="Tahoma"/>
          <w:lang w:val="it-IT"/>
        </w:rPr>
        <w:t xml:space="preserve"> </w:t>
      </w:r>
      <w:r w:rsidRPr="009977C4">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9977C4">
        <w:rPr>
          <w:rFonts w:cs="Tahoma"/>
          <w:lang w:val="it-IT"/>
        </w:rPr>
        <w:t xml:space="preserve"> </w:t>
      </w:r>
    </w:p>
    <w:p w14:paraId="56E54FF1" w14:textId="77777777" w:rsidR="003B3B66" w:rsidRPr="009977C4" w:rsidRDefault="003B3B66" w:rsidP="003B3B66">
      <w:pPr>
        <w:ind w:left="720"/>
        <w:rPr>
          <w:rFonts w:cs="Tahoma"/>
          <w:lang w:val="it-IT"/>
        </w:rPr>
      </w:pPr>
    </w:p>
    <w:p w14:paraId="56E54FF2" w14:textId="77777777" w:rsidR="003B3B66" w:rsidRPr="009977C4" w:rsidRDefault="003B3B66" w:rsidP="003B3B66">
      <w:pPr>
        <w:ind w:left="900"/>
        <w:rPr>
          <w:rFonts w:cs="Tahoma"/>
          <w:lang w:val="it-IT"/>
        </w:rPr>
      </w:pPr>
      <w:r w:rsidRPr="009977C4">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Pr="009977C4">
        <w:rPr>
          <w:rFonts w:cs="Tahoma"/>
          <w:lang w:val="it-IT"/>
        </w:rPr>
        <w:t xml:space="preserve"> </w:t>
      </w:r>
      <w:r w:rsidRPr="009977C4">
        <w:rPr>
          <w:rFonts w:cs="Tahoma"/>
          <w:color w:val="000000"/>
          <w:lang w:val="it-IT"/>
        </w:rPr>
        <w:t>I Diritti sull’Utilizzo relativi ai servizi di community cloud per enti pubblici sono simili a quelli dei loro equivalenti multi-tenant standard.</w:t>
      </w:r>
    </w:p>
    <w:p w14:paraId="56E54FF3" w14:textId="77777777" w:rsidR="003B3B66" w:rsidRPr="009977C4" w:rsidRDefault="003B3B66" w:rsidP="003B3B66">
      <w:pPr>
        <w:ind w:left="720"/>
        <w:rPr>
          <w:rFonts w:cs="Tahoma"/>
          <w:lang w:val="it-IT"/>
        </w:rPr>
      </w:pPr>
    </w:p>
    <w:p w14:paraId="56E54FF4" w14:textId="77777777" w:rsidR="003B3B66" w:rsidRPr="0006018F" w:rsidRDefault="003B3B66" w:rsidP="003B3B66">
      <w:pPr>
        <w:pStyle w:val="Heading3"/>
        <w:rPr>
          <w:rFonts w:ascii="Tahoma" w:hAnsi="Tahoma" w:cs="Tahoma"/>
          <w:sz w:val="22"/>
          <w:szCs w:val="22"/>
          <w:lang w:val="it-IT"/>
        </w:rPr>
      </w:pPr>
      <w:bookmarkStart w:id="1502" w:name="Srv_64ProjectServer2010"/>
      <w:bookmarkStart w:id="1503" w:name="_Toc331422045"/>
      <w:bookmarkStart w:id="1504" w:name="_74_Project_Server"/>
      <w:bookmarkStart w:id="1505" w:name="_Toc333418938"/>
      <w:bookmarkStart w:id="1506" w:name="Srv_75ProjectServer2010"/>
      <w:bookmarkEnd w:id="1502"/>
      <w:bookmarkEnd w:id="1503"/>
      <w:bookmarkEnd w:id="1504"/>
      <w:r w:rsidRPr="0006018F">
        <w:rPr>
          <w:rFonts w:ascii="Tahoma" w:hAnsi="Tahoma" w:cs="Tahoma"/>
          <w:caps/>
          <w:color w:val="F66400"/>
          <w:sz w:val="22"/>
          <w:szCs w:val="22"/>
          <w:vertAlign w:val="superscript"/>
          <w:lang w:val="it-IT"/>
        </w:rPr>
        <w:t>74</w:t>
      </w:r>
      <w:r w:rsidRPr="0006018F">
        <w:rPr>
          <w:rFonts w:ascii="Tahoma" w:hAnsi="Tahoma" w:cs="Tahoma"/>
          <w:color w:val="F66400"/>
          <w:sz w:val="22"/>
          <w:szCs w:val="22"/>
          <w:lang w:val="it-IT"/>
        </w:rPr>
        <w:t xml:space="preserve"> Project Server 2010</w:t>
      </w:r>
      <w:bookmarkEnd w:id="1505"/>
    </w:p>
    <w:bookmarkEnd w:id="1506"/>
    <w:p w14:paraId="56E54FF5" w14:textId="77777777" w:rsidR="003B3B66" w:rsidRPr="00006FF0" w:rsidRDefault="003B3B66" w:rsidP="003B3B66">
      <w:pPr>
        <w:pStyle w:val="EndnoteText"/>
        <w:ind w:left="0"/>
        <w:rPr>
          <w:rFonts w:ascii="Tahoma" w:hAnsi="Tahoma" w:cs="Tahoma"/>
          <w:b/>
          <w:color w:val="FF6600"/>
          <w:sz w:val="18"/>
          <w:lang w:val="it-IT"/>
        </w:rPr>
      </w:pPr>
    </w:p>
    <w:p w14:paraId="56E54FF6" w14:textId="77777777" w:rsidR="003B3B66" w:rsidRPr="009977C4" w:rsidRDefault="003B3B66" w:rsidP="003B3B66">
      <w:pPr>
        <w:ind w:left="900"/>
        <w:rPr>
          <w:rFonts w:cs="Tahoma"/>
          <w:lang w:val="it-IT"/>
        </w:rPr>
      </w:pPr>
      <w:r w:rsidRPr="009977C4">
        <w:rPr>
          <w:rFonts w:cs="Tahoma"/>
          <w:lang w:val="it-IT"/>
        </w:rPr>
        <w:t>Eccezione una tantum legata alla nuova dipendenza tecnica del software Project Server 2010 da SharePoint Server 2010. Per questo motivo, le società che utilizzano Project Server 2010 dovranno disporre di SharePoint Server 2010 e delle licenze SharePoint Server 2010 Standard CAL e Enterprise CAL.</w:t>
      </w:r>
    </w:p>
    <w:p w14:paraId="56E54FF7" w14:textId="77777777" w:rsidR="003B3B66" w:rsidRDefault="003B3B66" w:rsidP="003B3B66">
      <w:pPr>
        <w:ind w:left="900"/>
        <w:rPr>
          <w:rFonts w:eastAsia="PMingLiU" w:cs="Tahoma"/>
          <w:lang w:val="it-IT" w:eastAsia="zh-TW"/>
        </w:rPr>
      </w:pPr>
    </w:p>
    <w:p w14:paraId="56E54FF8" w14:textId="77777777" w:rsidR="003B3B66" w:rsidRPr="009977C4" w:rsidRDefault="003B3B66" w:rsidP="003B3B66">
      <w:pPr>
        <w:ind w:left="900"/>
        <w:rPr>
          <w:rFonts w:cs="Tahoma"/>
          <w:lang w:val="it-IT"/>
        </w:rPr>
      </w:pPr>
      <w:r w:rsidRPr="009977C4">
        <w:rPr>
          <w:rFonts w:cs="Tahoma"/>
          <w:lang w:val="it-IT"/>
        </w:rPr>
        <w:t>Microsoft concederà alle società che abbiano concluso contratti Select, Enterprise, Open License, Open Value e Campus e School e con copertura Software Assurance attiva su licenze per Project Server e/o Project Portfolio Server alla data in cui sarà possibile scaricare il software Project Server 2010 in Volume License quanto segue:</w:t>
      </w:r>
    </w:p>
    <w:p w14:paraId="56E54FF9" w14:textId="77777777" w:rsidR="003B3B66" w:rsidRPr="009977C4" w:rsidRDefault="003B3B66" w:rsidP="003B3B66">
      <w:pPr>
        <w:ind w:left="270"/>
        <w:rPr>
          <w:rFonts w:cs="Tahoma"/>
          <w:lang w:val="it-IT"/>
        </w:rPr>
      </w:pPr>
    </w:p>
    <w:tbl>
      <w:tblPr>
        <w:tblW w:w="8688" w:type="dxa"/>
        <w:tblInd w:w="1008" w:type="dxa"/>
        <w:tblCellMar>
          <w:left w:w="0" w:type="dxa"/>
          <w:right w:w="0" w:type="dxa"/>
        </w:tblCellMar>
        <w:tblLook w:val="00A0" w:firstRow="1" w:lastRow="0" w:firstColumn="1" w:lastColumn="0" w:noHBand="0" w:noVBand="0"/>
      </w:tblPr>
      <w:tblGrid>
        <w:gridCol w:w="2478"/>
        <w:gridCol w:w="3780"/>
        <w:gridCol w:w="2430"/>
      </w:tblGrid>
      <w:tr w:rsidR="003B3B66" w:rsidRPr="007B69D0" w14:paraId="56E54FFC" w14:textId="77777777" w:rsidTr="00AA6C83">
        <w:trPr>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14:paraId="56E54FFA" w14:textId="77777777" w:rsidR="003B3B66" w:rsidRPr="009977C4" w:rsidRDefault="003B3B66" w:rsidP="00AA6C83">
            <w:pPr>
              <w:ind w:left="270"/>
              <w:rPr>
                <w:rFonts w:cs="Tahoma"/>
                <w:b/>
                <w:bCs/>
                <w:szCs w:val="18"/>
                <w:lang w:val="it-IT"/>
              </w:rPr>
            </w:pPr>
            <w:r w:rsidRPr="009977C4">
              <w:rPr>
                <w:rFonts w:cs="Tahoma"/>
                <w:b/>
                <w:lang w:val="it-IT"/>
              </w:rPr>
              <w:t>Criteri per la Licenza Qualificante e Software Assurance</w:t>
            </w:r>
          </w:p>
        </w:tc>
        <w:tc>
          <w:tcPr>
            <w:tcW w:w="243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14:paraId="56E54FFB" w14:textId="77777777" w:rsidR="003B3B66" w:rsidRPr="009977C4" w:rsidRDefault="003B3B66" w:rsidP="009A19A8">
            <w:pPr>
              <w:ind w:left="270"/>
              <w:rPr>
                <w:rFonts w:cs="Tahoma"/>
                <w:b/>
                <w:bCs/>
                <w:szCs w:val="18"/>
                <w:lang w:val="it-IT"/>
              </w:rPr>
            </w:pPr>
            <w:r w:rsidRPr="009977C4">
              <w:rPr>
                <w:rFonts w:cs="Tahoma"/>
                <w:b/>
                <w:lang w:val="it-IT"/>
              </w:rPr>
              <w:t>Le società idonee a</w:t>
            </w:r>
            <w:r w:rsidR="009A19A8">
              <w:rPr>
                <w:rFonts w:cs="Tahoma"/>
                <w:b/>
                <w:lang w:val="it-IT"/>
              </w:rPr>
              <w:t> </w:t>
            </w:r>
            <w:r w:rsidRPr="009977C4">
              <w:rPr>
                <w:rFonts w:cs="Tahoma"/>
                <w:b/>
                <w:lang w:val="it-IT"/>
              </w:rPr>
              <w:t>quanto segue in base alla licenza qualificante...</w:t>
            </w:r>
          </w:p>
        </w:tc>
      </w:tr>
      <w:tr w:rsidR="003B3B66" w:rsidRPr="007B69D0" w14:paraId="56E55000" w14:textId="77777777" w:rsidTr="00AA6C83">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4FFD" w14:textId="77777777" w:rsidR="003B3B66" w:rsidRPr="009977C4" w:rsidRDefault="003B3B66" w:rsidP="00AA6C83">
            <w:pPr>
              <w:ind w:left="270"/>
              <w:rPr>
                <w:rFonts w:cs="Tahoma"/>
                <w:color w:val="FF0000"/>
                <w:szCs w:val="18"/>
              </w:rPr>
            </w:pPr>
            <w:r w:rsidRPr="009977C4">
              <w:rPr>
                <w:rFonts w:cs="Tahoma"/>
                <w:color w:val="000000"/>
                <w:lang w:val="it-IT"/>
              </w:rPr>
              <w:t>Project Server</w:t>
            </w:r>
            <w:r w:rsidRPr="009977C4">
              <w:rPr>
                <w:rFonts w:cs="Tahoma"/>
              </w:rPr>
              <w:t xml:space="preserve"> </w:t>
            </w:r>
          </w:p>
        </w:tc>
        <w:tc>
          <w:tcPr>
            <w:tcW w:w="3780" w:type="dxa"/>
            <w:tcBorders>
              <w:top w:val="nil"/>
              <w:left w:val="nil"/>
              <w:bottom w:val="single" w:sz="8" w:space="0" w:color="000000"/>
              <w:right w:val="single" w:sz="8" w:space="0" w:color="000000"/>
            </w:tcBorders>
          </w:tcPr>
          <w:p w14:paraId="56E54FFE" w14:textId="77777777" w:rsidR="003B3B66" w:rsidRPr="009977C4" w:rsidRDefault="003B3B66" w:rsidP="003D3E06">
            <w:pPr>
              <w:pStyle w:val="ColorfulList-Accent11"/>
              <w:numPr>
                <w:ilvl w:val="0"/>
                <w:numId w:val="3"/>
              </w:numPr>
              <w:ind w:left="492" w:right="318" w:hanging="270"/>
              <w:contextualSpacing w:val="0"/>
              <w:rPr>
                <w:rFonts w:ascii="Tahoma" w:hAnsi="Tahoma" w:cs="Tahoma"/>
                <w:sz w:val="18"/>
                <w:szCs w:val="18"/>
                <w:lang w:val="it-IT"/>
              </w:rPr>
            </w:pPr>
            <w:r w:rsidRPr="009977C4">
              <w:rPr>
                <w:rFonts w:ascii="Tahoma" w:hAnsi="Tahoma" w:cs="Tahoma"/>
                <w:color w:val="000000"/>
                <w:sz w:val="18"/>
                <w:lang w:val="it-IT"/>
              </w:rPr>
              <w:t>La licenza è iscritta alla copertura Software Assurance alla data in cui sarà possibile scaricare il software Project Server 2010 in Volume License</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14:paraId="56E54FFF" w14:textId="77777777" w:rsidR="003B3B66" w:rsidRPr="009977C4" w:rsidRDefault="003B3B66" w:rsidP="00AA6C83">
            <w:pPr>
              <w:ind w:left="270"/>
              <w:rPr>
                <w:rFonts w:cs="Tahoma"/>
                <w:szCs w:val="18"/>
                <w:lang w:val="it-IT"/>
              </w:rPr>
            </w:pPr>
            <w:r w:rsidRPr="009977C4">
              <w:rPr>
                <w:rFonts w:cs="Tahoma"/>
                <w:lang w:val="it-IT"/>
              </w:rPr>
              <w:t>Una licenza software SharePoint Server 2010 con Software Assurance</w:t>
            </w:r>
          </w:p>
        </w:tc>
      </w:tr>
      <w:tr w:rsidR="003B3B66" w:rsidRPr="007B69D0" w14:paraId="56E55004" w14:textId="77777777" w:rsidTr="00AA6C83">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5001" w14:textId="77777777" w:rsidR="003B3B66" w:rsidRPr="009977C4" w:rsidRDefault="003B3B66" w:rsidP="00AA6C83">
            <w:pPr>
              <w:ind w:left="270"/>
              <w:rPr>
                <w:rFonts w:cs="Tahoma"/>
                <w:color w:val="000000"/>
                <w:szCs w:val="18"/>
              </w:rPr>
            </w:pPr>
            <w:r w:rsidRPr="009977C4">
              <w:rPr>
                <w:rFonts w:cs="Tahoma"/>
                <w:color w:val="000000"/>
                <w:lang w:val="it-IT"/>
              </w:rPr>
              <w:t>Project Portfolio Server</w:t>
            </w:r>
            <w:r w:rsidRPr="009977C4">
              <w:rPr>
                <w:rFonts w:cs="Tahoma"/>
              </w:rPr>
              <w:t xml:space="preserve"> </w:t>
            </w:r>
          </w:p>
        </w:tc>
        <w:tc>
          <w:tcPr>
            <w:tcW w:w="3780" w:type="dxa"/>
            <w:tcBorders>
              <w:top w:val="nil"/>
              <w:left w:val="nil"/>
              <w:bottom w:val="single" w:sz="8" w:space="0" w:color="000000"/>
              <w:right w:val="single" w:sz="8" w:space="0" w:color="000000"/>
            </w:tcBorders>
          </w:tcPr>
          <w:p w14:paraId="56E55002" w14:textId="77777777" w:rsidR="003B3B66" w:rsidRPr="009977C4" w:rsidRDefault="003B3B66" w:rsidP="003D3E06">
            <w:pPr>
              <w:pStyle w:val="ColorfulList-Accent11"/>
              <w:numPr>
                <w:ilvl w:val="0"/>
                <w:numId w:val="3"/>
              </w:numPr>
              <w:ind w:left="492" w:right="318" w:hanging="270"/>
              <w:contextualSpacing w:val="0"/>
              <w:rPr>
                <w:rFonts w:ascii="Tahoma" w:hAnsi="Tahoma" w:cs="Tahoma"/>
                <w:color w:val="000000"/>
                <w:sz w:val="18"/>
                <w:szCs w:val="18"/>
                <w:lang w:val="it-IT"/>
              </w:rPr>
            </w:pPr>
            <w:r w:rsidRPr="009977C4">
              <w:rPr>
                <w:rFonts w:ascii="Tahoma" w:hAnsi="Tahoma" w:cs="Tahoma"/>
                <w:color w:val="000000"/>
                <w:sz w:val="18"/>
                <w:lang w:val="it-IT"/>
              </w:rPr>
              <w:t>La licenza è iscritta alla copertura Software Assurance alla data in cui sarà possibile scaricare il software Project Server 2010 in Volume License</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14:paraId="56E55003" w14:textId="77777777" w:rsidR="003B3B66" w:rsidRPr="009977C4" w:rsidRDefault="003B3B66" w:rsidP="00AA6C83">
            <w:pPr>
              <w:ind w:left="270"/>
              <w:rPr>
                <w:rFonts w:cs="Tahoma"/>
                <w:szCs w:val="18"/>
                <w:lang w:val="it-IT"/>
              </w:rPr>
            </w:pPr>
            <w:r w:rsidRPr="009977C4">
              <w:rPr>
                <w:rFonts w:cs="Tahoma"/>
                <w:lang w:val="it-IT"/>
              </w:rPr>
              <w:t>Una licenza software SharePoint Server 2010 con Software Assurance</w:t>
            </w:r>
          </w:p>
        </w:tc>
      </w:tr>
    </w:tbl>
    <w:p w14:paraId="56E55005" w14:textId="77777777" w:rsidR="003B3B66" w:rsidRPr="009977C4" w:rsidRDefault="003B3B66" w:rsidP="003B3B66">
      <w:pPr>
        <w:ind w:left="270"/>
        <w:rPr>
          <w:rFonts w:cs="Tahoma"/>
          <w:lang w:val="it-IT"/>
        </w:rPr>
      </w:pPr>
    </w:p>
    <w:p w14:paraId="56E55006" w14:textId="77777777" w:rsidR="003B3B66" w:rsidRDefault="003B3B66" w:rsidP="003B3B66">
      <w:pPr>
        <w:ind w:left="1620"/>
        <w:rPr>
          <w:rFonts w:cs="Tahoma"/>
          <w:lang w:val="it-IT"/>
        </w:rPr>
      </w:pPr>
    </w:p>
    <w:p w14:paraId="56E55007" w14:textId="77777777" w:rsidR="00BB3AEA" w:rsidRDefault="00BB3AEA" w:rsidP="003B3B66">
      <w:pPr>
        <w:ind w:left="1620"/>
        <w:rPr>
          <w:rFonts w:cs="Tahoma"/>
          <w:lang w:val="it-IT"/>
        </w:rPr>
      </w:pPr>
    </w:p>
    <w:p w14:paraId="56E55008" w14:textId="77777777" w:rsidR="00BB3AEA" w:rsidRDefault="00BB3AEA" w:rsidP="003B3B66">
      <w:pPr>
        <w:ind w:left="1620"/>
        <w:rPr>
          <w:rFonts w:cs="Tahoma"/>
          <w:lang w:val="it-IT"/>
        </w:rPr>
      </w:pPr>
    </w:p>
    <w:p w14:paraId="56E55009" w14:textId="77777777" w:rsidR="00BB3AEA" w:rsidRPr="009977C4" w:rsidRDefault="00BB3AEA" w:rsidP="003B3B66">
      <w:pPr>
        <w:ind w:left="1620"/>
        <w:rPr>
          <w:rFonts w:cs="Tahoma"/>
          <w:lang w:val="it-IT"/>
        </w:rPr>
      </w:pPr>
    </w:p>
    <w:p w14:paraId="56E5500A" w14:textId="77777777" w:rsidR="003B3B66" w:rsidRPr="009977C4" w:rsidRDefault="003B3B66" w:rsidP="003D3E06">
      <w:pPr>
        <w:numPr>
          <w:ilvl w:val="0"/>
          <w:numId w:val="5"/>
        </w:numPr>
        <w:tabs>
          <w:tab w:val="num" w:pos="1440"/>
        </w:tabs>
        <w:snapToGrid w:val="0"/>
        <w:ind w:left="1440"/>
        <w:rPr>
          <w:rFonts w:cs="Tahoma"/>
          <w:lang w:val="it-IT"/>
        </w:rPr>
      </w:pPr>
      <w:r w:rsidRPr="009977C4">
        <w:rPr>
          <w:rFonts w:cs="Tahoma"/>
          <w:szCs w:val="20"/>
          <w:lang w:val="it-IT"/>
        </w:rPr>
        <w:t>All’utilizzo da parte della società di SharePoint Server 2010 ai sensi della presente offerta si applicheranno le condizioni del contratto Volume License della società, compresi i diritti di utilizzo relativi a tale software. Il diritto di utilizzo di SharePoint Server 2010 da parte delle società ai sensi di tale offerta è evidenziato nel contratto e dalla presente nota relativa alle condizioni del prodotto.</w:t>
      </w:r>
      <w:r w:rsidRPr="009977C4">
        <w:rPr>
          <w:rFonts w:cs="Tahoma"/>
          <w:lang w:val="it-IT"/>
        </w:rPr>
        <w:t xml:space="preserve"> </w:t>
      </w:r>
      <w:r w:rsidRPr="009977C4">
        <w:rPr>
          <w:rFonts w:cs="Tahoma"/>
          <w:color w:val="000000"/>
          <w:lang w:val="it-IT"/>
        </w:rPr>
        <w:t>Tale diritto cesserà alla scadenza o risoluzione del diritto di utilizzo del software ai sensi delle licenze qualificanti (ad esempio, le licenze gratuite ottenute in virtù di programmi “subscription” scadranno alla scadenza delle licenze qualificanti).</w:t>
      </w:r>
      <w:r w:rsidRPr="009977C4">
        <w:rPr>
          <w:rFonts w:cs="Tahoma"/>
          <w:lang w:val="it-IT"/>
        </w:rPr>
        <w:t xml:space="preserve"> La copertura Software Assurance per le licenze gratuite scadrà alla scadenza della copertura per le licenze qualificanti. Le società possono rinnovare la copertura Software Assurance scaduta all’atto del rinnovo.</w:t>
      </w:r>
    </w:p>
    <w:p w14:paraId="56E5500B" w14:textId="77777777" w:rsidR="003B3B66" w:rsidRPr="003B3B66" w:rsidRDefault="003B3B66" w:rsidP="003B3B66">
      <w:pPr>
        <w:pStyle w:val="ListParagraph"/>
        <w:tabs>
          <w:tab w:val="num" w:pos="1440"/>
        </w:tabs>
        <w:ind w:left="1440" w:hanging="360"/>
        <w:rPr>
          <w:rFonts w:ascii="Tahoma" w:hAnsi="Tahoma" w:cs="Tahoma"/>
          <w:sz w:val="18"/>
          <w:szCs w:val="18"/>
          <w:lang w:val="it-IT"/>
        </w:rPr>
      </w:pPr>
    </w:p>
    <w:p w14:paraId="56E5500C" w14:textId="77777777" w:rsidR="003B3B66" w:rsidRPr="009977C4" w:rsidRDefault="003B3B66" w:rsidP="003D3E06">
      <w:pPr>
        <w:numPr>
          <w:ilvl w:val="0"/>
          <w:numId w:val="5"/>
        </w:numPr>
        <w:tabs>
          <w:tab w:val="num" w:pos="1440"/>
        </w:tabs>
        <w:snapToGrid w:val="0"/>
        <w:ind w:left="1440"/>
        <w:rPr>
          <w:rFonts w:cs="Tahoma"/>
          <w:lang w:val="it-IT"/>
        </w:rPr>
      </w:pPr>
      <w:r w:rsidRPr="009977C4">
        <w:rPr>
          <w:rFonts w:cs="Tahoma"/>
          <w:u w:val="single"/>
          <w:lang w:val="it-IT"/>
        </w:rPr>
        <w:t>Diritto aggiuntivo di accesso a SharePoint Server 2010</w:t>
      </w:r>
      <w:r w:rsidRPr="009A19A8">
        <w:rPr>
          <w:rFonts w:cs="Tahoma"/>
          <w:lang w:val="it-IT"/>
        </w:rPr>
        <w:t>.</w:t>
      </w:r>
      <w:r w:rsidRPr="009977C4">
        <w:rPr>
          <w:rFonts w:cs="Tahoma"/>
          <w:lang w:val="it-IT"/>
        </w:rPr>
        <w:t xml:space="preserve"> Le CAL qualificanti sono le CAL per Project Server e per Project Portfolio Server iscritte alla copertura</w:t>
      </w:r>
      <w:r w:rsidRPr="009977C4">
        <w:rPr>
          <w:rFonts w:cs="Tahoma"/>
          <w:color w:val="000000"/>
          <w:lang w:val="it-IT"/>
        </w:rPr>
        <w:t xml:space="preserve"> Software Assurance </w:t>
      </w:r>
      <w:r w:rsidRPr="009977C4">
        <w:rPr>
          <w:rFonts w:cs="Tahoma"/>
          <w:lang w:val="it-IT"/>
        </w:rPr>
        <w:t>alla data in cui il</w:t>
      </w:r>
      <w:r>
        <w:rPr>
          <w:rFonts w:cs="Tahoma"/>
          <w:lang w:val="it-IT"/>
        </w:rPr>
        <w:t> </w:t>
      </w:r>
      <w:r w:rsidRPr="009977C4">
        <w:rPr>
          <w:rFonts w:cs="Tahoma"/>
          <w:lang w:val="it-IT"/>
        </w:rPr>
        <w:t xml:space="preserve">software Project Server 2010 può essere scaricato in Volume License. </w:t>
      </w:r>
      <w:r w:rsidRPr="009977C4">
        <w:rPr>
          <w:rFonts w:cs="Tahoma"/>
          <w:color w:val="000000"/>
          <w:lang w:val="it-IT"/>
        </w:rPr>
        <w:t>Come eccezione ai diritti di</w:t>
      </w:r>
      <w:r>
        <w:rPr>
          <w:rFonts w:cs="Tahoma"/>
          <w:color w:val="000000"/>
          <w:lang w:val="it-IT"/>
        </w:rPr>
        <w:t> </w:t>
      </w:r>
      <w:r w:rsidRPr="009977C4">
        <w:rPr>
          <w:rFonts w:cs="Tahoma"/>
          <w:color w:val="000000"/>
          <w:lang w:val="it-IT"/>
        </w:rPr>
        <w:t>utilizzo del prodotto SharePoint Server 2010, le società potranno accedere a SharePoint Server 2010 in virtù delle proprie CAL qualificanti per Project Server e/o per Project Portfolio Server esclusivamente a supporto dell’utilizzo di Project Server 2010. L’accesso a SharePoint Server 2010 per altri scopi, o da parte di utenti o dispositivi a cui non siano state assegnate CAL qualificanti richiede l’acquisto separato di licenze SharePoint Server 2010 Standard CAL ed Enterprise CAL.</w:t>
      </w:r>
      <w:r w:rsidRPr="009977C4">
        <w:rPr>
          <w:rFonts w:cs="Tahoma"/>
          <w:lang w:val="it-IT"/>
        </w:rPr>
        <w:t xml:space="preserve"> </w:t>
      </w:r>
      <w:r w:rsidRPr="009977C4">
        <w:rPr>
          <w:rFonts w:cs="Tahoma"/>
          <w:color w:val="000000"/>
          <w:lang w:val="it-IT"/>
        </w:rPr>
        <w:t>Le</w:t>
      </w:r>
      <w:r>
        <w:rPr>
          <w:rFonts w:cs="Tahoma"/>
          <w:color w:val="000000"/>
          <w:lang w:val="it-IT"/>
        </w:rPr>
        <w:t> </w:t>
      </w:r>
      <w:r w:rsidRPr="009977C4">
        <w:rPr>
          <w:rFonts w:cs="Tahoma"/>
          <w:color w:val="000000"/>
          <w:lang w:val="it-IT"/>
        </w:rPr>
        <w:t>società hanno la possibilità di acquistare tali CAL ai sensi dell’offerta aggiuntiva descritta di seguito.</w:t>
      </w:r>
      <w:r w:rsidRPr="009977C4">
        <w:rPr>
          <w:rFonts w:cs="Tahoma"/>
          <w:lang w:val="it-IT"/>
        </w:rPr>
        <w:t xml:space="preserve"> </w:t>
      </w:r>
      <w:r w:rsidRPr="009977C4">
        <w:rPr>
          <w:rFonts w:cs="Tahoma"/>
          <w:color w:val="000000"/>
          <w:lang w:val="it-IT"/>
        </w:rPr>
        <w:t>Qualora una versione successiva di SharePoint Server sia resa disponibile prima della scadenza di una copertura Software Assurance qualificante rispettivamente per il software Project Server o Project Portfolio Server, questo stesso diritto aggiuntivo, con le stesse condizioni, si applica a tale versione successiva.</w:t>
      </w:r>
      <w:r w:rsidRPr="009977C4">
        <w:rPr>
          <w:rFonts w:cs="Tahoma"/>
          <w:lang w:val="it-IT"/>
        </w:rPr>
        <w:t xml:space="preserve"> </w:t>
      </w:r>
    </w:p>
    <w:p w14:paraId="56E5500D" w14:textId="77777777" w:rsidR="003B3B66" w:rsidRPr="009977C4" w:rsidRDefault="003B3B66" w:rsidP="003B3B66">
      <w:pPr>
        <w:ind w:left="900"/>
        <w:rPr>
          <w:rFonts w:cs="Tahoma"/>
          <w:lang w:val="it-IT"/>
        </w:rPr>
      </w:pPr>
    </w:p>
    <w:p w14:paraId="56E5500E" w14:textId="77777777" w:rsidR="003B3B66" w:rsidRPr="009977C4" w:rsidRDefault="003B3B66" w:rsidP="003B3B66">
      <w:pPr>
        <w:ind w:left="900"/>
        <w:rPr>
          <w:rFonts w:cs="Tahoma"/>
          <w:lang w:val="it-IT"/>
        </w:rPr>
      </w:pPr>
      <w:r w:rsidRPr="009977C4">
        <w:rPr>
          <w:rFonts w:cs="Tahoma"/>
          <w:color w:val="000000"/>
          <w:lang w:val="it-IT"/>
        </w:rPr>
        <w:t>Offerta aggiuntiva per le società con copertura Software Assurance attiva su CAL per Project Server e</w:t>
      </w:r>
      <w:r>
        <w:rPr>
          <w:rFonts w:cs="Tahoma"/>
          <w:color w:val="000000"/>
          <w:lang w:val="it-IT"/>
        </w:rPr>
        <w:t> </w:t>
      </w:r>
      <w:r w:rsidRPr="009977C4">
        <w:rPr>
          <w:rFonts w:cs="Tahoma"/>
          <w:color w:val="000000"/>
          <w:lang w:val="it-IT"/>
        </w:rPr>
        <w:t>CAL</w:t>
      </w:r>
      <w:r>
        <w:rPr>
          <w:rFonts w:cs="Tahoma"/>
          <w:color w:val="000000"/>
          <w:lang w:val="it-IT"/>
        </w:rPr>
        <w:t> </w:t>
      </w:r>
      <w:r w:rsidRPr="009977C4">
        <w:rPr>
          <w:rFonts w:cs="Tahoma"/>
          <w:color w:val="000000"/>
          <w:lang w:val="it-IT"/>
        </w:rPr>
        <w:t>per Project Portfolio Server alla data in cui sarà possibile scaricare il software Project Server 2010</w:t>
      </w:r>
      <w:r>
        <w:rPr>
          <w:rFonts w:cs="Tahoma"/>
          <w:color w:val="000000"/>
          <w:lang w:val="it-IT"/>
        </w:rPr>
        <w:t> </w:t>
      </w:r>
      <w:r w:rsidRPr="009977C4">
        <w:rPr>
          <w:rFonts w:cs="Tahoma"/>
          <w:color w:val="000000"/>
          <w:lang w:val="it-IT"/>
        </w:rPr>
        <w:t>in</w:t>
      </w:r>
      <w:r>
        <w:rPr>
          <w:rFonts w:cs="Tahoma"/>
          <w:color w:val="000000"/>
          <w:lang w:val="it-IT"/>
        </w:rPr>
        <w:t> </w:t>
      </w:r>
      <w:r w:rsidRPr="009977C4">
        <w:rPr>
          <w:rFonts w:cs="Tahoma"/>
          <w:color w:val="000000"/>
          <w:lang w:val="it-IT"/>
        </w:rPr>
        <w:t>Volume License.</w:t>
      </w:r>
    </w:p>
    <w:p w14:paraId="56E5500F" w14:textId="77777777" w:rsidR="003B3B66" w:rsidRPr="009977C4" w:rsidRDefault="003B3B66" w:rsidP="003B3B66">
      <w:pPr>
        <w:ind w:left="900"/>
        <w:rPr>
          <w:rFonts w:cs="Tahoma"/>
          <w:lang w:val="it-IT"/>
        </w:rPr>
      </w:pPr>
    </w:p>
    <w:p w14:paraId="56E55010" w14:textId="77777777" w:rsidR="003B3B66" w:rsidRPr="009977C4" w:rsidRDefault="003B3B66" w:rsidP="003D3E06">
      <w:pPr>
        <w:numPr>
          <w:ilvl w:val="0"/>
          <w:numId w:val="27"/>
        </w:numPr>
        <w:tabs>
          <w:tab w:val="left" w:pos="1440"/>
        </w:tabs>
        <w:rPr>
          <w:rFonts w:cs="Tahoma"/>
          <w:lang w:val="it-IT"/>
        </w:rPr>
      </w:pPr>
      <w:r w:rsidRPr="009977C4">
        <w:rPr>
          <w:rFonts w:cs="Tahoma"/>
          <w:color w:val="000000"/>
          <w:u w:val="single"/>
          <w:lang w:val="it-IT"/>
        </w:rPr>
        <w:t>Acquisto di SharePoint Server 2010 Standard CAL e Enterprise CAL e di Software Assurance</w:t>
      </w:r>
      <w:r w:rsidRPr="009977C4">
        <w:rPr>
          <w:rFonts w:cs="Tahoma"/>
          <w:color w:val="000000"/>
          <w:lang w:val="it-IT"/>
        </w:rPr>
        <w:t>.</w:t>
      </w:r>
      <w:r w:rsidRPr="009977C4">
        <w:rPr>
          <w:rFonts w:cs="Tahoma"/>
          <w:lang w:val="it-IT"/>
        </w:rPr>
        <w:t xml:space="preserve"> Le</w:t>
      </w:r>
      <w:r>
        <w:rPr>
          <w:rFonts w:cs="Tahoma"/>
          <w:lang w:val="it-IT"/>
        </w:rPr>
        <w:t> </w:t>
      </w:r>
      <w:r w:rsidRPr="009977C4">
        <w:rPr>
          <w:rFonts w:cs="Tahoma"/>
          <w:lang w:val="it-IT"/>
        </w:rPr>
        <w:t>società idonee potranno acquistare Software Assurance per SharePoint Server Standard CAL e</w:t>
      </w:r>
      <w:r>
        <w:rPr>
          <w:rFonts w:cs="Tahoma"/>
          <w:lang w:val="it-IT"/>
        </w:rPr>
        <w:t> </w:t>
      </w:r>
      <w:r w:rsidRPr="009977C4">
        <w:rPr>
          <w:rFonts w:cs="Tahoma"/>
          <w:lang w:val="it-IT"/>
        </w:rPr>
        <w:t>Enterprise CAL senza acquistare anche le licenze. In questo modo, le società saranno considerate titolari di SharePoint Server Standard CAL e Enterprise CAL. La quantità massima di licenze che la</w:t>
      </w:r>
      <w:r>
        <w:rPr>
          <w:rFonts w:cs="Tahoma"/>
          <w:lang w:val="it-IT"/>
        </w:rPr>
        <w:t> </w:t>
      </w:r>
      <w:r w:rsidRPr="009977C4">
        <w:rPr>
          <w:rFonts w:cs="Tahoma"/>
          <w:lang w:val="it-IT"/>
        </w:rPr>
        <w:t>società potrà acquistare in virtù di questa offerta è pari al numero di CAL qualificanti di cui la società è titolare. Tale offerta aggiuntiva scadrà al primo rinnovo della copertura Software Assurance sulle CAL qualificanti.</w:t>
      </w:r>
    </w:p>
    <w:p w14:paraId="56E55011" w14:textId="77777777" w:rsidR="003B3B66" w:rsidRPr="009977C4" w:rsidRDefault="003B3B66" w:rsidP="003B3B66">
      <w:pPr>
        <w:ind w:left="900"/>
        <w:rPr>
          <w:rFonts w:cs="Tahoma"/>
          <w:lang w:val="it-IT"/>
        </w:rPr>
      </w:pPr>
    </w:p>
    <w:p w14:paraId="56E55012" w14:textId="77777777" w:rsidR="003B3B66" w:rsidRPr="009977C4" w:rsidRDefault="003B3B66" w:rsidP="003D3E06">
      <w:pPr>
        <w:numPr>
          <w:ilvl w:val="1"/>
          <w:numId w:val="27"/>
        </w:numPr>
        <w:tabs>
          <w:tab w:val="left" w:pos="1440"/>
        </w:tabs>
        <w:ind w:left="1710" w:hanging="270"/>
        <w:rPr>
          <w:rFonts w:cs="Tahoma"/>
          <w:lang w:val="it-IT"/>
        </w:rPr>
      </w:pPr>
      <w:r w:rsidRPr="009977C4">
        <w:rPr>
          <w:rFonts w:cs="Tahoma"/>
          <w:lang w:val="it-IT"/>
        </w:rPr>
        <w:t xml:space="preserve">Per le società con scadenza della copertura Software Assurance per le licenze qualificanti prima del 1 maggio 2011, la presenta offerta aggiuntiva termina con il primo rinnovo di Software Assurance dopo tale data. </w:t>
      </w:r>
    </w:p>
    <w:p w14:paraId="56E55013" w14:textId="77777777" w:rsidR="003B3B66" w:rsidRPr="009977C4" w:rsidRDefault="003B3B66" w:rsidP="003B3B66">
      <w:pPr>
        <w:tabs>
          <w:tab w:val="left" w:pos="2160"/>
        </w:tabs>
        <w:ind w:left="2160"/>
        <w:rPr>
          <w:rFonts w:cs="Tahoma"/>
          <w:lang w:val="it-IT"/>
        </w:rPr>
      </w:pPr>
    </w:p>
    <w:p w14:paraId="56E55014" w14:textId="77777777" w:rsidR="003B3B66" w:rsidRPr="009977C4" w:rsidRDefault="003B3B66" w:rsidP="003B3B66">
      <w:pPr>
        <w:ind w:left="900"/>
        <w:rPr>
          <w:rFonts w:cs="Tahoma"/>
          <w:lang w:val="it-IT"/>
        </w:rPr>
      </w:pPr>
      <w:r w:rsidRPr="009977C4">
        <w:rPr>
          <w:rFonts w:cs="Tahoma"/>
          <w:lang w:val="it-IT"/>
        </w:rPr>
        <w:t>Per le società con un Contratto Enterprise idonee a ricevere le presenti licenze e diritti gratuiti, come descritto in precedenza, le licenze per Project Server e Project Portfolio Server e le CAL acquistate in base</w:t>
      </w:r>
      <w:r>
        <w:rPr>
          <w:rFonts w:cs="Tahoma"/>
          <w:lang w:val="it-IT"/>
        </w:rPr>
        <w:t> </w:t>
      </w:r>
      <w:r w:rsidRPr="009977C4">
        <w:rPr>
          <w:rFonts w:cs="Tahoma"/>
          <w:lang w:val="it-IT"/>
        </w:rPr>
        <w:t>alla procedura annuale di true-up durante l’attuale periodo di validità dell’iscrizione costituiscono, anch’esse, licenze qualificanti.</w:t>
      </w:r>
    </w:p>
    <w:p w14:paraId="56E55015" w14:textId="77777777" w:rsidR="003B3B66" w:rsidRPr="009977C4" w:rsidRDefault="003B3B66" w:rsidP="003B3B66">
      <w:pPr>
        <w:ind w:left="900"/>
        <w:rPr>
          <w:rFonts w:cs="Tahoma"/>
          <w:lang w:val="it-IT"/>
        </w:rPr>
      </w:pPr>
    </w:p>
    <w:p w14:paraId="56E55016" w14:textId="77777777" w:rsidR="003B3B66" w:rsidRPr="009977C4" w:rsidRDefault="003B3B66" w:rsidP="003B3B66">
      <w:pPr>
        <w:ind w:left="900"/>
        <w:rPr>
          <w:rFonts w:cs="Tahoma"/>
          <w:lang w:val="it-IT"/>
        </w:rPr>
      </w:pPr>
      <w:r w:rsidRPr="009977C4">
        <w:rPr>
          <w:rFonts w:cs="Tahoma"/>
          <w:lang w:val="it-IT"/>
        </w:rPr>
        <w:t>Per quanto riguarda i Contratti Enterprise Subscription, Campus e School e Open Value Subscription, gli stessi diritti verranno concessi su base temporanea, ai sensi delle medesime condizioni, fino al termine del periodo di validità dell’iscrizione della licenza. La società dovrà mantenere la copertura dell’abbonamento in via continuativa. Tali diritti diventeranno permanenti soltanto all’esercizio dell’opzione buy-out, al termine dell’attuale periodo di validità dell’iscrizione della licenza e resteranno soggetti a tutte le condizioni del contratto di licenza della società.</w:t>
      </w:r>
    </w:p>
    <w:p w14:paraId="56E55017" w14:textId="77777777" w:rsidR="003B3B66" w:rsidRDefault="003B3B66" w:rsidP="003B3B66">
      <w:pPr>
        <w:ind w:left="900"/>
        <w:rPr>
          <w:rFonts w:cs="Tahoma"/>
          <w:lang w:val="it-IT"/>
        </w:rPr>
      </w:pPr>
    </w:p>
    <w:p w14:paraId="56E55018" w14:textId="77777777" w:rsidR="00BB3AEA" w:rsidRDefault="00BB3AEA" w:rsidP="003B3B66">
      <w:pPr>
        <w:ind w:left="900"/>
        <w:rPr>
          <w:rFonts w:cs="Tahoma"/>
          <w:lang w:val="it-IT"/>
        </w:rPr>
      </w:pPr>
    </w:p>
    <w:p w14:paraId="56E55019" w14:textId="77777777" w:rsidR="00BB3AEA" w:rsidRDefault="00BB3AEA" w:rsidP="003B3B66">
      <w:pPr>
        <w:ind w:left="900"/>
        <w:rPr>
          <w:rFonts w:cs="Tahoma"/>
          <w:lang w:val="it-IT"/>
        </w:rPr>
      </w:pPr>
    </w:p>
    <w:p w14:paraId="56E5501A" w14:textId="77777777" w:rsidR="00BB3AEA" w:rsidRDefault="00BB3AEA" w:rsidP="003B3B66">
      <w:pPr>
        <w:ind w:left="900"/>
        <w:rPr>
          <w:rFonts w:cs="Tahoma"/>
          <w:lang w:val="it-IT"/>
        </w:rPr>
      </w:pPr>
    </w:p>
    <w:p w14:paraId="56E5501B" w14:textId="77777777" w:rsidR="00BB3AEA" w:rsidRDefault="00BB3AEA" w:rsidP="003B3B66">
      <w:pPr>
        <w:ind w:left="900"/>
        <w:rPr>
          <w:rFonts w:cs="Tahoma"/>
          <w:lang w:val="it-IT"/>
        </w:rPr>
      </w:pPr>
    </w:p>
    <w:p w14:paraId="56E5501C" w14:textId="77777777" w:rsidR="00BB3AEA" w:rsidRDefault="00BB3AEA" w:rsidP="003B3B66">
      <w:pPr>
        <w:ind w:left="900"/>
        <w:rPr>
          <w:rFonts w:cs="Tahoma"/>
          <w:lang w:val="it-IT"/>
        </w:rPr>
      </w:pPr>
    </w:p>
    <w:p w14:paraId="56E5501D" w14:textId="77777777" w:rsidR="00BB3AEA" w:rsidRDefault="00BB3AEA" w:rsidP="003B3B66">
      <w:pPr>
        <w:ind w:left="900"/>
        <w:rPr>
          <w:rFonts w:cs="Tahoma"/>
          <w:lang w:val="it-IT"/>
        </w:rPr>
      </w:pPr>
    </w:p>
    <w:p w14:paraId="56E5501E" w14:textId="77777777" w:rsidR="00BB3AEA" w:rsidRPr="009977C4" w:rsidRDefault="00BB3AEA" w:rsidP="003B3B66">
      <w:pPr>
        <w:ind w:left="900"/>
        <w:rPr>
          <w:rFonts w:cs="Tahoma"/>
          <w:lang w:val="it-IT"/>
        </w:rPr>
      </w:pPr>
    </w:p>
    <w:p w14:paraId="56E5501F" w14:textId="77777777" w:rsidR="003B3B66" w:rsidRPr="009977C4" w:rsidRDefault="003B3B66" w:rsidP="003B3B66">
      <w:pPr>
        <w:ind w:left="900"/>
        <w:rPr>
          <w:rFonts w:cs="Tahoma"/>
          <w:lang w:val="it-IT"/>
        </w:rPr>
      </w:pPr>
      <w:r w:rsidRPr="009977C4">
        <w:rPr>
          <w:rFonts w:cs="Tahoma"/>
          <w:color w:val="000000"/>
          <w:u w:val="single"/>
          <w:lang w:val="it-IT"/>
        </w:rPr>
        <w:t>Percorso di Migrazione per External Connector per Project Server 2007</w:t>
      </w:r>
      <w:r w:rsidRPr="009977C4">
        <w:rPr>
          <w:rFonts w:cs="Tahoma"/>
          <w:lang w:val="it-IT"/>
        </w:rPr>
        <w:t xml:space="preserve"> </w:t>
      </w:r>
    </w:p>
    <w:p w14:paraId="56E55020" w14:textId="77777777" w:rsidR="003B3B66" w:rsidRPr="009977C4" w:rsidRDefault="003B3B66" w:rsidP="003B3B66">
      <w:pPr>
        <w:pStyle w:val="NormalWeb"/>
        <w:spacing w:before="120" w:beforeAutospacing="0" w:after="120" w:afterAutospacing="0"/>
        <w:ind w:left="900"/>
        <w:rPr>
          <w:rFonts w:ascii="Tahoma" w:hAnsi="Tahoma" w:cs="Tahoma"/>
          <w:lang w:val="it-IT"/>
        </w:rPr>
      </w:pPr>
      <w:r w:rsidRPr="009977C4">
        <w:rPr>
          <w:rFonts w:ascii="Tahoma" w:hAnsi="Tahoma" w:cs="Tahoma"/>
          <w:color w:val="000000"/>
          <w:sz w:val="18"/>
          <w:lang w:val="it-IT"/>
        </w:rPr>
        <w:t>Le società che abbiano stipulato un contratto Volume License e che soddisfano i seguenti criteri sono idonee a migrare le licenze qualificanti a Project Server 2010, secondo le modalità descritte di seguito:</w:t>
      </w:r>
    </w:p>
    <w:p w14:paraId="56E55021" w14:textId="77777777" w:rsidR="003B3B66" w:rsidRPr="009977C4" w:rsidRDefault="003B3B66" w:rsidP="003B3B66">
      <w:pPr>
        <w:pStyle w:val="NormalWeb"/>
        <w:spacing w:before="120" w:beforeAutospacing="0" w:after="120" w:afterAutospacing="0"/>
        <w:ind w:left="900"/>
        <w:rPr>
          <w:rFonts w:ascii="Tahoma" w:hAnsi="Tahoma" w:cs="Tahoma"/>
          <w:lang w:val="it-IT"/>
        </w:rPr>
      </w:pPr>
    </w:p>
    <w:tbl>
      <w:tblPr>
        <w:tblW w:w="8460" w:type="dxa"/>
        <w:tblInd w:w="1008" w:type="dxa"/>
        <w:tblCellMar>
          <w:left w:w="0" w:type="dxa"/>
          <w:right w:w="0" w:type="dxa"/>
        </w:tblCellMar>
        <w:tblLook w:val="00A0" w:firstRow="1" w:lastRow="0" w:firstColumn="1" w:lastColumn="0" w:noHBand="0" w:noVBand="0"/>
      </w:tblPr>
      <w:tblGrid>
        <w:gridCol w:w="2250"/>
        <w:gridCol w:w="4008"/>
        <w:gridCol w:w="2202"/>
      </w:tblGrid>
      <w:tr w:rsidR="003B3B66" w:rsidRPr="007B69D0" w14:paraId="56E55024" w14:textId="77777777" w:rsidTr="00AA6C83">
        <w:trPr>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14:paraId="56E55022" w14:textId="77777777" w:rsidR="003B3B66" w:rsidRPr="009977C4" w:rsidRDefault="003B3B66" w:rsidP="00AA6C83">
            <w:pPr>
              <w:ind w:left="270"/>
              <w:rPr>
                <w:rFonts w:cs="Tahoma"/>
                <w:b/>
                <w:bCs/>
                <w:szCs w:val="20"/>
                <w:lang w:val="it-IT"/>
              </w:rPr>
            </w:pPr>
            <w:r w:rsidRPr="009977C4">
              <w:rPr>
                <w:rFonts w:cs="Tahoma"/>
                <w:b/>
                <w:bCs/>
                <w:szCs w:val="20"/>
                <w:lang w:val="it-IT"/>
              </w:rPr>
              <w:t>Criteri per la Licenza Qualificante e Software Assurance</w:t>
            </w:r>
          </w:p>
        </w:tc>
        <w:tc>
          <w:tcPr>
            <w:tcW w:w="2202"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14:paraId="56E55023" w14:textId="77777777" w:rsidR="003B3B66" w:rsidRPr="009977C4" w:rsidRDefault="003B3B66" w:rsidP="00AA6C83">
            <w:pPr>
              <w:ind w:left="270"/>
              <w:rPr>
                <w:rFonts w:cs="Tahoma"/>
                <w:b/>
                <w:bCs/>
                <w:szCs w:val="20"/>
                <w:lang w:val="it-IT"/>
              </w:rPr>
            </w:pPr>
            <w:r w:rsidRPr="009977C4">
              <w:rPr>
                <w:rFonts w:cs="Tahoma"/>
                <w:b/>
                <w:bCs/>
                <w:szCs w:val="20"/>
                <w:lang w:val="it-IT"/>
              </w:rPr>
              <w:t>Le società idonee a quanto segue in base alla licenza qualificante...</w:t>
            </w:r>
          </w:p>
        </w:tc>
      </w:tr>
      <w:tr w:rsidR="003B3B66" w:rsidRPr="007B69D0" w14:paraId="56E55028" w14:textId="77777777" w:rsidTr="00AA6C83">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5025" w14:textId="77777777" w:rsidR="003B3B66" w:rsidRPr="009977C4" w:rsidRDefault="003B3B66" w:rsidP="00AA6C83">
            <w:pPr>
              <w:ind w:left="270"/>
              <w:rPr>
                <w:rFonts w:cs="Tahoma"/>
                <w:color w:val="000000"/>
                <w:szCs w:val="20"/>
              </w:rPr>
            </w:pPr>
            <w:r w:rsidRPr="009977C4">
              <w:rPr>
                <w:rFonts w:cs="Tahoma"/>
                <w:color w:val="000000"/>
                <w:szCs w:val="20"/>
              </w:rPr>
              <w:t>External Connector per Project Server 2007</w:t>
            </w:r>
          </w:p>
        </w:tc>
        <w:tc>
          <w:tcPr>
            <w:tcW w:w="4008" w:type="dxa"/>
            <w:tcBorders>
              <w:top w:val="nil"/>
              <w:left w:val="nil"/>
              <w:bottom w:val="single" w:sz="8" w:space="0" w:color="000000"/>
              <w:right w:val="single" w:sz="8" w:space="0" w:color="000000"/>
            </w:tcBorders>
          </w:tcPr>
          <w:p w14:paraId="56E55026" w14:textId="77777777" w:rsidR="003B3B66" w:rsidRPr="009977C4" w:rsidRDefault="003B3B66" w:rsidP="003D3E06">
            <w:pPr>
              <w:pStyle w:val="ColorfulList-Accent11"/>
              <w:numPr>
                <w:ilvl w:val="0"/>
                <w:numId w:val="3"/>
              </w:numPr>
              <w:ind w:left="630" w:hanging="270"/>
              <w:contextualSpacing w:val="0"/>
              <w:rPr>
                <w:rFonts w:ascii="Tahoma" w:hAnsi="Tahoma" w:cs="Tahoma"/>
                <w:color w:val="000000"/>
                <w:sz w:val="18"/>
                <w:szCs w:val="20"/>
                <w:lang w:val="it-IT"/>
              </w:rPr>
            </w:pPr>
            <w:r w:rsidRPr="009977C4">
              <w:rPr>
                <w:rFonts w:ascii="Tahoma" w:hAnsi="Tahoma" w:cs="Tahoma"/>
                <w:color w:val="000000"/>
                <w:sz w:val="18"/>
                <w:lang w:val="it-IT"/>
              </w:rPr>
              <w:t>La licenza è iscritta alla copertura Software Assurance alla data in cui sarà possibile scaricare il software Project Server 2010 in Volume License</w:t>
            </w:r>
            <w:r w:rsidRPr="009977C4">
              <w:rPr>
                <w:rFonts w:ascii="Tahoma" w:hAnsi="Tahoma" w:cs="Tahoma"/>
                <w:lang w:val="it-IT"/>
              </w:rPr>
              <w:t xml:space="preserve"> </w:t>
            </w:r>
          </w:p>
        </w:tc>
        <w:tc>
          <w:tcPr>
            <w:tcW w:w="2202" w:type="dxa"/>
            <w:tcBorders>
              <w:top w:val="nil"/>
              <w:left w:val="nil"/>
              <w:bottom w:val="single" w:sz="8" w:space="0" w:color="000000"/>
              <w:right w:val="single" w:sz="8" w:space="0" w:color="000000"/>
            </w:tcBorders>
            <w:tcMar>
              <w:top w:w="0" w:type="dxa"/>
              <w:left w:w="108" w:type="dxa"/>
              <w:bottom w:w="0" w:type="dxa"/>
              <w:right w:w="108" w:type="dxa"/>
            </w:tcMar>
          </w:tcPr>
          <w:p w14:paraId="56E55027" w14:textId="77777777" w:rsidR="003B3B66" w:rsidRPr="009977C4" w:rsidRDefault="003B3B66" w:rsidP="00AA6C83">
            <w:pPr>
              <w:ind w:left="270"/>
              <w:rPr>
                <w:rFonts w:cs="Tahoma"/>
                <w:szCs w:val="20"/>
                <w:lang w:val="it-IT"/>
              </w:rPr>
            </w:pPr>
            <w:r w:rsidRPr="009977C4">
              <w:rPr>
                <w:rFonts w:cs="Tahoma"/>
                <w:szCs w:val="20"/>
                <w:lang w:val="it-IT"/>
              </w:rPr>
              <w:t>Cinquecento CAL per Project Server 2010 con Software Assurance</w:t>
            </w:r>
          </w:p>
        </w:tc>
      </w:tr>
    </w:tbl>
    <w:p w14:paraId="56E55029" w14:textId="77777777" w:rsidR="003B3B66" w:rsidRPr="009977C4" w:rsidRDefault="003B3B66" w:rsidP="003B3B66">
      <w:pPr>
        <w:ind w:left="270"/>
        <w:rPr>
          <w:rFonts w:cs="Tahoma"/>
          <w:lang w:val="it-IT"/>
        </w:rPr>
      </w:pPr>
    </w:p>
    <w:p w14:paraId="56E5502A" w14:textId="77777777" w:rsidR="003B3B66" w:rsidRPr="00C9089D" w:rsidRDefault="003B3B66" w:rsidP="003B3B66">
      <w:pPr>
        <w:ind w:left="900"/>
        <w:rPr>
          <w:rFonts w:cs="Tahoma"/>
          <w:szCs w:val="18"/>
          <w:lang w:val="it-IT"/>
        </w:rPr>
      </w:pPr>
      <w:r w:rsidRPr="00C9089D">
        <w:rPr>
          <w:rFonts w:cs="Tahoma"/>
          <w:color w:val="000000"/>
          <w:szCs w:val="18"/>
          <w:lang w:val="it-IT"/>
        </w:rPr>
        <w:t>Il diritto di accesso a Project Server ai sensi della presente offerta sostituisce il diritto di accesso al software ai sensi della licenza qualificante.</w:t>
      </w:r>
      <w:r w:rsidRPr="00C9089D">
        <w:rPr>
          <w:rFonts w:cs="Tahoma"/>
          <w:szCs w:val="18"/>
          <w:lang w:val="it-IT"/>
        </w:rPr>
        <w:t xml:space="preserve"> </w:t>
      </w:r>
      <w:r w:rsidRPr="00C9089D">
        <w:rPr>
          <w:rFonts w:cs="Tahoma"/>
          <w:color w:val="000000"/>
          <w:szCs w:val="18"/>
          <w:lang w:val="it-IT"/>
        </w:rPr>
        <w:t>Il diritto della società di accedere a Project Server ai sensi della presente concessione è soggetto alle condizioni del contratto Volume License della società e ai diritti di utilizzo del prodotto di tale software.</w:t>
      </w:r>
      <w:r w:rsidRPr="00C9089D">
        <w:rPr>
          <w:rFonts w:cs="Tahoma"/>
          <w:szCs w:val="18"/>
          <w:lang w:val="it-IT"/>
        </w:rPr>
        <w:t xml:space="preserve"> </w:t>
      </w:r>
      <w:r w:rsidRPr="00C9089D">
        <w:rPr>
          <w:rFonts w:cs="Tahoma"/>
          <w:color w:val="000000"/>
          <w:szCs w:val="18"/>
          <w:lang w:val="it-IT"/>
        </w:rPr>
        <w:t>Tale diritto cesserà alla scadenza o risoluzione del diritto di utilizzo del software ai sensi delle licenze qualificanti (ad esempio, le licenze gratuite ottenute in virtù di programmi “subscription” scadranno alla scadenza delle licenze qualificanti).</w:t>
      </w:r>
    </w:p>
    <w:p w14:paraId="56E5502B" w14:textId="77777777" w:rsidR="003B3B66" w:rsidRPr="00C9089D" w:rsidRDefault="003B3B66" w:rsidP="003B3B66">
      <w:pPr>
        <w:ind w:left="900"/>
        <w:rPr>
          <w:rFonts w:cs="Tahoma"/>
          <w:szCs w:val="18"/>
          <w:lang w:val="it-IT"/>
        </w:rPr>
      </w:pPr>
    </w:p>
    <w:p w14:paraId="56E5502C" w14:textId="77777777" w:rsidR="003B3B66" w:rsidRPr="00C9089D" w:rsidRDefault="003B3B66" w:rsidP="003B3B66">
      <w:pPr>
        <w:ind w:left="900"/>
        <w:rPr>
          <w:rFonts w:cs="Tahoma"/>
          <w:szCs w:val="18"/>
          <w:lang w:val="it-IT"/>
        </w:rPr>
      </w:pPr>
      <w:r w:rsidRPr="00C9089D">
        <w:rPr>
          <w:rFonts w:cs="Tahoma"/>
          <w:szCs w:val="18"/>
          <w:lang w:val="it-IT"/>
        </w:rPr>
        <w:t>La copertura Software Assurance per le licenze gratuite scadrà alla scadenza della copertura per le licenze qualificanti. Le società possono rinnovare la copertura Software Assurance scaduta all’atto del rinnovo.</w:t>
      </w:r>
    </w:p>
    <w:p w14:paraId="56E5502D" w14:textId="77777777" w:rsidR="003B3B66" w:rsidRPr="00C9089D" w:rsidRDefault="003B3B66" w:rsidP="003B3B66">
      <w:pPr>
        <w:ind w:left="900"/>
        <w:rPr>
          <w:rFonts w:cs="Tahoma"/>
          <w:szCs w:val="18"/>
          <w:lang w:val="it-IT"/>
        </w:rPr>
      </w:pPr>
    </w:p>
    <w:p w14:paraId="56E5502E" w14:textId="77777777" w:rsidR="003B3B66" w:rsidRPr="00C9089D" w:rsidRDefault="003B3B66" w:rsidP="003B3B66">
      <w:pPr>
        <w:ind w:left="900"/>
        <w:rPr>
          <w:rFonts w:cs="Tahoma"/>
          <w:szCs w:val="18"/>
          <w:lang w:val="it-IT"/>
        </w:rPr>
      </w:pPr>
      <w:r w:rsidRPr="00C9089D">
        <w:rPr>
          <w:rFonts w:cs="Tahoma"/>
          <w:color w:val="000000"/>
          <w:szCs w:val="18"/>
          <w:u w:val="single"/>
          <w:lang w:val="it-IT"/>
        </w:rPr>
        <w:t>Percorso di Migrazione per Project Portfolio Server 2007</w:t>
      </w:r>
      <w:r w:rsidRPr="00C9089D">
        <w:rPr>
          <w:rFonts w:cs="Tahoma"/>
          <w:szCs w:val="18"/>
          <w:lang w:val="it-IT"/>
        </w:rPr>
        <w:t xml:space="preserve"> </w:t>
      </w:r>
    </w:p>
    <w:p w14:paraId="56E5502F" w14:textId="77777777" w:rsidR="003B3B66" w:rsidRPr="00C9089D" w:rsidRDefault="003B3B66" w:rsidP="003B3B66">
      <w:pPr>
        <w:pStyle w:val="NormalWeb"/>
        <w:spacing w:before="120" w:beforeAutospacing="0" w:after="120" w:afterAutospacing="0"/>
        <w:ind w:left="900"/>
        <w:rPr>
          <w:rFonts w:ascii="Tahoma" w:hAnsi="Tahoma" w:cs="Tahoma"/>
          <w:sz w:val="18"/>
          <w:szCs w:val="18"/>
          <w:lang w:val="it-IT"/>
        </w:rPr>
      </w:pPr>
      <w:r w:rsidRPr="00C9089D">
        <w:rPr>
          <w:rFonts w:ascii="Tahoma" w:hAnsi="Tahoma" w:cs="Tahoma"/>
          <w:color w:val="000000"/>
          <w:sz w:val="18"/>
          <w:szCs w:val="18"/>
          <w:lang w:val="it-IT"/>
        </w:rPr>
        <w:t>Le società che abbiano stipulato un contratto Volume License e che soddisfano i seguenti criteri sono idonee a migrare le licenze qualificanti a Project Server 2010, secondo le modalità descritte di seguito:</w:t>
      </w:r>
    </w:p>
    <w:p w14:paraId="56E55030" w14:textId="77777777" w:rsidR="003B3B66" w:rsidRPr="00C9089D" w:rsidRDefault="003B3B66" w:rsidP="003B3B66">
      <w:pPr>
        <w:pStyle w:val="NormalWeb"/>
        <w:spacing w:before="120" w:beforeAutospacing="0" w:after="120" w:afterAutospacing="0"/>
        <w:ind w:left="900"/>
        <w:rPr>
          <w:rFonts w:ascii="Tahoma" w:hAnsi="Tahoma" w:cs="Tahoma"/>
          <w:sz w:val="18"/>
          <w:szCs w:val="18"/>
          <w:lang w:val="it-IT"/>
        </w:rPr>
      </w:pPr>
    </w:p>
    <w:tbl>
      <w:tblPr>
        <w:tblW w:w="8460" w:type="dxa"/>
        <w:tblInd w:w="1008" w:type="dxa"/>
        <w:tblCellMar>
          <w:left w:w="0" w:type="dxa"/>
          <w:right w:w="0" w:type="dxa"/>
        </w:tblCellMar>
        <w:tblLook w:val="00A0" w:firstRow="1" w:lastRow="0" w:firstColumn="1" w:lastColumn="0" w:noHBand="0" w:noVBand="0"/>
      </w:tblPr>
      <w:tblGrid>
        <w:gridCol w:w="2250"/>
        <w:gridCol w:w="3960"/>
        <w:gridCol w:w="2250"/>
      </w:tblGrid>
      <w:tr w:rsidR="003B3B66" w:rsidRPr="007B69D0" w14:paraId="56E55033" w14:textId="77777777" w:rsidTr="00AA6C83">
        <w:trPr>
          <w:tblHeader/>
        </w:trPr>
        <w:tc>
          <w:tcPr>
            <w:tcW w:w="621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14:paraId="56E55031" w14:textId="77777777" w:rsidR="003B3B66" w:rsidRPr="009977C4" w:rsidRDefault="003B3B66" w:rsidP="00AA6C83">
            <w:pPr>
              <w:ind w:left="270"/>
              <w:rPr>
                <w:rFonts w:cs="Tahoma"/>
                <w:b/>
                <w:bCs/>
                <w:szCs w:val="18"/>
                <w:lang w:val="it-IT"/>
              </w:rPr>
            </w:pPr>
            <w:r w:rsidRPr="009977C4">
              <w:rPr>
                <w:rFonts w:cs="Tahoma"/>
                <w:b/>
                <w:bCs/>
                <w:szCs w:val="18"/>
                <w:lang w:val="it-IT"/>
              </w:rPr>
              <w:t>Criteri per la Licenza Qualificante e Software Assurance</w:t>
            </w:r>
          </w:p>
        </w:tc>
        <w:tc>
          <w:tcPr>
            <w:tcW w:w="225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14:paraId="56E55032" w14:textId="77777777" w:rsidR="003B3B66" w:rsidRPr="009977C4" w:rsidRDefault="003B3B66" w:rsidP="00AA6C83">
            <w:pPr>
              <w:ind w:left="270"/>
              <w:rPr>
                <w:rFonts w:cs="Tahoma"/>
                <w:b/>
                <w:bCs/>
                <w:szCs w:val="18"/>
                <w:lang w:val="it-IT"/>
              </w:rPr>
            </w:pPr>
            <w:r w:rsidRPr="009977C4">
              <w:rPr>
                <w:rFonts w:cs="Tahoma"/>
                <w:b/>
                <w:lang w:val="it-IT"/>
              </w:rPr>
              <w:t>Le società idonee a quanto segue in base alla licenza qualificante...</w:t>
            </w:r>
          </w:p>
        </w:tc>
      </w:tr>
      <w:tr w:rsidR="003B3B66" w:rsidRPr="007B69D0" w14:paraId="56E55037" w14:textId="77777777" w:rsidTr="00AA6C83">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5034" w14:textId="77777777" w:rsidR="003B3B66" w:rsidRPr="009977C4" w:rsidRDefault="003B3B66" w:rsidP="00AA6C83">
            <w:pPr>
              <w:ind w:left="270"/>
              <w:rPr>
                <w:rFonts w:cs="Tahoma"/>
                <w:color w:val="000000"/>
                <w:szCs w:val="18"/>
              </w:rPr>
            </w:pPr>
            <w:r w:rsidRPr="009977C4">
              <w:rPr>
                <w:rFonts w:cs="Tahoma"/>
                <w:color w:val="000000"/>
                <w:szCs w:val="18"/>
                <w:lang w:val="it-IT"/>
              </w:rPr>
              <w:t>Project Portfolio Server 2007</w:t>
            </w:r>
            <w:r w:rsidRPr="009977C4">
              <w:rPr>
                <w:rFonts w:cs="Tahoma"/>
                <w:color w:val="000000"/>
                <w:szCs w:val="18"/>
              </w:rPr>
              <w:t xml:space="preserve"> </w:t>
            </w:r>
          </w:p>
        </w:tc>
        <w:tc>
          <w:tcPr>
            <w:tcW w:w="3960" w:type="dxa"/>
            <w:tcBorders>
              <w:top w:val="nil"/>
              <w:left w:val="nil"/>
              <w:bottom w:val="single" w:sz="8" w:space="0" w:color="000000"/>
              <w:right w:val="single" w:sz="8" w:space="0" w:color="000000"/>
            </w:tcBorders>
          </w:tcPr>
          <w:p w14:paraId="56E55035" w14:textId="77777777" w:rsidR="003B3B66" w:rsidRPr="009977C4" w:rsidRDefault="003B3B66" w:rsidP="003D3E06">
            <w:pPr>
              <w:pStyle w:val="ColorfulList-Accent11"/>
              <w:numPr>
                <w:ilvl w:val="0"/>
                <w:numId w:val="3"/>
              </w:numPr>
              <w:tabs>
                <w:tab w:val="left" w:pos="360"/>
              </w:tabs>
              <w:ind w:left="630" w:right="228" w:hanging="270"/>
              <w:contextualSpacing w:val="0"/>
              <w:rPr>
                <w:rFonts w:ascii="Tahoma" w:hAnsi="Tahoma" w:cs="Tahoma"/>
                <w:sz w:val="18"/>
                <w:szCs w:val="18"/>
                <w:lang w:val="it-IT"/>
              </w:rPr>
            </w:pPr>
            <w:r w:rsidRPr="009977C4">
              <w:rPr>
                <w:rFonts w:ascii="Tahoma" w:hAnsi="Tahoma" w:cs="Tahoma"/>
                <w:color w:val="000000"/>
                <w:sz w:val="18"/>
                <w:lang w:val="it-IT"/>
              </w:rPr>
              <w:t>La licenza è iscritta alla copertura Software Assurance alla data in cui sarà possibile scaricare il software Project Server 2010 in Volume License</w:t>
            </w:r>
            <w:r w:rsidRPr="009977C4">
              <w:rPr>
                <w:rFonts w:ascii="Tahoma" w:hAnsi="Tahoma" w:cs="Tahoma"/>
                <w:lang w:val="it-IT"/>
              </w:rPr>
              <w:t xml:space="preserve"> </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14:paraId="56E55036" w14:textId="77777777" w:rsidR="003B3B66" w:rsidRPr="009977C4" w:rsidRDefault="003B3B66" w:rsidP="00AA6C83">
            <w:pPr>
              <w:ind w:left="270"/>
              <w:rPr>
                <w:rFonts w:cs="Tahoma"/>
                <w:szCs w:val="18"/>
                <w:lang w:val="it-IT"/>
              </w:rPr>
            </w:pPr>
            <w:r w:rsidRPr="009977C4">
              <w:rPr>
                <w:rFonts w:cs="Tahoma"/>
                <w:lang w:val="it-IT"/>
              </w:rPr>
              <w:t>Una licenza server Project Server 2010 con Software Assurance</w:t>
            </w:r>
          </w:p>
        </w:tc>
      </w:tr>
      <w:tr w:rsidR="003B3B66" w:rsidRPr="007B69D0" w14:paraId="56E5503B" w14:textId="77777777" w:rsidTr="00AA6C83">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5038" w14:textId="77777777" w:rsidR="003B3B66" w:rsidRPr="009977C4" w:rsidRDefault="003B3B66" w:rsidP="00AA6C83">
            <w:pPr>
              <w:ind w:left="270"/>
              <w:rPr>
                <w:rFonts w:cs="Tahoma"/>
                <w:color w:val="000000"/>
                <w:szCs w:val="18"/>
              </w:rPr>
            </w:pPr>
            <w:r w:rsidRPr="009977C4">
              <w:rPr>
                <w:rFonts w:cs="Tahoma"/>
                <w:color w:val="000000"/>
                <w:szCs w:val="18"/>
                <w:lang w:val="it-IT"/>
              </w:rPr>
              <w:t>CAL per Project Portfolio Server 2007</w:t>
            </w:r>
            <w:r w:rsidRPr="009977C4">
              <w:rPr>
                <w:rFonts w:cs="Tahoma"/>
                <w:color w:val="000000"/>
                <w:szCs w:val="18"/>
              </w:rPr>
              <w:t xml:space="preserve"> </w:t>
            </w:r>
          </w:p>
        </w:tc>
        <w:tc>
          <w:tcPr>
            <w:tcW w:w="3960" w:type="dxa"/>
            <w:tcBorders>
              <w:top w:val="nil"/>
              <w:left w:val="nil"/>
              <w:bottom w:val="single" w:sz="8" w:space="0" w:color="000000"/>
              <w:right w:val="single" w:sz="8" w:space="0" w:color="000000"/>
            </w:tcBorders>
          </w:tcPr>
          <w:p w14:paraId="56E55039" w14:textId="77777777" w:rsidR="003B3B66" w:rsidRPr="009977C4" w:rsidRDefault="003B3B66" w:rsidP="003D3E06">
            <w:pPr>
              <w:pStyle w:val="ColorfulList-Accent11"/>
              <w:numPr>
                <w:ilvl w:val="0"/>
                <w:numId w:val="3"/>
              </w:numPr>
              <w:ind w:left="630" w:hanging="270"/>
              <w:contextualSpacing w:val="0"/>
              <w:rPr>
                <w:rFonts w:ascii="Tahoma" w:hAnsi="Tahoma" w:cs="Tahoma"/>
                <w:color w:val="000000"/>
                <w:sz w:val="18"/>
                <w:szCs w:val="18"/>
                <w:lang w:val="it-IT"/>
              </w:rPr>
            </w:pPr>
            <w:r w:rsidRPr="009977C4">
              <w:rPr>
                <w:rFonts w:ascii="Tahoma" w:hAnsi="Tahoma" w:cs="Tahoma"/>
                <w:color w:val="000000"/>
                <w:sz w:val="18"/>
                <w:lang w:val="it-IT"/>
              </w:rPr>
              <w:t>La licenza è iscritta alla copertura Software Assurance alla data in cui sarà possibile scaricare il software Project Server 2010 in Volume License</w:t>
            </w:r>
            <w:r w:rsidRPr="009977C4">
              <w:rPr>
                <w:rFonts w:ascii="Tahoma" w:hAnsi="Tahoma" w:cs="Tahoma"/>
                <w:lang w:val="it-IT"/>
              </w:rPr>
              <w:t xml:space="preserve"> </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14:paraId="56E5503A" w14:textId="77777777" w:rsidR="003B3B66" w:rsidRPr="009977C4" w:rsidRDefault="003B3B66" w:rsidP="00AA6C83">
            <w:pPr>
              <w:ind w:left="270"/>
              <w:rPr>
                <w:rFonts w:cs="Tahoma"/>
                <w:szCs w:val="18"/>
                <w:lang w:val="it-IT"/>
              </w:rPr>
            </w:pPr>
            <w:r w:rsidRPr="009977C4">
              <w:rPr>
                <w:rFonts w:cs="Tahoma"/>
                <w:lang w:val="it-IT"/>
              </w:rPr>
              <w:t>Una CAL per Project Server 2010 con Software Assurance</w:t>
            </w:r>
          </w:p>
        </w:tc>
      </w:tr>
      <w:tr w:rsidR="003B3B66" w:rsidRPr="007B69D0" w14:paraId="56E5503F" w14:textId="77777777" w:rsidTr="00AA6C83">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503C" w14:textId="77777777" w:rsidR="003B3B66" w:rsidRPr="009977C4" w:rsidRDefault="003B3B66" w:rsidP="00AA6C83">
            <w:pPr>
              <w:ind w:left="270"/>
              <w:rPr>
                <w:rFonts w:cs="Tahoma"/>
                <w:color w:val="000000"/>
                <w:szCs w:val="18"/>
              </w:rPr>
            </w:pPr>
            <w:r w:rsidRPr="009977C4">
              <w:rPr>
                <w:rFonts w:cs="Tahoma"/>
                <w:color w:val="000000"/>
                <w:lang w:val="it-IT"/>
              </w:rPr>
              <w:t>External Connector per Project Portfolio Server 2007</w:t>
            </w:r>
          </w:p>
        </w:tc>
        <w:tc>
          <w:tcPr>
            <w:tcW w:w="3960" w:type="dxa"/>
            <w:tcBorders>
              <w:top w:val="nil"/>
              <w:left w:val="nil"/>
              <w:bottom w:val="single" w:sz="8" w:space="0" w:color="000000"/>
              <w:right w:val="single" w:sz="8" w:space="0" w:color="000000"/>
            </w:tcBorders>
          </w:tcPr>
          <w:p w14:paraId="56E5503D" w14:textId="77777777" w:rsidR="003B3B66" w:rsidRPr="009977C4" w:rsidRDefault="003B3B66" w:rsidP="003D3E06">
            <w:pPr>
              <w:pStyle w:val="ColorfulList-Accent11"/>
              <w:numPr>
                <w:ilvl w:val="0"/>
                <w:numId w:val="3"/>
              </w:numPr>
              <w:ind w:left="630" w:hanging="270"/>
              <w:contextualSpacing w:val="0"/>
              <w:rPr>
                <w:rFonts w:ascii="Tahoma" w:hAnsi="Tahoma" w:cs="Tahoma"/>
                <w:color w:val="000000"/>
                <w:sz w:val="18"/>
                <w:szCs w:val="18"/>
                <w:lang w:val="it-IT"/>
              </w:rPr>
            </w:pPr>
            <w:r w:rsidRPr="009977C4">
              <w:rPr>
                <w:rFonts w:ascii="Tahoma" w:hAnsi="Tahoma" w:cs="Tahoma"/>
                <w:color w:val="000000"/>
                <w:sz w:val="18"/>
                <w:lang w:val="it-IT"/>
              </w:rPr>
              <w:t>La licenza è iscritta alla copertura Software Assurance alla data in cui sarà possibile scaricare il software Project Server 2010 in Volume License</w:t>
            </w:r>
            <w:r w:rsidRPr="009977C4">
              <w:rPr>
                <w:rFonts w:ascii="Tahoma" w:hAnsi="Tahoma" w:cs="Tahoma"/>
                <w:lang w:val="it-IT"/>
              </w:rPr>
              <w:t xml:space="preserve"> </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14:paraId="56E5503E" w14:textId="77777777" w:rsidR="003B3B66" w:rsidRPr="009977C4" w:rsidRDefault="003B3B66" w:rsidP="00AA6C83">
            <w:pPr>
              <w:ind w:left="270"/>
              <w:rPr>
                <w:rFonts w:cs="Tahoma"/>
                <w:szCs w:val="18"/>
                <w:lang w:val="it-IT"/>
              </w:rPr>
            </w:pPr>
            <w:r w:rsidRPr="009977C4">
              <w:rPr>
                <w:rFonts w:cs="Tahoma"/>
                <w:lang w:val="it-IT"/>
              </w:rPr>
              <w:t>Cinquecento CAL per Project Server 2010 con Software Assurance</w:t>
            </w:r>
          </w:p>
        </w:tc>
      </w:tr>
    </w:tbl>
    <w:p w14:paraId="56E55040" w14:textId="77777777" w:rsidR="003B3B66" w:rsidRPr="00C9089D" w:rsidRDefault="003B3B66" w:rsidP="003B3B66">
      <w:pPr>
        <w:pStyle w:val="Heading3"/>
        <w:ind w:left="900"/>
        <w:rPr>
          <w:rFonts w:ascii="Tahoma" w:hAnsi="Tahoma" w:cs="Tahoma"/>
          <w:sz w:val="18"/>
          <w:szCs w:val="18"/>
          <w:lang w:val="it-IT"/>
        </w:rPr>
      </w:pPr>
    </w:p>
    <w:p w14:paraId="56E55041" w14:textId="77777777" w:rsidR="003B3B66" w:rsidRPr="009977C4" w:rsidRDefault="003B3B66" w:rsidP="003B3B66">
      <w:pPr>
        <w:ind w:left="907"/>
        <w:rPr>
          <w:rFonts w:cs="Tahoma"/>
          <w:lang w:val="it-IT"/>
        </w:rPr>
      </w:pPr>
      <w:r w:rsidRPr="009977C4">
        <w:rPr>
          <w:rFonts w:cs="Tahoma"/>
          <w:color w:val="000000"/>
          <w:szCs w:val="18"/>
          <w:lang w:val="it-IT"/>
        </w:rPr>
        <w:t>Il diritto di utilizzo e di accesso a Project Server ai sensi della presente offerta sostituisce il diritto di utilizzo e di accesso al software ai sensi della licenza qualificante.</w:t>
      </w:r>
      <w:r w:rsidRPr="009977C4">
        <w:rPr>
          <w:rFonts w:cs="Tahoma"/>
          <w:lang w:val="it-IT"/>
        </w:rPr>
        <w:t xml:space="preserve"> </w:t>
      </w:r>
      <w:r w:rsidRPr="009977C4">
        <w:rPr>
          <w:rFonts w:cs="Tahoma"/>
          <w:color w:val="000000"/>
          <w:lang w:val="it-IT"/>
        </w:rPr>
        <w:t>Il diritto della società di accedere e</w:t>
      </w:r>
      <w:r>
        <w:rPr>
          <w:rFonts w:cs="Tahoma"/>
          <w:color w:val="000000"/>
          <w:lang w:val="it-IT"/>
        </w:rPr>
        <w:t> </w:t>
      </w:r>
      <w:r w:rsidRPr="009977C4">
        <w:rPr>
          <w:rFonts w:cs="Tahoma"/>
          <w:color w:val="000000"/>
          <w:lang w:val="it-IT"/>
        </w:rPr>
        <w:t>utilizzare Project Server ai sensi della presente concessione è soggetto alle condizioni del contratto Volume License della società e ai diritti di utilizzo del prodotto di tale software.</w:t>
      </w:r>
      <w:r w:rsidRPr="009977C4">
        <w:rPr>
          <w:rFonts w:cs="Tahoma"/>
          <w:lang w:val="it-IT"/>
        </w:rPr>
        <w:t xml:space="preserve"> </w:t>
      </w:r>
      <w:r w:rsidRPr="009977C4">
        <w:rPr>
          <w:rFonts w:cs="Tahoma"/>
          <w:color w:val="000000"/>
          <w:lang w:val="it-IT"/>
        </w:rPr>
        <w:t>Tale diritto cesserà alla scadenza o risoluzione del diritto di utilizzo del software ai sensi delle licenze qualificanti (ad esempio, le</w:t>
      </w:r>
      <w:r>
        <w:rPr>
          <w:rFonts w:cs="Tahoma"/>
          <w:color w:val="000000"/>
          <w:lang w:val="it-IT"/>
        </w:rPr>
        <w:t> </w:t>
      </w:r>
      <w:r w:rsidRPr="009977C4">
        <w:rPr>
          <w:rFonts w:cs="Tahoma"/>
          <w:color w:val="000000"/>
          <w:lang w:val="it-IT"/>
        </w:rPr>
        <w:t>licenze gratuite ottenute in virtù di programmi “subscription” scadranno alla scadenza delle licenze qualificanti).</w:t>
      </w:r>
    </w:p>
    <w:p w14:paraId="56E55042" w14:textId="77777777" w:rsidR="003B3B66" w:rsidRPr="009977C4" w:rsidRDefault="003B3B66" w:rsidP="003B3B66">
      <w:pPr>
        <w:ind w:left="907"/>
        <w:rPr>
          <w:rFonts w:cs="Tahoma"/>
          <w:lang w:val="it-IT"/>
        </w:rPr>
      </w:pPr>
    </w:p>
    <w:p w14:paraId="56E55043" w14:textId="77777777" w:rsidR="003B3B66" w:rsidRPr="009977C4" w:rsidRDefault="003B3B66" w:rsidP="003B3B66">
      <w:pPr>
        <w:ind w:left="907"/>
        <w:rPr>
          <w:rFonts w:cs="Tahoma"/>
          <w:lang w:val="it-IT"/>
        </w:rPr>
      </w:pPr>
      <w:r w:rsidRPr="009977C4">
        <w:rPr>
          <w:rFonts w:cs="Tahoma"/>
          <w:szCs w:val="20"/>
          <w:lang w:val="it-IT"/>
        </w:rPr>
        <w:t>La copertura Software Assurance per le licenze gratuite scadrà alla scadenza della copertura per le licenze qualificanti.</w:t>
      </w:r>
      <w:r w:rsidRPr="009977C4">
        <w:rPr>
          <w:rFonts w:cs="Tahoma"/>
          <w:lang w:val="it-IT"/>
        </w:rPr>
        <w:t xml:space="preserve"> Le società possono rinnovare la copertura Software Assurance scaduta all’atto del rinnovo.</w:t>
      </w:r>
    </w:p>
    <w:p w14:paraId="56E55044" w14:textId="77777777" w:rsidR="003B3B66" w:rsidRPr="009977C4" w:rsidRDefault="003B3B66" w:rsidP="003B3B66">
      <w:pPr>
        <w:ind w:left="907"/>
        <w:rPr>
          <w:rFonts w:cs="Tahoma"/>
          <w:lang w:val="it-IT"/>
        </w:rPr>
      </w:pPr>
      <w:r w:rsidRPr="009977C4">
        <w:rPr>
          <w:rFonts w:cs="Tahoma"/>
          <w:u w:val="single"/>
          <w:lang w:val="it-IT"/>
        </w:rPr>
        <w:t>Diritti di Downgrade Eccezionali per Project Server 2010</w:t>
      </w:r>
    </w:p>
    <w:p w14:paraId="56E55045" w14:textId="77777777" w:rsidR="003B3B66" w:rsidRPr="009977C4" w:rsidRDefault="003B3B66" w:rsidP="003B3B66">
      <w:pPr>
        <w:ind w:left="907"/>
        <w:rPr>
          <w:rFonts w:cs="Tahoma"/>
          <w:lang w:val="it-IT"/>
        </w:rPr>
      </w:pPr>
    </w:p>
    <w:p w14:paraId="56E55046" w14:textId="77777777" w:rsidR="003B3B66" w:rsidRPr="009977C4" w:rsidRDefault="003B3B66" w:rsidP="003B3B66">
      <w:pPr>
        <w:ind w:left="907"/>
        <w:rPr>
          <w:rFonts w:cs="Tahoma"/>
          <w:lang w:val="it-IT"/>
        </w:rPr>
      </w:pPr>
      <w:r w:rsidRPr="009977C4">
        <w:rPr>
          <w:rFonts w:cs="Tahoma"/>
          <w:lang w:val="it-IT"/>
        </w:rPr>
        <w:t>Le società titolari di una licenza per Project Server 2010 potranno utilizzare e accedere alle copie del software indicato di seguito, al posto delle copie concesse in licenza di Project Server 2010:</w:t>
      </w:r>
    </w:p>
    <w:p w14:paraId="56E55047" w14:textId="77777777" w:rsidR="003B3B66" w:rsidRPr="009977C4" w:rsidRDefault="003B3B66" w:rsidP="003B3B66">
      <w:pPr>
        <w:ind w:left="907"/>
        <w:rPr>
          <w:rFonts w:cs="Tahoma"/>
          <w:lang w:val="it-IT"/>
        </w:rPr>
      </w:pPr>
    </w:p>
    <w:p w14:paraId="56E55048" w14:textId="77777777" w:rsidR="003B3B66" w:rsidRPr="009977C4" w:rsidRDefault="003B3B66" w:rsidP="003B3B66">
      <w:pPr>
        <w:ind w:left="270"/>
        <w:rPr>
          <w:rFonts w:cs="Tahoma"/>
          <w:lang w:val="it-IT"/>
        </w:rPr>
      </w:pPr>
    </w:p>
    <w:tbl>
      <w:tblPr>
        <w:tblW w:w="8370" w:type="dxa"/>
        <w:tblInd w:w="1008" w:type="dxa"/>
        <w:tblCellMar>
          <w:left w:w="0" w:type="dxa"/>
          <w:right w:w="0" w:type="dxa"/>
        </w:tblCellMar>
        <w:tblLook w:val="00A0" w:firstRow="1" w:lastRow="0" w:firstColumn="1" w:lastColumn="0" w:noHBand="0" w:noVBand="0"/>
      </w:tblPr>
      <w:tblGrid>
        <w:gridCol w:w="4203"/>
        <w:gridCol w:w="4167"/>
      </w:tblGrid>
      <w:tr w:rsidR="003B3B66" w:rsidRPr="007B69D0" w14:paraId="56E5504B" w14:textId="77777777" w:rsidTr="00AA6C83">
        <w:tc>
          <w:tcPr>
            <w:tcW w:w="4203" w:type="dxa"/>
            <w:tcBorders>
              <w:top w:val="single" w:sz="8" w:space="0" w:color="000000"/>
              <w:left w:val="single" w:sz="8" w:space="0" w:color="000000"/>
              <w:bottom w:val="single" w:sz="4" w:space="0" w:color="auto"/>
              <w:right w:val="single" w:sz="8" w:space="0" w:color="000000"/>
            </w:tcBorders>
            <w:shd w:val="clear" w:color="auto" w:fill="FABF8F"/>
            <w:tcMar>
              <w:top w:w="0" w:type="dxa"/>
              <w:left w:w="108" w:type="dxa"/>
              <w:bottom w:w="0" w:type="dxa"/>
              <w:right w:w="108" w:type="dxa"/>
            </w:tcMar>
          </w:tcPr>
          <w:p w14:paraId="56E55049" w14:textId="77777777" w:rsidR="003B3B66" w:rsidRPr="009977C4" w:rsidRDefault="003B3B66" w:rsidP="00AA6C83">
            <w:pPr>
              <w:ind w:left="270"/>
              <w:rPr>
                <w:rFonts w:cs="Tahoma"/>
                <w:b/>
                <w:bCs/>
                <w:szCs w:val="20"/>
                <w:lang w:val="it-IT"/>
              </w:rPr>
            </w:pPr>
            <w:r w:rsidRPr="009977C4">
              <w:rPr>
                <w:rFonts w:cs="Tahoma"/>
                <w:b/>
                <w:bCs/>
                <w:szCs w:val="20"/>
                <w:lang w:val="it-IT"/>
              </w:rPr>
              <w:t>Licenze qualificanti per Project Server</w:t>
            </w:r>
            <w:r>
              <w:rPr>
                <w:rFonts w:cs="Tahoma"/>
                <w:b/>
                <w:bCs/>
                <w:szCs w:val="20"/>
                <w:lang w:val="it-IT"/>
              </w:rPr>
              <w:t> </w:t>
            </w:r>
            <w:r w:rsidRPr="009977C4">
              <w:rPr>
                <w:rFonts w:cs="Tahoma"/>
                <w:b/>
                <w:bCs/>
                <w:szCs w:val="20"/>
                <w:lang w:val="it-IT"/>
              </w:rPr>
              <w:t>2010</w:t>
            </w:r>
          </w:p>
        </w:tc>
        <w:tc>
          <w:tcPr>
            <w:tcW w:w="4167" w:type="dxa"/>
            <w:tcBorders>
              <w:top w:val="single" w:sz="8" w:space="0" w:color="000000"/>
              <w:left w:val="nil"/>
              <w:bottom w:val="single" w:sz="4" w:space="0" w:color="auto"/>
              <w:right w:val="single" w:sz="8" w:space="0" w:color="auto"/>
            </w:tcBorders>
            <w:shd w:val="clear" w:color="auto" w:fill="FABF8F"/>
          </w:tcPr>
          <w:p w14:paraId="56E5504A" w14:textId="77777777" w:rsidR="003B3B66" w:rsidRPr="009977C4" w:rsidRDefault="003B3B66" w:rsidP="00AA6C83">
            <w:pPr>
              <w:ind w:left="270"/>
              <w:rPr>
                <w:rFonts w:cs="Tahoma"/>
                <w:b/>
                <w:bCs/>
                <w:szCs w:val="20"/>
                <w:lang w:val="it-IT"/>
              </w:rPr>
            </w:pPr>
            <w:r w:rsidRPr="009977C4">
              <w:rPr>
                <w:rFonts w:cs="Tahoma"/>
                <w:b/>
                <w:bCs/>
                <w:szCs w:val="20"/>
                <w:lang w:val="it-IT"/>
              </w:rPr>
              <w:t xml:space="preserve">Diritti di Downgrade pari a </w:t>
            </w:r>
          </w:p>
        </w:tc>
      </w:tr>
      <w:tr w:rsidR="003B3B66" w:rsidRPr="007B69D0" w14:paraId="56E5504E" w14:textId="77777777" w:rsidTr="00AA6C83">
        <w:tc>
          <w:tcPr>
            <w:tcW w:w="420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6E5504C" w14:textId="77777777" w:rsidR="003B3B66" w:rsidRPr="009977C4" w:rsidRDefault="003B3B66" w:rsidP="00AA6C83">
            <w:pPr>
              <w:ind w:left="270"/>
              <w:rPr>
                <w:rFonts w:cs="Tahoma"/>
                <w:color w:val="000000"/>
                <w:szCs w:val="20"/>
                <w:lang w:val="it-IT"/>
              </w:rPr>
            </w:pPr>
            <w:r w:rsidRPr="009977C4">
              <w:rPr>
                <w:rFonts w:cs="Tahoma"/>
                <w:color w:val="000000"/>
                <w:lang w:val="it-IT"/>
              </w:rPr>
              <w:t>Ogni Licenza gratuita per Project Server 2010</w:t>
            </w:r>
          </w:p>
        </w:tc>
        <w:tc>
          <w:tcPr>
            <w:tcW w:w="4167" w:type="dxa"/>
            <w:tcBorders>
              <w:top w:val="single" w:sz="4" w:space="0" w:color="auto"/>
              <w:left w:val="single" w:sz="4" w:space="0" w:color="auto"/>
              <w:bottom w:val="single" w:sz="4" w:space="0" w:color="auto"/>
              <w:right w:val="single" w:sz="4" w:space="0" w:color="auto"/>
            </w:tcBorders>
          </w:tcPr>
          <w:p w14:paraId="56E5504D" w14:textId="77777777" w:rsidR="003B3B66" w:rsidRPr="009977C4" w:rsidRDefault="003B3B66" w:rsidP="00AA6C83">
            <w:pPr>
              <w:pStyle w:val="ColorfulList-Accent11"/>
              <w:spacing w:line="276" w:lineRule="auto"/>
              <w:ind w:left="270"/>
              <w:rPr>
                <w:rFonts w:ascii="Tahoma" w:hAnsi="Tahoma" w:cs="Tahoma"/>
                <w:color w:val="000000"/>
                <w:sz w:val="18"/>
                <w:szCs w:val="20"/>
                <w:lang w:val="it-IT"/>
              </w:rPr>
            </w:pPr>
            <w:r w:rsidRPr="009977C4">
              <w:rPr>
                <w:rFonts w:ascii="Tahoma" w:hAnsi="Tahoma" w:cs="Tahoma"/>
                <w:color w:val="000000"/>
                <w:sz w:val="18"/>
                <w:szCs w:val="20"/>
                <w:lang w:val="it-IT"/>
              </w:rPr>
              <w:t>Una licenza Project Server 2007 e una Licenza Project Portfolio Server 2007</w:t>
            </w:r>
          </w:p>
        </w:tc>
      </w:tr>
      <w:tr w:rsidR="003B3B66" w:rsidRPr="007B69D0" w14:paraId="56E55051" w14:textId="77777777" w:rsidTr="00AA6C83">
        <w:tc>
          <w:tcPr>
            <w:tcW w:w="420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6E5504F" w14:textId="77777777" w:rsidR="003B3B66" w:rsidRPr="009977C4" w:rsidRDefault="003B3B66" w:rsidP="00AA6C83">
            <w:pPr>
              <w:ind w:left="270"/>
              <w:rPr>
                <w:rFonts w:cs="Tahoma"/>
                <w:color w:val="000000"/>
                <w:szCs w:val="18"/>
                <w:lang w:val="it-IT"/>
              </w:rPr>
            </w:pPr>
            <w:r w:rsidRPr="009977C4">
              <w:rPr>
                <w:rFonts w:cs="Tahoma"/>
                <w:color w:val="000000"/>
                <w:lang w:val="it-IT"/>
              </w:rPr>
              <w:t>Ogni CAL per Project Server 2010</w:t>
            </w:r>
          </w:p>
        </w:tc>
        <w:tc>
          <w:tcPr>
            <w:tcW w:w="4167" w:type="dxa"/>
            <w:tcBorders>
              <w:top w:val="single" w:sz="4" w:space="0" w:color="auto"/>
              <w:left w:val="single" w:sz="4" w:space="0" w:color="auto"/>
              <w:bottom w:val="single" w:sz="4" w:space="0" w:color="auto"/>
              <w:right w:val="single" w:sz="4" w:space="0" w:color="auto"/>
            </w:tcBorders>
          </w:tcPr>
          <w:p w14:paraId="56E55050" w14:textId="77777777" w:rsidR="003B3B66" w:rsidRPr="009977C4" w:rsidRDefault="003B3B66" w:rsidP="00AA6C83">
            <w:pPr>
              <w:pStyle w:val="ColorfulList-Accent11"/>
              <w:spacing w:line="276" w:lineRule="auto"/>
              <w:ind w:left="270"/>
              <w:rPr>
                <w:rFonts w:ascii="Tahoma" w:hAnsi="Tahoma" w:cs="Tahoma"/>
                <w:color w:val="000000"/>
                <w:sz w:val="18"/>
                <w:szCs w:val="20"/>
                <w:lang w:val="it-IT"/>
              </w:rPr>
            </w:pPr>
            <w:r w:rsidRPr="009977C4">
              <w:rPr>
                <w:rFonts w:ascii="Tahoma" w:hAnsi="Tahoma" w:cs="Tahoma"/>
                <w:color w:val="000000"/>
                <w:sz w:val="18"/>
                <w:szCs w:val="20"/>
                <w:lang w:val="it-IT"/>
              </w:rPr>
              <w:t>Un gruppo costituito da una CAL per Project Server 2007 e da una CAL per Project Portfolio Server 2007</w:t>
            </w:r>
          </w:p>
        </w:tc>
      </w:tr>
    </w:tbl>
    <w:p w14:paraId="56E55052" w14:textId="77777777" w:rsidR="003B3B66" w:rsidRPr="009977C4" w:rsidRDefault="003B3B66" w:rsidP="003B3B66">
      <w:pPr>
        <w:ind w:left="270"/>
        <w:rPr>
          <w:rFonts w:cs="Tahoma"/>
          <w:lang w:val="it-IT"/>
        </w:rPr>
      </w:pPr>
    </w:p>
    <w:p w14:paraId="56E55053" w14:textId="77777777" w:rsidR="003B3B66" w:rsidRPr="009977C4" w:rsidRDefault="003B3B66" w:rsidP="003B3B66">
      <w:pPr>
        <w:ind w:left="907"/>
        <w:rPr>
          <w:rFonts w:cs="Tahoma"/>
          <w:lang w:val="it-IT"/>
        </w:rPr>
      </w:pPr>
      <w:r w:rsidRPr="009977C4">
        <w:rPr>
          <w:rFonts w:cs="Tahoma"/>
          <w:szCs w:val="20"/>
          <w:lang w:val="it-IT"/>
        </w:rPr>
        <w:t>Per ogni licenza Project Server 2010, le società potranno eseguire Project Server 2007 o Project Portfolio Server 2007, oppure entrambi, su un dispositivo, al posto di Project Server 2010. Qualora la società voglia eseguire Project Server 2007 e Project Portfolio Server 2007 su dispositivi distinti, dovrà acquisire una licenza Project Server 2010 aggiuntiva.</w:t>
      </w:r>
      <w:r w:rsidRPr="009977C4">
        <w:rPr>
          <w:rFonts w:cs="Tahoma"/>
          <w:lang w:val="it-IT"/>
        </w:rPr>
        <w:t xml:space="preserve"> Per ogni CAL per Project Server 2010, un singolo dispositivo o</w:t>
      </w:r>
      <w:r>
        <w:rPr>
          <w:rFonts w:cs="Tahoma"/>
          <w:lang w:val="it-IT"/>
        </w:rPr>
        <w:t> </w:t>
      </w:r>
      <w:r w:rsidRPr="009977C4">
        <w:rPr>
          <w:rFonts w:cs="Tahoma"/>
          <w:lang w:val="it-IT"/>
        </w:rPr>
        <w:t xml:space="preserve">utente potrà accedere a istanze di Project Server 2007 e Project Portfolio Server 2007. </w:t>
      </w:r>
    </w:p>
    <w:p w14:paraId="56E55054" w14:textId="77777777" w:rsidR="003B3B66" w:rsidRPr="009977C4" w:rsidRDefault="003B3B66" w:rsidP="003B3B66">
      <w:pPr>
        <w:ind w:left="907"/>
        <w:rPr>
          <w:rFonts w:cs="Tahoma"/>
          <w:lang w:val="it-IT"/>
        </w:rPr>
      </w:pPr>
    </w:p>
    <w:p w14:paraId="56E55055" w14:textId="77777777" w:rsidR="003B3B66" w:rsidRPr="009977C4" w:rsidRDefault="003B3B66" w:rsidP="003B3B66">
      <w:pPr>
        <w:ind w:left="907"/>
        <w:rPr>
          <w:rFonts w:cs="Tahoma"/>
          <w:lang w:val="it-IT"/>
        </w:rPr>
      </w:pPr>
      <w:r w:rsidRPr="009977C4">
        <w:rPr>
          <w:rFonts w:cs="Tahoma"/>
          <w:lang w:val="it-IT"/>
        </w:rPr>
        <w:t>Il diritto della società di accedere e utilizzare Project Server 2007 e Project Portfolio Server 2007 è soggetto alle condizioni del contratto di licenza della società, ai diritti di utilizzo del prodotto Project Server</w:t>
      </w:r>
      <w:r>
        <w:rPr>
          <w:rFonts w:cs="Tahoma"/>
          <w:lang w:val="it-IT"/>
        </w:rPr>
        <w:t> </w:t>
      </w:r>
      <w:r w:rsidRPr="009977C4">
        <w:rPr>
          <w:rFonts w:cs="Tahoma"/>
          <w:lang w:val="it-IT"/>
        </w:rPr>
        <w:t xml:space="preserve">2010 e alle presenti condizioni. </w:t>
      </w:r>
      <w:r w:rsidRPr="009977C4">
        <w:rPr>
          <w:rFonts w:cs="Tahoma"/>
          <w:color w:val="000000"/>
          <w:lang w:val="it-IT"/>
        </w:rPr>
        <w:t>Tale diritto cesserà alla scadenza o risoluzione del diritto di utilizzo</w:t>
      </w:r>
      <w:r>
        <w:rPr>
          <w:rFonts w:cs="Tahoma"/>
          <w:color w:val="000000"/>
          <w:lang w:val="it-IT"/>
        </w:rPr>
        <w:t> </w:t>
      </w:r>
      <w:r w:rsidRPr="009977C4">
        <w:rPr>
          <w:rFonts w:cs="Tahoma"/>
          <w:color w:val="000000"/>
          <w:lang w:val="it-IT"/>
        </w:rPr>
        <w:t>del software ai sensi delle licenze qualificanti (ad esempio, le licenze gratuite ottenute in virtù</w:t>
      </w:r>
      <w:r>
        <w:rPr>
          <w:rFonts w:cs="Tahoma"/>
          <w:color w:val="000000"/>
          <w:lang w:val="it-IT"/>
        </w:rPr>
        <w:t> </w:t>
      </w:r>
      <w:r w:rsidRPr="009977C4">
        <w:rPr>
          <w:rFonts w:cs="Tahoma"/>
          <w:color w:val="000000"/>
          <w:lang w:val="it-IT"/>
        </w:rPr>
        <w:t>di</w:t>
      </w:r>
      <w:r>
        <w:rPr>
          <w:rFonts w:cs="Tahoma"/>
          <w:color w:val="000000"/>
          <w:lang w:val="it-IT"/>
        </w:rPr>
        <w:t> </w:t>
      </w:r>
      <w:r w:rsidRPr="009977C4">
        <w:rPr>
          <w:rFonts w:cs="Tahoma"/>
          <w:color w:val="000000"/>
          <w:lang w:val="it-IT"/>
        </w:rPr>
        <w:t>programmi “subscription” scadranno alla scadenza delle licenze qualificanti).</w:t>
      </w:r>
      <w:r w:rsidRPr="009977C4">
        <w:rPr>
          <w:rFonts w:cs="Tahoma"/>
          <w:lang w:val="it-IT"/>
        </w:rPr>
        <w:t xml:space="preserve"> </w:t>
      </w:r>
    </w:p>
    <w:p w14:paraId="56E55056" w14:textId="77777777" w:rsidR="003B3B66" w:rsidRPr="009977C4" w:rsidRDefault="003B3B66" w:rsidP="003B3B66">
      <w:pPr>
        <w:ind w:left="900"/>
        <w:rPr>
          <w:rFonts w:cs="Tahoma"/>
          <w:lang w:val="it-IT"/>
        </w:rPr>
      </w:pPr>
    </w:p>
    <w:p w14:paraId="56E55057" w14:textId="77777777" w:rsidR="003B3B66" w:rsidRPr="003B3B66" w:rsidRDefault="003B3B66" w:rsidP="003B3B66">
      <w:pPr>
        <w:pStyle w:val="EndnoteText"/>
        <w:tabs>
          <w:tab w:val="left" w:pos="900"/>
        </w:tabs>
        <w:rPr>
          <w:rFonts w:ascii="Tahoma" w:hAnsi="Tahoma" w:cs="Tahoma"/>
          <w:sz w:val="18"/>
          <w:szCs w:val="18"/>
          <w:lang w:val="it-IT"/>
        </w:rPr>
      </w:pPr>
    </w:p>
    <w:p w14:paraId="56E55058" w14:textId="77777777" w:rsidR="003B3B66" w:rsidRPr="0006018F" w:rsidRDefault="003B3B66" w:rsidP="003B3B66">
      <w:pPr>
        <w:pStyle w:val="Heading3"/>
        <w:rPr>
          <w:rFonts w:ascii="Tahoma" w:hAnsi="Tahoma" w:cs="Tahoma"/>
          <w:sz w:val="22"/>
          <w:szCs w:val="22"/>
          <w:lang w:val="it-IT"/>
        </w:rPr>
      </w:pPr>
      <w:bookmarkStart w:id="1507" w:name="_Toc331422046"/>
      <w:bookmarkStart w:id="1508" w:name="_75_Search_Server"/>
      <w:bookmarkStart w:id="1509" w:name="_Toc333418939"/>
      <w:bookmarkStart w:id="1510" w:name="Srv_64SearchServer"/>
      <w:bookmarkEnd w:id="1507"/>
      <w:bookmarkEnd w:id="1508"/>
      <w:r w:rsidRPr="0006018F">
        <w:rPr>
          <w:rFonts w:ascii="Tahoma" w:hAnsi="Tahoma" w:cs="Tahoma"/>
          <w:caps/>
          <w:color w:val="F66400"/>
          <w:sz w:val="22"/>
          <w:szCs w:val="22"/>
          <w:vertAlign w:val="superscript"/>
          <w:lang w:val="it-IT"/>
        </w:rPr>
        <w:t>75</w:t>
      </w:r>
      <w:r w:rsidRPr="0006018F">
        <w:rPr>
          <w:rFonts w:ascii="Tahoma" w:hAnsi="Tahoma" w:cs="Tahoma"/>
          <w:color w:val="F66400"/>
          <w:sz w:val="22"/>
          <w:szCs w:val="22"/>
          <w:lang w:val="it-IT"/>
        </w:rPr>
        <w:t xml:space="preserve"> Search Server 2010</w:t>
      </w:r>
      <w:bookmarkEnd w:id="1509"/>
    </w:p>
    <w:bookmarkEnd w:id="1510"/>
    <w:p w14:paraId="56E55059" w14:textId="77777777" w:rsidR="003B3B66" w:rsidRPr="00EA2610" w:rsidRDefault="003B3B66" w:rsidP="003B3B66">
      <w:pPr>
        <w:rPr>
          <w:rFonts w:cs="Tahoma"/>
          <w:sz w:val="20"/>
          <w:szCs w:val="20"/>
          <w:lang w:val="it-IT"/>
        </w:rPr>
      </w:pPr>
    </w:p>
    <w:p w14:paraId="56E5505A" w14:textId="77777777" w:rsidR="003B3B66" w:rsidRPr="009977C4" w:rsidRDefault="003B3B66" w:rsidP="003B3B66">
      <w:pPr>
        <w:spacing w:before="120" w:after="120"/>
        <w:ind w:left="900"/>
        <w:rPr>
          <w:rFonts w:cs="Tahoma"/>
          <w:lang w:val="it-IT"/>
        </w:rPr>
      </w:pPr>
      <w:r w:rsidRPr="009977C4">
        <w:rPr>
          <w:rFonts w:cs="Tahoma"/>
          <w:color w:val="000000"/>
          <w:u w:val="single"/>
          <w:lang w:val="it-IT"/>
        </w:rPr>
        <w:t>Percorso di migrazione per società con Office SharePoint Server 2007 for Search che dispongono della protezione per gli aggiornamenti</w:t>
      </w:r>
    </w:p>
    <w:p w14:paraId="56E5505B" w14:textId="77777777" w:rsidR="003B3B66" w:rsidRPr="009977C4" w:rsidRDefault="003B3B66" w:rsidP="003B3B66">
      <w:pPr>
        <w:ind w:left="900"/>
        <w:rPr>
          <w:rFonts w:cs="Tahoma"/>
          <w:lang w:val="it-IT"/>
        </w:rPr>
      </w:pPr>
      <w:bookmarkStart w:id="1511" w:name="Srv_62OfficePerfPointSvr07"/>
      <w:bookmarkEnd w:id="1511"/>
      <w:r w:rsidRPr="009977C4">
        <w:rPr>
          <w:rFonts w:cs="Tahoma"/>
          <w:color w:val="000000"/>
          <w:lang w:val="it-IT"/>
        </w:rPr>
        <w:t>Le società con qualunque versione di Office SharePoint Server 2007 for Search (MOSSFS) che dispongono della protezione per gli aggiornamenti (Contratto Upgrade Advantage/Software Assurance/Enterprise (UA/SA/EA)) in data 1 aprile 2008 sono idonee ad aggiornare tali licenze a Search Server 2008. Per ogni licenza qualificante MOSSFS 2007, indipendentemente dalla versione, la società sarà considerata titolare di una licenza Search Server 2008. L’utilizzo da parte delle società di Search Server ai sensi della presente offerta dovrà sostituirsi all’utilizzo delle copie concesse in licenza di MOSSFS di cui le società dispongono. Il diritto di utilizzo di Search Server 2008 da parte della società è attestato dalla presente nota relativa alle</w:t>
      </w:r>
      <w:r>
        <w:rPr>
          <w:rFonts w:cs="Tahoma"/>
          <w:color w:val="000000"/>
          <w:lang w:val="it-IT"/>
        </w:rPr>
        <w:t> </w:t>
      </w:r>
      <w:r w:rsidRPr="009977C4">
        <w:rPr>
          <w:rFonts w:cs="Tahoma"/>
          <w:color w:val="000000"/>
          <w:lang w:val="it-IT"/>
        </w:rPr>
        <w:t>condizioni del prodotto e dalla prova delle licenze corrispondenti e di Software Assurance per MOSSFS 2007. Il diritto di utilizzo del software Search Server 2008 da parte della società ai sensi della presente concessione è soggetto alle condizioni del contratto multilicenza. Tale diritto cesserà alla scadenza o</w:t>
      </w:r>
      <w:r>
        <w:rPr>
          <w:rFonts w:cs="Tahoma"/>
          <w:color w:val="000000"/>
          <w:lang w:val="it-IT"/>
        </w:rPr>
        <w:t> </w:t>
      </w:r>
      <w:r w:rsidRPr="009977C4">
        <w:rPr>
          <w:rFonts w:cs="Tahoma"/>
          <w:color w:val="000000"/>
          <w:lang w:val="it-IT"/>
        </w:rPr>
        <w:t>risoluzione del diritto di utilizzo di MOSSFS 2007 ai sensi delle relative licenze qualificanti. Alla scadenza della copertura SA per le licenze MOSSFS 2007, la società potrà rinnovare la copertura SA per le licenze Search Server 2008 di cui dispone.</w:t>
      </w:r>
      <w:r w:rsidRPr="009977C4">
        <w:rPr>
          <w:rFonts w:cs="Tahoma"/>
          <w:lang w:val="it-IT"/>
        </w:rPr>
        <w:t xml:space="preserve"> </w:t>
      </w:r>
    </w:p>
    <w:p w14:paraId="56E5505C" w14:textId="77777777" w:rsidR="003B3B66" w:rsidRPr="00C9089D" w:rsidRDefault="003B3B66" w:rsidP="003B3B66">
      <w:pPr>
        <w:pStyle w:val="EndnoteText"/>
        <w:rPr>
          <w:rFonts w:ascii="Tahoma" w:hAnsi="Tahoma" w:cs="Tahoma"/>
          <w:sz w:val="18"/>
          <w:szCs w:val="18"/>
          <w:lang w:val="it-IT"/>
        </w:rPr>
      </w:pPr>
    </w:p>
    <w:p w14:paraId="56E5505D" w14:textId="77777777" w:rsidR="003B3B66" w:rsidRPr="00C9089D" w:rsidRDefault="003B3B66" w:rsidP="003B3B66">
      <w:pPr>
        <w:ind w:left="900"/>
        <w:rPr>
          <w:rFonts w:cs="Tahoma"/>
          <w:szCs w:val="18"/>
          <w:lang w:val="it-IT"/>
        </w:rPr>
      </w:pPr>
      <w:r w:rsidRPr="00C9089D">
        <w:rPr>
          <w:rFonts w:cs="Tahoma"/>
          <w:color w:val="000000"/>
          <w:szCs w:val="18"/>
          <w:lang w:val="it-IT"/>
        </w:rPr>
        <w:t xml:space="preserve">I presenti diritti si applicano all’utilizzo di Search Server 2010 da parte di società che mantengano attiva la copertura sulle proprie licenze qualificanti. </w:t>
      </w:r>
    </w:p>
    <w:p w14:paraId="56E5505E" w14:textId="77777777" w:rsidR="003B3B66" w:rsidRPr="00C9089D" w:rsidRDefault="003B3B66" w:rsidP="003B3B66">
      <w:pPr>
        <w:pStyle w:val="EndnoteText"/>
        <w:rPr>
          <w:rFonts w:ascii="Tahoma" w:hAnsi="Tahoma" w:cs="Tahoma"/>
          <w:sz w:val="18"/>
          <w:szCs w:val="18"/>
          <w:lang w:val="it-IT"/>
        </w:rPr>
      </w:pPr>
    </w:p>
    <w:p w14:paraId="56E5505F" w14:textId="77777777" w:rsidR="003B3B66" w:rsidRPr="00C9089D" w:rsidRDefault="003B3B66" w:rsidP="003B3B66">
      <w:pPr>
        <w:pStyle w:val="EndnoteText"/>
        <w:rPr>
          <w:rFonts w:ascii="Tahoma" w:hAnsi="Tahoma" w:cs="Tahoma"/>
          <w:sz w:val="18"/>
          <w:szCs w:val="18"/>
          <w:lang w:val="it-IT"/>
        </w:rPr>
      </w:pPr>
    </w:p>
    <w:p w14:paraId="56E55060" w14:textId="77777777" w:rsidR="003B3B66" w:rsidRPr="0006018F" w:rsidRDefault="003B3B66" w:rsidP="003B3B66">
      <w:pPr>
        <w:pStyle w:val="Heading2"/>
        <w:ind w:left="0"/>
        <w:rPr>
          <w:rFonts w:ascii="Tahoma" w:hAnsi="Tahoma" w:cs="Tahoma"/>
          <w:sz w:val="22"/>
          <w:szCs w:val="22"/>
          <w:lang w:val="it-IT"/>
        </w:rPr>
      </w:pPr>
      <w:bookmarkStart w:id="1512" w:name="_Toc331422047"/>
      <w:bookmarkStart w:id="1513" w:name="_76_SharePoint_Online"/>
      <w:bookmarkStart w:id="1514" w:name="_Toc333418940"/>
      <w:bookmarkStart w:id="1515" w:name="Srv_73SharepointOnlinePlan1"/>
      <w:bookmarkStart w:id="1516" w:name="Srv_74SharepointOnlinePlan1"/>
      <w:bookmarkEnd w:id="1512"/>
      <w:bookmarkEnd w:id="1513"/>
      <w:r w:rsidRPr="0006018F">
        <w:rPr>
          <w:rFonts w:ascii="Tahoma" w:hAnsi="Tahoma" w:cs="Tahoma"/>
          <w:caps/>
          <w:color w:val="FF6600"/>
          <w:sz w:val="22"/>
          <w:szCs w:val="22"/>
          <w:vertAlign w:val="superscript"/>
          <w:lang w:val="it-IT"/>
        </w:rPr>
        <w:t>76</w:t>
      </w:r>
      <w:r w:rsidRPr="0006018F">
        <w:rPr>
          <w:rFonts w:ascii="Tahoma" w:hAnsi="Tahoma" w:cs="Tahoma"/>
          <w:color w:val="FF6600"/>
          <w:sz w:val="22"/>
          <w:szCs w:val="22"/>
          <w:lang w:val="it-IT"/>
        </w:rPr>
        <w:t xml:space="preserve"> SharePoint Online Piano 1 e Piano 2</w:t>
      </w:r>
      <w:bookmarkEnd w:id="1514"/>
    </w:p>
    <w:bookmarkEnd w:id="1515"/>
    <w:bookmarkEnd w:id="1516"/>
    <w:p w14:paraId="56E55061" w14:textId="77777777" w:rsidR="003B3B66" w:rsidRPr="003B3B66" w:rsidRDefault="003B3B66" w:rsidP="003B3B66">
      <w:pPr>
        <w:rPr>
          <w:rFonts w:cs="Tahoma"/>
          <w:b/>
          <w:color w:val="FF6600"/>
          <w:lang w:val="it-IT"/>
        </w:rPr>
      </w:pPr>
    </w:p>
    <w:p w14:paraId="56E55062" w14:textId="77777777" w:rsidR="003B3B66" w:rsidRPr="003E368A" w:rsidRDefault="003B3B66" w:rsidP="003B3B66">
      <w:pPr>
        <w:pStyle w:val="EndnoteText"/>
        <w:rPr>
          <w:rFonts w:ascii="Tahoma" w:hAnsi="Tahoma" w:cs="Tahoma"/>
          <w:sz w:val="18"/>
          <w:szCs w:val="18"/>
          <w:lang w:val="it-IT"/>
        </w:rPr>
      </w:pPr>
      <w:r w:rsidRPr="003E368A">
        <w:rPr>
          <w:rFonts w:ascii="Tahoma" w:hAnsi="Tahoma" w:cs="Tahoma"/>
          <w:color w:val="000000"/>
          <w:sz w:val="18"/>
          <w:szCs w:val="18"/>
          <w:lang w:val="it-IT"/>
        </w:rPr>
        <w:t>SharePoint Online Piano 1 era precedentemente noto come SharePoint Online Standard.</w:t>
      </w:r>
    </w:p>
    <w:p w14:paraId="56E55063" w14:textId="77777777" w:rsidR="003B3B66" w:rsidRPr="003E368A" w:rsidRDefault="003B3B66" w:rsidP="003B3B66">
      <w:pPr>
        <w:pStyle w:val="EndnoteText"/>
        <w:rPr>
          <w:rFonts w:ascii="Tahoma" w:hAnsi="Tahoma" w:cs="Tahoma"/>
          <w:sz w:val="18"/>
          <w:szCs w:val="18"/>
          <w:lang w:val="it-IT"/>
        </w:rPr>
      </w:pPr>
    </w:p>
    <w:p w14:paraId="56E55064" w14:textId="77777777" w:rsidR="003B3B66" w:rsidRPr="003E368A" w:rsidRDefault="003B3B66" w:rsidP="003B3B66">
      <w:pPr>
        <w:pStyle w:val="EndnoteText"/>
        <w:rPr>
          <w:rFonts w:ascii="Tahoma" w:hAnsi="Tahoma" w:cs="Tahoma"/>
          <w:sz w:val="18"/>
          <w:szCs w:val="18"/>
          <w:lang w:val="it-IT"/>
        </w:rPr>
      </w:pPr>
      <w:r w:rsidRPr="003E368A">
        <w:rPr>
          <w:rFonts w:ascii="Tahoma" w:hAnsi="Tahoma" w:cs="Tahoma"/>
          <w:color w:val="000000"/>
          <w:sz w:val="18"/>
          <w:szCs w:val="18"/>
          <w:lang w:val="it-IT"/>
        </w:rPr>
        <w:t>Le società che, in Brasile o in Cile, acquisteranno SharePoint Online Piano 1 riceveranno SharePoint Online Standard.</w:t>
      </w:r>
      <w:r w:rsidRPr="003E368A">
        <w:rPr>
          <w:rFonts w:ascii="Tahoma" w:hAnsi="Tahoma" w:cs="Tahoma"/>
          <w:sz w:val="18"/>
          <w:szCs w:val="18"/>
          <w:lang w:val="it-IT"/>
        </w:rPr>
        <w:t xml:space="preserve"> </w:t>
      </w:r>
      <w:r w:rsidRPr="003E368A">
        <w:rPr>
          <w:rFonts w:ascii="Tahoma" w:hAnsi="Tahoma" w:cs="Tahoma"/>
          <w:color w:val="000000"/>
          <w:sz w:val="18"/>
          <w:szCs w:val="18"/>
          <w:lang w:val="it-IT"/>
        </w:rPr>
        <w:t>Tali società potranno migrare a SharePoint Online Piano 1 in un secondo momento.</w:t>
      </w:r>
    </w:p>
    <w:p w14:paraId="56E55065" w14:textId="77777777" w:rsidR="003B3B66" w:rsidRPr="003E368A" w:rsidRDefault="003B3B66" w:rsidP="003B3B66">
      <w:pPr>
        <w:pStyle w:val="EndnoteText"/>
        <w:rPr>
          <w:rFonts w:ascii="Tahoma" w:hAnsi="Tahoma" w:cs="Tahoma"/>
          <w:sz w:val="18"/>
          <w:szCs w:val="18"/>
          <w:lang w:val="it-IT"/>
        </w:rPr>
      </w:pPr>
    </w:p>
    <w:p w14:paraId="56E55066" w14:textId="77777777" w:rsidR="003B3B66" w:rsidRPr="003E368A" w:rsidRDefault="003B3B66" w:rsidP="003B3B66">
      <w:pPr>
        <w:ind w:left="900"/>
        <w:rPr>
          <w:rFonts w:cs="Tahoma"/>
          <w:szCs w:val="18"/>
          <w:lang w:val="it-IT"/>
        </w:rPr>
      </w:pPr>
      <w:r w:rsidRPr="003E368A">
        <w:rPr>
          <w:rFonts w:cs="Tahoma"/>
          <w:color w:val="000000"/>
          <w:szCs w:val="18"/>
          <w:u w:val="single"/>
          <w:lang w:val="it-IT"/>
        </w:rPr>
        <w:t>Community Cloud per Enti Pubblici (solo Stati Uniti)</w:t>
      </w:r>
      <w:r w:rsidRPr="003E368A">
        <w:rPr>
          <w:rFonts w:cs="Tahoma"/>
          <w:color w:val="000000"/>
          <w:szCs w:val="18"/>
          <w:lang w:val="it-IT"/>
        </w:rPr>
        <w:t>:</w:t>
      </w:r>
    </w:p>
    <w:p w14:paraId="56E55067" w14:textId="77777777" w:rsidR="003B3B66" w:rsidRPr="003E368A" w:rsidRDefault="003B3B66" w:rsidP="003B3B66">
      <w:pPr>
        <w:ind w:left="900"/>
        <w:rPr>
          <w:rFonts w:cs="Tahoma"/>
          <w:szCs w:val="18"/>
          <w:lang w:val="it-IT"/>
        </w:rPr>
      </w:pPr>
    </w:p>
    <w:p w14:paraId="56E55068" w14:textId="77777777" w:rsidR="003B3B66" w:rsidRPr="009977C4" w:rsidRDefault="003B3B66" w:rsidP="003B3B66">
      <w:pPr>
        <w:ind w:left="900"/>
        <w:rPr>
          <w:rFonts w:cs="Tahoma"/>
          <w:lang w:val="it-IT"/>
        </w:rPr>
      </w:pPr>
      <w:r w:rsidRPr="009977C4">
        <w:rPr>
          <w:rFonts w:eastAsia="Times New Roman" w:cs="Tahoma"/>
          <w:color w:val="000000"/>
          <w:szCs w:val="18"/>
          <w:lang w:val="it-IT"/>
        </w:rPr>
        <w:t>Alcuni servizi online della famiglia di prodotti Office 365 (incluso SharePoint Online Piano 1 e 2) sono offerti come servizi di community cloud per enti pubblici e come servizi di community cloud per enti non pubblici. Alle società potrà essere effettuato il provisioning come ente pubblico o non pubblico, ma non come una combinazione di entrambi.</w:t>
      </w:r>
      <w:r w:rsidRPr="009977C4">
        <w:rPr>
          <w:rFonts w:cs="Tahoma"/>
          <w:lang w:val="it-IT"/>
        </w:rPr>
        <w:t xml:space="preserve"> </w:t>
      </w:r>
      <w:r w:rsidRPr="009977C4">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9977C4">
        <w:rPr>
          <w:rFonts w:cs="Tahoma"/>
          <w:lang w:val="it-IT"/>
        </w:rPr>
        <w:t xml:space="preserve"> </w:t>
      </w:r>
    </w:p>
    <w:p w14:paraId="56E55069" w14:textId="77777777" w:rsidR="003B3B66" w:rsidRPr="009977C4" w:rsidRDefault="003B3B66" w:rsidP="003B3B66">
      <w:pPr>
        <w:ind w:left="720"/>
        <w:rPr>
          <w:rFonts w:cs="Tahoma"/>
          <w:lang w:val="it-IT"/>
        </w:rPr>
      </w:pPr>
    </w:p>
    <w:p w14:paraId="56E5506A" w14:textId="77777777" w:rsidR="003B3B66" w:rsidRPr="009977C4" w:rsidRDefault="003B3B66" w:rsidP="003B3B66">
      <w:pPr>
        <w:ind w:left="900"/>
        <w:rPr>
          <w:rFonts w:cs="Tahoma"/>
          <w:lang w:val="it-IT"/>
        </w:rPr>
      </w:pPr>
      <w:r w:rsidRPr="009977C4">
        <w:rPr>
          <w:rFonts w:cs="Tahoma"/>
          <w:color w:val="000000"/>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Pr="009977C4">
        <w:rPr>
          <w:rFonts w:cs="Tahoma"/>
          <w:lang w:val="it-IT"/>
        </w:rPr>
        <w:t xml:space="preserve"> </w:t>
      </w:r>
      <w:r w:rsidRPr="009977C4">
        <w:rPr>
          <w:rFonts w:cs="Tahoma"/>
          <w:color w:val="000000"/>
          <w:lang w:val="it-IT"/>
        </w:rPr>
        <w:t>I Diritti sull’Utilizzo relativi ai servizi di community cloud per enti pubblici sono simili a quelli dei loro equivalenti multi-tenant standard.</w:t>
      </w:r>
    </w:p>
    <w:p w14:paraId="56E5506B" w14:textId="77777777" w:rsidR="003B3B66" w:rsidRPr="003B3B66" w:rsidRDefault="003B3B66" w:rsidP="003B3B66">
      <w:pPr>
        <w:pStyle w:val="EndnoteText"/>
        <w:rPr>
          <w:rFonts w:ascii="Tahoma" w:hAnsi="Tahoma" w:cs="Tahoma"/>
          <w:color w:val="000000"/>
          <w:sz w:val="18"/>
          <w:szCs w:val="18"/>
          <w:lang w:val="it-IT"/>
        </w:rPr>
      </w:pPr>
    </w:p>
    <w:p w14:paraId="56E5506C" w14:textId="77777777" w:rsidR="003B3B66" w:rsidRPr="003B3B66" w:rsidRDefault="003B3B66" w:rsidP="003B3B66">
      <w:pPr>
        <w:pStyle w:val="EndnoteText"/>
        <w:rPr>
          <w:rFonts w:ascii="Tahoma" w:hAnsi="Tahoma" w:cs="Tahoma"/>
          <w:color w:val="000000"/>
          <w:sz w:val="18"/>
          <w:szCs w:val="18"/>
          <w:lang w:val="it-IT"/>
        </w:rPr>
      </w:pPr>
    </w:p>
    <w:p w14:paraId="56E5506D" w14:textId="77777777" w:rsidR="003B3B66" w:rsidRPr="0006018F" w:rsidRDefault="003B3B66" w:rsidP="003B3B66">
      <w:pPr>
        <w:pStyle w:val="Heading3"/>
        <w:rPr>
          <w:rFonts w:ascii="Tahoma" w:hAnsi="Tahoma" w:cs="Tahoma"/>
          <w:sz w:val="22"/>
          <w:szCs w:val="22"/>
          <w:lang w:val="it-IT"/>
        </w:rPr>
      </w:pPr>
      <w:bookmarkStart w:id="1517" w:name="_Toc331422048"/>
      <w:bookmarkStart w:id="1518" w:name="_77_SharePoint_Server"/>
      <w:bookmarkStart w:id="1519" w:name="_Toc333418941"/>
      <w:bookmarkStart w:id="1520" w:name="Srv_65ShareptSvr10"/>
      <w:bookmarkStart w:id="1521" w:name="Srv_64OfficeShareptSvr10"/>
      <w:bookmarkStart w:id="1522" w:name="Srv_63OfficeShareptSvr07"/>
      <w:bookmarkStart w:id="1523" w:name="Srv_62OfficeShareptSvr07"/>
      <w:bookmarkEnd w:id="1517"/>
      <w:bookmarkEnd w:id="1518"/>
      <w:r w:rsidRPr="0006018F">
        <w:rPr>
          <w:rFonts w:ascii="Tahoma" w:hAnsi="Tahoma" w:cs="Tahoma"/>
          <w:caps/>
          <w:color w:val="F66400"/>
          <w:sz w:val="22"/>
          <w:szCs w:val="22"/>
          <w:vertAlign w:val="superscript"/>
          <w:lang w:val="it-IT"/>
        </w:rPr>
        <w:t>77</w:t>
      </w:r>
      <w:r w:rsidRPr="0006018F">
        <w:rPr>
          <w:rFonts w:ascii="Tahoma" w:hAnsi="Tahoma" w:cs="Tahoma"/>
          <w:color w:val="F66400"/>
          <w:sz w:val="22"/>
          <w:szCs w:val="22"/>
          <w:lang w:val="it-IT"/>
        </w:rPr>
        <w:t xml:space="preserve"> SharePoint Server 2010</w:t>
      </w:r>
      <w:bookmarkEnd w:id="1519"/>
    </w:p>
    <w:bookmarkEnd w:id="1520"/>
    <w:bookmarkEnd w:id="1521"/>
    <w:bookmarkEnd w:id="1522"/>
    <w:bookmarkEnd w:id="1523"/>
    <w:p w14:paraId="56E5506E" w14:textId="77777777" w:rsidR="003B3B66" w:rsidRPr="003B3B66" w:rsidRDefault="003B3B66" w:rsidP="003B3B66">
      <w:pPr>
        <w:rPr>
          <w:rFonts w:cs="Tahoma"/>
          <w:color w:val="E36C0A"/>
          <w:sz w:val="20"/>
          <w:u w:val="single"/>
          <w:lang w:val="it-IT"/>
        </w:rPr>
      </w:pPr>
    </w:p>
    <w:p w14:paraId="56E5506F" w14:textId="77777777" w:rsidR="003B3B66" w:rsidRPr="009977C4" w:rsidRDefault="003B3B66" w:rsidP="003B3B66">
      <w:pPr>
        <w:ind w:left="810"/>
        <w:rPr>
          <w:rFonts w:cs="Tahoma"/>
          <w:lang w:val="it-IT"/>
        </w:rPr>
      </w:pPr>
      <w:r w:rsidRPr="009977C4">
        <w:rPr>
          <w:rFonts w:cs="Tahoma"/>
          <w:u w:val="single"/>
          <w:lang w:val="it-IT"/>
        </w:rPr>
        <w:t>Diritti di Downgrade Eccezionali per Office SharePoint Server 2010</w:t>
      </w:r>
    </w:p>
    <w:p w14:paraId="56E55070" w14:textId="77777777" w:rsidR="003B3B66" w:rsidRPr="009977C4" w:rsidRDefault="003B3B66" w:rsidP="003B3B66">
      <w:pPr>
        <w:ind w:left="810"/>
        <w:rPr>
          <w:rFonts w:cs="Tahoma"/>
          <w:lang w:val="it-IT"/>
        </w:rPr>
      </w:pPr>
    </w:p>
    <w:p w14:paraId="56E55071" w14:textId="77777777" w:rsidR="003B3B66" w:rsidRPr="009977C4" w:rsidRDefault="003B3B66" w:rsidP="003B3B66">
      <w:pPr>
        <w:ind w:left="810"/>
        <w:rPr>
          <w:rFonts w:cs="Tahoma"/>
          <w:lang w:val="it-IT"/>
        </w:rPr>
      </w:pPr>
      <w:r w:rsidRPr="009977C4">
        <w:rPr>
          <w:rFonts w:cs="Tahoma"/>
          <w:lang w:val="it-IT"/>
        </w:rPr>
        <w:t>Il presente diritto di downgrade costituisce un’alternativa ai diritti di downgrade a livello di programma da SharePoint Server 2010 a SharePoint Server 2007. Le società titolari di una licenza per SharePoint Server 2010 potranno utilizzare e accedere al software indicato di seguito, al posto delle copie concesse in licenza di SharePoint Server 2010:</w:t>
      </w:r>
    </w:p>
    <w:p w14:paraId="56E55072" w14:textId="77777777" w:rsidR="003B3B66" w:rsidRPr="009977C4" w:rsidRDefault="003B3B66" w:rsidP="003B3B66">
      <w:pPr>
        <w:ind w:left="810"/>
        <w:rPr>
          <w:rFonts w:cs="Tahoma"/>
          <w:lang w:val="it-IT"/>
        </w:rPr>
      </w:pPr>
    </w:p>
    <w:p w14:paraId="56E55073" w14:textId="77777777" w:rsidR="003B3B66" w:rsidRPr="009977C4" w:rsidRDefault="003B3B66" w:rsidP="003B3B66">
      <w:pPr>
        <w:ind w:left="810"/>
        <w:rPr>
          <w:rFonts w:cs="Tahoma"/>
          <w:lang w:val="it-IT"/>
        </w:rPr>
      </w:pPr>
    </w:p>
    <w:tbl>
      <w:tblPr>
        <w:tblW w:w="8640" w:type="dxa"/>
        <w:tblInd w:w="918" w:type="dxa"/>
        <w:tblCellMar>
          <w:left w:w="0" w:type="dxa"/>
          <w:right w:w="0" w:type="dxa"/>
        </w:tblCellMar>
        <w:tblLook w:val="00A0" w:firstRow="1" w:lastRow="0" w:firstColumn="1" w:lastColumn="0" w:noHBand="0" w:noVBand="0"/>
      </w:tblPr>
      <w:tblGrid>
        <w:gridCol w:w="4230"/>
        <w:gridCol w:w="4410"/>
      </w:tblGrid>
      <w:tr w:rsidR="003B3B66" w:rsidRPr="007B69D0" w14:paraId="56E55076" w14:textId="77777777" w:rsidTr="00AA6C83">
        <w:trPr>
          <w:tblHeader/>
        </w:trPr>
        <w:tc>
          <w:tcPr>
            <w:tcW w:w="423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6E55074" w14:textId="77777777" w:rsidR="003B3B66" w:rsidRPr="009977C4" w:rsidRDefault="003B3B66" w:rsidP="00AA6C83">
            <w:pPr>
              <w:ind w:left="810"/>
              <w:rPr>
                <w:rFonts w:cs="Tahoma"/>
                <w:b/>
                <w:bCs/>
                <w:szCs w:val="20"/>
                <w:lang w:val="it-IT"/>
              </w:rPr>
            </w:pPr>
            <w:r w:rsidRPr="009977C4">
              <w:rPr>
                <w:rFonts w:cs="Tahoma"/>
                <w:b/>
                <w:bCs/>
                <w:szCs w:val="20"/>
                <w:lang w:val="it-IT"/>
              </w:rPr>
              <w:t>Licenze Qualificanti per SharePoint Server 2010</w:t>
            </w:r>
          </w:p>
        </w:tc>
        <w:tc>
          <w:tcPr>
            <w:tcW w:w="4410" w:type="dxa"/>
            <w:tcBorders>
              <w:top w:val="single" w:sz="8" w:space="0" w:color="000000"/>
              <w:left w:val="nil"/>
              <w:bottom w:val="single" w:sz="8" w:space="0" w:color="000000"/>
              <w:right w:val="single" w:sz="8" w:space="0" w:color="auto"/>
            </w:tcBorders>
            <w:shd w:val="clear" w:color="auto" w:fill="FABF8F"/>
          </w:tcPr>
          <w:p w14:paraId="56E55075" w14:textId="77777777" w:rsidR="003B3B66" w:rsidRPr="009977C4" w:rsidRDefault="003B3B66" w:rsidP="00AA6C83">
            <w:pPr>
              <w:ind w:left="810"/>
              <w:rPr>
                <w:rFonts w:cs="Tahoma"/>
                <w:b/>
                <w:bCs/>
                <w:szCs w:val="20"/>
                <w:lang w:val="it-IT"/>
              </w:rPr>
            </w:pPr>
            <w:r w:rsidRPr="009977C4">
              <w:rPr>
                <w:rFonts w:cs="Tahoma"/>
                <w:b/>
                <w:bCs/>
                <w:szCs w:val="20"/>
                <w:lang w:val="it-IT"/>
              </w:rPr>
              <w:t>Diritti di Downgrade pari a</w:t>
            </w:r>
          </w:p>
        </w:tc>
      </w:tr>
      <w:tr w:rsidR="003B3B66" w:rsidRPr="007B69D0" w14:paraId="56E55079" w14:textId="77777777" w:rsidTr="00AA6C83">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5077" w14:textId="77777777" w:rsidR="003B3B66" w:rsidRPr="009977C4" w:rsidRDefault="003B3B66" w:rsidP="00EB6DAE">
            <w:pPr>
              <w:ind w:left="162"/>
              <w:rPr>
                <w:rFonts w:cs="Tahoma"/>
                <w:color w:val="000000"/>
                <w:szCs w:val="20"/>
              </w:rPr>
            </w:pPr>
            <w:r w:rsidRPr="009977C4">
              <w:rPr>
                <w:rFonts w:cs="Tahoma"/>
                <w:color w:val="000000"/>
                <w:szCs w:val="20"/>
                <w:lang w:val="it-IT"/>
              </w:rPr>
              <w:t>Ogni licenza Server per Office SharePoint Server</w:t>
            </w:r>
            <w:r w:rsidRPr="00EB6DAE">
              <w:t xml:space="preserve"> </w:t>
            </w:r>
            <w:r w:rsidRPr="009977C4">
              <w:rPr>
                <w:rFonts w:cs="Tahoma"/>
                <w:color w:val="000000"/>
                <w:szCs w:val="20"/>
                <w:lang w:val="it-IT"/>
              </w:rPr>
              <w:t>2010</w:t>
            </w:r>
          </w:p>
        </w:tc>
        <w:tc>
          <w:tcPr>
            <w:tcW w:w="4410" w:type="dxa"/>
            <w:tcBorders>
              <w:top w:val="nil"/>
              <w:left w:val="nil"/>
              <w:bottom w:val="single" w:sz="8" w:space="0" w:color="000000"/>
              <w:right w:val="single" w:sz="8" w:space="0" w:color="000000"/>
            </w:tcBorders>
          </w:tcPr>
          <w:p w14:paraId="56E55078" w14:textId="77777777" w:rsidR="003B3B66" w:rsidRPr="009977C4" w:rsidRDefault="003B3B66" w:rsidP="00AA6C83">
            <w:pPr>
              <w:pStyle w:val="ColorfulList-Accent11"/>
              <w:spacing w:line="276" w:lineRule="auto"/>
              <w:ind w:left="360"/>
              <w:rPr>
                <w:rFonts w:ascii="Tahoma" w:hAnsi="Tahoma" w:cs="Tahoma"/>
                <w:color w:val="000000"/>
                <w:sz w:val="18"/>
                <w:szCs w:val="20"/>
                <w:lang w:val="it-IT"/>
              </w:rPr>
            </w:pPr>
            <w:r w:rsidRPr="009977C4">
              <w:rPr>
                <w:rFonts w:ascii="Tahoma" w:hAnsi="Tahoma" w:cs="Tahoma"/>
                <w:color w:val="000000"/>
                <w:sz w:val="18"/>
                <w:szCs w:val="20"/>
                <w:lang w:val="it-IT"/>
              </w:rPr>
              <w:t>Una licenza per PerformancePoint Server 2007 e una licenza per SharePoint Server 2007</w:t>
            </w:r>
          </w:p>
        </w:tc>
      </w:tr>
      <w:tr w:rsidR="003B3B66" w:rsidRPr="007B69D0" w14:paraId="56E5507C" w14:textId="77777777" w:rsidTr="00AA6C83">
        <w:trPr>
          <w:trHeight w:val="50"/>
        </w:trPr>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507A" w14:textId="77777777" w:rsidR="003B3B66" w:rsidRPr="009977C4" w:rsidRDefault="003B3B66" w:rsidP="00AA6C83">
            <w:pPr>
              <w:ind w:left="162"/>
              <w:rPr>
                <w:rFonts w:cs="Tahoma"/>
                <w:color w:val="000000"/>
                <w:szCs w:val="20"/>
                <w:lang w:val="it-IT"/>
              </w:rPr>
            </w:pPr>
            <w:r w:rsidRPr="009977C4">
              <w:rPr>
                <w:rFonts w:cs="Tahoma"/>
                <w:color w:val="000000"/>
                <w:lang w:val="it-IT"/>
              </w:rPr>
              <w:t xml:space="preserve">Ogni gruppo costituito da una licenza SharePoint Server 2010 Standard CAL </w:t>
            </w:r>
            <w:r w:rsidRPr="009977C4">
              <w:rPr>
                <w:rFonts w:cs="Tahoma"/>
                <w:b/>
                <w:color w:val="000000"/>
                <w:lang w:val="it-IT"/>
              </w:rPr>
              <w:t>e</w:t>
            </w:r>
            <w:r w:rsidRPr="009977C4">
              <w:rPr>
                <w:rFonts w:cs="Tahoma"/>
                <w:color w:val="000000"/>
                <w:lang w:val="it-IT"/>
              </w:rPr>
              <w:t xml:space="preserve"> una licenza SharePoint Server 2010 Enterprise CAL</w:t>
            </w:r>
            <w:r w:rsidRPr="009977C4">
              <w:rPr>
                <w:rFonts w:cs="Tahoma"/>
                <w:lang w:val="it-IT"/>
              </w:rPr>
              <w:t xml:space="preserve"> </w:t>
            </w:r>
          </w:p>
        </w:tc>
        <w:tc>
          <w:tcPr>
            <w:tcW w:w="4410" w:type="dxa"/>
            <w:tcBorders>
              <w:top w:val="nil"/>
              <w:left w:val="nil"/>
              <w:bottom w:val="single" w:sz="8" w:space="0" w:color="000000"/>
              <w:right w:val="single" w:sz="8" w:space="0" w:color="000000"/>
            </w:tcBorders>
          </w:tcPr>
          <w:p w14:paraId="56E5507B" w14:textId="77777777" w:rsidR="003B3B66" w:rsidRPr="009977C4" w:rsidRDefault="003B3B66" w:rsidP="00AA6C83">
            <w:pPr>
              <w:pStyle w:val="ColorfulList-Accent11"/>
              <w:spacing w:line="276" w:lineRule="auto"/>
              <w:ind w:left="360"/>
              <w:rPr>
                <w:rFonts w:ascii="Tahoma" w:hAnsi="Tahoma" w:cs="Tahoma"/>
                <w:color w:val="000000"/>
                <w:sz w:val="18"/>
                <w:szCs w:val="20"/>
                <w:lang w:val="it-IT"/>
              </w:rPr>
            </w:pPr>
            <w:r w:rsidRPr="009977C4">
              <w:rPr>
                <w:rFonts w:ascii="Tahoma" w:hAnsi="Tahoma" w:cs="Tahoma"/>
                <w:color w:val="000000"/>
                <w:sz w:val="18"/>
                <w:lang w:val="it-IT"/>
              </w:rPr>
              <w:t>Un gruppo costituito da una CAL per PerformancePoint Server 2007, una licenza SharePoint Server 2007 Standard CAL e una licenza SharePoint Server 2007 Enterprise CAL</w:t>
            </w:r>
          </w:p>
        </w:tc>
      </w:tr>
    </w:tbl>
    <w:p w14:paraId="56E5507D" w14:textId="77777777" w:rsidR="003B3B66" w:rsidRPr="009977C4" w:rsidRDefault="003B3B66" w:rsidP="003B3B66">
      <w:pPr>
        <w:ind w:left="810"/>
        <w:rPr>
          <w:rFonts w:cs="Tahoma"/>
          <w:lang w:val="it-IT"/>
        </w:rPr>
      </w:pPr>
      <w:r w:rsidRPr="009977C4">
        <w:rPr>
          <w:rFonts w:cs="Tahoma"/>
          <w:szCs w:val="20"/>
          <w:lang w:val="it-IT"/>
        </w:rPr>
        <w:t xml:space="preserve"> </w:t>
      </w:r>
    </w:p>
    <w:p w14:paraId="56E5507E" w14:textId="77777777" w:rsidR="003B3B66" w:rsidRPr="009977C4" w:rsidRDefault="003B3B66" w:rsidP="003B3B66">
      <w:pPr>
        <w:ind w:left="810"/>
        <w:rPr>
          <w:rFonts w:cs="Tahoma"/>
          <w:lang w:val="it-IT"/>
        </w:rPr>
      </w:pPr>
      <w:r w:rsidRPr="009977C4">
        <w:rPr>
          <w:rFonts w:cs="Tahoma"/>
          <w:szCs w:val="20"/>
          <w:lang w:val="it-IT"/>
        </w:rPr>
        <w:t>Per ogni licenza SharePoint Server 2010, la società potrà eseguire SharePoint Server 2007 o</w:t>
      </w:r>
      <w:r>
        <w:rPr>
          <w:rFonts w:cs="Tahoma"/>
          <w:szCs w:val="20"/>
          <w:lang w:val="it-IT"/>
        </w:rPr>
        <w:t> </w:t>
      </w:r>
      <w:r w:rsidRPr="009977C4">
        <w:rPr>
          <w:rFonts w:cs="Tahoma"/>
          <w:szCs w:val="20"/>
          <w:lang w:val="it-IT"/>
        </w:rPr>
        <w:t>PerformancePoint Server 2007, oppure entrambi, su un dispositivo, al posto di SharePoint Server 2010.</w:t>
      </w:r>
      <w:r>
        <w:rPr>
          <w:rFonts w:cs="Tahoma"/>
          <w:szCs w:val="20"/>
          <w:lang w:val="it-IT"/>
        </w:rPr>
        <w:t> </w:t>
      </w:r>
      <w:r w:rsidRPr="009977C4">
        <w:rPr>
          <w:rFonts w:cs="Tahoma"/>
          <w:szCs w:val="20"/>
          <w:lang w:val="it-IT"/>
        </w:rPr>
        <w:t>Qualora la società voglia eseguire SharePoint Server 2007 e Office PerformancePoint Server 2007 su</w:t>
      </w:r>
      <w:r>
        <w:rPr>
          <w:rFonts w:cs="Tahoma"/>
          <w:szCs w:val="20"/>
          <w:lang w:val="it-IT"/>
        </w:rPr>
        <w:t> </w:t>
      </w:r>
      <w:r w:rsidRPr="009977C4">
        <w:rPr>
          <w:rFonts w:cs="Tahoma"/>
          <w:szCs w:val="20"/>
          <w:lang w:val="it-IT"/>
        </w:rPr>
        <w:t>dispositivi distinti, dovrà acquistare una licenza aggiuntiva per SharePoint Server 2010.</w:t>
      </w:r>
      <w:r w:rsidRPr="009977C4">
        <w:rPr>
          <w:rFonts w:cs="Tahoma"/>
          <w:lang w:val="it-IT"/>
        </w:rPr>
        <w:t xml:space="preserve"> Per ogni gruppo di</w:t>
      </w:r>
      <w:r>
        <w:rPr>
          <w:rFonts w:cs="Tahoma"/>
          <w:lang w:val="it-IT"/>
        </w:rPr>
        <w:t> </w:t>
      </w:r>
      <w:r w:rsidRPr="009977C4">
        <w:rPr>
          <w:rFonts w:cs="Tahoma"/>
          <w:lang w:val="it-IT"/>
        </w:rPr>
        <w:t xml:space="preserve">licenze SharePoint Server 2010 Standard CAL e Enterprise CAL, un singolo dispositivo o utente potrà accedere a istanze di PerformancePoint Server 2007 e SharePoint Server 2007. </w:t>
      </w:r>
    </w:p>
    <w:p w14:paraId="56E5507F" w14:textId="77777777" w:rsidR="003B3B66" w:rsidRPr="009977C4" w:rsidRDefault="003B3B66" w:rsidP="003B3B66">
      <w:pPr>
        <w:ind w:left="810"/>
        <w:rPr>
          <w:rFonts w:cs="Tahoma"/>
          <w:lang w:val="it-IT"/>
        </w:rPr>
      </w:pPr>
    </w:p>
    <w:p w14:paraId="56E55080" w14:textId="77777777" w:rsidR="003B3B66" w:rsidRPr="009977C4" w:rsidRDefault="003B3B66" w:rsidP="003B3B66">
      <w:pPr>
        <w:ind w:left="810"/>
        <w:rPr>
          <w:rFonts w:cs="Tahoma"/>
          <w:lang w:val="it-IT"/>
        </w:rPr>
      </w:pPr>
      <w:r w:rsidRPr="009977C4">
        <w:rPr>
          <w:rFonts w:cs="Tahoma"/>
          <w:szCs w:val="20"/>
          <w:lang w:val="it-IT"/>
        </w:rPr>
        <w:t>Il diritto della società di accedere e utilizzare PerformancePoint Server 2007 e SharePoint Server 2007 è</w:t>
      </w:r>
      <w:r>
        <w:rPr>
          <w:rFonts w:cs="Tahoma"/>
          <w:szCs w:val="20"/>
          <w:lang w:val="it-IT"/>
        </w:rPr>
        <w:t> </w:t>
      </w:r>
      <w:r w:rsidRPr="009977C4">
        <w:rPr>
          <w:rFonts w:cs="Tahoma"/>
          <w:szCs w:val="20"/>
          <w:lang w:val="it-IT"/>
        </w:rPr>
        <w:t>soggetto alle condizioni del contratto di licenza della società, ai diritti di utilizzo del prodotto SharePoint Server 2010 e alle presenti condizioni.</w:t>
      </w:r>
      <w:r w:rsidRPr="009977C4">
        <w:rPr>
          <w:rFonts w:cs="Tahoma"/>
          <w:lang w:val="it-IT"/>
        </w:rPr>
        <w:t xml:space="preserve"> </w:t>
      </w:r>
      <w:r w:rsidRPr="009977C4">
        <w:rPr>
          <w:rFonts w:cs="Tahoma"/>
          <w:color w:val="000000"/>
          <w:lang w:val="it-IT"/>
        </w:rPr>
        <w:t>Tale diritto cesserà alla scadenza o risoluzione del diritto di utilizzo del software ai sensi delle licenze qualificanti (ad esempio, le licenze gratuite ottenute in virtù di programmi “subscription” scadranno alla scadenza delle licenze qualificanti).</w:t>
      </w:r>
    </w:p>
    <w:p w14:paraId="56E55081" w14:textId="77777777" w:rsidR="003B3B66" w:rsidRPr="009977C4" w:rsidRDefault="003B3B66" w:rsidP="003B3B66">
      <w:pPr>
        <w:ind w:left="810"/>
        <w:rPr>
          <w:rFonts w:cs="Tahoma"/>
          <w:lang w:val="it-IT"/>
        </w:rPr>
      </w:pPr>
    </w:p>
    <w:p w14:paraId="56E55082" w14:textId="77777777" w:rsidR="003B3B66" w:rsidRPr="009977C4" w:rsidRDefault="003B3B66" w:rsidP="003B3B66">
      <w:pPr>
        <w:ind w:left="810"/>
        <w:rPr>
          <w:rFonts w:cs="Tahoma"/>
          <w:lang w:val="it-IT"/>
        </w:rPr>
      </w:pPr>
      <w:r w:rsidRPr="009977C4">
        <w:rPr>
          <w:rFonts w:cs="Tahoma"/>
          <w:u w:val="single"/>
          <w:lang w:val="it-IT"/>
        </w:rPr>
        <w:t>Altri diritti relativi a Office PerformancePoint Server 2007</w:t>
      </w:r>
    </w:p>
    <w:p w14:paraId="56E55083" w14:textId="77777777" w:rsidR="003B3B66" w:rsidRPr="009977C4" w:rsidRDefault="003B3B66" w:rsidP="003B3B66">
      <w:pPr>
        <w:ind w:left="810"/>
        <w:rPr>
          <w:rFonts w:cs="Tahoma"/>
          <w:lang w:val="it-IT"/>
        </w:rPr>
      </w:pPr>
      <w:r w:rsidRPr="009977C4">
        <w:rPr>
          <w:rFonts w:cs="Tahoma"/>
          <w:color w:val="000000"/>
          <w:szCs w:val="20"/>
          <w:lang w:val="it-IT"/>
        </w:rPr>
        <w:t xml:space="preserve"> </w:t>
      </w:r>
    </w:p>
    <w:p w14:paraId="56E55084" w14:textId="77777777" w:rsidR="003B3B66" w:rsidRPr="009977C4" w:rsidRDefault="003B3B66" w:rsidP="003B3B66">
      <w:pPr>
        <w:ind w:left="810"/>
        <w:rPr>
          <w:rFonts w:cs="Tahoma"/>
          <w:lang w:val="it-IT"/>
        </w:rPr>
      </w:pPr>
      <w:r w:rsidRPr="009977C4">
        <w:rPr>
          <w:rFonts w:cs="Tahoma"/>
          <w:color w:val="000000"/>
          <w:lang w:val="it-IT"/>
        </w:rPr>
        <w:t>Tutti i diritti di downgrade e di aggiornamento a Office PerformancePoint Server 2007 sono descritti nelle</w:t>
      </w:r>
      <w:r>
        <w:rPr>
          <w:rFonts w:cs="Tahoma"/>
          <w:color w:val="000000"/>
          <w:lang w:val="it-IT"/>
        </w:rPr>
        <w:t> </w:t>
      </w:r>
      <w:r w:rsidRPr="009977C4">
        <w:rPr>
          <w:rFonts w:cs="Tahoma"/>
          <w:color w:val="000000"/>
          <w:lang w:val="it-IT"/>
        </w:rPr>
        <w:t>note di chiusura di PerformancePoint Server 2007 nella Lista dei Prodotti di aprile 2010.</w:t>
      </w:r>
    </w:p>
    <w:p w14:paraId="56E55085" w14:textId="77777777" w:rsidR="003B3B66" w:rsidRDefault="003B3B66" w:rsidP="003B3B66">
      <w:pPr>
        <w:pStyle w:val="ColorfulList-Accent11"/>
        <w:ind w:left="810"/>
        <w:rPr>
          <w:rFonts w:ascii="Tahoma" w:hAnsi="Tahoma" w:cs="Tahoma"/>
          <w:sz w:val="18"/>
          <w:szCs w:val="18"/>
          <w:lang w:val="it-IT"/>
        </w:rPr>
      </w:pPr>
    </w:p>
    <w:p w14:paraId="56E55086" w14:textId="77777777" w:rsidR="0001629C" w:rsidRDefault="0001629C" w:rsidP="003B3B66">
      <w:pPr>
        <w:pStyle w:val="ColorfulList-Accent11"/>
        <w:ind w:left="810"/>
        <w:rPr>
          <w:rFonts w:ascii="Tahoma" w:hAnsi="Tahoma" w:cs="Tahoma"/>
          <w:sz w:val="18"/>
          <w:szCs w:val="18"/>
          <w:lang w:val="it-IT"/>
        </w:rPr>
      </w:pPr>
    </w:p>
    <w:p w14:paraId="56E55087" w14:textId="77777777" w:rsidR="0001629C" w:rsidRPr="003E368A" w:rsidRDefault="0001629C" w:rsidP="003B3B66">
      <w:pPr>
        <w:pStyle w:val="ColorfulList-Accent11"/>
        <w:ind w:left="810"/>
        <w:rPr>
          <w:rFonts w:ascii="Tahoma" w:hAnsi="Tahoma" w:cs="Tahoma"/>
          <w:sz w:val="18"/>
          <w:szCs w:val="18"/>
          <w:lang w:val="it-IT"/>
        </w:rPr>
      </w:pPr>
    </w:p>
    <w:p w14:paraId="56E55088" w14:textId="77777777" w:rsidR="003B3B66" w:rsidRPr="003E368A" w:rsidRDefault="003B3B66" w:rsidP="003B3B66">
      <w:pPr>
        <w:pStyle w:val="ColorfulList-Accent11"/>
        <w:ind w:left="810"/>
        <w:rPr>
          <w:rFonts w:ascii="Tahoma" w:hAnsi="Tahoma" w:cs="Tahoma"/>
          <w:sz w:val="18"/>
          <w:szCs w:val="18"/>
          <w:lang w:val="it-IT"/>
        </w:rPr>
      </w:pPr>
      <w:r w:rsidRPr="003E368A">
        <w:rPr>
          <w:rFonts w:ascii="Tahoma" w:hAnsi="Tahoma" w:cs="Tahoma"/>
          <w:color w:val="000000"/>
          <w:sz w:val="18"/>
          <w:szCs w:val="18"/>
          <w:u w:val="single"/>
          <w:lang w:val="it-IT"/>
        </w:rPr>
        <w:t>Percorso di Migrazione per PerformancePoint Server 2007 e Forms Server 2007</w:t>
      </w:r>
    </w:p>
    <w:p w14:paraId="56E55089" w14:textId="77777777" w:rsidR="003B3B66" w:rsidRPr="003E368A" w:rsidRDefault="003B3B66" w:rsidP="003B3B66">
      <w:pPr>
        <w:pStyle w:val="ColorfulList-Accent11"/>
        <w:rPr>
          <w:rFonts w:ascii="Tahoma" w:hAnsi="Tahoma" w:cs="Tahoma"/>
          <w:sz w:val="18"/>
          <w:szCs w:val="18"/>
          <w:lang w:val="it-IT"/>
        </w:rPr>
      </w:pPr>
    </w:p>
    <w:p w14:paraId="56E5508A" w14:textId="77777777" w:rsidR="003B3B66" w:rsidRPr="003E368A" w:rsidRDefault="003B3B66" w:rsidP="003B3B66">
      <w:pPr>
        <w:pStyle w:val="ColorfulList-Accent11"/>
        <w:tabs>
          <w:tab w:val="left" w:pos="810"/>
        </w:tabs>
        <w:ind w:left="810"/>
        <w:rPr>
          <w:rFonts w:ascii="Tahoma" w:hAnsi="Tahoma" w:cs="Tahoma"/>
          <w:sz w:val="18"/>
          <w:szCs w:val="18"/>
          <w:lang w:val="it-IT"/>
        </w:rPr>
      </w:pPr>
      <w:r w:rsidRPr="009977C4">
        <w:rPr>
          <w:rFonts w:ascii="Tahoma" w:hAnsi="Tahoma" w:cs="Tahoma"/>
          <w:sz w:val="18"/>
          <w:lang w:val="it-IT"/>
        </w:rPr>
        <w:t>Le società che abbiano stipulato un contratto Volume License e che soddisfano i seguenti criteri sono idonee ad aggiornare le licenze qualificanti a licenze per Office SharePoint Server 2007, secondo le modalità descritte di seguito:</w:t>
      </w:r>
    </w:p>
    <w:p w14:paraId="56E5508B" w14:textId="77777777" w:rsidR="003B3B66" w:rsidRPr="003E368A" w:rsidRDefault="003B3B66" w:rsidP="003B3B66">
      <w:pPr>
        <w:pStyle w:val="ColorfulList-Accent11"/>
        <w:tabs>
          <w:tab w:val="left" w:pos="810"/>
        </w:tabs>
        <w:ind w:left="810"/>
        <w:rPr>
          <w:rFonts w:ascii="Tahoma" w:hAnsi="Tahoma" w:cs="Tahoma"/>
          <w:sz w:val="18"/>
          <w:szCs w:val="18"/>
          <w:lang w:val="it-IT"/>
        </w:rPr>
      </w:pPr>
    </w:p>
    <w:p w14:paraId="56E5508C" w14:textId="77777777" w:rsidR="003B3B66" w:rsidRPr="003E368A" w:rsidRDefault="003B3B66" w:rsidP="003B3B66">
      <w:pPr>
        <w:pStyle w:val="ColorfulList-Accent11"/>
        <w:tabs>
          <w:tab w:val="left" w:pos="810"/>
        </w:tabs>
        <w:ind w:left="810"/>
        <w:rPr>
          <w:rFonts w:ascii="Tahoma" w:hAnsi="Tahoma" w:cs="Tahoma"/>
          <w:sz w:val="18"/>
          <w:szCs w:val="18"/>
          <w:lang w:val="it-IT"/>
        </w:rPr>
      </w:pPr>
    </w:p>
    <w:tbl>
      <w:tblPr>
        <w:tblW w:w="8688" w:type="dxa"/>
        <w:tblInd w:w="960" w:type="dxa"/>
        <w:tblCellMar>
          <w:left w:w="0" w:type="dxa"/>
          <w:right w:w="0" w:type="dxa"/>
        </w:tblCellMar>
        <w:tblLook w:val="00A0" w:firstRow="1" w:lastRow="0" w:firstColumn="1" w:lastColumn="0" w:noHBand="0" w:noVBand="0"/>
      </w:tblPr>
      <w:tblGrid>
        <w:gridCol w:w="2478"/>
        <w:gridCol w:w="3780"/>
        <w:gridCol w:w="2430"/>
      </w:tblGrid>
      <w:tr w:rsidR="003B3B66" w:rsidRPr="007B69D0" w14:paraId="56E55090" w14:textId="77777777" w:rsidTr="00AA6C83">
        <w:trPr>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14:paraId="56E5508D" w14:textId="77777777" w:rsidR="003B3B66" w:rsidRPr="009977C4" w:rsidRDefault="003B3B66" w:rsidP="00AA6C83">
            <w:pPr>
              <w:ind w:left="360"/>
              <w:rPr>
                <w:rFonts w:cs="Tahoma"/>
                <w:lang w:val="it-IT"/>
              </w:rPr>
            </w:pPr>
            <w:r w:rsidRPr="009977C4">
              <w:rPr>
                <w:rFonts w:cs="Tahoma"/>
                <w:b/>
                <w:lang w:val="it-IT"/>
              </w:rPr>
              <w:t>Licenza Qualificante</w:t>
            </w:r>
          </w:p>
          <w:p w14:paraId="56E5508E" w14:textId="77777777" w:rsidR="003B3B66" w:rsidRPr="009977C4" w:rsidRDefault="003B3B66" w:rsidP="00AA6C83">
            <w:pPr>
              <w:ind w:left="360"/>
              <w:rPr>
                <w:rFonts w:cs="Tahoma"/>
                <w:b/>
                <w:bCs/>
                <w:szCs w:val="20"/>
                <w:lang w:val="it-IT"/>
              </w:rPr>
            </w:pPr>
            <w:r w:rsidRPr="009977C4">
              <w:rPr>
                <w:rFonts w:cs="Tahoma"/>
                <w:b/>
                <w:bCs/>
                <w:szCs w:val="20"/>
                <w:lang w:val="it-IT"/>
              </w:rPr>
              <w:t xml:space="preserve"> e Software Assurance</w:t>
            </w:r>
          </w:p>
        </w:tc>
        <w:tc>
          <w:tcPr>
            <w:tcW w:w="243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14:paraId="56E5508F" w14:textId="77777777" w:rsidR="003B3B66" w:rsidRPr="009977C4" w:rsidRDefault="003B3B66" w:rsidP="00AA6C83">
            <w:pPr>
              <w:ind w:left="360"/>
              <w:rPr>
                <w:rFonts w:cs="Tahoma"/>
                <w:b/>
                <w:bCs/>
                <w:szCs w:val="20"/>
                <w:lang w:val="it-IT"/>
              </w:rPr>
            </w:pPr>
            <w:r w:rsidRPr="009977C4">
              <w:rPr>
                <w:rFonts w:cs="Tahoma"/>
                <w:b/>
                <w:bCs/>
                <w:szCs w:val="20"/>
                <w:lang w:val="it-IT"/>
              </w:rPr>
              <w:t>Idonee a quanto segue per licenza qualificante...</w:t>
            </w:r>
          </w:p>
        </w:tc>
      </w:tr>
      <w:tr w:rsidR="003B3B66" w:rsidRPr="009977C4" w14:paraId="56E55094" w14:textId="77777777" w:rsidTr="00AA6C83">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5091" w14:textId="77777777" w:rsidR="003B3B66" w:rsidRPr="009977C4" w:rsidRDefault="003B3B66" w:rsidP="00B63CA9">
            <w:pPr>
              <w:ind w:left="120"/>
              <w:rPr>
                <w:rFonts w:cs="Tahoma"/>
                <w:color w:val="FF0000"/>
                <w:szCs w:val="20"/>
              </w:rPr>
            </w:pPr>
            <w:r w:rsidRPr="009977C4">
              <w:rPr>
                <w:rFonts w:cs="Tahoma"/>
                <w:color w:val="000000"/>
                <w:lang w:val="it-IT"/>
              </w:rPr>
              <w:t>PerformancePoint Server</w:t>
            </w:r>
            <w:r w:rsidR="00B63CA9">
              <w:rPr>
                <w:rFonts w:cs="Tahoma"/>
                <w:color w:val="000000"/>
                <w:lang w:val="it-IT"/>
              </w:rPr>
              <w:t> </w:t>
            </w:r>
            <w:r w:rsidRPr="009977C4">
              <w:rPr>
                <w:rFonts w:cs="Tahoma"/>
                <w:color w:val="000000"/>
                <w:lang w:val="it-IT"/>
              </w:rPr>
              <w:t>2007</w:t>
            </w:r>
            <w:r w:rsidRPr="009977C4">
              <w:rPr>
                <w:rFonts w:cs="Tahoma"/>
              </w:rPr>
              <w:t xml:space="preserve"> </w:t>
            </w:r>
          </w:p>
        </w:tc>
        <w:tc>
          <w:tcPr>
            <w:tcW w:w="3780" w:type="dxa"/>
            <w:tcBorders>
              <w:top w:val="nil"/>
              <w:left w:val="nil"/>
              <w:bottom w:val="single" w:sz="8" w:space="0" w:color="000000"/>
              <w:right w:val="single" w:sz="8" w:space="0" w:color="000000"/>
            </w:tcBorders>
          </w:tcPr>
          <w:p w14:paraId="56E55092" w14:textId="77777777" w:rsidR="003B3B66" w:rsidRPr="009977C4" w:rsidRDefault="003B3B66" w:rsidP="003D3E06">
            <w:pPr>
              <w:pStyle w:val="ColorfulList-Accent11"/>
              <w:numPr>
                <w:ilvl w:val="0"/>
                <w:numId w:val="3"/>
              </w:numPr>
              <w:ind w:hanging="270"/>
              <w:contextualSpacing w:val="0"/>
              <w:rPr>
                <w:rFonts w:ascii="Tahoma" w:hAnsi="Tahoma" w:cs="Tahoma"/>
                <w:sz w:val="18"/>
                <w:szCs w:val="20"/>
                <w:lang w:val="it-IT"/>
              </w:rPr>
            </w:pPr>
            <w:r w:rsidRPr="009977C4">
              <w:rPr>
                <w:rFonts w:ascii="Tahoma" w:hAnsi="Tahoma" w:cs="Tahoma"/>
                <w:color w:val="000000"/>
                <w:sz w:val="18"/>
                <w:lang w:val="it-IT"/>
              </w:rPr>
              <w:t>La licenza è iscritta alla copertura Software Assurance in data 1</w:t>
            </w:r>
            <w:r>
              <w:rPr>
                <w:rFonts w:ascii="Tahoma" w:hAnsi="Tahoma" w:cs="Tahoma"/>
                <w:color w:val="000000"/>
                <w:sz w:val="18"/>
                <w:lang w:val="it-IT"/>
              </w:rPr>
              <w:t> </w:t>
            </w:r>
            <w:r w:rsidRPr="009977C4">
              <w:rPr>
                <w:rFonts w:ascii="Tahoma" w:hAnsi="Tahoma" w:cs="Tahoma"/>
                <w:color w:val="000000"/>
                <w:sz w:val="18"/>
                <w:lang w:val="it-IT"/>
              </w:rPr>
              <w:t>aprile</w:t>
            </w:r>
            <w:r>
              <w:rPr>
                <w:rFonts w:ascii="Tahoma" w:hAnsi="Tahoma" w:cs="Tahoma"/>
                <w:color w:val="000000"/>
                <w:sz w:val="18"/>
                <w:lang w:val="it-IT"/>
              </w:rPr>
              <w:t> </w:t>
            </w:r>
            <w:r w:rsidRPr="009977C4">
              <w:rPr>
                <w:rFonts w:ascii="Tahoma" w:hAnsi="Tahoma" w:cs="Tahoma"/>
                <w:color w:val="000000"/>
                <w:sz w:val="18"/>
                <w:lang w:val="it-IT"/>
              </w:rPr>
              <w:t>2009</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14:paraId="56E55093" w14:textId="77777777" w:rsidR="003B3B66" w:rsidRPr="009977C4" w:rsidRDefault="003B3B66" w:rsidP="00AA6C83">
            <w:pPr>
              <w:ind w:left="162"/>
              <w:rPr>
                <w:rFonts w:cs="Tahoma"/>
                <w:szCs w:val="20"/>
              </w:rPr>
            </w:pPr>
            <w:r w:rsidRPr="009977C4">
              <w:rPr>
                <w:rFonts w:cs="Tahoma"/>
                <w:szCs w:val="20"/>
                <w:lang w:val="it-IT"/>
              </w:rPr>
              <w:t>Due Licenze Server per Office SharePoint Server</w:t>
            </w:r>
            <w:r>
              <w:rPr>
                <w:rFonts w:cs="Tahoma"/>
                <w:szCs w:val="20"/>
                <w:lang w:val="it-IT"/>
              </w:rPr>
              <w:t> </w:t>
            </w:r>
            <w:r w:rsidRPr="009977C4">
              <w:rPr>
                <w:rFonts w:cs="Tahoma"/>
                <w:szCs w:val="20"/>
                <w:lang w:val="it-IT"/>
              </w:rPr>
              <w:t>2007</w:t>
            </w:r>
          </w:p>
        </w:tc>
      </w:tr>
      <w:tr w:rsidR="003B3B66" w:rsidRPr="009977C4" w14:paraId="56E55098" w14:textId="77777777" w:rsidTr="00AA6C83">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5095" w14:textId="77777777" w:rsidR="003B3B66" w:rsidRPr="009977C4" w:rsidRDefault="003B3B66" w:rsidP="00AA6C83">
            <w:pPr>
              <w:ind w:left="120"/>
              <w:rPr>
                <w:rFonts w:cs="Tahoma"/>
                <w:color w:val="000000"/>
                <w:szCs w:val="20"/>
              </w:rPr>
            </w:pPr>
            <w:r w:rsidRPr="009977C4">
              <w:rPr>
                <w:rFonts w:cs="Tahoma"/>
                <w:color w:val="000000"/>
                <w:lang w:val="it-IT"/>
              </w:rPr>
              <w:t>CAL per PerformancePoint Server 2007</w:t>
            </w:r>
            <w:r w:rsidRPr="009977C4">
              <w:rPr>
                <w:rFonts w:cs="Tahoma"/>
              </w:rPr>
              <w:t xml:space="preserve"> </w:t>
            </w:r>
          </w:p>
        </w:tc>
        <w:tc>
          <w:tcPr>
            <w:tcW w:w="3780" w:type="dxa"/>
            <w:tcBorders>
              <w:top w:val="nil"/>
              <w:left w:val="nil"/>
              <w:bottom w:val="single" w:sz="8" w:space="0" w:color="000000"/>
              <w:right w:val="single" w:sz="8" w:space="0" w:color="000000"/>
            </w:tcBorders>
          </w:tcPr>
          <w:p w14:paraId="56E55096" w14:textId="77777777" w:rsidR="003B3B66" w:rsidRPr="009977C4" w:rsidRDefault="003B3B66" w:rsidP="003D3E06">
            <w:pPr>
              <w:pStyle w:val="ColorfulList-Accent11"/>
              <w:numPr>
                <w:ilvl w:val="0"/>
                <w:numId w:val="3"/>
              </w:numPr>
              <w:ind w:hanging="270"/>
              <w:contextualSpacing w:val="0"/>
              <w:rPr>
                <w:rFonts w:ascii="Tahoma" w:hAnsi="Tahoma" w:cs="Tahoma"/>
                <w:sz w:val="18"/>
                <w:szCs w:val="20"/>
                <w:lang w:val="it-IT"/>
              </w:rPr>
            </w:pPr>
            <w:r w:rsidRPr="009977C4">
              <w:rPr>
                <w:rFonts w:ascii="Tahoma" w:hAnsi="Tahoma" w:cs="Tahoma"/>
                <w:color w:val="000000"/>
                <w:sz w:val="18"/>
                <w:lang w:val="it-IT"/>
              </w:rPr>
              <w:t>La licenza è iscritta alla copertura Software Assurance in data 1</w:t>
            </w:r>
            <w:r>
              <w:rPr>
                <w:rFonts w:ascii="Tahoma" w:hAnsi="Tahoma" w:cs="Tahoma"/>
                <w:color w:val="000000"/>
                <w:sz w:val="18"/>
                <w:lang w:val="it-IT"/>
              </w:rPr>
              <w:t> </w:t>
            </w:r>
            <w:r w:rsidRPr="009977C4">
              <w:rPr>
                <w:rFonts w:ascii="Tahoma" w:hAnsi="Tahoma" w:cs="Tahoma"/>
                <w:color w:val="000000"/>
                <w:sz w:val="18"/>
                <w:lang w:val="it-IT"/>
              </w:rPr>
              <w:t>aprile</w:t>
            </w:r>
            <w:r>
              <w:rPr>
                <w:rFonts w:ascii="Tahoma" w:hAnsi="Tahoma" w:cs="Tahoma"/>
                <w:color w:val="000000"/>
                <w:sz w:val="18"/>
                <w:lang w:val="it-IT"/>
              </w:rPr>
              <w:t> </w:t>
            </w:r>
            <w:r w:rsidRPr="009977C4">
              <w:rPr>
                <w:rFonts w:ascii="Tahoma" w:hAnsi="Tahoma" w:cs="Tahoma"/>
                <w:color w:val="000000"/>
                <w:sz w:val="18"/>
                <w:lang w:val="it-IT"/>
              </w:rPr>
              <w:t>2009</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14:paraId="56E55097" w14:textId="77777777" w:rsidR="003B3B66" w:rsidRPr="009977C4" w:rsidRDefault="003B3B66" w:rsidP="00AA6C83">
            <w:pPr>
              <w:ind w:left="162"/>
              <w:rPr>
                <w:rFonts w:cs="Tahoma"/>
                <w:szCs w:val="20"/>
              </w:rPr>
            </w:pPr>
            <w:r w:rsidRPr="009977C4">
              <w:rPr>
                <w:rFonts w:cs="Tahoma"/>
                <w:lang w:val="it-IT"/>
              </w:rPr>
              <w:t xml:space="preserve">Una licenza Office SharePoint Server 2007 Standard CAL </w:t>
            </w:r>
            <w:r w:rsidRPr="009977C4">
              <w:rPr>
                <w:rFonts w:cs="Tahoma"/>
                <w:b/>
                <w:lang w:val="it-IT"/>
              </w:rPr>
              <w:t>e</w:t>
            </w:r>
            <w:r w:rsidRPr="009977C4">
              <w:rPr>
                <w:rFonts w:cs="Tahoma"/>
                <w:lang w:val="it-IT"/>
              </w:rPr>
              <w:t xml:space="preserve"> Una licenza Office SharePoint Server 2007 Enterprise</w:t>
            </w:r>
            <w:r>
              <w:rPr>
                <w:rFonts w:cs="Tahoma"/>
                <w:lang w:val="it-IT"/>
              </w:rPr>
              <w:t> </w:t>
            </w:r>
            <w:r w:rsidRPr="009977C4">
              <w:rPr>
                <w:rFonts w:cs="Tahoma"/>
                <w:lang w:val="it-IT"/>
              </w:rPr>
              <w:t>CAL</w:t>
            </w:r>
          </w:p>
        </w:tc>
      </w:tr>
      <w:tr w:rsidR="003B3B66" w:rsidRPr="009977C4" w14:paraId="56E5509C" w14:textId="77777777" w:rsidTr="00AA6C83">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5099" w14:textId="77777777" w:rsidR="003B3B66" w:rsidRPr="009977C4" w:rsidRDefault="003B3B66" w:rsidP="00AA6C83">
            <w:pPr>
              <w:ind w:left="120"/>
              <w:rPr>
                <w:rFonts w:cs="Tahoma"/>
                <w:color w:val="000000"/>
                <w:szCs w:val="20"/>
              </w:rPr>
            </w:pPr>
            <w:r w:rsidRPr="009977C4">
              <w:rPr>
                <w:rFonts w:cs="Tahoma"/>
                <w:color w:val="000000"/>
                <w:szCs w:val="20"/>
                <w:lang w:val="it-IT"/>
              </w:rPr>
              <w:t>Forms Server 2007</w:t>
            </w:r>
          </w:p>
        </w:tc>
        <w:tc>
          <w:tcPr>
            <w:tcW w:w="3780" w:type="dxa"/>
            <w:tcBorders>
              <w:top w:val="nil"/>
              <w:left w:val="nil"/>
              <w:bottom w:val="single" w:sz="8" w:space="0" w:color="000000"/>
              <w:right w:val="single" w:sz="8" w:space="0" w:color="000000"/>
            </w:tcBorders>
          </w:tcPr>
          <w:p w14:paraId="56E5509A" w14:textId="77777777" w:rsidR="003B3B66" w:rsidRPr="009977C4" w:rsidRDefault="003B3B66" w:rsidP="003D3E06">
            <w:pPr>
              <w:pStyle w:val="ColorfulList-Accent11"/>
              <w:numPr>
                <w:ilvl w:val="0"/>
                <w:numId w:val="3"/>
              </w:numPr>
              <w:ind w:hanging="270"/>
              <w:contextualSpacing w:val="0"/>
              <w:rPr>
                <w:rFonts w:ascii="Tahoma" w:hAnsi="Tahoma" w:cs="Tahoma"/>
                <w:sz w:val="18"/>
                <w:szCs w:val="20"/>
                <w:lang w:val="it-IT"/>
              </w:rPr>
            </w:pPr>
            <w:r w:rsidRPr="009977C4">
              <w:rPr>
                <w:rFonts w:ascii="Tahoma" w:hAnsi="Tahoma" w:cs="Tahoma"/>
                <w:color w:val="000000"/>
                <w:sz w:val="18"/>
                <w:lang w:val="it-IT"/>
              </w:rPr>
              <w:t>La licenza è iscritta alla copertura Software Assurance in data 1</w:t>
            </w:r>
            <w:r>
              <w:rPr>
                <w:rFonts w:ascii="Tahoma" w:hAnsi="Tahoma" w:cs="Tahoma"/>
                <w:color w:val="000000"/>
                <w:sz w:val="18"/>
                <w:lang w:val="it-IT"/>
              </w:rPr>
              <w:t> </w:t>
            </w:r>
            <w:r w:rsidRPr="009977C4">
              <w:rPr>
                <w:rFonts w:ascii="Tahoma" w:hAnsi="Tahoma" w:cs="Tahoma"/>
                <w:color w:val="000000"/>
                <w:sz w:val="18"/>
                <w:lang w:val="it-IT"/>
              </w:rPr>
              <w:t>aprile</w:t>
            </w:r>
            <w:r>
              <w:rPr>
                <w:rFonts w:ascii="Tahoma" w:hAnsi="Tahoma" w:cs="Tahoma"/>
                <w:color w:val="000000"/>
                <w:sz w:val="18"/>
                <w:lang w:val="it-IT"/>
              </w:rPr>
              <w:t> </w:t>
            </w:r>
            <w:r w:rsidRPr="009977C4">
              <w:rPr>
                <w:rFonts w:ascii="Tahoma" w:hAnsi="Tahoma" w:cs="Tahoma"/>
                <w:color w:val="000000"/>
                <w:sz w:val="18"/>
                <w:lang w:val="it-IT"/>
              </w:rPr>
              <w:t>2009</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14:paraId="56E5509B" w14:textId="77777777" w:rsidR="003B3B66" w:rsidRPr="009977C4" w:rsidRDefault="003B3B66" w:rsidP="00AA6C83">
            <w:pPr>
              <w:ind w:left="162"/>
              <w:rPr>
                <w:rFonts w:cs="Tahoma"/>
                <w:szCs w:val="20"/>
              </w:rPr>
            </w:pPr>
            <w:r w:rsidRPr="009977C4">
              <w:rPr>
                <w:rFonts w:cs="Tahoma"/>
                <w:szCs w:val="20"/>
                <w:lang w:val="it-IT"/>
              </w:rPr>
              <w:t>Una Licenza Server per Office SharePoint Server</w:t>
            </w:r>
            <w:r>
              <w:rPr>
                <w:rFonts w:cs="Tahoma"/>
                <w:szCs w:val="20"/>
                <w:lang w:val="it-IT"/>
              </w:rPr>
              <w:t> </w:t>
            </w:r>
            <w:r w:rsidRPr="009977C4">
              <w:rPr>
                <w:rFonts w:cs="Tahoma"/>
                <w:szCs w:val="20"/>
                <w:lang w:val="it-IT"/>
              </w:rPr>
              <w:t>2007</w:t>
            </w:r>
          </w:p>
        </w:tc>
      </w:tr>
      <w:tr w:rsidR="003B3B66" w:rsidRPr="009977C4" w14:paraId="56E550A0" w14:textId="77777777" w:rsidTr="00AA6C83">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509D" w14:textId="77777777" w:rsidR="003B3B66" w:rsidRPr="009977C4" w:rsidRDefault="003B3B66" w:rsidP="00AA6C83">
            <w:pPr>
              <w:ind w:left="120"/>
              <w:rPr>
                <w:rFonts w:cs="Tahoma"/>
                <w:color w:val="000000"/>
                <w:szCs w:val="20"/>
              </w:rPr>
            </w:pPr>
            <w:r w:rsidRPr="009977C4">
              <w:rPr>
                <w:rFonts w:cs="Tahoma"/>
                <w:color w:val="000000"/>
                <w:szCs w:val="20"/>
                <w:lang w:val="it-IT"/>
              </w:rPr>
              <w:t>CAL per Forms Server</w:t>
            </w:r>
            <w:r>
              <w:rPr>
                <w:rFonts w:cs="Tahoma"/>
                <w:color w:val="000000"/>
                <w:szCs w:val="20"/>
                <w:lang w:val="it-IT"/>
              </w:rPr>
              <w:t> </w:t>
            </w:r>
            <w:r w:rsidRPr="009977C4">
              <w:rPr>
                <w:rFonts w:cs="Tahoma"/>
                <w:color w:val="000000"/>
                <w:szCs w:val="20"/>
                <w:lang w:val="it-IT"/>
              </w:rPr>
              <w:t>2007</w:t>
            </w:r>
          </w:p>
        </w:tc>
        <w:tc>
          <w:tcPr>
            <w:tcW w:w="3780" w:type="dxa"/>
            <w:tcBorders>
              <w:top w:val="nil"/>
              <w:left w:val="nil"/>
              <w:bottom w:val="single" w:sz="8" w:space="0" w:color="000000"/>
              <w:right w:val="single" w:sz="8" w:space="0" w:color="000000"/>
            </w:tcBorders>
          </w:tcPr>
          <w:p w14:paraId="56E5509E" w14:textId="77777777" w:rsidR="003B3B66" w:rsidRPr="009977C4" w:rsidRDefault="003B3B66" w:rsidP="003D3E06">
            <w:pPr>
              <w:pStyle w:val="ColorfulList-Accent11"/>
              <w:numPr>
                <w:ilvl w:val="0"/>
                <w:numId w:val="3"/>
              </w:numPr>
              <w:ind w:hanging="270"/>
              <w:contextualSpacing w:val="0"/>
              <w:rPr>
                <w:rFonts w:ascii="Tahoma" w:hAnsi="Tahoma" w:cs="Tahoma"/>
                <w:sz w:val="18"/>
                <w:szCs w:val="20"/>
                <w:lang w:val="it-IT"/>
              </w:rPr>
            </w:pPr>
            <w:r w:rsidRPr="009977C4">
              <w:rPr>
                <w:rFonts w:ascii="Tahoma" w:hAnsi="Tahoma" w:cs="Tahoma"/>
                <w:color w:val="000000"/>
                <w:sz w:val="18"/>
                <w:lang w:val="it-IT"/>
              </w:rPr>
              <w:t>La licenza è iscritta alla copertura Software Assurance in data 1</w:t>
            </w:r>
            <w:r>
              <w:rPr>
                <w:rFonts w:ascii="Tahoma" w:hAnsi="Tahoma" w:cs="Tahoma"/>
                <w:color w:val="000000"/>
                <w:sz w:val="18"/>
                <w:lang w:val="it-IT"/>
              </w:rPr>
              <w:t> </w:t>
            </w:r>
            <w:r w:rsidRPr="009977C4">
              <w:rPr>
                <w:rFonts w:ascii="Tahoma" w:hAnsi="Tahoma" w:cs="Tahoma"/>
                <w:color w:val="000000"/>
                <w:sz w:val="18"/>
                <w:lang w:val="it-IT"/>
              </w:rPr>
              <w:t>aprile</w:t>
            </w:r>
            <w:r>
              <w:rPr>
                <w:rFonts w:ascii="Tahoma" w:hAnsi="Tahoma" w:cs="Tahoma"/>
                <w:color w:val="000000"/>
                <w:sz w:val="18"/>
                <w:lang w:val="it-IT"/>
              </w:rPr>
              <w:t> </w:t>
            </w:r>
            <w:r w:rsidRPr="009977C4">
              <w:rPr>
                <w:rFonts w:ascii="Tahoma" w:hAnsi="Tahoma" w:cs="Tahoma"/>
                <w:color w:val="000000"/>
                <w:sz w:val="18"/>
                <w:lang w:val="it-IT"/>
              </w:rPr>
              <w:t>2009</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14:paraId="56E5509F" w14:textId="77777777" w:rsidR="003B3B66" w:rsidRPr="009977C4" w:rsidRDefault="003B3B66" w:rsidP="00AA6C83">
            <w:pPr>
              <w:ind w:left="162"/>
              <w:rPr>
                <w:rFonts w:cs="Tahoma"/>
                <w:szCs w:val="20"/>
              </w:rPr>
            </w:pPr>
            <w:r w:rsidRPr="009977C4">
              <w:rPr>
                <w:rFonts w:cs="Tahoma"/>
                <w:lang w:val="it-IT"/>
              </w:rPr>
              <w:t xml:space="preserve">Una licenza Office SharePoint Server 2007 Standard CAL </w:t>
            </w:r>
            <w:r w:rsidRPr="009977C4">
              <w:rPr>
                <w:rFonts w:cs="Tahoma"/>
                <w:b/>
                <w:lang w:val="it-IT"/>
              </w:rPr>
              <w:t>e</w:t>
            </w:r>
            <w:r w:rsidRPr="009977C4">
              <w:rPr>
                <w:rFonts w:cs="Tahoma"/>
                <w:lang w:val="it-IT"/>
              </w:rPr>
              <w:t xml:space="preserve"> Una licenza Office SharePoint Server 2007 Enterprise</w:t>
            </w:r>
            <w:r>
              <w:rPr>
                <w:rFonts w:cs="Tahoma"/>
                <w:lang w:val="it-IT"/>
              </w:rPr>
              <w:t> </w:t>
            </w:r>
            <w:r w:rsidRPr="009977C4">
              <w:rPr>
                <w:rFonts w:cs="Tahoma"/>
                <w:lang w:val="it-IT"/>
              </w:rPr>
              <w:t>CAL</w:t>
            </w:r>
          </w:p>
        </w:tc>
      </w:tr>
    </w:tbl>
    <w:p w14:paraId="56E550A1" w14:textId="77777777" w:rsidR="003B3B66" w:rsidRPr="00B63CA9" w:rsidRDefault="003B3B66" w:rsidP="003B3B66">
      <w:pPr>
        <w:pStyle w:val="ColorfulList-Accent11"/>
        <w:tabs>
          <w:tab w:val="left" w:pos="810"/>
        </w:tabs>
        <w:ind w:left="810"/>
        <w:rPr>
          <w:rFonts w:ascii="Tahoma" w:hAnsi="Tahoma" w:cs="Tahoma"/>
          <w:color w:val="000000"/>
          <w:sz w:val="18"/>
          <w:szCs w:val="20"/>
        </w:rPr>
      </w:pPr>
    </w:p>
    <w:p w14:paraId="56E550A2" w14:textId="77777777" w:rsidR="003B3B66" w:rsidRPr="009977C4" w:rsidRDefault="003B3B66" w:rsidP="003B3B66">
      <w:pPr>
        <w:ind w:left="900"/>
        <w:rPr>
          <w:rFonts w:cs="Tahoma"/>
          <w:lang w:val="it-IT"/>
        </w:rPr>
      </w:pPr>
      <w:r w:rsidRPr="009977C4">
        <w:rPr>
          <w:rFonts w:cs="Tahoma"/>
          <w:color w:val="000000"/>
          <w:lang w:val="it-IT"/>
        </w:rPr>
        <w:t>La presente offerta è valida anche per le società che abbiano ottenuto le rispettive licenze PerformancePoint Server 2007 in seguito alla migrazione da un altro prodotto, nella misura in cui le società dispongano di una copertura SA attiva per quelle licenze in data 1 aprile 2009.</w:t>
      </w:r>
    </w:p>
    <w:p w14:paraId="56E550A3" w14:textId="77777777" w:rsidR="003B3B66" w:rsidRPr="009977C4" w:rsidRDefault="003B3B66" w:rsidP="003B3B66">
      <w:pPr>
        <w:ind w:left="900"/>
        <w:rPr>
          <w:rFonts w:cs="Tahoma"/>
          <w:lang w:val="it-IT"/>
        </w:rPr>
      </w:pPr>
    </w:p>
    <w:p w14:paraId="56E550A4" w14:textId="77777777" w:rsidR="003B3B66" w:rsidRPr="003E368A" w:rsidRDefault="003B3B66" w:rsidP="003B3B66">
      <w:pPr>
        <w:ind w:left="900"/>
        <w:rPr>
          <w:rFonts w:cs="Tahoma"/>
          <w:spacing w:val="-2"/>
          <w:lang w:val="it-IT"/>
        </w:rPr>
      </w:pPr>
      <w:r w:rsidRPr="003E368A">
        <w:rPr>
          <w:rFonts w:cs="Tahoma"/>
          <w:color w:val="000000"/>
          <w:spacing w:val="-2"/>
          <w:szCs w:val="20"/>
          <w:lang w:val="it-IT"/>
        </w:rPr>
        <w:t>Le società potranno eseguire e accedere a qualunque versione successiva di SharePoint Server 2007 resa disponibile durante il periodo di validità della loro copertura Software Assurance qualificante rispettivamente per il software e/o le CAL per PerformancePoint Server 2007 e il software e/o le CAL per Forms Server 2007.</w:t>
      </w:r>
      <w:r w:rsidRPr="003E368A">
        <w:rPr>
          <w:rFonts w:cs="Tahoma"/>
          <w:spacing w:val="-2"/>
          <w:lang w:val="it-IT"/>
        </w:rPr>
        <w:t xml:space="preserve"> Il diritto della società di utilizzare e accedere al software </w:t>
      </w:r>
      <w:r w:rsidRPr="003E368A">
        <w:rPr>
          <w:rFonts w:cs="Tahoma"/>
          <w:color w:val="000000"/>
          <w:spacing w:val="-2"/>
          <w:lang w:val="it-IT"/>
        </w:rPr>
        <w:t xml:space="preserve">SharePoint Server 2007 (o qualunque versione successiva) </w:t>
      </w:r>
      <w:r w:rsidRPr="003E368A">
        <w:rPr>
          <w:rFonts w:cs="Tahoma"/>
          <w:spacing w:val="-2"/>
          <w:lang w:val="it-IT"/>
        </w:rPr>
        <w:t xml:space="preserve">è attestato dalla presente nota relativa alle condizioni del prodotto e dalla prova delle licenze qualificanti corrispondenti e di Software Assurance (o copertura equivalente) per le licenze qualificanti. Il diritto di utilizzare e accedere a SharePoint Server 2007 (o qualunque versione successiva) ai sensi della presente offerta sostituisce il diritto di utilizzare e accedere al software ai sensi della licenza qualificante. Il diritto di utilizzo del software </w:t>
      </w:r>
      <w:r w:rsidRPr="003E368A">
        <w:rPr>
          <w:rFonts w:cs="Tahoma"/>
          <w:color w:val="000000"/>
          <w:spacing w:val="-2"/>
          <w:lang w:val="it-IT"/>
        </w:rPr>
        <w:t xml:space="preserve">SharePoint Server 2007 (o qualunque versione successiva) da parte della società ai sensi della presente concessione è soggetto alle condizioni del contratto Volume License della società e ai diritti di utilizzo del prodotto relativi a tale software. Tale diritto </w:t>
      </w:r>
      <w:r w:rsidRPr="003E368A">
        <w:rPr>
          <w:rFonts w:cs="Tahoma"/>
          <w:spacing w:val="-2"/>
          <w:lang w:val="it-IT"/>
        </w:rPr>
        <w:t>cesserà alla scadenza o risoluzione del diritto di utilizzo del software in virtù delle licenze qualificanti.</w:t>
      </w:r>
    </w:p>
    <w:p w14:paraId="56E550A5" w14:textId="77777777" w:rsidR="003B3B66" w:rsidRPr="009977C4" w:rsidRDefault="003B3B66" w:rsidP="003B3B66">
      <w:pPr>
        <w:ind w:left="720"/>
        <w:rPr>
          <w:rFonts w:cs="Tahoma"/>
          <w:lang w:val="it-IT"/>
        </w:rPr>
      </w:pPr>
    </w:p>
    <w:p w14:paraId="56E550A6" w14:textId="77777777" w:rsidR="003B3B66" w:rsidRPr="009977C4" w:rsidRDefault="003B3B66" w:rsidP="003B3B66">
      <w:pPr>
        <w:ind w:left="900"/>
        <w:rPr>
          <w:rFonts w:cs="Tahoma"/>
          <w:lang w:val="it-IT"/>
        </w:rPr>
      </w:pPr>
      <w:r w:rsidRPr="009977C4">
        <w:rPr>
          <w:rFonts w:cs="Tahoma"/>
          <w:u w:val="single"/>
          <w:lang w:val="it-IT"/>
        </w:rPr>
        <w:t>Diritti di Downgrade per Office SharePoint Server 2007</w:t>
      </w:r>
    </w:p>
    <w:p w14:paraId="56E550A7" w14:textId="77777777" w:rsidR="003B3B66" w:rsidRPr="009977C4" w:rsidRDefault="003B3B66" w:rsidP="003B3B66">
      <w:pPr>
        <w:ind w:left="720"/>
        <w:rPr>
          <w:rFonts w:cs="Tahoma"/>
          <w:lang w:val="it-IT"/>
        </w:rPr>
      </w:pPr>
    </w:p>
    <w:p w14:paraId="56E550A8" w14:textId="77777777" w:rsidR="003B3B66" w:rsidRPr="009977C4" w:rsidRDefault="003B3B66" w:rsidP="003B3B66">
      <w:pPr>
        <w:ind w:left="900"/>
        <w:rPr>
          <w:rFonts w:cs="Tahoma"/>
          <w:lang w:val="it-IT"/>
        </w:rPr>
      </w:pPr>
      <w:r w:rsidRPr="009977C4">
        <w:rPr>
          <w:rFonts w:cs="Tahoma"/>
          <w:szCs w:val="20"/>
          <w:lang w:val="it-IT"/>
        </w:rPr>
        <w:t xml:space="preserve">Le società titolari di una licenza per Office SharePoint Server 2007 potranno utilizzare e accedere a Forms Server 2007 nel modo seguente: </w:t>
      </w:r>
    </w:p>
    <w:p w14:paraId="56E550A9" w14:textId="77777777" w:rsidR="003B3B66" w:rsidRPr="009977C4" w:rsidRDefault="003B3B66" w:rsidP="003B3B66">
      <w:pPr>
        <w:ind w:left="900"/>
        <w:rPr>
          <w:rFonts w:cs="Tahoma"/>
          <w:lang w:val="it-IT"/>
        </w:rPr>
      </w:pPr>
    </w:p>
    <w:tbl>
      <w:tblPr>
        <w:tblW w:w="8640" w:type="dxa"/>
        <w:tblInd w:w="1008" w:type="dxa"/>
        <w:tblCellMar>
          <w:left w:w="0" w:type="dxa"/>
          <w:right w:w="0" w:type="dxa"/>
        </w:tblCellMar>
        <w:tblLook w:val="00A0" w:firstRow="1" w:lastRow="0" w:firstColumn="1" w:lastColumn="0" w:noHBand="0" w:noVBand="0"/>
      </w:tblPr>
      <w:tblGrid>
        <w:gridCol w:w="4320"/>
        <w:gridCol w:w="4320"/>
      </w:tblGrid>
      <w:tr w:rsidR="003B3B66" w:rsidRPr="007B69D0" w14:paraId="56E550AC" w14:textId="77777777" w:rsidTr="00AA6C83">
        <w:tc>
          <w:tcPr>
            <w:tcW w:w="432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6E550AA" w14:textId="77777777" w:rsidR="003B3B66" w:rsidRPr="009977C4" w:rsidRDefault="003B3B66" w:rsidP="00AA6C83">
            <w:pPr>
              <w:ind w:left="360"/>
              <w:rPr>
                <w:rFonts w:cs="Tahoma"/>
                <w:b/>
                <w:bCs/>
                <w:szCs w:val="20"/>
              </w:rPr>
            </w:pPr>
            <w:r w:rsidRPr="009977C4">
              <w:rPr>
                <w:rFonts w:cs="Tahoma"/>
                <w:b/>
                <w:bCs/>
                <w:szCs w:val="20"/>
                <w:lang w:val="it-IT"/>
              </w:rPr>
              <w:t>Licenze Qualificanti per Office SharePoint Server 2007</w:t>
            </w:r>
          </w:p>
        </w:tc>
        <w:tc>
          <w:tcPr>
            <w:tcW w:w="4320" w:type="dxa"/>
            <w:tcBorders>
              <w:top w:val="single" w:sz="8" w:space="0" w:color="000000"/>
              <w:left w:val="nil"/>
              <w:bottom w:val="single" w:sz="8" w:space="0" w:color="000000"/>
              <w:right w:val="single" w:sz="8" w:space="0" w:color="auto"/>
            </w:tcBorders>
            <w:shd w:val="clear" w:color="auto" w:fill="FABF8F"/>
          </w:tcPr>
          <w:p w14:paraId="56E550AB" w14:textId="77777777" w:rsidR="003B3B66" w:rsidRPr="009977C4" w:rsidRDefault="003B3B66" w:rsidP="00AA6C83">
            <w:pPr>
              <w:ind w:left="360"/>
              <w:jc w:val="center"/>
              <w:rPr>
                <w:rFonts w:cs="Tahoma"/>
                <w:b/>
                <w:bCs/>
                <w:szCs w:val="20"/>
                <w:lang w:val="it-IT"/>
              </w:rPr>
            </w:pPr>
            <w:r w:rsidRPr="009977C4">
              <w:rPr>
                <w:rFonts w:cs="Tahoma"/>
                <w:b/>
                <w:bCs/>
                <w:szCs w:val="20"/>
                <w:lang w:val="it-IT"/>
              </w:rPr>
              <w:t>Diritti di Downgrade pari a</w:t>
            </w:r>
          </w:p>
        </w:tc>
      </w:tr>
      <w:tr w:rsidR="003B3B66" w:rsidRPr="009977C4" w14:paraId="56E550AF" w14:textId="77777777" w:rsidTr="00DB7875">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50AD" w14:textId="77777777" w:rsidR="003B3B66" w:rsidRPr="009977C4" w:rsidRDefault="003B3B66" w:rsidP="005D42B4">
            <w:pPr>
              <w:tabs>
                <w:tab w:val="left" w:pos="3942"/>
              </w:tabs>
              <w:jc w:val="center"/>
              <w:rPr>
                <w:rFonts w:cs="Tahoma"/>
                <w:color w:val="000000"/>
                <w:szCs w:val="20"/>
              </w:rPr>
            </w:pPr>
            <w:r w:rsidRPr="009977C4">
              <w:rPr>
                <w:rFonts w:cs="Tahoma"/>
                <w:color w:val="000000"/>
                <w:szCs w:val="20"/>
                <w:lang w:val="it-IT"/>
              </w:rPr>
              <w:t>Ogni Licenza Server per Office SharePoint Server</w:t>
            </w:r>
            <w:r w:rsidR="005D42B4">
              <w:rPr>
                <w:rFonts w:cs="Tahoma"/>
                <w:color w:val="000000"/>
                <w:szCs w:val="20"/>
                <w:lang w:val="it-IT"/>
              </w:rPr>
              <w:t> </w:t>
            </w:r>
            <w:r w:rsidRPr="009977C4">
              <w:rPr>
                <w:rFonts w:cs="Tahoma"/>
                <w:color w:val="000000"/>
                <w:szCs w:val="20"/>
                <w:lang w:val="it-IT"/>
              </w:rPr>
              <w:t>2007</w:t>
            </w:r>
          </w:p>
        </w:tc>
        <w:tc>
          <w:tcPr>
            <w:tcW w:w="4320" w:type="dxa"/>
            <w:tcBorders>
              <w:top w:val="nil"/>
              <w:left w:val="nil"/>
              <w:bottom w:val="single" w:sz="8" w:space="0" w:color="000000"/>
              <w:right w:val="single" w:sz="8" w:space="0" w:color="000000"/>
            </w:tcBorders>
          </w:tcPr>
          <w:p w14:paraId="56E550AE" w14:textId="77777777" w:rsidR="003B3B66" w:rsidRPr="009977C4" w:rsidRDefault="003B3B66" w:rsidP="00AA6C83">
            <w:pPr>
              <w:pStyle w:val="ColorfulList-Accent11"/>
              <w:spacing w:line="276" w:lineRule="auto"/>
              <w:ind w:left="540"/>
              <w:jc w:val="center"/>
              <w:rPr>
                <w:rFonts w:ascii="Tahoma" w:hAnsi="Tahoma" w:cs="Tahoma"/>
                <w:color w:val="000000"/>
                <w:sz w:val="18"/>
                <w:szCs w:val="20"/>
              </w:rPr>
            </w:pPr>
            <w:r w:rsidRPr="009977C4">
              <w:rPr>
                <w:rFonts w:ascii="Tahoma" w:hAnsi="Tahoma" w:cs="Tahoma"/>
                <w:color w:val="000000"/>
                <w:sz w:val="18"/>
                <w:szCs w:val="20"/>
                <w:lang w:val="it-IT"/>
              </w:rPr>
              <w:t>Una licenza Forms Server 2007</w:t>
            </w:r>
          </w:p>
        </w:tc>
      </w:tr>
      <w:tr w:rsidR="003B3B66" w:rsidRPr="007B69D0" w14:paraId="56E550B2" w14:textId="77777777" w:rsidTr="00DB7875">
        <w:trPr>
          <w:cantSplit/>
          <w:trHeight w:val="50"/>
        </w:trPr>
        <w:tc>
          <w:tcPr>
            <w:tcW w:w="432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6E550B0" w14:textId="77777777" w:rsidR="003B3B66" w:rsidRPr="009977C4" w:rsidRDefault="003B3B66" w:rsidP="005D42B4">
            <w:pPr>
              <w:tabs>
                <w:tab w:val="left" w:pos="3942"/>
              </w:tabs>
              <w:jc w:val="center"/>
              <w:rPr>
                <w:rFonts w:cs="Tahoma"/>
                <w:color w:val="000000"/>
                <w:szCs w:val="20"/>
                <w:lang w:val="it-IT"/>
              </w:rPr>
            </w:pPr>
            <w:r w:rsidRPr="009977C4">
              <w:rPr>
                <w:rFonts w:cs="Tahoma"/>
                <w:color w:val="000000"/>
                <w:lang w:val="it-IT"/>
              </w:rPr>
              <w:t xml:space="preserve">Ogni gruppo costituito da una licenza Office SharePoint Server 2007 Standard CAL </w:t>
            </w:r>
            <w:r w:rsidRPr="009977C4">
              <w:rPr>
                <w:rFonts w:cs="Tahoma"/>
                <w:b/>
                <w:color w:val="000000"/>
                <w:lang w:val="it-IT"/>
              </w:rPr>
              <w:t>e</w:t>
            </w:r>
            <w:r w:rsidRPr="009977C4">
              <w:rPr>
                <w:rFonts w:cs="Tahoma"/>
                <w:color w:val="000000"/>
                <w:lang w:val="it-IT"/>
              </w:rPr>
              <w:t xml:space="preserve"> una licenza Office SharePoint Server 2007 Enterprise</w:t>
            </w:r>
            <w:r w:rsidR="005D42B4">
              <w:rPr>
                <w:rFonts w:cs="Tahoma"/>
                <w:color w:val="000000"/>
                <w:lang w:val="it-IT"/>
              </w:rPr>
              <w:t> </w:t>
            </w:r>
            <w:r w:rsidRPr="009977C4">
              <w:rPr>
                <w:rFonts w:cs="Tahoma"/>
                <w:color w:val="000000"/>
                <w:lang w:val="it-IT"/>
              </w:rPr>
              <w:t>CAL</w:t>
            </w:r>
            <w:r w:rsidRPr="009977C4">
              <w:rPr>
                <w:rFonts w:cs="Tahoma"/>
                <w:lang w:val="it-IT"/>
              </w:rPr>
              <w:t xml:space="preserve"> </w:t>
            </w:r>
          </w:p>
        </w:tc>
        <w:tc>
          <w:tcPr>
            <w:tcW w:w="4320" w:type="dxa"/>
            <w:tcBorders>
              <w:top w:val="single" w:sz="8" w:space="0" w:color="000000"/>
              <w:left w:val="nil"/>
              <w:bottom w:val="single" w:sz="8" w:space="0" w:color="000000"/>
              <w:right w:val="single" w:sz="8" w:space="0" w:color="000000"/>
            </w:tcBorders>
          </w:tcPr>
          <w:p w14:paraId="56E550B1" w14:textId="77777777" w:rsidR="003B3B66" w:rsidRPr="009977C4" w:rsidRDefault="003B3B66" w:rsidP="00AA6C83">
            <w:pPr>
              <w:pStyle w:val="ColorfulList-Accent11"/>
              <w:spacing w:line="276" w:lineRule="auto"/>
              <w:ind w:left="540"/>
              <w:jc w:val="center"/>
              <w:rPr>
                <w:rFonts w:ascii="Tahoma" w:hAnsi="Tahoma" w:cs="Tahoma"/>
                <w:color w:val="000000"/>
                <w:sz w:val="18"/>
                <w:szCs w:val="20"/>
                <w:lang w:val="it-IT"/>
              </w:rPr>
            </w:pPr>
            <w:r w:rsidRPr="009977C4">
              <w:rPr>
                <w:rFonts w:ascii="Tahoma" w:hAnsi="Tahoma" w:cs="Tahoma"/>
                <w:color w:val="000000"/>
                <w:sz w:val="18"/>
                <w:szCs w:val="20"/>
                <w:lang w:val="it-IT"/>
              </w:rPr>
              <w:t>Una CAL per Forms Server 2007</w:t>
            </w:r>
          </w:p>
        </w:tc>
      </w:tr>
    </w:tbl>
    <w:p w14:paraId="56E550B3" w14:textId="77777777" w:rsidR="003B3B66" w:rsidRPr="009977C4" w:rsidRDefault="003B3B66" w:rsidP="003B3B66">
      <w:pPr>
        <w:ind w:left="900"/>
        <w:rPr>
          <w:rFonts w:cs="Tahoma"/>
          <w:lang w:val="it-IT"/>
        </w:rPr>
      </w:pPr>
      <w:r w:rsidRPr="009977C4">
        <w:rPr>
          <w:rFonts w:cs="Tahoma"/>
          <w:szCs w:val="20"/>
          <w:lang w:val="it-IT"/>
        </w:rPr>
        <w:t xml:space="preserve"> </w:t>
      </w:r>
    </w:p>
    <w:p w14:paraId="56E550B4" w14:textId="77777777" w:rsidR="003B3B66" w:rsidRPr="009977C4" w:rsidRDefault="003B3B66" w:rsidP="003B3B66">
      <w:pPr>
        <w:ind w:left="900"/>
        <w:rPr>
          <w:rFonts w:cs="Tahoma"/>
          <w:lang w:val="it-IT"/>
        </w:rPr>
      </w:pPr>
      <w:r w:rsidRPr="009977C4">
        <w:rPr>
          <w:rFonts w:cs="Tahoma"/>
          <w:szCs w:val="20"/>
          <w:lang w:val="it-IT"/>
        </w:rPr>
        <w:t>La società potrà utilizzare SharePoint Server 2007 oppure Forms Server 2007 ai sensi della licenza SharePoint Server 2007.</w:t>
      </w:r>
      <w:r w:rsidRPr="009977C4">
        <w:rPr>
          <w:rFonts w:cs="Tahoma"/>
          <w:lang w:val="it-IT"/>
        </w:rPr>
        <w:t xml:space="preserve"> La società potrà utilizzare un gruppo di licenze SharePoint Server 2007 Standard CAL ed Enterprise CAL per accedere sia a SharePoint Server 2007 che a Forms Server 2007. Il diritto della società di utilizzare e accedere a Forms Server 2007 cesserà alla scadenza o risoluzione del diritto di utilizzare e accedere a Office SharePoint Server 2007 in virtù delle licenze Office SharePoint Server 2007. L’utilizzo di Forms Server 2007 è soggetto alle condizioni del contratto di licenza della società e ai diritti di utilizzo del prodotto per Office SharePoint Server 2007. </w:t>
      </w:r>
    </w:p>
    <w:p w14:paraId="56E550B5" w14:textId="77777777" w:rsidR="003B3B66" w:rsidRPr="009977C4" w:rsidRDefault="003B3B66" w:rsidP="003B3B66">
      <w:pPr>
        <w:ind w:left="900"/>
        <w:rPr>
          <w:rFonts w:cs="Tahoma"/>
          <w:lang w:val="it-IT"/>
        </w:rPr>
      </w:pPr>
    </w:p>
    <w:p w14:paraId="56E550B6" w14:textId="77777777" w:rsidR="003B3B66" w:rsidRPr="009977C4" w:rsidRDefault="003B3B66" w:rsidP="003B3B66">
      <w:pPr>
        <w:ind w:left="900"/>
        <w:rPr>
          <w:rFonts w:cs="Tahoma"/>
          <w:lang w:val="it-IT"/>
        </w:rPr>
      </w:pPr>
    </w:p>
    <w:p w14:paraId="56E550B7" w14:textId="77777777" w:rsidR="003B3B66" w:rsidRPr="009977C4" w:rsidRDefault="003B3B66" w:rsidP="003B3B66">
      <w:pPr>
        <w:ind w:left="900"/>
        <w:rPr>
          <w:rFonts w:cs="Tahoma"/>
          <w:lang w:val="it-IT"/>
        </w:rPr>
      </w:pPr>
      <w:r w:rsidRPr="009977C4">
        <w:rPr>
          <w:rFonts w:cs="Tahoma"/>
          <w:color w:val="000000"/>
          <w:u w:val="single"/>
          <w:lang w:val="it-IT"/>
        </w:rPr>
        <w:t>Altri diritti relativi a Office SharePoint Server 2007 e Office SharePoint Server 2007 per Siti Internet</w:t>
      </w:r>
    </w:p>
    <w:p w14:paraId="56E550B8" w14:textId="77777777" w:rsidR="003B3B66" w:rsidRPr="009977C4" w:rsidRDefault="003B3B66" w:rsidP="003B3B66">
      <w:pPr>
        <w:ind w:left="900"/>
        <w:rPr>
          <w:rFonts w:cs="Tahoma"/>
          <w:lang w:val="it-IT"/>
        </w:rPr>
      </w:pPr>
    </w:p>
    <w:p w14:paraId="56E550B9" w14:textId="77777777" w:rsidR="003B3B66" w:rsidRPr="009977C4" w:rsidRDefault="003B3B66" w:rsidP="003B3B66">
      <w:pPr>
        <w:ind w:left="900"/>
        <w:rPr>
          <w:rFonts w:cs="Tahoma"/>
          <w:lang w:val="it-IT"/>
        </w:rPr>
      </w:pPr>
      <w:r w:rsidRPr="009977C4">
        <w:rPr>
          <w:rFonts w:cs="Tahoma"/>
          <w:color w:val="000000"/>
          <w:lang w:val="it-IT"/>
        </w:rPr>
        <w:t>L’adattamento all’utilizzo simultaneo del software server ai sensi di Office SharePoint Server 2007 e Office SharePoint Server 2007 per Siti Internet è descritto nelle note di chiusura di Office SharePoint Server 2007 nella Lista dei Prodotti di aprile 2010.</w:t>
      </w:r>
    </w:p>
    <w:p w14:paraId="56E550BA" w14:textId="77777777" w:rsidR="003B3B66" w:rsidRPr="009977C4" w:rsidRDefault="003B3B66" w:rsidP="003B3B66">
      <w:pPr>
        <w:ind w:left="900"/>
        <w:rPr>
          <w:rFonts w:cs="Tahoma"/>
          <w:lang w:val="it-IT"/>
        </w:rPr>
      </w:pPr>
    </w:p>
    <w:p w14:paraId="56E550BB" w14:textId="77777777" w:rsidR="003B3B66" w:rsidRPr="009977C4" w:rsidRDefault="003B3B66" w:rsidP="003B3B66">
      <w:pPr>
        <w:ind w:left="900"/>
        <w:rPr>
          <w:rFonts w:cs="Tahoma"/>
          <w:lang w:val="it-IT"/>
        </w:rPr>
      </w:pPr>
    </w:p>
    <w:p w14:paraId="56E550BC" w14:textId="77777777" w:rsidR="003B3B66" w:rsidRPr="0006018F" w:rsidRDefault="003B3B66" w:rsidP="003B3B66">
      <w:pPr>
        <w:pStyle w:val="Heading3"/>
        <w:rPr>
          <w:rFonts w:ascii="Tahoma" w:hAnsi="Tahoma" w:cs="Tahoma"/>
          <w:sz w:val="22"/>
          <w:szCs w:val="22"/>
          <w:lang w:val="it-IT"/>
        </w:rPr>
      </w:pPr>
      <w:bookmarkStart w:id="1524" w:name="_78_SharePoint™_Server"/>
      <w:bookmarkStart w:id="1525" w:name="Srv_65SharepointSvr10IntSites"/>
      <w:bookmarkStart w:id="1526" w:name="_Toc331422049"/>
      <w:bookmarkStart w:id="1527" w:name="_Toc333418942"/>
      <w:bookmarkStart w:id="1528" w:name="Srv_66SharepointSvr10IntSites"/>
      <w:bookmarkStart w:id="1529" w:name="Srv_63SharepointSvr07IntSites"/>
      <w:bookmarkStart w:id="1530" w:name="Srv_64SharepointSvr07IntSites"/>
      <w:bookmarkEnd w:id="1524"/>
      <w:bookmarkEnd w:id="1525"/>
      <w:bookmarkEnd w:id="1526"/>
      <w:r w:rsidRPr="0006018F">
        <w:rPr>
          <w:rFonts w:ascii="Tahoma" w:hAnsi="Tahoma" w:cs="Tahoma"/>
          <w:caps/>
          <w:color w:val="F66400"/>
          <w:sz w:val="22"/>
          <w:szCs w:val="22"/>
          <w:vertAlign w:val="superscript"/>
          <w:lang w:val="it-IT"/>
        </w:rPr>
        <w:t>78</w:t>
      </w:r>
      <w:r w:rsidRPr="0006018F">
        <w:rPr>
          <w:rFonts w:ascii="Tahoma" w:hAnsi="Tahoma" w:cs="Tahoma"/>
          <w:color w:val="F66400"/>
          <w:sz w:val="22"/>
          <w:szCs w:val="22"/>
          <w:lang w:val="it-IT"/>
        </w:rPr>
        <w:t xml:space="preserve"> SharePoint™ Server 2010 Per Siti Internet Enterprise</w:t>
      </w:r>
      <w:bookmarkEnd w:id="1527"/>
    </w:p>
    <w:bookmarkEnd w:id="1528"/>
    <w:bookmarkEnd w:id="1529"/>
    <w:p w14:paraId="56E550BD" w14:textId="77777777" w:rsidR="003B3B66" w:rsidRPr="009977C4" w:rsidRDefault="003B3B66" w:rsidP="003B3B66">
      <w:pPr>
        <w:rPr>
          <w:rFonts w:cs="Tahoma"/>
          <w:lang w:val="it-IT"/>
        </w:rPr>
      </w:pPr>
    </w:p>
    <w:bookmarkEnd w:id="1530"/>
    <w:p w14:paraId="56E550BE" w14:textId="77777777" w:rsidR="003B3B66" w:rsidRPr="004F5B6D" w:rsidRDefault="003B3B66" w:rsidP="003B3B66">
      <w:pPr>
        <w:ind w:left="990"/>
        <w:rPr>
          <w:rFonts w:cs="Tahoma"/>
          <w:lang w:val="it-IT"/>
        </w:rPr>
      </w:pPr>
      <w:r w:rsidRPr="009977C4">
        <w:rPr>
          <w:rFonts w:cs="Tahoma"/>
          <w:u w:val="single"/>
          <w:lang w:val="it-IT"/>
        </w:rPr>
        <w:t>Versione</w:t>
      </w:r>
      <w:r w:rsidRPr="004F5B6D">
        <w:rPr>
          <w:rFonts w:cs="Tahoma"/>
          <w:lang w:val="it-IT"/>
        </w:rPr>
        <w:t>:</w:t>
      </w:r>
    </w:p>
    <w:p w14:paraId="56E550BF" w14:textId="77777777" w:rsidR="003B3B66" w:rsidRPr="009977C4" w:rsidRDefault="003B3B66" w:rsidP="003B3B66">
      <w:pPr>
        <w:ind w:left="990"/>
        <w:rPr>
          <w:rFonts w:cs="Tahoma"/>
          <w:lang w:val="it-IT"/>
        </w:rPr>
      </w:pPr>
    </w:p>
    <w:p w14:paraId="56E550C0" w14:textId="77777777" w:rsidR="003B3B66" w:rsidRPr="009977C4" w:rsidRDefault="003B3B66" w:rsidP="003B3B66">
      <w:pPr>
        <w:ind w:left="990"/>
        <w:rPr>
          <w:rFonts w:cs="Tahoma"/>
          <w:lang w:val="it-IT"/>
        </w:rPr>
      </w:pPr>
      <w:r w:rsidRPr="009977C4">
        <w:rPr>
          <w:rFonts w:cs="Tahoma"/>
          <w:lang w:val="it-IT"/>
        </w:rPr>
        <w:t>La versione successiva di SharePoint Server 2007 for Internet Sites Enterprise è SharePoint Server 2010 for Internet Sites Enterprise.</w:t>
      </w:r>
    </w:p>
    <w:p w14:paraId="56E550C1" w14:textId="77777777" w:rsidR="003B3B66" w:rsidRPr="009977C4" w:rsidRDefault="003B3B66" w:rsidP="003B3B66">
      <w:pPr>
        <w:rPr>
          <w:rFonts w:cs="Tahoma"/>
          <w:lang w:val="it-IT"/>
        </w:rPr>
      </w:pPr>
    </w:p>
    <w:p w14:paraId="56E550C2" w14:textId="77777777" w:rsidR="003B3B66" w:rsidRPr="009977C4" w:rsidRDefault="003B3B66" w:rsidP="003B3B66">
      <w:pPr>
        <w:ind w:left="990"/>
        <w:rPr>
          <w:rFonts w:cs="Tahoma"/>
          <w:lang w:val="it-IT"/>
        </w:rPr>
      </w:pPr>
      <w:r w:rsidRPr="009977C4">
        <w:rPr>
          <w:rFonts w:cs="Tahoma"/>
          <w:u w:val="single"/>
          <w:lang w:val="it-IT"/>
        </w:rPr>
        <w:t>Diritti di Downgrade Eccezionali per SharePoint Server 2010 for Internet Sites Enterprise</w:t>
      </w:r>
    </w:p>
    <w:p w14:paraId="56E550C3" w14:textId="77777777" w:rsidR="003B3B66" w:rsidRPr="009977C4" w:rsidRDefault="003B3B66" w:rsidP="003B3B66">
      <w:pPr>
        <w:ind w:left="990"/>
        <w:rPr>
          <w:rFonts w:cs="Tahoma"/>
          <w:lang w:val="it-IT"/>
        </w:rPr>
      </w:pPr>
    </w:p>
    <w:p w14:paraId="56E550C4" w14:textId="77777777" w:rsidR="003B3B66" w:rsidRPr="009977C4" w:rsidRDefault="003B3B66" w:rsidP="003B3B66">
      <w:pPr>
        <w:ind w:left="990"/>
        <w:rPr>
          <w:rFonts w:cs="Tahoma"/>
          <w:lang w:val="it-IT"/>
        </w:rPr>
      </w:pPr>
      <w:r w:rsidRPr="009977C4">
        <w:rPr>
          <w:rFonts w:cs="Tahoma"/>
          <w:lang w:val="it-IT"/>
        </w:rPr>
        <w:t>Il presente diritto di downgrade costituisce un’alternativa ai diritti di downgrade a livello di programma da SharePoint Server 2010 for Internet Sites Enterprise a SharePoint Server 2007 for Internet Sites Enterprise. Le società titolari di una licenza per SharePoint Server 2010 for Internet Sites Enterprise potranno utilizzare e accedere alle copie del software indicato di seguito, al posto delle copie concesse in</w:t>
      </w:r>
      <w:r>
        <w:rPr>
          <w:rFonts w:cs="Tahoma"/>
          <w:lang w:val="it-IT"/>
        </w:rPr>
        <w:t> </w:t>
      </w:r>
      <w:r w:rsidRPr="009977C4">
        <w:rPr>
          <w:rFonts w:cs="Tahoma"/>
          <w:lang w:val="it-IT"/>
        </w:rPr>
        <w:t>licenza di SharePoint Server 2010 for Internet Sites Enterprise:</w:t>
      </w:r>
    </w:p>
    <w:p w14:paraId="56E550C5" w14:textId="77777777" w:rsidR="003B3B66" w:rsidRPr="009977C4" w:rsidRDefault="003B3B66" w:rsidP="003B3B66">
      <w:pPr>
        <w:ind w:left="990"/>
        <w:rPr>
          <w:rFonts w:cs="Tahoma"/>
          <w:lang w:val="it-IT"/>
        </w:rPr>
      </w:pPr>
    </w:p>
    <w:tbl>
      <w:tblPr>
        <w:tblW w:w="8280" w:type="dxa"/>
        <w:tblInd w:w="1098" w:type="dxa"/>
        <w:tblCellMar>
          <w:left w:w="0" w:type="dxa"/>
          <w:right w:w="0" w:type="dxa"/>
        </w:tblCellMar>
        <w:tblLook w:val="00A0" w:firstRow="1" w:lastRow="0" w:firstColumn="1" w:lastColumn="0" w:noHBand="0" w:noVBand="0"/>
      </w:tblPr>
      <w:tblGrid>
        <w:gridCol w:w="4140"/>
        <w:gridCol w:w="4140"/>
      </w:tblGrid>
      <w:tr w:rsidR="003B3B66" w:rsidRPr="007B69D0" w14:paraId="56E550C8" w14:textId="77777777" w:rsidTr="00AA6C83">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6E550C6" w14:textId="77777777" w:rsidR="003B3B66" w:rsidRPr="009977C4" w:rsidRDefault="003B3B66" w:rsidP="003E368A">
            <w:pPr>
              <w:ind w:left="158"/>
              <w:rPr>
                <w:rFonts w:cs="Tahoma"/>
                <w:b/>
                <w:bCs/>
                <w:szCs w:val="20"/>
                <w:lang w:val="it-IT"/>
              </w:rPr>
            </w:pPr>
            <w:r w:rsidRPr="009977C4">
              <w:rPr>
                <w:rFonts w:cs="Tahoma"/>
                <w:b/>
                <w:bCs/>
                <w:szCs w:val="20"/>
                <w:lang w:val="it-IT"/>
              </w:rPr>
              <w:t>Licenze Qualificanti per SharePoint Server 2010</w:t>
            </w:r>
          </w:p>
        </w:tc>
        <w:tc>
          <w:tcPr>
            <w:tcW w:w="4140" w:type="dxa"/>
            <w:tcBorders>
              <w:top w:val="single" w:sz="8" w:space="0" w:color="000000"/>
              <w:left w:val="nil"/>
              <w:bottom w:val="single" w:sz="8" w:space="0" w:color="000000"/>
              <w:right w:val="single" w:sz="8" w:space="0" w:color="auto"/>
            </w:tcBorders>
            <w:shd w:val="clear" w:color="auto" w:fill="FABF8F"/>
          </w:tcPr>
          <w:p w14:paraId="56E550C7" w14:textId="77777777" w:rsidR="003B3B66" w:rsidRPr="009977C4" w:rsidRDefault="003B3B66" w:rsidP="00AA6C83">
            <w:pPr>
              <w:keepNext/>
              <w:keepLines/>
              <w:ind w:left="164"/>
              <w:rPr>
                <w:rFonts w:cs="Tahoma"/>
                <w:b/>
                <w:bCs/>
                <w:szCs w:val="20"/>
                <w:lang w:val="it-IT"/>
              </w:rPr>
            </w:pPr>
            <w:r w:rsidRPr="009977C4">
              <w:rPr>
                <w:rFonts w:cs="Tahoma"/>
                <w:b/>
                <w:bCs/>
                <w:szCs w:val="20"/>
                <w:lang w:val="it-IT"/>
              </w:rPr>
              <w:t>Diritti di Downgrade pari a</w:t>
            </w:r>
          </w:p>
        </w:tc>
      </w:tr>
      <w:tr w:rsidR="003B3B66" w:rsidRPr="007B69D0" w14:paraId="56E550CB" w14:textId="77777777" w:rsidTr="00AA6C8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50C9" w14:textId="77777777" w:rsidR="003B3B66" w:rsidRPr="009977C4" w:rsidRDefault="003B3B66" w:rsidP="00AA6C83">
            <w:pPr>
              <w:ind w:left="162"/>
              <w:rPr>
                <w:rFonts w:cs="Tahoma"/>
                <w:color w:val="000000"/>
                <w:szCs w:val="20"/>
              </w:rPr>
            </w:pPr>
            <w:r w:rsidRPr="009977C4">
              <w:rPr>
                <w:rFonts w:cs="Tahoma"/>
                <w:lang w:val="it-IT"/>
              </w:rPr>
              <w:t>Ogni licenza SharePoint Server 2010 for Internet Sites Enterprise</w:t>
            </w:r>
          </w:p>
        </w:tc>
        <w:tc>
          <w:tcPr>
            <w:tcW w:w="4140" w:type="dxa"/>
            <w:tcBorders>
              <w:top w:val="nil"/>
              <w:left w:val="nil"/>
              <w:bottom w:val="single" w:sz="8" w:space="0" w:color="000000"/>
              <w:right w:val="single" w:sz="8" w:space="0" w:color="000000"/>
            </w:tcBorders>
          </w:tcPr>
          <w:p w14:paraId="56E550CA" w14:textId="77777777" w:rsidR="003B3B66" w:rsidRPr="009977C4" w:rsidRDefault="003B3B66" w:rsidP="00B63CA9">
            <w:pPr>
              <w:pStyle w:val="ColorfulList-Accent11"/>
              <w:spacing w:line="276" w:lineRule="auto"/>
              <w:ind w:left="162"/>
              <w:rPr>
                <w:rFonts w:ascii="Tahoma" w:hAnsi="Tahoma" w:cs="Tahoma"/>
                <w:color w:val="000000"/>
                <w:sz w:val="18"/>
                <w:szCs w:val="20"/>
                <w:lang w:val="it-IT"/>
              </w:rPr>
            </w:pPr>
            <w:r w:rsidRPr="009977C4">
              <w:rPr>
                <w:rFonts w:ascii="Tahoma" w:hAnsi="Tahoma" w:cs="Tahoma"/>
                <w:sz w:val="18"/>
                <w:lang w:val="it-IT"/>
              </w:rPr>
              <w:t>Una licenza per PerformancePoint Server 2007 e</w:t>
            </w:r>
            <w:r>
              <w:rPr>
                <w:rFonts w:ascii="Tahoma" w:hAnsi="Tahoma" w:cs="Tahoma"/>
                <w:sz w:val="18"/>
                <w:lang w:val="it-IT"/>
              </w:rPr>
              <w:t> </w:t>
            </w:r>
            <w:r w:rsidRPr="009977C4">
              <w:rPr>
                <w:rFonts w:ascii="Tahoma" w:hAnsi="Tahoma" w:cs="Tahoma"/>
                <w:sz w:val="18"/>
                <w:lang w:val="it-IT"/>
              </w:rPr>
              <w:t>una licenza per SharePoint Server 2007 per Siti</w:t>
            </w:r>
            <w:r w:rsidR="00B63CA9">
              <w:rPr>
                <w:rFonts w:ascii="Tahoma" w:hAnsi="Tahoma" w:cs="Tahoma"/>
                <w:sz w:val="18"/>
                <w:lang w:val="it-IT"/>
              </w:rPr>
              <w:t> </w:t>
            </w:r>
            <w:r w:rsidRPr="009977C4">
              <w:rPr>
                <w:rFonts w:ascii="Tahoma" w:hAnsi="Tahoma" w:cs="Tahoma"/>
                <w:sz w:val="18"/>
                <w:lang w:val="it-IT"/>
              </w:rPr>
              <w:t>Internet</w:t>
            </w:r>
          </w:p>
        </w:tc>
      </w:tr>
    </w:tbl>
    <w:p w14:paraId="56E550CC" w14:textId="77777777" w:rsidR="0001629C" w:rsidRDefault="0001629C" w:rsidP="003B3B66">
      <w:pPr>
        <w:ind w:left="990"/>
        <w:rPr>
          <w:rFonts w:cs="Tahoma"/>
          <w:lang w:val="it-IT"/>
        </w:rPr>
      </w:pPr>
    </w:p>
    <w:p w14:paraId="56E550CD" w14:textId="77777777" w:rsidR="003B3B66" w:rsidRPr="009977C4" w:rsidRDefault="003B3B66" w:rsidP="003B3B66">
      <w:pPr>
        <w:ind w:left="990"/>
        <w:rPr>
          <w:rFonts w:cs="Tahoma"/>
          <w:lang w:val="it-IT"/>
        </w:rPr>
      </w:pPr>
      <w:r w:rsidRPr="009977C4">
        <w:rPr>
          <w:rFonts w:cs="Tahoma"/>
          <w:lang w:val="it-IT"/>
        </w:rPr>
        <w:t xml:space="preserve">Per ogni licenza per SharePoint Server 2010 for Internet Sites Enterprise, la società potrà eseguire SharePoint Server 2007 for Internet Sites o PerformancePoint Server 2007, oppure entrambi, su un server, al posto di SharePoint Server 2010 for Internet Sites Enterprise. Qualora la società voglia eseguire SharePoint Server 2007 per Siti Internet e Office PerformancePoint Server 2007 su dispositivi distinti, dovrà acquistare una licenza aggiuntiva per SharePoint Server 2010 for Internet Sites Enterprise. </w:t>
      </w:r>
    </w:p>
    <w:p w14:paraId="56E550CE" w14:textId="77777777" w:rsidR="003B3B66" w:rsidRPr="009977C4" w:rsidRDefault="003B3B66" w:rsidP="003B3B66">
      <w:pPr>
        <w:ind w:left="990"/>
        <w:rPr>
          <w:rFonts w:cs="Tahoma"/>
          <w:lang w:val="it-IT"/>
        </w:rPr>
      </w:pPr>
    </w:p>
    <w:p w14:paraId="56E550CF" w14:textId="77777777" w:rsidR="003B3B66" w:rsidRPr="009977C4" w:rsidRDefault="003B3B66" w:rsidP="003B3B66">
      <w:pPr>
        <w:ind w:left="990"/>
        <w:rPr>
          <w:rFonts w:cs="Tahoma"/>
          <w:lang w:val="it-IT"/>
        </w:rPr>
      </w:pPr>
      <w:r w:rsidRPr="009977C4">
        <w:rPr>
          <w:rFonts w:cs="Tahoma"/>
          <w:lang w:val="it-IT"/>
        </w:rPr>
        <w:t>Il diritto della società di accedere e utilizzare PerformancePoint Server 2007 e SharePoint Server 2007</w:t>
      </w:r>
      <w:r>
        <w:rPr>
          <w:rFonts w:cs="Tahoma"/>
          <w:lang w:val="it-IT"/>
        </w:rPr>
        <w:t> </w:t>
      </w:r>
      <w:r w:rsidRPr="009977C4">
        <w:rPr>
          <w:rFonts w:cs="Tahoma"/>
          <w:lang w:val="it-IT"/>
        </w:rPr>
        <w:t>per Siti Internet è soggetto alle condizioni del contratto di licenza della società, ai diritti di utilizzo del</w:t>
      </w:r>
      <w:r>
        <w:rPr>
          <w:rFonts w:cs="Tahoma"/>
          <w:lang w:val="it-IT"/>
        </w:rPr>
        <w:t> </w:t>
      </w:r>
      <w:r w:rsidRPr="009977C4">
        <w:rPr>
          <w:rFonts w:cs="Tahoma"/>
          <w:lang w:val="it-IT"/>
        </w:rPr>
        <w:t>prodotto SharePoint Server 2010 for Internet Sites Enterprise e alle presenti condizioni. (Nota:</w:t>
      </w:r>
      <w:r w:rsidRPr="009977C4">
        <w:rPr>
          <w:rFonts w:cs="Tahoma"/>
          <w:szCs w:val="20"/>
          <w:lang w:val="it-IT"/>
        </w:rPr>
        <w:t xml:space="preserve"> </w:t>
      </w:r>
      <w:r w:rsidRPr="009977C4">
        <w:rPr>
          <w:rFonts w:cs="Tahoma"/>
          <w:lang w:val="it-IT"/>
        </w:rPr>
        <w:t>poiché</w:t>
      </w:r>
      <w:r>
        <w:rPr>
          <w:rFonts w:cs="Tahoma"/>
          <w:lang w:val="it-IT"/>
        </w:rPr>
        <w:t> </w:t>
      </w:r>
      <w:r w:rsidRPr="009977C4">
        <w:rPr>
          <w:rFonts w:cs="Tahoma"/>
          <w:lang w:val="it-IT"/>
        </w:rPr>
        <w:t>i</w:t>
      </w:r>
      <w:r>
        <w:rPr>
          <w:rFonts w:cs="Tahoma"/>
          <w:lang w:val="it-IT"/>
        </w:rPr>
        <w:t> </w:t>
      </w:r>
      <w:r w:rsidRPr="009977C4">
        <w:rPr>
          <w:rFonts w:cs="Tahoma"/>
          <w:lang w:val="it-IT"/>
        </w:rPr>
        <w:t>diritti di utilizzo di SharePoint Server 2010 for Internet Sites Enterprise si applicano all’utilizzo e</w:t>
      </w:r>
      <w:r>
        <w:rPr>
          <w:rFonts w:cs="Tahoma"/>
          <w:lang w:val="it-IT"/>
        </w:rPr>
        <w:t> </w:t>
      </w:r>
      <w:r w:rsidRPr="009977C4">
        <w:rPr>
          <w:rFonts w:cs="Tahoma"/>
          <w:lang w:val="it-IT"/>
        </w:rPr>
        <w:t xml:space="preserve">all’accesso a PerformancePoint Server 2007 ai sensi del diritto di downgrade, non occorre una licenza external connector). </w:t>
      </w:r>
      <w:r w:rsidRPr="009977C4">
        <w:rPr>
          <w:rFonts w:cs="Tahoma"/>
          <w:color w:val="000000"/>
          <w:lang w:val="it-IT"/>
        </w:rPr>
        <w:t>Tale diritto di downgrade cesserà alla scadenza o risoluzione del diritto di utilizzo del software ai sensi delle licenze qualificanti (ad esempio, le licenze gratuite ottenute in virtù di programmi “subscription” scadranno alla scadenza delle licenze qualificanti).</w:t>
      </w:r>
    </w:p>
    <w:p w14:paraId="56E550D0" w14:textId="77777777" w:rsidR="003B3B66" w:rsidRDefault="003B3B66" w:rsidP="003B3B66">
      <w:pPr>
        <w:ind w:left="990"/>
        <w:rPr>
          <w:rFonts w:cs="Tahoma"/>
          <w:szCs w:val="18"/>
          <w:lang w:val="it-IT"/>
        </w:rPr>
      </w:pPr>
    </w:p>
    <w:p w14:paraId="56E550D1" w14:textId="77777777" w:rsidR="0001629C" w:rsidRPr="003E368A" w:rsidRDefault="0001629C" w:rsidP="003B3B66">
      <w:pPr>
        <w:ind w:left="990"/>
        <w:rPr>
          <w:rFonts w:cs="Tahoma"/>
          <w:szCs w:val="18"/>
          <w:lang w:val="it-IT"/>
        </w:rPr>
      </w:pPr>
    </w:p>
    <w:p w14:paraId="56E550D2" w14:textId="77777777" w:rsidR="003B3B66" w:rsidRPr="003E368A" w:rsidRDefault="003B3B66" w:rsidP="003B3B66">
      <w:pPr>
        <w:pStyle w:val="ColorfulList-Accent11"/>
        <w:ind w:left="990"/>
        <w:rPr>
          <w:rFonts w:ascii="Tahoma" w:hAnsi="Tahoma" w:cs="Tahoma"/>
          <w:sz w:val="18"/>
          <w:szCs w:val="18"/>
          <w:lang w:val="it-IT"/>
        </w:rPr>
      </w:pPr>
      <w:r w:rsidRPr="003E368A">
        <w:rPr>
          <w:rFonts w:ascii="Tahoma" w:hAnsi="Tahoma" w:cs="Tahoma"/>
          <w:color w:val="000000"/>
          <w:sz w:val="18"/>
          <w:szCs w:val="18"/>
          <w:u w:val="single"/>
          <w:lang w:val="it-IT"/>
        </w:rPr>
        <w:t>Percorso di migrazione per PerformancePoint Server 2007 e Forms Server 2007 per Siti Internet</w:t>
      </w:r>
    </w:p>
    <w:p w14:paraId="56E550D3" w14:textId="77777777" w:rsidR="003B3B66" w:rsidRPr="003E368A" w:rsidRDefault="003B3B66" w:rsidP="003B3B66">
      <w:pPr>
        <w:pStyle w:val="ColorfulList-Accent11"/>
        <w:ind w:left="990"/>
        <w:rPr>
          <w:rFonts w:ascii="Tahoma" w:hAnsi="Tahoma" w:cs="Tahoma"/>
          <w:sz w:val="18"/>
          <w:szCs w:val="18"/>
          <w:lang w:val="it-IT"/>
        </w:rPr>
      </w:pPr>
    </w:p>
    <w:p w14:paraId="56E550D4" w14:textId="77777777" w:rsidR="003B3B66" w:rsidRPr="003E368A" w:rsidRDefault="003B3B66" w:rsidP="003B3B66">
      <w:pPr>
        <w:pStyle w:val="ColorfulList-Accent11"/>
        <w:ind w:left="990"/>
        <w:rPr>
          <w:rFonts w:ascii="Tahoma" w:hAnsi="Tahoma" w:cs="Tahoma"/>
          <w:sz w:val="18"/>
          <w:szCs w:val="18"/>
          <w:lang w:val="it-IT"/>
        </w:rPr>
      </w:pPr>
      <w:r w:rsidRPr="003E368A">
        <w:rPr>
          <w:rFonts w:ascii="Tahoma" w:hAnsi="Tahoma" w:cs="Tahoma"/>
          <w:sz w:val="18"/>
          <w:szCs w:val="18"/>
          <w:lang w:val="it-IT"/>
        </w:rPr>
        <w:t>Le società che abbiano stipulato un contratto Volume License e che soddisfano i seguenti criteri sono idonee ad aggiornare le licenze qualificanti a licenze Office SharePoint Server 2007 per Siti Internet, secondo le modalità descritte di seguito:</w:t>
      </w:r>
    </w:p>
    <w:p w14:paraId="56E550D5" w14:textId="77777777" w:rsidR="003B3B66" w:rsidRPr="009977C4" w:rsidRDefault="003B3B66" w:rsidP="003B3B66">
      <w:pPr>
        <w:rPr>
          <w:rFonts w:cs="Tahoma"/>
          <w:lang w:val="it-IT"/>
        </w:rPr>
      </w:pPr>
    </w:p>
    <w:tbl>
      <w:tblPr>
        <w:tblW w:w="8190" w:type="dxa"/>
        <w:tblInd w:w="1098" w:type="dxa"/>
        <w:tblCellMar>
          <w:left w:w="0" w:type="dxa"/>
          <w:right w:w="0" w:type="dxa"/>
        </w:tblCellMar>
        <w:tblLook w:val="00A0" w:firstRow="1" w:lastRow="0" w:firstColumn="1" w:lastColumn="0" w:noHBand="0" w:noVBand="0"/>
      </w:tblPr>
      <w:tblGrid>
        <w:gridCol w:w="2340"/>
        <w:gridCol w:w="3780"/>
        <w:gridCol w:w="2070"/>
      </w:tblGrid>
      <w:tr w:rsidR="003B3B66" w:rsidRPr="007B69D0" w14:paraId="56E550D9" w14:textId="77777777" w:rsidTr="00AA6C83">
        <w:trPr>
          <w:tblHeader/>
        </w:trPr>
        <w:tc>
          <w:tcPr>
            <w:tcW w:w="612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14:paraId="56E550D6" w14:textId="77777777" w:rsidR="003B3B66" w:rsidRPr="009977C4" w:rsidRDefault="003B3B66" w:rsidP="00AA6C83">
            <w:pPr>
              <w:ind w:left="360" w:hanging="198"/>
              <w:rPr>
                <w:rFonts w:cs="Tahoma"/>
                <w:lang w:val="it-IT"/>
              </w:rPr>
            </w:pPr>
            <w:r w:rsidRPr="009977C4">
              <w:rPr>
                <w:rFonts w:cs="Tahoma"/>
                <w:b/>
                <w:lang w:val="it-IT"/>
              </w:rPr>
              <w:t>Per Licenza Qualificante</w:t>
            </w:r>
          </w:p>
          <w:p w14:paraId="56E550D7" w14:textId="77777777" w:rsidR="003B3B66" w:rsidRPr="009977C4" w:rsidRDefault="003B3B66" w:rsidP="00AA6C83">
            <w:pPr>
              <w:ind w:left="360" w:hanging="198"/>
              <w:rPr>
                <w:rFonts w:cs="Tahoma"/>
                <w:b/>
                <w:bCs/>
                <w:szCs w:val="20"/>
                <w:lang w:val="it-IT"/>
              </w:rPr>
            </w:pPr>
            <w:r w:rsidRPr="009977C4">
              <w:rPr>
                <w:rFonts w:cs="Tahoma"/>
                <w:b/>
                <w:bCs/>
                <w:szCs w:val="20"/>
                <w:lang w:val="it-IT"/>
              </w:rPr>
              <w:t>e Copertura Software Assurance</w:t>
            </w:r>
          </w:p>
        </w:tc>
        <w:tc>
          <w:tcPr>
            <w:tcW w:w="207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14:paraId="56E550D8" w14:textId="77777777" w:rsidR="003B3B66" w:rsidRPr="009977C4" w:rsidRDefault="003B3B66" w:rsidP="00AA6C83">
            <w:pPr>
              <w:ind w:left="162"/>
              <w:rPr>
                <w:rFonts w:cs="Tahoma"/>
                <w:b/>
                <w:bCs/>
                <w:szCs w:val="20"/>
                <w:lang w:val="it-IT"/>
              </w:rPr>
            </w:pPr>
            <w:r w:rsidRPr="009977C4">
              <w:rPr>
                <w:rFonts w:cs="Tahoma"/>
                <w:b/>
                <w:bCs/>
                <w:szCs w:val="20"/>
                <w:lang w:val="it-IT"/>
              </w:rPr>
              <w:t>Idonee a quanto segue per licenza qualificante...</w:t>
            </w:r>
          </w:p>
        </w:tc>
      </w:tr>
      <w:tr w:rsidR="003B3B66" w:rsidRPr="007B69D0" w14:paraId="56E550DD" w14:textId="77777777" w:rsidTr="00AA6C83">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50DA" w14:textId="77777777" w:rsidR="003B3B66" w:rsidRPr="009977C4" w:rsidRDefault="003B3B66" w:rsidP="00AA6C83">
            <w:pPr>
              <w:ind w:left="120"/>
              <w:rPr>
                <w:rFonts w:cs="Tahoma"/>
                <w:color w:val="000000"/>
                <w:szCs w:val="20"/>
              </w:rPr>
            </w:pPr>
            <w:r w:rsidRPr="009977C4">
              <w:rPr>
                <w:rFonts w:cs="Tahoma"/>
                <w:color w:val="000000"/>
                <w:szCs w:val="20"/>
                <w:lang w:val="it-IT"/>
              </w:rPr>
              <w:t>External Connector per PerformancePoint Server</w:t>
            </w:r>
            <w:r>
              <w:rPr>
                <w:rFonts w:cs="Tahoma"/>
                <w:color w:val="000000"/>
                <w:szCs w:val="20"/>
                <w:lang w:val="it-IT"/>
              </w:rPr>
              <w:t> </w:t>
            </w:r>
            <w:r w:rsidRPr="009977C4">
              <w:rPr>
                <w:rFonts w:cs="Tahoma"/>
                <w:color w:val="000000"/>
                <w:szCs w:val="20"/>
                <w:lang w:val="it-IT"/>
              </w:rPr>
              <w:t>2007</w:t>
            </w:r>
          </w:p>
        </w:tc>
        <w:tc>
          <w:tcPr>
            <w:tcW w:w="3780" w:type="dxa"/>
            <w:tcBorders>
              <w:top w:val="nil"/>
              <w:left w:val="nil"/>
              <w:bottom w:val="single" w:sz="8" w:space="0" w:color="000000"/>
              <w:right w:val="single" w:sz="8" w:space="0" w:color="000000"/>
            </w:tcBorders>
          </w:tcPr>
          <w:p w14:paraId="56E550DB" w14:textId="77777777" w:rsidR="003B3B66" w:rsidRPr="009977C4" w:rsidRDefault="003B3B66" w:rsidP="003D3E06">
            <w:pPr>
              <w:pStyle w:val="ColorfulList-Accent11"/>
              <w:numPr>
                <w:ilvl w:val="0"/>
                <w:numId w:val="3"/>
              </w:numPr>
              <w:ind w:hanging="270"/>
              <w:contextualSpacing w:val="0"/>
              <w:rPr>
                <w:rFonts w:ascii="Tahoma" w:hAnsi="Tahoma" w:cs="Tahoma"/>
                <w:sz w:val="18"/>
                <w:szCs w:val="20"/>
                <w:lang w:val="it-IT"/>
              </w:rPr>
            </w:pPr>
            <w:r w:rsidRPr="009977C4">
              <w:rPr>
                <w:rFonts w:ascii="Tahoma" w:hAnsi="Tahoma" w:cs="Tahoma"/>
                <w:color w:val="000000"/>
                <w:sz w:val="18"/>
                <w:lang w:val="it-IT"/>
              </w:rPr>
              <w:t>External Connector è iscritto alla copertura Software Assurance in data 1</w:t>
            </w:r>
            <w:r>
              <w:rPr>
                <w:rFonts w:ascii="Tahoma" w:hAnsi="Tahoma" w:cs="Tahoma"/>
                <w:color w:val="000000"/>
                <w:sz w:val="18"/>
                <w:lang w:val="it-IT"/>
              </w:rPr>
              <w:t> </w:t>
            </w:r>
            <w:r w:rsidRPr="009977C4">
              <w:rPr>
                <w:rFonts w:ascii="Tahoma" w:hAnsi="Tahoma" w:cs="Tahoma"/>
                <w:color w:val="000000"/>
                <w:sz w:val="18"/>
                <w:lang w:val="it-IT"/>
              </w:rPr>
              <w:t>aprile</w:t>
            </w:r>
            <w:r>
              <w:rPr>
                <w:rFonts w:ascii="Tahoma" w:hAnsi="Tahoma" w:cs="Tahoma"/>
                <w:color w:val="000000"/>
                <w:sz w:val="18"/>
                <w:lang w:val="it-IT"/>
              </w:rPr>
              <w:t> </w:t>
            </w:r>
            <w:r w:rsidRPr="009977C4">
              <w:rPr>
                <w:rFonts w:ascii="Tahoma" w:hAnsi="Tahoma" w:cs="Tahoma"/>
                <w:color w:val="000000"/>
                <w:sz w:val="18"/>
                <w:lang w:val="it-IT"/>
              </w:rPr>
              <w:t>2009</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14:paraId="56E550DC" w14:textId="77777777" w:rsidR="003B3B66" w:rsidRPr="009977C4" w:rsidRDefault="003B3B66" w:rsidP="00AA6C83">
            <w:pPr>
              <w:ind w:left="162"/>
              <w:rPr>
                <w:rFonts w:cs="Tahoma"/>
                <w:szCs w:val="20"/>
                <w:lang w:val="it-IT"/>
              </w:rPr>
            </w:pPr>
            <w:r w:rsidRPr="009977C4">
              <w:rPr>
                <w:rFonts w:cs="Tahoma"/>
                <w:szCs w:val="20"/>
                <w:lang w:val="it-IT"/>
              </w:rPr>
              <w:t>Una Licenza Office SharePoint Server 2007 per Siti Internet</w:t>
            </w:r>
          </w:p>
        </w:tc>
      </w:tr>
      <w:tr w:rsidR="003B3B66" w:rsidRPr="007B69D0" w14:paraId="56E550E1" w14:textId="77777777" w:rsidTr="00AA6C83">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50DE" w14:textId="77777777" w:rsidR="003B3B66" w:rsidRPr="009977C4" w:rsidRDefault="003B3B66" w:rsidP="00AA6C83">
            <w:pPr>
              <w:ind w:left="120"/>
              <w:rPr>
                <w:rFonts w:cs="Tahoma"/>
                <w:color w:val="000000"/>
                <w:szCs w:val="20"/>
              </w:rPr>
            </w:pPr>
            <w:r w:rsidRPr="009977C4">
              <w:rPr>
                <w:rFonts w:cs="Tahoma"/>
                <w:color w:val="000000"/>
                <w:szCs w:val="20"/>
                <w:lang w:val="it-IT"/>
              </w:rPr>
              <w:t>Forms Server 2007 per</w:t>
            </w:r>
            <w:r>
              <w:rPr>
                <w:rFonts w:cs="Tahoma"/>
                <w:color w:val="000000"/>
                <w:szCs w:val="20"/>
                <w:lang w:val="it-IT"/>
              </w:rPr>
              <w:t> </w:t>
            </w:r>
            <w:r w:rsidRPr="009977C4">
              <w:rPr>
                <w:rFonts w:cs="Tahoma"/>
                <w:color w:val="000000"/>
                <w:szCs w:val="20"/>
                <w:lang w:val="it-IT"/>
              </w:rPr>
              <w:t>Siti Internet</w:t>
            </w:r>
          </w:p>
        </w:tc>
        <w:tc>
          <w:tcPr>
            <w:tcW w:w="3780" w:type="dxa"/>
            <w:tcBorders>
              <w:top w:val="nil"/>
              <w:left w:val="nil"/>
              <w:bottom w:val="single" w:sz="8" w:space="0" w:color="000000"/>
              <w:right w:val="single" w:sz="8" w:space="0" w:color="000000"/>
            </w:tcBorders>
          </w:tcPr>
          <w:p w14:paraId="56E550DF" w14:textId="77777777" w:rsidR="003B3B66" w:rsidRPr="009977C4" w:rsidRDefault="003B3B66" w:rsidP="003D3E06">
            <w:pPr>
              <w:pStyle w:val="ColorfulList-Accent11"/>
              <w:numPr>
                <w:ilvl w:val="0"/>
                <w:numId w:val="3"/>
              </w:numPr>
              <w:ind w:hanging="270"/>
              <w:contextualSpacing w:val="0"/>
              <w:rPr>
                <w:rFonts w:ascii="Tahoma" w:hAnsi="Tahoma" w:cs="Tahoma"/>
                <w:sz w:val="18"/>
                <w:szCs w:val="20"/>
                <w:lang w:val="it-IT"/>
              </w:rPr>
            </w:pPr>
            <w:r w:rsidRPr="009977C4">
              <w:rPr>
                <w:rFonts w:ascii="Tahoma" w:hAnsi="Tahoma" w:cs="Tahoma"/>
                <w:color w:val="000000"/>
                <w:sz w:val="18"/>
                <w:lang w:val="it-IT"/>
              </w:rPr>
              <w:t>La licenza è iscritta alla copertura Software Assurance in data 1</w:t>
            </w:r>
            <w:r>
              <w:rPr>
                <w:rFonts w:ascii="Tahoma" w:hAnsi="Tahoma" w:cs="Tahoma"/>
                <w:color w:val="000000"/>
                <w:sz w:val="18"/>
                <w:lang w:val="it-IT"/>
              </w:rPr>
              <w:t> </w:t>
            </w:r>
            <w:r w:rsidRPr="009977C4">
              <w:rPr>
                <w:rFonts w:ascii="Tahoma" w:hAnsi="Tahoma" w:cs="Tahoma"/>
                <w:color w:val="000000"/>
                <w:sz w:val="18"/>
                <w:lang w:val="it-IT"/>
              </w:rPr>
              <w:t>aprile</w:t>
            </w:r>
            <w:r>
              <w:rPr>
                <w:rFonts w:ascii="Tahoma" w:hAnsi="Tahoma" w:cs="Tahoma"/>
                <w:color w:val="000000"/>
                <w:sz w:val="18"/>
                <w:lang w:val="it-IT"/>
              </w:rPr>
              <w:t> </w:t>
            </w:r>
            <w:r w:rsidRPr="009977C4">
              <w:rPr>
                <w:rFonts w:ascii="Tahoma" w:hAnsi="Tahoma" w:cs="Tahoma"/>
                <w:color w:val="000000"/>
                <w:sz w:val="18"/>
                <w:lang w:val="it-IT"/>
              </w:rPr>
              <w:t>2009</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14:paraId="56E550E0" w14:textId="77777777" w:rsidR="003B3B66" w:rsidRPr="009977C4" w:rsidRDefault="003B3B66" w:rsidP="00AA6C83">
            <w:pPr>
              <w:ind w:left="162"/>
              <w:rPr>
                <w:rFonts w:cs="Tahoma"/>
                <w:szCs w:val="20"/>
                <w:lang w:val="it-IT"/>
              </w:rPr>
            </w:pPr>
            <w:r w:rsidRPr="009977C4">
              <w:rPr>
                <w:rFonts w:cs="Tahoma"/>
                <w:szCs w:val="20"/>
                <w:lang w:val="it-IT"/>
              </w:rPr>
              <w:t>Una Licenza Office SharePoint Server 2007 per Siti Internet</w:t>
            </w:r>
          </w:p>
        </w:tc>
      </w:tr>
    </w:tbl>
    <w:p w14:paraId="56E550E2" w14:textId="77777777" w:rsidR="003B3B66" w:rsidRPr="009977C4" w:rsidRDefault="003B3B66" w:rsidP="003B3B66">
      <w:pPr>
        <w:ind w:left="900"/>
        <w:rPr>
          <w:rFonts w:cs="Tahoma"/>
          <w:lang w:val="it-IT"/>
        </w:rPr>
      </w:pPr>
    </w:p>
    <w:p w14:paraId="56E550E3" w14:textId="77777777" w:rsidR="003B3B66" w:rsidRPr="009977C4" w:rsidRDefault="003B3B66" w:rsidP="003B3B66">
      <w:pPr>
        <w:ind w:left="720"/>
        <w:rPr>
          <w:rFonts w:cs="Tahoma"/>
          <w:lang w:val="it-IT"/>
        </w:rPr>
      </w:pPr>
    </w:p>
    <w:p w14:paraId="56E550E4" w14:textId="77777777" w:rsidR="003B3B66" w:rsidRPr="009977C4" w:rsidRDefault="003B3B66" w:rsidP="003B3B66">
      <w:pPr>
        <w:ind w:left="990"/>
        <w:rPr>
          <w:rFonts w:cs="Tahoma"/>
          <w:lang w:val="it-IT"/>
        </w:rPr>
      </w:pPr>
      <w:r w:rsidRPr="009977C4">
        <w:rPr>
          <w:rFonts w:cs="Tahoma"/>
          <w:color w:val="000000"/>
          <w:lang w:val="it-IT"/>
        </w:rPr>
        <w:t>La presente offerta è valida anche per le società che abbiano ottenuto le rispettive licenze external connector per PerformancePoint Server 2007 in seguito alla migrazione da un altro prodotto, nella misura in cui le società dispongano di una copertura SA attiva per quelle licenze in data 1 aprile 2009.</w:t>
      </w:r>
    </w:p>
    <w:p w14:paraId="56E550E5" w14:textId="77777777" w:rsidR="003B3B66" w:rsidRPr="009977C4" w:rsidRDefault="003B3B66" w:rsidP="003B3B66">
      <w:pPr>
        <w:ind w:left="990"/>
        <w:rPr>
          <w:rFonts w:cs="Tahoma"/>
          <w:lang w:val="it-IT"/>
        </w:rPr>
      </w:pPr>
    </w:p>
    <w:p w14:paraId="56E550E6" w14:textId="77777777" w:rsidR="003B3B66" w:rsidRPr="0001629C" w:rsidRDefault="003B3B66" w:rsidP="003B3B66">
      <w:pPr>
        <w:ind w:left="990"/>
        <w:rPr>
          <w:rFonts w:cs="Tahoma"/>
          <w:spacing w:val="-4"/>
          <w:lang w:val="it-IT"/>
        </w:rPr>
      </w:pPr>
      <w:r w:rsidRPr="0001629C">
        <w:rPr>
          <w:rFonts w:cs="Tahoma"/>
          <w:color w:val="000000"/>
          <w:spacing w:val="-4"/>
          <w:szCs w:val="20"/>
          <w:lang w:val="it-IT"/>
        </w:rPr>
        <w:t>Le società potranno eseguire e accedere a qualunque versione successiva di SharePoint Server 2007 per Siti Internet resa disponibile durante il periodo di validità della loro copertura Software Assurance qualificante rispettivamente per il software External Connector per PerformancePoint Server 2007 e Forms Server 2007 per Siti Internet. Il diritto della società di utilizzare e accedere al software SharePoint Server 2007 per Siti Internet (o qualunque versione successiva) è attestato dalla presente nota relativa alle condizioni del prodotto e dalla prova delle licenze qualificanti corrispondenti e di Software Assurance (o copertura equivalente) per le licenze qualificanti.</w:t>
      </w:r>
      <w:r w:rsidRPr="0001629C">
        <w:rPr>
          <w:rFonts w:cs="Tahoma"/>
          <w:spacing w:val="-4"/>
          <w:lang w:val="it-IT"/>
        </w:rPr>
        <w:t xml:space="preserve"> Il diritto di utilizzare e accedere a Office SharePoint Server 2007 per Siti Internet (o qualunque versione successiva) ai sensi della presente offerta sostituisce il diritto di accedere a e utilizzare il software in virtù della licenza qualificante. Il diritto di utilizzo del software </w:t>
      </w:r>
      <w:r w:rsidRPr="0001629C">
        <w:rPr>
          <w:rFonts w:cs="Tahoma"/>
          <w:color w:val="000000"/>
          <w:spacing w:val="-4"/>
          <w:lang w:val="it-IT"/>
        </w:rPr>
        <w:t>SharePoint Server 2007 per Siti Internet</w:t>
      </w:r>
      <w:r w:rsidRPr="0001629C">
        <w:rPr>
          <w:rFonts w:cs="Tahoma"/>
          <w:spacing w:val="-4"/>
          <w:lang w:val="it-IT"/>
        </w:rPr>
        <w:t xml:space="preserve"> (o qualunque versione successiva) da parte della società ai sensi della presente concessione è soggetto alle condizioni del contratto Volume License e ai diritti di utilizzo del prodotto per il software. Tale diritto cesserà alla scadenza o risoluzione del diritto di accedere al software in virtù delle licenze qualificanti.</w:t>
      </w:r>
    </w:p>
    <w:p w14:paraId="56E550E7" w14:textId="77777777" w:rsidR="003B3B66" w:rsidRPr="009977C4" w:rsidRDefault="003B3B66" w:rsidP="003B3B66">
      <w:pPr>
        <w:ind w:left="990"/>
        <w:rPr>
          <w:rFonts w:cs="Tahoma"/>
          <w:lang w:val="it-IT"/>
        </w:rPr>
      </w:pPr>
    </w:p>
    <w:p w14:paraId="56E550E8" w14:textId="77777777" w:rsidR="003B3B66" w:rsidRPr="009977C4" w:rsidRDefault="003B3B66" w:rsidP="003B3B66">
      <w:pPr>
        <w:ind w:left="990"/>
        <w:rPr>
          <w:rFonts w:cs="Tahoma"/>
          <w:lang w:val="it-IT"/>
        </w:rPr>
      </w:pPr>
      <w:r w:rsidRPr="009977C4">
        <w:rPr>
          <w:rFonts w:cs="Tahoma"/>
          <w:u w:val="single"/>
          <w:lang w:val="it-IT"/>
        </w:rPr>
        <w:t>Diritti di Downgrade per Office SharePoint Server 2007 per Siti Internet</w:t>
      </w:r>
    </w:p>
    <w:p w14:paraId="56E550E9" w14:textId="77777777" w:rsidR="003B3B66" w:rsidRPr="009977C4" w:rsidRDefault="003B3B66" w:rsidP="003B3B66">
      <w:pPr>
        <w:ind w:left="990"/>
        <w:rPr>
          <w:rFonts w:cs="Tahoma"/>
          <w:lang w:val="it-IT"/>
        </w:rPr>
      </w:pPr>
    </w:p>
    <w:p w14:paraId="56E550EA" w14:textId="77777777" w:rsidR="003B3B66" w:rsidRPr="009977C4" w:rsidRDefault="003B3B66" w:rsidP="003B3B66">
      <w:pPr>
        <w:ind w:left="990"/>
        <w:rPr>
          <w:rFonts w:cs="Tahoma"/>
          <w:lang w:val="it-IT"/>
        </w:rPr>
      </w:pPr>
      <w:r w:rsidRPr="009977C4">
        <w:rPr>
          <w:rFonts w:cs="Tahoma"/>
          <w:lang w:val="it-IT"/>
        </w:rPr>
        <w:t>Le società titolari di una licenza per Office SharePoint Server 2007 per Siti Internet potranno utilizzare e</w:t>
      </w:r>
      <w:r>
        <w:rPr>
          <w:rFonts w:cs="Tahoma"/>
          <w:lang w:val="it-IT"/>
        </w:rPr>
        <w:t> </w:t>
      </w:r>
      <w:r w:rsidRPr="009977C4">
        <w:rPr>
          <w:rFonts w:cs="Tahoma"/>
          <w:lang w:val="it-IT"/>
        </w:rPr>
        <w:t>accedere allo stesso numero di copie del software indicato di seguito, al posto delle copie concesse in</w:t>
      </w:r>
      <w:r>
        <w:rPr>
          <w:rFonts w:cs="Tahoma"/>
          <w:lang w:val="it-IT"/>
        </w:rPr>
        <w:t> </w:t>
      </w:r>
      <w:r w:rsidRPr="009977C4">
        <w:rPr>
          <w:rFonts w:cs="Tahoma"/>
          <w:lang w:val="it-IT"/>
        </w:rPr>
        <w:t>licenza di Office SharePoint Server 2007 per Siti Internet.</w:t>
      </w:r>
    </w:p>
    <w:p w14:paraId="56E550EB" w14:textId="77777777" w:rsidR="003B3B66" w:rsidRPr="009977C4" w:rsidRDefault="003B3B66" w:rsidP="003B3B66">
      <w:pPr>
        <w:ind w:left="990"/>
        <w:rPr>
          <w:rFonts w:cs="Tahoma"/>
          <w:lang w:val="it-IT"/>
        </w:rPr>
      </w:pPr>
    </w:p>
    <w:tbl>
      <w:tblPr>
        <w:tblW w:w="8280" w:type="dxa"/>
        <w:tblInd w:w="1098" w:type="dxa"/>
        <w:tblCellMar>
          <w:left w:w="0" w:type="dxa"/>
          <w:right w:w="0" w:type="dxa"/>
        </w:tblCellMar>
        <w:tblLook w:val="00A0" w:firstRow="1" w:lastRow="0" w:firstColumn="1" w:lastColumn="0" w:noHBand="0" w:noVBand="0"/>
      </w:tblPr>
      <w:tblGrid>
        <w:gridCol w:w="4050"/>
        <w:gridCol w:w="4230"/>
      </w:tblGrid>
      <w:tr w:rsidR="003B3B66" w:rsidRPr="007B69D0" w14:paraId="56E550EE" w14:textId="77777777" w:rsidTr="00AA6C83">
        <w:tc>
          <w:tcPr>
            <w:tcW w:w="405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6E550EC" w14:textId="77777777" w:rsidR="003B3B66" w:rsidRPr="009977C4" w:rsidRDefault="003B3B66" w:rsidP="00AA6C83">
            <w:pPr>
              <w:ind w:left="342"/>
              <w:rPr>
                <w:rFonts w:cs="Tahoma"/>
                <w:b/>
                <w:bCs/>
                <w:szCs w:val="20"/>
              </w:rPr>
            </w:pPr>
            <w:r w:rsidRPr="009977C4">
              <w:rPr>
                <w:rFonts w:cs="Tahoma"/>
                <w:b/>
                <w:bCs/>
                <w:szCs w:val="20"/>
                <w:lang w:val="it-IT"/>
              </w:rPr>
              <w:t>Licenze Qualificanti per Office SharePoint Server 2007</w:t>
            </w:r>
          </w:p>
        </w:tc>
        <w:tc>
          <w:tcPr>
            <w:tcW w:w="4230" w:type="dxa"/>
            <w:tcBorders>
              <w:top w:val="single" w:sz="8" w:space="0" w:color="000000"/>
              <w:left w:val="nil"/>
              <w:bottom w:val="single" w:sz="8" w:space="0" w:color="000000"/>
              <w:right w:val="single" w:sz="8" w:space="0" w:color="auto"/>
            </w:tcBorders>
            <w:shd w:val="clear" w:color="auto" w:fill="FABF8F"/>
          </w:tcPr>
          <w:p w14:paraId="56E550ED" w14:textId="77777777" w:rsidR="003B3B66" w:rsidRPr="009977C4" w:rsidRDefault="003B3B66" w:rsidP="00AA6C83">
            <w:pPr>
              <w:ind w:left="900" w:hanging="450"/>
              <w:rPr>
                <w:rFonts w:cs="Tahoma"/>
                <w:b/>
                <w:bCs/>
                <w:szCs w:val="20"/>
                <w:lang w:val="it-IT"/>
              </w:rPr>
            </w:pPr>
            <w:r w:rsidRPr="009977C4">
              <w:rPr>
                <w:rFonts w:cs="Tahoma"/>
                <w:b/>
                <w:bCs/>
                <w:szCs w:val="20"/>
                <w:lang w:val="it-IT"/>
              </w:rPr>
              <w:t xml:space="preserve">Diritti di Downgrade pari a </w:t>
            </w:r>
          </w:p>
        </w:tc>
      </w:tr>
      <w:tr w:rsidR="003B3B66" w:rsidRPr="007B69D0" w14:paraId="56E550F1" w14:textId="77777777" w:rsidTr="00AA6C83">
        <w:tc>
          <w:tcPr>
            <w:tcW w:w="40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550EF" w14:textId="77777777" w:rsidR="003B3B66" w:rsidRPr="009977C4" w:rsidRDefault="003B3B66" w:rsidP="00AA6C83">
            <w:pPr>
              <w:ind w:left="342"/>
              <w:rPr>
                <w:rFonts w:cs="Tahoma"/>
                <w:color w:val="000000"/>
                <w:szCs w:val="20"/>
                <w:lang w:val="it-IT"/>
              </w:rPr>
            </w:pPr>
            <w:r w:rsidRPr="009977C4">
              <w:rPr>
                <w:rFonts w:cs="Tahoma"/>
                <w:color w:val="000000"/>
                <w:szCs w:val="20"/>
                <w:lang w:val="it-IT"/>
              </w:rPr>
              <w:t>Ogni Licenza Office SharePoint Server 2007 per Siti Internet</w:t>
            </w:r>
          </w:p>
        </w:tc>
        <w:tc>
          <w:tcPr>
            <w:tcW w:w="4230" w:type="dxa"/>
            <w:tcBorders>
              <w:top w:val="nil"/>
              <w:left w:val="nil"/>
              <w:bottom w:val="single" w:sz="8" w:space="0" w:color="000000"/>
              <w:right w:val="single" w:sz="8" w:space="0" w:color="000000"/>
            </w:tcBorders>
          </w:tcPr>
          <w:p w14:paraId="56E550F0" w14:textId="77777777" w:rsidR="003B3B66" w:rsidRPr="009977C4" w:rsidRDefault="003B3B66" w:rsidP="00AA6C83">
            <w:pPr>
              <w:pStyle w:val="ColorfulList-Accent11"/>
              <w:spacing w:line="276" w:lineRule="auto"/>
              <w:ind w:left="450"/>
              <w:rPr>
                <w:rFonts w:ascii="Tahoma" w:hAnsi="Tahoma" w:cs="Tahoma"/>
                <w:color w:val="000000"/>
                <w:sz w:val="18"/>
                <w:szCs w:val="20"/>
                <w:lang w:val="it-IT"/>
              </w:rPr>
            </w:pPr>
            <w:r w:rsidRPr="009977C4">
              <w:rPr>
                <w:rFonts w:ascii="Tahoma" w:hAnsi="Tahoma" w:cs="Tahoma"/>
                <w:color w:val="000000"/>
                <w:sz w:val="18"/>
                <w:szCs w:val="20"/>
                <w:lang w:val="it-IT"/>
              </w:rPr>
              <w:t>Una Licenza Forms Server 2007 per Siti Internet</w:t>
            </w:r>
          </w:p>
        </w:tc>
      </w:tr>
    </w:tbl>
    <w:p w14:paraId="56E550F2" w14:textId="77777777" w:rsidR="003B3B66" w:rsidRPr="009977C4" w:rsidRDefault="003B3B66" w:rsidP="003B3B66">
      <w:pPr>
        <w:ind w:left="900"/>
        <w:rPr>
          <w:rFonts w:cs="Tahoma"/>
          <w:lang w:val="it-IT"/>
        </w:rPr>
      </w:pPr>
    </w:p>
    <w:p w14:paraId="56E550F3" w14:textId="77777777" w:rsidR="003B3B66" w:rsidRPr="009977C4" w:rsidRDefault="003B3B66" w:rsidP="003B3B66">
      <w:pPr>
        <w:ind w:left="990"/>
        <w:rPr>
          <w:rFonts w:cs="Tahoma"/>
          <w:lang w:val="it-IT"/>
        </w:rPr>
      </w:pPr>
      <w:r w:rsidRPr="009977C4">
        <w:rPr>
          <w:rFonts w:cs="Tahoma"/>
          <w:lang w:val="it-IT"/>
        </w:rPr>
        <w:t>Il diritto di utilizzo di Forms Server 2007 per Siti Internet da parte della società cesserà alla scadenza o</w:t>
      </w:r>
      <w:r>
        <w:rPr>
          <w:rFonts w:cs="Tahoma"/>
          <w:lang w:val="it-IT"/>
        </w:rPr>
        <w:t> </w:t>
      </w:r>
      <w:r w:rsidRPr="009977C4">
        <w:rPr>
          <w:rFonts w:cs="Tahoma"/>
          <w:lang w:val="it-IT"/>
        </w:rPr>
        <w:t xml:space="preserve">risoluzione del diritto di utilizzare e accedere a Office SharePoint Server 2007 per Siti Internet in virtù delle licenze qualificanti per Office SharePoint Server 2007 per Siti Internet. L’utilizzo di Forms Server 2007 per Siti Internet è soggetto alle condizioni del contratto di licenza della società e ai diritti di utilizzo del prodotto per Office SharePoint Server 2007 per Siti Internet. </w:t>
      </w:r>
    </w:p>
    <w:p w14:paraId="56E550F4" w14:textId="77777777" w:rsidR="003B3B66" w:rsidRPr="009977C4" w:rsidRDefault="003B3B66" w:rsidP="003B3B66">
      <w:pPr>
        <w:ind w:left="990"/>
        <w:rPr>
          <w:rFonts w:cs="Tahoma"/>
          <w:lang w:val="it-IT"/>
        </w:rPr>
      </w:pPr>
    </w:p>
    <w:p w14:paraId="56E550F5" w14:textId="77777777" w:rsidR="003B3B66" w:rsidRPr="009977C4" w:rsidRDefault="003B3B66" w:rsidP="003B3B66">
      <w:pPr>
        <w:ind w:left="990"/>
        <w:rPr>
          <w:rFonts w:cs="Tahoma"/>
          <w:lang w:val="it-IT"/>
        </w:rPr>
      </w:pPr>
      <w:r w:rsidRPr="009977C4">
        <w:rPr>
          <w:rFonts w:cs="Tahoma"/>
          <w:u w:val="single"/>
          <w:lang w:val="it-IT"/>
        </w:rPr>
        <w:t>Diritti di Downgrade Eccezionali Relativi a Content Management Server 2002 Enterprise Edition e a SharePoint Portal Server 2003 External Connector</w:t>
      </w:r>
      <w:r w:rsidRPr="00C1321B">
        <w:rPr>
          <w:rFonts w:cs="Tahoma"/>
          <w:lang w:val="it-IT"/>
        </w:rPr>
        <w:t>.</w:t>
      </w:r>
    </w:p>
    <w:p w14:paraId="56E550F6" w14:textId="77777777" w:rsidR="003B3B66" w:rsidRPr="009977C4" w:rsidRDefault="003B3B66" w:rsidP="003B3B66">
      <w:pPr>
        <w:ind w:left="990"/>
        <w:rPr>
          <w:rFonts w:cs="Tahoma"/>
          <w:lang w:val="it-IT"/>
        </w:rPr>
      </w:pPr>
    </w:p>
    <w:p w14:paraId="56E550F7" w14:textId="77777777" w:rsidR="003B3B66" w:rsidRPr="009977C4" w:rsidRDefault="003B3B66" w:rsidP="003B3B66">
      <w:pPr>
        <w:ind w:left="990"/>
        <w:rPr>
          <w:rFonts w:cs="Tahoma"/>
          <w:lang w:val="it-IT"/>
        </w:rPr>
      </w:pPr>
      <w:r w:rsidRPr="009977C4">
        <w:rPr>
          <w:rFonts w:cs="Tahoma"/>
          <w:lang w:val="it-IT"/>
        </w:rPr>
        <w:t>I diritti di downgrade sono descritti nelle note di chiusura di SharePoint Server 2007 per Siti Internet nella Lista dei Prodotti di aprile 2010.</w:t>
      </w:r>
    </w:p>
    <w:p w14:paraId="56E550F8" w14:textId="77777777" w:rsidR="003B3B66" w:rsidRPr="0006018F" w:rsidRDefault="003B3B66" w:rsidP="003B3B66">
      <w:pPr>
        <w:pStyle w:val="Heading3"/>
        <w:rPr>
          <w:rFonts w:ascii="Tahoma" w:hAnsi="Tahoma" w:cs="Tahoma"/>
          <w:sz w:val="22"/>
          <w:szCs w:val="22"/>
          <w:lang w:val="it-IT"/>
        </w:rPr>
      </w:pPr>
      <w:bookmarkStart w:id="1531" w:name="_Toc331422050"/>
      <w:bookmarkStart w:id="1532" w:name="_79_SharePoint™_Server"/>
      <w:bookmarkStart w:id="1533" w:name="_Toc333418943"/>
      <w:bookmarkStart w:id="1534" w:name="Srv_67SharepointSvr10IntSitesEnt"/>
      <w:bookmarkStart w:id="1535" w:name="Srv_67SharepointSvr10IntSites"/>
      <w:bookmarkEnd w:id="1531"/>
      <w:bookmarkEnd w:id="1532"/>
      <w:r w:rsidRPr="0006018F">
        <w:rPr>
          <w:rFonts w:ascii="Tahoma" w:hAnsi="Tahoma" w:cs="Tahoma"/>
          <w:caps/>
          <w:color w:val="F66400"/>
          <w:sz w:val="22"/>
          <w:szCs w:val="22"/>
          <w:vertAlign w:val="superscript"/>
          <w:lang w:val="it-IT"/>
        </w:rPr>
        <w:t>79</w:t>
      </w:r>
      <w:r w:rsidRPr="0006018F">
        <w:rPr>
          <w:rFonts w:ascii="Tahoma" w:hAnsi="Tahoma" w:cs="Tahoma"/>
          <w:caps/>
          <w:color w:val="F66400"/>
          <w:sz w:val="22"/>
          <w:szCs w:val="22"/>
          <w:lang w:val="it-IT"/>
        </w:rPr>
        <w:t xml:space="preserve"> </w:t>
      </w:r>
      <w:r w:rsidRPr="0006018F">
        <w:rPr>
          <w:rFonts w:ascii="Tahoma" w:hAnsi="Tahoma" w:cs="Tahoma"/>
          <w:color w:val="F66400"/>
          <w:sz w:val="22"/>
          <w:szCs w:val="22"/>
          <w:lang w:val="it-IT"/>
        </w:rPr>
        <w:t>SharePoint™ Server 2010 Per Siti Internet Standard</w:t>
      </w:r>
      <w:bookmarkEnd w:id="1533"/>
    </w:p>
    <w:bookmarkEnd w:id="1534"/>
    <w:bookmarkEnd w:id="1535"/>
    <w:p w14:paraId="56E550F9" w14:textId="77777777" w:rsidR="003B3B66" w:rsidRPr="009977C4" w:rsidRDefault="003B3B66" w:rsidP="003B3B66">
      <w:pPr>
        <w:ind w:left="900"/>
        <w:rPr>
          <w:rFonts w:cs="Tahoma"/>
          <w:lang w:val="it-IT"/>
        </w:rPr>
      </w:pPr>
    </w:p>
    <w:p w14:paraId="56E550FA" w14:textId="77777777" w:rsidR="003B3B66" w:rsidRPr="009977C4" w:rsidRDefault="003B3B66" w:rsidP="003B3B66">
      <w:pPr>
        <w:ind w:left="900"/>
        <w:rPr>
          <w:rFonts w:cs="Tahoma"/>
          <w:lang w:val="it-IT"/>
        </w:rPr>
      </w:pPr>
      <w:r w:rsidRPr="009977C4">
        <w:rPr>
          <w:rFonts w:cs="Tahoma"/>
          <w:u w:val="single"/>
          <w:lang w:val="it-IT"/>
        </w:rPr>
        <w:t>Versione</w:t>
      </w:r>
      <w:r w:rsidRPr="00C1321B">
        <w:rPr>
          <w:rFonts w:cs="Tahoma"/>
          <w:lang w:val="it-IT"/>
        </w:rPr>
        <w:t>:</w:t>
      </w:r>
    </w:p>
    <w:p w14:paraId="56E550FB" w14:textId="77777777" w:rsidR="003B3B66" w:rsidRPr="009977C4" w:rsidRDefault="003B3B66" w:rsidP="003B3B66">
      <w:pPr>
        <w:ind w:left="900"/>
        <w:rPr>
          <w:rFonts w:cs="Tahoma"/>
          <w:lang w:val="it-IT"/>
        </w:rPr>
      </w:pPr>
    </w:p>
    <w:p w14:paraId="56E550FC" w14:textId="77777777" w:rsidR="003B3B66" w:rsidRPr="009977C4" w:rsidRDefault="003B3B66" w:rsidP="003B3B66">
      <w:pPr>
        <w:ind w:left="900"/>
        <w:rPr>
          <w:rFonts w:cs="Tahoma"/>
          <w:lang w:val="it-IT"/>
        </w:rPr>
      </w:pPr>
      <w:r w:rsidRPr="009977C4">
        <w:rPr>
          <w:rFonts w:cs="Tahoma"/>
          <w:szCs w:val="20"/>
          <w:lang w:val="it-IT"/>
        </w:rPr>
        <w:t>Si tratta di un nuovo prodotto.</w:t>
      </w:r>
      <w:r w:rsidRPr="009977C4">
        <w:rPr>
          <w:rFonts w:cs="Tahoma"/>
          <w:lang w:val="it-IT"/>
        </w:rPr>
        <w:t xml:space="preserve"> Non esistono diritti di downgrade per tale prodotto.</w:t>
      </w:r>
    </w:p>
    <w:p w14:paraId="56E550FD" w14:textId="77777777" w:rsidR="003B3B66" w:rsidRPr="009977C4" w:rsidRDefault="003B3B66" w:rsidP="003B3B66">
      <w:pPr>
        <w:ind w:left="900"/>
        <w:rPr>
          <w:rFonts w:cs="Tahoma"/>
          <w:lang w:val="it-IT"/>
        </w:rPr>
      </w:pPr>
    </w:p>
    <w:p w14:paraId="56E550FE" w14:textId="77777777" w:rsidR="003B3B66" w:rsidRPr="009977C4" w:rsidRDefault="003B3B66" w:rsidP="003B3B66">
      <w:pPr>
        <w:ind w:left="990"/>
        <w:rPr>
          <w:rFonts w:cs="Tahoma"/>
          <w:lang w:val="it-IT"/>
        </w:rPr>
      </w:pPr>
    </w:p>
    <w:p w14:paraId="56E550FF" w14:textId="77777777" w:rsidR="003B3B66" w:rsidRPr="0006018F" w:rsidRDefault="003B3B66" w:rsidP="003B3B66">
      <w:pPr>
        <w:pStyle w:val="Heading3"/>
        <w:rPr>
          <w:rFonts w:ascii="Tahoma" w:hAnsi="Tahoma" w:cs="Tahoma"/>
          <w:sz w:val="22"/>
          <w:szCs w:val="22"/>
        </w:rPr>
      </w:pPr>
      <w:bookmarkStart w:id="1536" w:name="Srv_64OfficeShareptSvr07StdCAL"/>
      <w:bookmarkStart w:id="1537" w:name="_Toc331422051"/>
      <w:bookmarkStart w:id="1538" w:name="_80_CAL_per"/>
      <w:bookmarkStart w:id="1539" w:name="_Toc333418944"/>
      <w:bookmarkStart w:id="1540" w:name="Srv_65OfficeShareptSvr07StdCAL"/>
      <w:bookmarkStart w:id="1541" w:name="Srv_67ShareptSvr10StdCAL"/>
      <w:bookmarkStart w:id="1542" w:name="Srv_68ShareptSvr10StdCAL"/>
      <w:bookmarkEnd w:id="1536"/>
      <w:bookmarkEnd w:id="1537"/>
      <w:bookmarkEnd w:id="1538"/>
      <w:r w:rsidRPr="0006018F">
        <w:rPr>
          <w:rFonts w:ascii="Tahoma" w:hAnsi="Tahoma" w:cs="Tahoma"/>
          <w:caps/>
          <w:color w:val="F66400"/>
          <w:sz w:val="22"/>
          <w:szCs w:val="22"/>
          <w:vertAlign w:val="superscript"/>
        </w:rPr>
        <w:t>80</w:t>
      </w:r>
      <w:r w:rsidRPr="0006018F">
        <w:rPr>
          <w:rFonts w:ascii="Tahoma" w:hAnsi="Tahoma" w:cs="Tahoma"/>
          <w:color w:val="F66400"/>
          <w:sz w:val="22"/>
          <w:szCs w:val="22"/>
        </w:rPr>
        <w:t xml:space="preserve"> CAL per SharePoint™ Server 2010 Standard</w:t>
      </w:r>
      <w:bookmarkEnd w:id="1539"/>
    </w:p>
    <w:bookmarkEnd w:id="1540"/>
    <w:bookmarkEnd w:id="1541"/>
    <w:bookmarkEnd w:id="1542"/>
    <w:p w14:paraId="56E55100" w14:textId="77777777" w:rsidR="003B3B66" w:rsidRPr="00B63CA9" w:rsidRDefault="003B3B66" w:rsidP="003B3B66">
      <w:pPr>
        <w:pStyle w:val="EndnoteText"/>
        <w:ind w:left="0"/>
        <w:rPr>
          <w:rFonts w:ascii="Tahoma" w:hAnsi="Tahoma" w:cs="Tahoma"/>
          <w:b/>
          <w:color w:val="FF6600"/>
          <w:sz w:val="18"/>
        </w:rPr>
      </w:pPr>
    </w:p>
    <w:p w14:paraId="56E55101" w14:textId="77777777" w:rsidR="003B3B66" w:rsidRPr="009977C4" w:rsidRDefault="003B3B66" w:rsidP="003B3B66">
      <w:pPr>
        <w:ind w:left="900"/>
        <w:rPr>
          <w:rFonts w:cs="Tahoma"/>
        </w:rPr>
      </w:pPr>
      <w:r w:rsidRPr="009977C4">
        <w:rPr>
          <w:rFonts w:cs="Tahoma"/>
          <w:u w:val="single"/>
        </w:rPr>
        <w:t>CAL Solo per Studenti (Academic Open License e Academic Select)</w:t>
      </w:r>
    </w:p>
    <w:p w14:paraId="56E55102" w14:textId="77777777" w:rsidR="003B3B66" w:rsidRPr="009977C4" w:rsidRDefault="003B3B66" w:rsidP="00B63CA9">
      <w:pPr>
        <w:ind w:left="900"/>
        <w:rPr>
          <w:rFonts w:cs="Tahoma"/>
          <w:lang w:val="it-IT"/>
        </w:rPr>
      </w:pPr>
      <w:r w:rsidRPr="009977C4">
        <w:rPr>
          <w:rFonts w:cs="Tahoma"/>
          <w:lang w:val="it-IT"/>
        </w:rPr>
        <w:t>Le CAL Solo per Studenti sono limitate ai PC di proprietà dello studente titolare della licenza o ai PC di</w:t>
      </w:r>
      <w:r w:rsidR="00B63CA9">
        <w:rPr>
          <w:rFonts w:cs="Tahoma"/>
          <w:lang w:val="it-IT"/>
        </w:rPr>
        <w:t> </w:t>
      </w:r>
      <w:r w:rsidRPr="009977C4">
        <w:rPr>
          <w:rFonts w:cs="Tahoma"/>
          <w:lang w:val="it-IT"/>
        </w:rPr>
        <w:t>proprietà dell’Istituto che siano assegnati a un singolo studente e NON siano utilizzati nei laboratori o</w:t>
      </w:r>
      <w:r>
        <w:rPr>
          <w:rFonts w:cs="Tahoma"/>
          <w:lang w:val="it-IT"/>
        </w:rPr>
        <w:t> </w:t>
      </w:r>
      <w:r w:rsidRPr="009977C4">
        <w:rPr>
          <w:rFonts w:cs="Tahoma"/>
          <w:lang w:val="it-IT"/>
        </w:rPr>
        <w:t>in</w:t>
      </w:r>
      <w:r>
        <w:rPr>
          <w:rFonts w:cs="Tahoma"/>
          <w:lang w:val="it-IT"/>
        </w:rPr>
        <w:t> </w:t>
      </w:r>
      <w:r w:rsidRPr="009977C4">
        <w:rPr>
          <w:rFonts w:cs="Tahoma"/>
          <w:lang w:val="it-IT"/>
        </w:rPr>
        <w:t>classe.</w:t>
      </w:r>
    </w:p>
    <w:p w14:paraId="56E55103" w14:textId="77777777" w:rsidR="003B3B66" w:rsidRPr="00006FF0" w:rsidRDefault="003B3B66" w:rsidP="003B3B66">
      <w:pPr>
        <w:pStyle w:val="EndnoteText"/>
        <w:ind w:left="0"/>
        <w:rPr>
          <w:rFonts w:ascii="Tahoma" w:hAnsi="Tahoma" w:cs="Tahoma"/>
          <w:b/>
          <w:color w:val="FF6600"/>
          <w:sz w:val="18"/>
          <w:lang w:val="it-IT"/>
        </w:rPr>
      </w:pPr>
    </w:p>
    <w:p w14:paraId="56E55104" w14:textId="77777777" w:rsidR="003B3B66" w:rsidRPr="00006FF0" w:rsidRDefault="003B3B66" w:rsidP="003B3B66">
      <w:pPr>
        <w:pStyle w:val="EndnoteText"/>
        <w:rPr>
          <w:sz w:val="18"/>
          <w:szCs w:val="24"/>
          <w:lang w:val="it-IT" w:eastAsia="ja-JP"/>
        </w:rPr>
      </w:pPr>
      <w:bookmarkStart w:id="1543" w:name="Srv_81SQLSvr08R2DataCenter"/>
    </w:p>
    <w:p w14:paraId="56E55105" w14:textId="77777777" w:rsidR="003B3B66" w:rsidRPr="0006018F" w:rsidRDefault="003B3B66" w:rsidP="003B3B66">
      <w:pPr>
        <w:pStyle w:val="Heading3"/>
        <w:rPr>
          <w:rFonts w:ascii="Tahoma" w:hAnsi="Tahoma" w:cs="Tahoma"/>
          <w:sz w:val="22"/>
          <w:szCs w:val="22"/>
          <w:lang w:val="it-IT"/>
        </w:rPr>
      </w:pPr>
      <w:bookmarkStart w:id="1544" w:name="_Toc331422052"/>
      <w:bookmarkStart w:id="1545" w:name="_81_SQL_Server®"/>
      <w:bookmarkStart w:id="1546" w:name="_Toc333418945"/>
      <w:bookmarkEnd w:id="1544"/>
      <w:bookmarkEnd w:id="1545"/>
      <w:r w:rsidRPr="0006018F">
        <w:rPr>
          <w:rFonts w:ascii="Tahoma" w:hAnsi="Tahoma" w:cs="Tahoma"/>
          <w:caps/>
          <w:color w:val="F66400"/>
          <w:sz w:val="22"/>
          <w:szCs w:val="22"/>
          <w:vertAlign w:val="superscript"/>
          <w:lang w:val="it-IT"/>
        </w:rPr>
        <w:t>81</w:t>
      </w:r>
      <w:r w:rsidRPr="0006018F">
        <w:rPr>
          <w:rFonts w:ascii="Tahoma" w:hAnsi="Tahoma" w:cs="Tahoma"/>
          <w:color w:val="F66400"/>
          <w:sz w:val="22"/>
          <w:szCs w:val="22"/>
          <w:lang w:val="it-IT"/>
        </w:rPr>
        <w:t xml:space="preserve"> SQL Server</w:t>
      </w:r>
      <w:r w:rsidR="00E6421B" w:rsidRPr="00E6421B">
        <w:rPr>
          <w:rFonts w:ascii="Tahoma" w:hAnsi="Tahoma" w:cs="Tahoma"/>
          <w:color w:val="F66400"/>
          <w:sz w:val="22"/>
          <w:szCs w:val="22"/>
          <w:vertAlign w:val="superscript"/>
          <w:lang w:val="it-IT"/>
        </w:rPr>
        <w:t>®</w:t>
      </w:r>
      <w:r w:rsidRPr="0006018F">
        <w:rPr>
          <w:rFonts w:ascii="Tahoma" w:hAnsi="Tahoma" w:cs="Tahoma"/>
          <w:color w:val="F66400"/>
          <w:sz w:val="22"/>
          <w:szCs w:val="22"/>
          <w:lang w:val="it-IT"/>
        </w:rPr>
        <w:t xml:space="preserve"> 2008 R2 Datacenter</w:t>
      </w:r>
      <w:bookmarkEnd w:id="1546"/>
    </w:p>
    <w:bookmarkEnd w:id="1543"/>
    <w:p w14:paraId="56E55106" w14:textId="77777777" w:rsidR="003B3B66" w:rsidRPr="009977C4" w:rsidRDefault="003B3B66" w:rsidP="003B3B66">
      <w:pPr>
        <w:rPr>
          <w:rFonts w:cs="Tahoma"/>
          <w:lang w:val="it-IT"/>
        </w:rPr>
      </w:pPr>
    </w:p>
    <w:p w14:paraId="56E55107" w14:textId="77777777" w:rsidR="003B3B66" w:rsidRPr="009977C4" w:rsidRDefault="003B3B66" w:rsidP="003B3B66">
      <w:pPr>
        <w:spacing w:after="200"/>
        <w:ind w:left="720"/>
        <w:rPr>
          <w:rFonts w:cs="Tahoma"/>
          <w:lang w:val="it-IT"/>
        </w:rPr>
      </w:pPr>
      <w:r w:rsidRPr="009977C4">
        <w:rPr>
          <w:rFonts w:cs="Tahoma"/>
          <w:b/>
          <w:color w:val="000000"/>
          <w:lang w:val="it-IT"/>
        </w:rPr>
        <w:t>Concessioni di Licenza Associate alla Variazione del Modello di Licenza e della Fine del Ciclo di Vita di SQL Server Datacenter:</w:t>
      </w:r>
      <w:r w:rsidRPr="009977C4">
        <w:rPr>
          <w:rFonts w:cs="Tahoma"/>
          <w:color w:val="000000"/>
          <w:lang w:val="it-IT"/>
        </w:rPr>
        <w:t xml:space="preserve"> SQL Server 2008 R2 sarà l’ultima versione di SQL Server concessa in licenza ai sensi del modello di licenza per processore e l’ultima versione di SQL Server Datacenter. In via eccezionale, alle società con contratti multilicenza e copertura Software Assurance attiva per le licenze per processore per SQL Server 2008 R2 Datacenter in data 1 aprile 2012 (“licenze qualificanti”) vengono offerte le opzioni che seguono.</w:t>
      </w:r>
      <w:r w:rsidRPr="009977C4">
        <w:rPr>
          <w:rFonts w:cs="Tahoma"/>
          <w:lang w:val="it-IT"/>
        </w:rPr>
        <w:t xml:space="preserve"> </w:t>
      </w:r>
      <w:r w:rsidRPr="009977C4">
        <w:rPr>
          <w:rFonts w:cs="Tahoma"/>
          <w:color w:val="000000"/>
          <w:lang w:val="it-IT"/>
        </w:rPr>
        <w:t>Le licenze per processore per SQL Server 2008 R2 Datacenter acquistate successivamente nello stesso periodo di validità dell’iscrizione, ma prima del 1 aprile 2015 nell’ambito di una procedura pianificata di true-up della società Enterprise, Enterprise Subscription, Open Value Subscription o</w:t>
      </w:r>
      <w:r>
        <w:rPr>
          <w:rFonts w:cs="Tahoma"/>
          <w:color w:val="000000"/>
          <w:lang w:val="it-IT"/>
        </w:rPr>
        <w:t> </w:t>
      </w:r>
      <w:r w:rsidRPr="009977C4">
        <w:rPr>
          <w:rFonts w:cs="Tahoma"/>
          <w:color w:val="000000"/>
          <w:lang w:val="it-IT"/>
        </w:rPr>
        <w:t>EES, sono anch’esse licenze qualificanti per gli scopi previsti da tali opzioni.</w:t>
      </w:r>
      <w:r w:rsidRPr="009977C4">
        <w:rPr>
          <w:rFonts w:cs="Tahoma"/>
          <w:lang w:val="it-IT"/>
        </w:rPr>
        <w:t xml:space="preserve"> </w:t>
      </w:r>
      <w:r w:rsidRPr="009977C4">
        <w:rPr>
          <w:rFonts w:cs="Tahoma"/>
          <w:color w:val="000000"/>
          <w:lang w:val="it-IT"/>
        </w:rPr>
        <w:t>Le licenze acquistate dopo il</w:t>
      </w:r>
      <w:r>
        <w:rPr>
          <w:rFonts w:cs="Tahoma"/>
          <w:color w:val="000000"/>
          <w:lang w:val="it-IT"/>
        </w:rPr>
        <w:t> </w:t>
      </w:r>
      <w:r w:rsidRPr="009977C4">
        <w:rPr>
          <w:rFonts w:cs="Tahoma"/>
          <w:color w:val="000000"/>
          <w:lang w:val="it-IT"/>
        </w:rPr>
        <w:t>1</w:t>
      </w:r>
      <w:r>
        <w:rPr>
          <w:rFonts w:cs="Tahoma"/>
          <w:color w:val="000000"/>
          <w:lang w:val="it-IT"/>
        </w:rPr>
        <w:t> </w:t>
      </w:r>
      <w:r w:rsidRPr="009977C4">
        <w:rPr>
          <w:rFonts w:cs="Tahoma"/>
          <w:color w:val="000000"/>
          <w:lang w:val="it-IT"/>
        </w:rPr>
        <w:t>aprile 2015, o in un periodo di validità dell’iscrizione successivo, ai sensi di un contratto distinto o di un’iscrizione con la data di entrata in vigore posteriore al 1 aprile 2012, non sono licenze qualificanti.</w:t>
      </w:r>
    </w:p>
    <w:p w14:paraId="56E55108" w14:textId="77777777" w:rsidR="003B3B66" w:rsidRPr="009977C4" w:rsidRDefault="003B3B66" w:rsidP="003D3E06">
      <w:pPr>
        <w:numPr>
          <w:ilvl w:val="0"/>
          <w:numId w:val="59"/>
        </w:numPr>
        <w:spacing w:after="200"/>
        <w:contextualSpacing/>
        <w:rPr>
          <w:rFonts w:cs="Tahoma"/>
          <w:lang w:val="it-IT"/>
        </w:rPr>
      </w:pPr>
      <w:r w:rsidRPr="009977C4">
        <w:rPr>
          <w:rFonts w:eastAsia="Times New Roman" w:cs="Tahoma"/>
          <w:b/>
          <w:szCs w:val="18"/>
          <w:lang w:val="it-IT"/>
        </w:rPr>
        <w:t xml:space="preserve">Periodo di Validità Corrente: </w:t>
      </w:r>
      <w:r w:rsidRPr="009977C4">
        <w:rPr>
          <w:rFonts w:eastAsia="Times New Roman" w:cs="Tahoma"/>
          <w:szCs w:val="18"/>
          <w:lang w:val="it-IT"/>
        </w:rPr>
        <w:t>durante il periodo di validità corrente della copertura Software Assurance a</w:t>
      </w:r>
      <w:r>
        <w:rPr>
          <w:rFonts w:eastAsia="Times New Roman" w:cs="Tahoma"/>
          <w:szCs w:val="18"/>
          <w:lang w:val="it-IT"/>
        </w:rPr>
        <w:t> </w:t>
      </w:r>
      <w:r w:rsidRPr="009977C4">
        <w:rPr>
          <w:rFonts w:eastAsia="Times New Roman" w:cs="Tahoma"/>
          <w:szCs w:val="18"/>
          <w:lang w:val="it-IT"/>
        </w:rPr>
        <w:t>partire dal 1 aprile 2012 le società (incluse le società titolari di contratti “subscription”) potranno, ai sensi</w:t>
      </w:r>
      <w:r>
        <w:rPr>
          <w:rFonts w:eastAsia="Times New Roman" w:cs="Tahoma"/>
          <w:szCs w:val="18"/>
          <w:lang w:val="it-IT"/>
        </w:rPr>
        <w:t> </w:t>
      </w:r>
      <w:r w:rsidRPr="009977C4">
        <w:rPr>
          <w:rFonts w:eastAsia="Times New Roman" w:cs="Tahoma"/>
          <w:szCs w:val="18"/>
          <w:lang w:val="it-IT"/>
        </w:rPr>
        <w:t>di una licenza qualificante, effettuare l’aggiornamento al software SQL Server 2012 Enterprise Core e</w:t>
      </w:r>
      <w:r>
        <w:rPr>
          <w:rFonts w:eastAsia="Times New Roman" w:cs="Tahoma"/>
          <w:szCs w:val="18"/>
          <w:lang w:val="it-IT"/>
        </w:rPr>
        <w:t> </w:t>
      </w:r>
      <w:r w:rsidRPr="009977C4">
        <w:rPr>
          <w:rFonts w:eastAsia="Times New Roman" w:cs="Tahoma"/>
          <w:szCs w:val="18"/>
          <w:lang w:val="it-IT"/>
        </w:rPr>
        <w:t>utilizzarlo al posto di SQL Server 2008 R2 Datacenter in conformità ai diritti di utilizzo del prodotto previsti dalla licenza per processore SQL Server 2008 R2 Enterprise (come indicato nei Diritti di Utilizzo del Prodotto del mese di gennaio 2012).</w:t>
      </w:r>
      <w:r w:rsidRPr="009977C4">
        <w:rPr>
          <w:rFonts w:cs="Tahoma"/>
          <w:lang w:val="it-IT"/>
        </w:rPr>
        <w:t xml:space="preserve"> Tali società dispongono anche dei diritti sull’utilizzo per la Virtualizzazione Illimitata come descritto nelle note del prodotto SQL Server 2012 Enterprise della presente Lista dei Prodotti.</w:t>
      </w:r>
    </w:p>
    <w:p w14:paraId="56E55109" w14:textId="77777777" w:rsidR="003B3B66" w:rsidRPr="009977C4" w:rsidRDefault="003B3B66" w:rsidP="003D3E06">
      <w:pPr>
        <w:numPr>
          <w:ilvl w:val="0"/>
          <w:numId w:val="59"/>
        </w:numPr>
        <w:tabs>
          <w:tab w:val="left" w:pos="720"/>
        </w:tabs>
        <w:spacing w:after="200"/>
        <w:contextualSpacing/>
        <w:rPr>
          <w:rFonts w:cs="Tahoma"/>
          <w:lang w:val="it-IT"/>
        </w:rPr>
      </w:pPr>
      <w:r w:rsidRPr="009977C4">
        <w:rPr>
          <w:rFonts w:eastAsia="Times New Roman" w:cs="Tahoma"/>
          <w:b/>
          <w:szCs w:val="18"/>
          <w:lang w:val="it-IT"/>
        </w:rPr>
        <w:t xml:space="preserve">Primo Periodo di Rinnovo (prima del 1 aprile 2015): </w:t>
      </w:r>
      <w:r w:rsidRPr="009977C4">
        <w:rPr>
          <w:rFonts w:cs="Tahoma"/>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 copertura Software Assurance per le licenze core per SQL Server Enterprise senza dovere acquistare le licenze core sottostanti per un numero di licenze core pari alla somma di (a) e (b):</w:t>
      </w:r>
    </w:p>
    <w:p w14:paraId="56E5510A" w14:textId="77777777" w:rsidR="003B3B66" w:rsidRPr="009977C4" w:rsidRDefault="003B3B66" w:rsidP="003D3E06">
      <w:pPr>
        <w:numPr>
          <w:ilvl w:val="1"/>
          <w:numId w:val="59"/>
        </w:numPr>
        <w:tabs>
          <w:tab w:val="left" w:pos="1440"/>
        </w:tabs>
        <w:spacing w:after="200"/>
        <w:contextualSpacing/>
        <w:rPr>
          <w:rFonts w:cs="Tahoma"/>
          <w:lang w:val="it-IT"/>
        </w:rPr>
      </w:pPr>
      <w:bookmarkStart w:id="1547" w:name="Srv_69SQLSvr08EntandEntProc"/>
      <w:bookmarkStart w:id="1548" w:name="Srv_70SQLSvr08EntandEntProc"/>
      <w:bookmarkStart w:id="1549" w:name="Srv_72SQLSvr08R2developer"/>
      <w:bookmarkStart w:id="1550" w:name="Srv_72SQLSvr08R2DataCenter"/>
      <w:bookmarkEnd w:id="1547"/>
      <w:bookmarkEnd w:id="1548"/>
      <w:bookmarkEnd w:id="1549"/>
      <w:bookmarkEnd w:id="1550"/>
      <w:r w:rsidRPr="009977C4">
        <w:rPr>
          <w:rFonts w:cs="Tahoma"/>
          <w:lang w:val="it-IT"/>
        </w:rPr>
        <w:t>un numero pari al numero minore delle licenze qualificanti cedute al server o al numero totale dei processori fisici sul server moltiplicato per il maggiore tra:</w:t>
      </w:r>
      <w:r w:rsidRPr="009977C4">
        <w:rPr>
          <w:rFonts w:eastAsia="Times New Roman" w:cs="Tahoma"/>
          <w:szCs w:val="18"/>
          <w:lang w:val="it-IT"/>
        </w:rPr>
        <w:t xml:space="preserve"> </w:t>
      </w:r>
    </w:p>
    <w:p w14:paraId="56E5510B" w14:textId="77777777" w:rsidR="003B3B66" w:rsidRPr="009977C4" w:rsidRDefault="003B3B66" w:rsidP="003D3E06">
      <w:pPr>
        <w:numPr>
          <w:ilvl w:val="2"/>
          <w:numId w:val="63"/>
        </w:numPr>
        <w:tabs>
          <w:tab w:val="left" w:pos="1800"/>
        </w:tabs>
        <w:spacing w:after="200"/>
        <w:ind w:left="1800" w:hanging="360"/>
        <w:contextualSpacing/>
        <w:rPr>
          <w:rFonts w:cs="Tahoma"/>
        </w:rPr>
      </w:pPr>
      <w:r w:rsidRPr="009977C4">
        <w:rPr>
          <w:rFonts w:cs="Tahoma"/>
          <w:lang w:val="it-IT"/>
        </w:rPr>
        <w:t>otto O</w:t>
      </w:r>
    </w:p>
    <w:p w14:paraId="56E5510C" w14:textId="77777777" w:rsidR="003B3B66" w:rsidRPr="009977C4" w:rsidRDefault="003B3B66" w:rsidP="003D3E06">
      <w:pPr>
        <w:numPr>
          <w:ilvl w:val="2"/>
          <w:numId w:val="63"/>
        </w:numPr>
        <w:tabs>
          <w:tab w:val="left" w:pos="1800"/>
        </w:tabs>
        <w:spacing w:after="200"/>
        <w:ind w:left="1800" w:hanging="360"/>
        <w:contextualSpacing/>
        <w:rPr>
          <w:rFonts w:cs="Tahoma"/>
          <w:lang w:val="it-IT"/>
        </w:rPr>
      </w:pPr>
      <w:r w:rsidRPr="009977C4">
        <w:rPr>
          <w:rFonts w:eastAsia="Times New Roman" w:cs="Tahoma"/>
          <w:szCs w:val="18"/>
          <w:lang w:val="it-IT"/>
        </w:rPr>
        <w:t>il numero effettivo di core per processore fisico moltiplicato per il fattore core appropriato. (Nei</w:t>
      </w:r>
      <w:r>
        <w:rPr>
          <w:rFonts w:eastAsia="Times New Roman" w:cs="Tahoma"/>
          <w:szCs w:val="18"/>
          <w:lang w:val="it-IT"/>
        </w:rPr>
        <w:t> </w:t>
      </w:r>
      <w:r w:rsidRPr="009977C4">
        <w:rPr>
          <w:rFonts w:eastAsia="Times New Roman" w:cs="Tahoma"/>
          <w:szCs w:val="18"/>
          <w:lang w:val="it-IT"/>
        </w:rPr>
        <w:t xml:space="preserve">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l’hardware fisico che supporta tale software appena prima del rinnovo di Software Assurance utilizzando lo strumento MAP di Microsoft o un software equivalente). </w:t>
      </w:r>
    </w:p>
    <w:p w14:paraId="56E5510D" w14:textId="77777777" w:rsidR="003B3B66" w:rsidRDefault="003B3B66" w:rsidP="003D3E06">
      <w:pPr>
        <w:numPr>
          <w:ilvl w:val="1"/>
          <w:numId w:val="59"/>
        </w:numPr>
        <w:tabs>
          <w:tab w:val="left" w:pos="1440"/>
          <w:tab w:val="left" w:pos="2970"/>
        </w:tabs>
        <w:spacing w:after="200"/>
        <w:contextualSpacing/>
        <w:rPr>
          <w:rFonts w:cs="Tahoma"/>
          <w:lang w:val="it-IT"/>
        </w:rPr>
      </w:pPr>
      <w:r w:rsidRPr="009977C4">
        <w:rPr>
          <w:rFonts w:cs="Tahoma"/>
          <w:lang w:val="it-IT"/>
        </w:rPr>
        <w:t>un numero pari al numero di licenze qualificanti cedute al server oltre al numero effettivo di processori fisici sul server moltiplicato per otto.</w:t>
      </w:r>
    </w:p>
    <w:p w14:paraId="56E5510E" w14:textId="77777777" w:rsidR="0001629C" w:rsidRDefault="0001629C" w:rsidP="0001629C">
      <w:pPr>
        <w:tabs>
          <w:tab w:val="left" w:pos="1440"/>
          <w:tab w:val="left" w:pos="2970"/>
        </w:tabs>
        <w:spacing w:after="200"/>
        <w:ind w:left="1440"/>
        <w:contextualSpacing/>
        <w:rPr>
          <w:rFonts w:cs="Tahoma"/>
          <w:lang w:val="it-IT"/>
        </w:rPr>
      </w:pPr>
    </w:p>
    <w:p w14:paraId="56E5510F" w14:textId="77777777" w:rsidR="0001629C" w:rsidRDefault="0001629C" w:rsidP="0001629C">
      <w:pPr>
        <w:tabs>
          <w:tab w:val="left" w:pos="1440"/>
          <w:tab w:val="left" w:pos="2970"/>
        </w:tabs>
        <w:spacing w:after="200"/>
        <w:ind w:left="1440"/>
        <w:contextualSpacing/>
        <w:rPr>
          <w:rFonts w:cs="Tahoma"/>
          <w:lang w:val="it-IT"/>
        </w:rPr>
      </w:pPr>
    </w:p>
    <w:p w14:paraId="56E55110" w14:textId="77777777" w:rsidR="0001629C" w:rsidRPr="009977C4" w:rsidRDefault="0001629C" w:rsidP="0001629C">
      <w:pPr>
        <w:tabs>
          <w:tab w:val="left" w:pos="1440"/>
          <w:tab w:val="left" w:pos="2970"/>
        </w:tabs>
        <w:spacing w:after="200"/>
        <w:ind w:left="1440"/>
        <w:contextualSpacing/>
        <w:rPr>
          <w:rFonts w:cs="Tahoma"/>
          <w:lang w:val="it-IT"/>
        </w:rPr>
      </w:pPr>
    </w:p>
    <w:p w14:paraId="56E55111" w14:textId="77777777" w:rsidR="003B3B66" w:rsidRPr="009977C4" w:rsidRDefault="003B3B66" w:rsidP="003D3E06">
      <w:pPr>
        <w:numPr>
          <w:ilvl w:val="0"/>
          <w:numId w:val="59"/>
        </w:numPr>
        <w:spacing w:after="200"/>
        <w:contextualSpacing/>
        <w:rPr>
          <w:rFonts w:cs="Tahoma"/>
          <w:lang w:val="it-IT"/>
        </w:rPr>
      </w:pPr>
      <w:r w:rsidRPr="009977C4">
        <w:rPr>
          <w:rFonts w:eastAsia="Times New Roman" w:cs="Tahoma"/>
          <w:b/>
          <w:szCs w:val="18"/>
          <w:lang w:val="it-IT"/>
        </w:rPr>
        <w:t xml:space="preserve">Primo Periodo di Rinnovo (in data 1 aprile 2015 o successiva): </w:t>
      </w:r>
      <w:r w:rsidRPr="009977C4">
        <w:rPr>
          <w:rFonts w:cs="Tahoma"/>
          <w:lang w:val="it-IT"/>
        </w:rPr>
        <w:t>le società che rinnovano per la prima volta la copertura in data 1 aprile 2015 potranno, per ogni server ottenuto in licenza in conformità ai diritti di utilizzo del prodotto previsti dalla licenza per processore SQL Server 2008 R2, acquistare la copertura Software Assurance come di seguito indicato:</w:t>
      </w:r>
    </w:p>
    <w:p w14:paraId="56E55112" w14:textId="77777777" w:rsidR="003B3B66" w:rsidRPr="009977C4" w:rsidRDefault="003B3B66" w:rsidP="003D3E06">
      <w:pPr>
        <w:numPr>
          <w:ilvl w:val="2"/>
          <w:numId w:val="59"/>
        </w:numPr>
        <w:spacing w:after="200"/>
        <w:ind w:left="1440"/>
        <w:contextualSpacing/>
        <w:rPr>
          <w:rFonts w:cs="Tahoma"/>
          <w:lang w:val="it-IT"/>
        </w:rPr>
      </w:pPr>
      <w:r w:rsidRPr="009977C4">
        <w:rPr>
          <w:rFonts w:cs="Tahoma"/>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Pr>
          <w:rFonts w:cs="Tahoma"/>
          <w:lang w:val="it-IT"/>
        </w:rPr>
        <w:t> </w:t>
      </w:r>
      <w:r w:rsidRPr="009977C4">
        <w:rPr>
          <w:rFonts w:cs="Tahoma"/>
          <w:lang w:val="it-IT"/>
        </w:rPr>
        <w:t xml:space="preserve">del 1 aprile 2015)” e </w:t>
      </w:r>
    </w:p>
    <w:p w14:paraId="56E55113" w14:textId="77777777" w:rsidR="003B3B66" w:rsidRPr="009977C4" w:rsidRDefault="003B3B66" w:rsidP="003D3E06">
      <w:pPr>
        <w:numPr>
          <w:ilvl w:val="2"/>
          <w:numId w:val="59"/>
        </w:numPr>
        <w:spacing w:after="200"/>
        <w:ind w:left="1440"/>
        <w:contextualSpacing/>
        <w:rPr>
          <w:rFonts w:cs="Tahoma"/>
          <w:lang w:val="it-IT"/>
        </w:rPr>
      </w:pPr>
      <w:r w:rsidRPr="009977C4">
        <w:rPr>
          <w:rFonts w:cs="Tahoma"/>
          <w:lang w:val="it-IT"/>
        </w:rPr>
        <w:t>per le licenze acquistate dopo il 1 aprile 2015 le società potranno rinnovare la copertura Software Assurance per otto licenze core per SQL Server Enterprise senza dover acquistare le licenze core sottostanti per ogni licenza per processore per SQL Server 2008 R2 Datacenter. Per l’utilizzo continuativo di SQL Server 2012 su processori che richiedono più di otto licenze core per processore la società deve acquistare le licenze core aggiuntive.</w:t>
      </w:r>
    </w:p>
    <w:p w14:paraId="56E55114" w14:textId="77777777" w:rsidR="003B3B66" w:rsidRPr="009977C4" w:rsidRDefault="003B3B66" w:rsidP="003D3E06">
      <w:pPr>
        <w:numPr>
          <w:ilvl w:val="0"/>
          <w:numId w:val="59"/>
        </w:numPr>
        <w:spacing w:after="200"/>
        <w:contextualSpacing/>
        <w:rPr>
          <w:rFonts w:cs="Tahoma"/>
          <w:lang w:val="it-IT"/>
        </w:rPr>
      </w:pPr>
      <w:r w:rsidRPr="009977C4">
        <w:rPr>
          <w:rFonts w:eastAsia="Times New Roman" w:cs="Tahoma"/>
          <w:szCs w:val="18"/>
          <w:lang w:val="it-IT"/>
        </w:rPr>
        <w:t>Le licenze per processore delle società non sono più valide se si acquista la copertura Software Assurance per licenze core ai sensi della presente offerta.</w:t>
      </w:r>
      <w:r w:rsidRPr="009977C4">
        <w:rPr>
          <w:rFonts w:cs="Tahoma"/>
          <w:lang w:val="it-IT"/>
        </w:rPr>
        <w:t xml:space="preserve"> L’opzione di acquistare Software Assurance per le licenze core per SQL Server non è applicabile al rinnovo della copertura ai sensi dei programmi di sottoscrizione.</w:t>
      </w:r>
    </w:p>
    <w:p w14:paraId="56E55115" w14:textId="77777777" w:rsidR="003B3B66" w:rsidRPr="009977C4" w:rsidRDefault="003B3B66" w:rsidP="003D3E06">
      <w:pPr>
        <w:numPr>
          <w:ilvl w:val="0"/>
          <w:numId w:val="59"/>
        </w:numPr>
        <w:tabs>
          <w:tab w:val="left" w:pos="720"/>
        </w:tabs>
        <w:spacing w:after="200"/>
        <w:contextualSpacing/>
        <w:rPr>
          <w:rFonts w:cs="Tahoma"/>
          <w:lang w:val="it-IT"/>
        </w:rPr>
      </w:pPr>
      <w:r w:rsidRPr="009977C4">
        <w:rPr>
          <w:rFonts w:cs="Tahoma"/>
          <w:b/>
          <w:lang w:val="it-IT"/>
        </w:rPr>
        <w:t>Per le società con copertura Software Assurance in scadenza prima del 1 aprile 2015 che scelgono di non effettuare il rinnovo:</w:t>
      </w:r>
      <w:r w:rsidRPr="009977C4">
        <w:rPr>
          <w:rFonts w:eastAsia="Times New Roman" w:cs="Tahoma"/>
          <w:szCs w:val="18"/>
          <w:lang w:val="it-IT"/>
        </w:rPr>
        <w:t xml:space="preserve"> </w:t>
      </w:r>
      <w:r w:rsidRPr="009977C4">
        <w:rPr>
          <w:rFonts w:cs="Tahoma"/>
          <w:lang w:val="it-IT"/>
        </w:rPr>
        <w:t xml:space="preserve">le società titolari di contratti Enterprise Subscription e </w:t>
      </w:r>
      <w:r w:rsidRPr="009977C4">
        <w:rPr>
          <w:rFonts w:cs="Tahoma"/>
          <w:color w:val="000000"/>
          <w:lang w:val="it-IT"/>
        </w:rPr>
        <w:t xml:space="preserve">Open Value Subscription </w:t>
      </w:r>
      <w:r w:rsidRPr="009977C4">
        <w:rPr>
          <w:rFonts w:cs="Tahoma"/>
          <w:lang w:val="it-IT"/>
        </w:rPr>
        <w:t>con copertura in scadenza prima del 1 aprile 2015 che scelgono di effettuare il buy-out delle licenze per processore e altre società che acquistano licenze perpetue ai sensi del loro contratto e scelgano di non rinnovare Software Assurance potranno eseguire SQL Server 2008 R2 o SQL Server 2012 ai sensi di tali licenze come indicato sotto:</w:t>
      </w:r>
    </w:p>
    <w:p w14:paraId="56E55116" w14:textId="77777777" w:rsidR="003B3B66" w:rsidRPr="009977C4" w:rsidRDefault="003B3B66" w:rsidP="003D3E06">
      <w:pPr>
        <w:numPr>
          <w:ilvl w:val="0"/>
          <w:numId w:val="60"/>
        </w:numPr>
        <w:tabs>
          <w:tab w:val="left" w:pos="1440"/>
        </w:tabs>
        <w:spacing w:after="200"/>
        <w:contextualSpacing/>
        <w:rPr>
          <w:rFonts w:cs="Tahoma"/>
          <w:lang w:val="it-IT"/>
        </w:rPr>
      </w:pPr>
      <w:r w:rsidRPr="009977C4">
        <w:rPr>
          <w:rFonts w:cs="Tahoma"/>
          <w:b/>
          <w:lang w:val="it-IT"/>
        </w:rPr>
        <w:t>SQL Server 2008 R2 Datacenter:</w:t>
      </w:r>
      <w:r w:rsidRPr="009977C4">
        <w:rPr>
          <w:rFonts w:eastAsia="Times New Roman" w:cs="Tahoma"/>
          <w:szCs w:val="18"/>
          <w:lang w:val="it-IT"/>
        </w:rPr>
        <w:t xml:space="preserve"> l’utilizzo continuativo di tale versione del software è soggetto ai diritti di utilizzo del prodotto previsti dalla licenza per processore SQL Server 2008 R2 Datacenter. </w:t>
      </w:r>
    </w:p>
    <w:p w14:paraId="56E55117" w14:textId="77777777" w:rsidR="003B3B66" w:rsidRPr="009977C4" w:rsidRDefault="003B3B66" w:rsidP="003D3E06">
      <w:pPr>
        <w:numPr>
          <w:ilvl w:val="0"/>
          <w:numId w:val="60"/>
        </w:numPr>
        <w:tabs>
          <w:tab w:val="left" w:pos="1440"/>
          <w:tab w:val="left" w:pos="2970"/>
        </w:tabs>
        <w:spacing w:after="200"/>
        <w:contextualSpacing/>
        <w:rPr>
          <w:rFonts w:cs="Tahoma"/>
          <w:lang w:val="it-IT"/>
        </w:rPr>
      </w:pPr>
      <w:r w:rsidRPr="009977C4">
        <w:rPr>
          <w:rFonts w:eastAsia="Times New Roman" w:cs="Tahoma"/>
          <w:b/>
          <w:szCs w:val="18"/>
          <w:lang w:val="it-IT"/>
        </w:rPr>
        <w:t xml:space="preserve">SQL Server 2012 Enterprise Core: </w:t>
      </w:r>
      <w:r w:rsidRPr="009977C4">
        <w:rPr>
          <w:rFonts w:eastAsia="Times New Roman" w:cs="Tahoma"/>
          <w:szCs w:val="18"/>
          <w:lang w:val="it-IT"/>
        </w:rPr>
        <w:t xml:space="preserve">l’utilizzo di tale versione del software è soggetto ai diritti di utilizzo del prodotto previsti dalla licenza per processore SQL Server 2008 R2 Enterprise, tuttavia: </w:t>
      </w:r>
    </w:p>
    <w:p w14:paraId="56E55118" w14:textId="77777777" w:rsidR="003B3B66" w:rsidRPr="009977C4" w:rsidRDefault="003B3B66" w:rsidP="003D3E06">
      <w:pPr>
        <w:numPr>
          <w:ilvl w:val="1"/>
          <w:numId w:val="60"/>
        </w:numPr>
        <w:tabs>
          <w:tab w:val="left" w:pos="1800"/>
        </w:tabs>
        <w:spacing w:after="200"/>
        <w:ind w:left="1800"/>
        <w:contextualSpacing/>
        <w:rPr>
          <w:rFonts w:cs="Tahoma"/>
          <w:lang w:val="it-IT"/>
        </w:rPr>
      </w:pPr>
      <w:r w:rsidRPr="009977C4">
        <w:rPr>
          <w:rFonts w:cs="Tahoma"/>
          <w:lang w:val="it-IT"/>
        </w:rPr>
        <w:t xml:space="preserve">le società non disporranno più di diritti sull’utilizzo per la Virtualizzazione Illimitata, la Mobilità delle Licenze all’interno di Server Farm o la Mobilità delle Licenze tramite Software Assurance e </w:t>
      </w:r>
    </w:p>
    <w:p w14:paraId="56E55119" w14:textId="77777777" w:rsidR="003B3B66" w:rsidRPr="009977C4" w:rsidRDefault="003B3B66" w:rsidP="003D3E06">
      <w:pPr>
        <w:numPr>
          <w:ilvl w:val="1"/>
          <w:numId w:val="60"/>
        </w:numPr>
        <w:tabs>
          <w:tab w:val="left" w:pos="1800"/>
        </w:tabs>
        <w:spacing w:after="200"/>
        <w:ind w:left="1800"/>
        <w:contextualSpacing/>
        <w:rPr>
          <w:rFonts w:cs="Tahoma"/>
          <w:lang w:val="it-IT"/>
        </w:rPr>
      </w:pPr>
      <w:r w:rsidRPr="009977C4">
        <w:rPr>
          <w:rFonts w:eastAsia="Times New Roman" w:cs="Tahoma"/>
          <w:szCs w:val="18"/>
          <w:lang w:val="it-IT"/>
        </w:rPr>
        <w:t>l’eventuale riassegnazione di licenze è soggetta ai limiti indicati nei paragrafi (i) e (ii) che seguono relativi alla loro “equivalenza di licenze core”. L’equivalenza di licenze core è</w:t>
      </w:r>
      <w:r>
        <w:rPr>
          <w:rFonts w:eastAsia="Times New Roman" w:cs="Tahoma"/>
          <w:szCs w:val="18"/>
          <w:lang w:val="it-IT"/>
        </w:rPr>
        <w:t> </w:t>
      </w:r>
      <w:r w:rsidRPr="009977C4">
        <w:rPr>
          <w:rFonts w:eastAsia="Times New Roman" w:cs="Tahoma"/>
          <w:szCs w:val="18"/>
          <w:lang w:val="it-IT"/>
        </w:rPr>
        <w:t xml:space="preserve">determinata come di seguito riportato. </w:t>
      </w:r>
    </w:p>
    <w:p w14:paraId="56E5511A" w14:textId="77777777" w:rsidR="003B3B66" w:rsidRPr="009977C4" w:rsidRDefault="003B3B66" w:rsidP="003D3E06">
      <w:pPr>
        <w:numPr>
          <w:ilvl w:val="2"/>
          <w:numId w:val="60"/>
        </w:numPr>
        <w:tabs>
          <w:tab w:val="left" w:pos="2160"/>
        </w:tabs>
        <w:spacing w:after="200"/>
        <w:ind w:left="2160" w:hanging="360"/>
        <w:contextualSpacing/>
        <w:rPr>
          <w:rFonts w:cs="Tahoma"/>
          <w:lang w:val="it-IT"/>
        </w:rPr>
      </w:pPr>
      <w:r w:rsidRPr="009977C4">
        <w:rPr>
          <w:rFonts w:eastAsia="Times New Roman" w:cs="Tahoma"/>
          <w:szCs w:val="18"/>
          <w:lang w:val="it-IT"/>
        </w:rPr>
        <w:t>Per un numero di licenze pari al numero inferiore tra (x) il numero totale di licenze per</w:t>
      </w:r>
      <w:r>
        <w:rPr>
          <w:rFonts w:eastAsia="Times New Roman" w:cs="Tahoma"/>
          <w:szCs w:val="18"/>
          <w:lang w:val="it-IT"/>
        </w:rPr>
        <w:t> </w:t>
      </w:r>
      <w:r w:rsidRPr="009977C4">
        <w:rPr>
          <w:rFonts w:eastAsia="Times New Roman" w:cs="Tahoma"/>
          <w:szCs w:val="18"/>
          <w:lang w:val="it-IT"/>
        </w:rPr>
        <w:t xml:space="preserve">processore cedute a un server con licenza appena prima della scadenza di Software Assurance o (y) il numero totale di processori fisici su tale server, l’equivalenza di licenze core è il numero maggiore tra: </w:t>
      </w:r>
    </w:p>
    <w:p w14:paraId="56E5511B" w14:textId="77777777" w:rsidR="003B3B66" w:rsidRPr="009977C4" w:rsidRDefault="003B3B66" w:rsidP="003D3E06">
      <w:pPr>
        <w:numPr>
          <w:ilvl w:val="4"/>
          <w:numId w:val="59"/>
        </w:numPr>
        <w:tabs>
          <w:tab w:val="left" w:pos="2520"/>
        </w:tabs>
        <w:spacing w:after="200"/>
        <w:ind w:left="2520"/>
        <w:contextualSpacing/>
        <w:rPr>
          <w:rFonts w:cs="Tahoma"/>
          <w:lang w:val="it-IT"/>
        </w:rPr>
      </w:pPr>
      <w:r w:rsidRPr="009977C4">
        <w:rPr>
          <w:rFonts w:cs="Tahoma"/>
          <w:lang w:val="it-IT"/>
        </w:rPr>
        <w:t xml:space="preserve">otto core per licenza per processore O </w:t>
      </w:r>
    </w:p>
    <w:p w14:paraId="56E5511C" w14:textId="77777777" w:rsidR="003B3B66" w:rsidRPr="009977C4" w:rsidRDefault="003B3B66" w:rsidP="003D3E06">
      <w:pPr>
        <w:numPr>
          <w:ilvl w:val="4"/>
          <w:numId w:val="59"/>
        </w:numPr>
        <w:tabs>
          <w:tab w:val="left" w:pos="2520"/>
        </w:tabs>
        <w:spacing w:after="200"/>
        <w:ind w:left="2520"/>
        <w:contextualSpacing/>
        <w:rPr>
          <w:rFonts w:cs="Tahoma"/>
          <w:lang w:val="it-IT"/>
        </w:rPr>
      </w:pPr>
      <w:r w:rsidRPr="009977C4">
        <w:rPr>
          <w:rFonts w:eastAsia="Times New Roman" w:cs="Tahoma"/>
          <w:szCs w:val="18"/>
          <w:lang w:val="it-IT"/>
        </w:rPr>
        <w:t xml:space="preserve">un numero di core per licenza per processore basato sul numero effettivo di core per processore fisico moltiplicato per il fattore core appropriato. (Nei 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l’hardware fisico che supporta tale software appena prima della scadenza di Software Assurance utilizzando lo strumento MAP di Microsoft o un software equivalente). </w:t>
      </w:r>
    </w:p>
    <w:p w14:paraId="56E5511D" w14:textId="77777777" w:rsidR="003B3B66" w:rsidRPr="009977C4" w:rsidRDefault="003B3B66" w:rsidP="003D3E06">
      <w:pPr>
        <w:numPr>
          <w:ilvl w:val="2"/>
          <w:numId w:val="60"/>
        </w:numPr>
        <w:tabs>
          <w:tab w:val="left" w:pos="2160"/>
        </w:tabs>
        <w:spacing w:after="200"/>
        <w:ind w:left="2160" w:hanging="360"/>
        <w:contextualSpacing/>
        <w:rPr>
          <w:rFonts w:cs="Tahoma"/>
          <w:lang w:val="it-IT"/>
        </w:rPr>
      </w:pPr>
      <w:r w:rsidRPr="009977C4">
        <w:rPr>
          <w:rFonts w:cs="Tahoma"/>
          <w:lang w:val="it-IT"/>
        </w:rPr>
        <w:t>Per qualsiasi licenza per processore con la copertura Software Assurance in scadenza ceduta allo stesso server con licenza che ecceda il numero effettivo di processori fisici sul</w:t>
      </w:r>
      <w:r>
        <w:rPr>
          <w:rFonts w:cs="Tahoma"/>
          <w:lang w:val="it-IT"/>
        </w:rPr>
        <w:t> </w:t>
      </w:r>
      <w:r w:rsidRPr="009977C4">
        <w:rPr>
          <w:rFonts w:cs="Tahoma"/>
          <w:lang w:val="it-IT"/>
        </w:rPr>
        <w:t>server, l’equivalenza core è di otto core per licenza per processore.</w:t>
      </w:r>
    </w:p>
    <w:p w14:paraId="56E5511E" w14:textId="77777777" w:rsidR="003B3B66" w:rsidRPr="009977C4" w:rsidRDefault="003B3B66" w:rsidP="003D3E06">
      <w:pPr>
        <w:numPr>
          <w:ilvl w:val="1"/>
          <w:numId w:val="60"/>
        </w:numPr>
        <w:tabs>
          <w:tab w:val="left" w:pos="1800"/>
          <w:tab w:val="left" w:pos="2970"/>
        </w:tabs>
        <w:spacing w:after="200"/>
        <w:ind w:left="1800"/>
        <w:contextualSpacing/>
        <w:rPr>
          <w:rFonts w:cs="Tahoma"/>
          <w:lang w:val="it-IT"/>
        </w:rPr>
      </w:pPr>
      <w:r w:rsidRPr="009977C4">
        <w:rPr>
          <w:rFonts w:cs="Tahoma"/>
          <w:lang w:val="it-IT"/>
        </w:rPr>
        <w:t xml:space="preserve">Le società potranno riassegnare le licenze a un altro server. Tuttavia, qualora la società riassegni una licenza a un altro server, dovrà attenersi ai diritti sull’utilizzo di SQL Server 2012. Quando cede licenze core a server ai sensi dei diritti sull’utilizzo per SQL 2012, la società potrà combinare l’equivalenza core delle licenze esistenti con le licenze core per SQL Server 2012 aggiuntive. </w:t>
      </w:r>
    </w:p>
    <w:p w14:paraId="56E5511F" w14:textId="77777777" w:rsidR="003B3B66" w:rsidRDefault="003B3B66" w:rsidP="003D3E06">
      <w:pPr>
        <w:numPr>
          <w:ilvl w:val="1"/>
          <w:numId w:val="60"/>
        </w:numPr>
        <w:tabs>
          <w:tab w:val="left" w:pos="1800"/>
        </w:tabs>
        <w:spacing w:after="200"/>
        <w:ind w:left="1800"/>
        <w:contextualSpacing/>
        <w:rPr>
          <w:rFonts w:cs="Tahoma"/>
          <w:lang w:val="it-IT"/>
        </w:rPr>
      </w:pPr>
      <w:r w:rsidRPr="009977C4">
        <w:rPr>
          <w:rFonts w:cs="Tahoma"/>
          <w:lang w:val="it-IT"/>
        </w:rPr>
        <w:t>L’equivalenza di licenze core stimata delle società non implica che esse possano cedere una licenza singola per processore a core attraverso due o più processori.</w:t>
      </w:r>
    </w:p>
    <w:p w14:paraId="56E55120" w14:textId="77777777" w:rsidR="001E3293" w:rsidRDefault="001E3293" w:rsidP="001E3293">
      <w:pPr>
        <w:tabs>
          <w:tab w:val="left" w:pos="1800"/>
        </w:tabs>
        <w:spacing w:after="200"/>
        <w:contextualSpacing/>
        <w:rPr>
          <w:rFonts w:cs="Tahoma"/>
          <w:lang w:val="it-IT"/>
        </w:rPr>
      </w:pPr>
    </w:p>
    <w:p w14:paraId="56E55121" w14:textId="77777777" w:rsidR="001E3293" w:rsidRDefault="001E3293" w:rsidP="001E3293">
      <w:pPr>
        <w:tabs>
          <w:tab w:val="left" w:pos="1800"/>
        </w:tabs>
        <w:spacing w:after="200"/>
        <w:contextualSpacing/>
        <w:rPr>
          <w:rFonts w:cs="Tahoma"/>
          <w:lang w:val="it-IT"/>
        </w:rPr>
      </w:pPr>
    </w:p>
    <w:p w14:paraId="56E55122" w14:textId="77777777" w:rsidR="001E3293" w:rsidRPr="009977C4" w:rsidRDefault="001E3293" w:rsidP="001E3293">
      <w:pPr>
        <w:tabs>
          <w:tab w:val="left" w:pos="1800"/>
        </w:tabs>
        <w:spacing w:after="200"/>
        <w:contextualSpacing/>
        <w:rPr>
          <w:rFonts w:cs="Tahoma"/>
          <w:lang w:val="it-IT"/>
        </w:rPr>
      </w:pPr>
    </w:p>
    <w:p w14:paraId="56E55123" w14:textId="77777777" w:rsidR="003B3B66" w:rsidRPr="009977C4" w:rsidRDefault="003B3B66" w:rsidP="003D3E06">
      <w:pPr>
        <w:numPr>
          <w:ilvl w:val="0"/>
          <w:numId w:val="59"/>
        </w:numPr>
        <w:tabs>
          <w:tab w:val="left" w:pos="720"/>
        </w:tabs>
        <w:spacing w:after="200"/>
        <w:contextualSpacing/>
        <w:rPr>
          <w:rFonts w:cs="Tahoma"/>
          <w:lang w:val="it-IT"/>
        </w:rPr>
      </w:pPr>
      <w:r w:rsidRPr="009977C4">
        <w:rPr>
          <w:rFonts w:cs="Tahoma"/>
          <w:b/>
          <w:lang w:val="it-IT"/>
        </w:rPr>
        <w:t>Per le società con copertura Software Assurance in scadenza in data 1 aprile 2015 o successiva che scelgono di non effettuare il rinnovo:</w:t>
      </w:r>
      <w:r w:rsidRPr="009977C4">
        <w:rPr>
          <w:rFonts w:eastAsia="Times New Roman" w:cs="Tahoma"/>
          <w:szCs w:val="18"/>
          <w:lang w:val="it-IT"/>
        </w:rPr>
        <w:t xml:space="preserve"> </w:t>
      </w:r>
      <w:r w:rsidRPr="009977C4">
        <w:rPr>
          <w:rFonts w:cs="Tahoma"/>
          <w:color w:val="000000"/>
          <w:lang w:val="it-IT"/>
        </w:rPr>
        <w:t>alle società titolari di contratti Enterprise Subscription e Open Value Subscription con copertura in scadenza in data 1 aprile 2015 o successiva che scelgono di effettuare il</w:t>
      </w:r>
      <w:r>
        <w:rPr>
          <w:rFonts w:cs="Tahoma"/>
          <w:color w:val="000000"/>
          <w:lang w:val="it-IT"/>
        </w:rPr>
        <w:t> </w:t>
      </w:r>
      <w:r w:rsidRPr="009977C4">
        <w:rPr>
          <w:rFonts w:cs="Tahoma"/>
          <w:color w:val="000000"/>
          <w:lang w:val="it-IT"/>
        </w:rPr>
        <w:t>buy-out delle licenze per processore e alle altre società che acquistano licenze perpetue ai sensi del loro contratto verranno offerte le seguenti opzioni:</w:t>
      </w:r>
      <w:r w:rsidRPr="009977C4">
        <w:rPr>
          <w:rFonts w:eastAsia="Times New Roman" w:cs="Tahoma"/>
          <w:color w:val="000000"/>
          <w:szCs w:val="18"/>
          <w:lang w:val="it-IT"/>
        </w:rPr>
        <w:t xml:space="preserve"> </w:t>
      </w:r>
    </w:p>
    <w:p w14:paraId="56E55124" w14:textId="77777777" w:rsidR="003B3B66" w:rsidRPr="009977C4" w:rsidRDefault="003B3B66" w:rsidP="003D3E06">
      <w:pPr>
        <w:numPr>
          <w:ilvl w:val="2"/>
          <w:numId w:val="59"/>
        </w:numPr>
        <w:tabs>
          <w:tab w:val="left" w:pos="1440"/>
        </w:tabs>
        <w:spacing w:after="200"/>
        <w:ind w:left="1440"/>
        <w:contextualSpacing/>
        <w:rPr>
          <w:rFonts w:cs="Tahoma"/>
          <w:lang w:val="it-IT"/>
        </w:rPr>
      </w:pPr>
      <w:r w:rsidRPr="009977C4">
        <w:rPr>
          <w:rFonts w:cs="Tahoma"/>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14:paraId="56E55125" w14:textId="77777777" w:rsidR="003B3B66" w:rsidRPr="009977C4" w:rsidRDefault="003B3B66" w:rsidP="003D3E06">
      <w:pPr>
        <w:numPr>
          <w:ilvl w:val="2"/>
          <w:numId w:val="59"/>
        </w:numPr>
        <w:tabs>
          <w:tab w:val="left" w:pos="1440"/>
        </w:tabs>
        <w:spacing w:after="200"/>
        <w:ind w:left="1440"/>
        <w:contextualSpacing/>
        <w:rPr>
          <w:rFonts w:cs="Tahoma"/>
          <w:lang w:val="it-IT"/>
        </w:rPr>
      </w:pPr>
      <w:r w:rsidRPr="009977C4">
        <w:rPr>
          <w:rFonts w:cs="Tahoma"/>
          <w:lang w:val="it-IT"/>
        </w:rPr>
        <w:t>per le licenze acquistate dopo il 1 aprile 2015 la licenza per processore delle società avrà un’equivalenza core di otto licenze core Enterprise per SQL Server 2012. Per l’utilizzo continuativo di SQL Server 2012 su processori che richiedono più di otto licenze core per processore la società deve acquistare le licenze core aggiuntive.</w:t>
      </w:r>
    </w:p>
    <w:p w14:paraId="56E55126" w14:textId="77777777" w:rsidR="003B3B66" w:rsidRPr="009977C4" w:rsidRDefault="003B3B66" w:rsidP="003D3E06">
      <w:pPr>
        <w:numPr>
          <w:ilvl w:val="0"/>
          <w:numId w:val="59"/>
        </w:numPr>
        <w:tabs>
          <w:tab w:val="left" w:pos="720"/>
        </w:tabs>
        <w:spacing w:after="200"/>
        <w:contextualSpacing/>
        <w:rPr>
          <w:rFonts w:cs="Tahoma"/>
          <w:lang w:val="it-IT"/>
        </w:rPr>
      </w:pPr>
      <w:r w:rsidRPr="009977C4">
        <w:rPr>
          <w:rFonts w:cs="Tahoma"/>
          <w:b/>
          <w:lang w:val="it-IT"/>
        </w:rPr>
        <w:t>Per le società con sede nella Repubblica popolare cinese, dove acquistano licenze per processore e Software Assurance per SQL Server 2008 R2</w:t>
      </w:r>
      <w:r w:rsidRPr="009977C4">
        <w:rPr>
          <w:rFonts w:cs="Tahoma"/>
          <w:lang w:val="it-IT"/>
        </w:rPr>
        <w:t>: non si applicano i riferimenti al 1 aprile 2012 e al 1 aprile 2015 presenti in questa nota relativa alla lista dei prodotti. Le date applicabili per queste società sarebbero rispettivamente il 1 luglio 2012 e il 1 luglio 2015.</w:t>
      </w:r>
    </w:p>
    <w:p w14:paraId="56E55127" w14:textId="77777777" w:rsidR="003B3B66" w:rsidRPr="009977C4" w:rsidRDefault="003B3B66" w:rsidP="003B3B66">
      <w:pPr>
        <w:rPr>
          <w:rFonts w:cs="Tahoma"/>
          <w:lang w:val="it-IT"/>
        </w:rPr>
      </w:pPr>
    </w:p>
    <w:p w14:paraId="56E55128" w14:textId="77777777" w:rsidR="003B3B66" w:rsidRPr="0006018F" w:rsidRDefault="003B3B66" w:rsidP="003B3B66">
      <w:pPr>
        <w:pStyle w:val="Heading3"/>
        <w:rPr>
          <w:rFonts w:ascii="Tahoma" w:hAnsi="Tahoma" w:cs="Tahoma"/>
          <w:sz w:val="22"/>
          <w:szCs w:val="22"/>
        </w:rPr>
      </w:pPr>
      <w:bookmarkStart w:id="1551" w:name="_Toc331422053"/>
      <w:bookmarkStart w:id="1552" w:name="_82_SQL_Server®"/>
      <w:bookmarkStart w:id="1553" w:name="_Toc333418946"/>
      <w:bookmarkStart w:id="1554" w:name="Srv_82SQL2008Paralleldata"/>
      <w:bookmarkEnd w:id="1551"/>
      <w:bookmarkEnd w:id="1552"/>
      <w:r w:rsidRPr="0006018F">
        <w:rPr>
          <w:rFonts w:ascii="Tahoma" w:hAnsi="Tahoma" w:cs="Tahoma"/>
          <w:caps/>
          <w:color w:val="F66400"/>
          <w:sz w:val="22"/>
          <w:szCs w:val="22"/>
          <w:vertAlign w:val="superscript"/>
        </w:rPr>
        <w:t>82</w:t>
      </w:r>
      <w:r w:rsidRPr="0006018F">
        <w:rPr>
          <w:rFonts w:ascii="Tahoma" w:hAnsi="Tahoma" w:cs="Tahoma"/>
          <w:color w:val="F66400"/>
          <w:sz w:val="22"/>
          <w:szCs w:val="22"/>
        </w:rPr>
        <w:t xml:space="preserve"> SQL Server</w:t>
      </w:r>
      <w:r w:rsidR="00E6421B" w:rsidRPr="00E6421B">
        <w:rPr>
          <w:rFonts w:ascii="Tahoma" w:hAnsi="Tahoma" w:cs="Tahoma"/>
          <w:color w:val="F66400"/>
          <w:sz w:val="22"/>
          <w:szCs w:val="22"/>
          <w:vertAlign w:val="superscript"/>
        </w:rPr>
        <w:t>®</w:t>
      </w:r>
      <w:r w:rsidRPr="0006018F">
        <w:rPr>
          <w:rFonts w:ascii="Tahoma" w:hAnsi="Tahoma" w:cs="Tahoma"/>
          <w:color w:val="F66400"/>
          <w:sz w:val="22"/>
          <w:szCs w:val="22"/>
        </w:rPr>
        <w:t xml:space="preserve"> 2008 R2 Parallel Data Warehouse</w:t>
      </w:r>
      <w:bookmarkEnd w:id="1553"/>
    </w:p>
    <w:bookmarkEnd w:id="1554"/>
    <w:p w14:paraId="56E55129" w14:textId="77777777" w:rsidR="003B3B66" w:rsidRPr="009977C4" w:rsidRDefault="003B3B66" w:rsidP="003B3B66">
      <w:pPr>
        <w:ind w:left="900"/>
        <w:rPr>
          <w:rFonts w:cs="Tahoma"/>
        </w:rPr>
      </w:pPr>
    </w:p>
    <w:p w14:paraId="56E5512A" w14:textId="77777777" w:rsidR="003B3B66" w:rsidRPr="003B3B66" w:rsidRDefault="003B3B66" w:rsidP="003B3B66">
      <w:pPr>
        <w:ind w:left="900"/>
        <w:rPr>
          <w:color w:val="0000FF"/>
          <w:u w:val="single"/>
          <w:lang w:val="it-IT"/>
        </w:rPr>
      </w:pPr>
      <w:r w:rsidRPr="009977C4">
        <w:rPr>
          <w:rFonts w:eastAsia="Times New Roman" w:cs="Tahoma"/>
          <w:szCs w:val="18"/>
          <w:lang w:val="it-IT"/>
        </w:rPr>
        <w:t>Questo software è disponibile solo nelle configurazioni hardware e software approvate da Microsoft. L’utilizzo del software in altre configurazioni non è supportato e influirà sulle prestazioni.</w:t>
      </w:r>
      <w:r w:rsidRPr="009977C4">
        <w:rPr>
          <w:rFonts w:cs="Tahoma"/>
          <w:lang w:val="it-IT"/>
        </w:rPr>
        <w:t xml:space="preserve"> Visitare la pagina </w:t>
      </w:r>
      <w:hyperlink r:id="rId46" w:history="1">
        <w:r w:rsidRPr="009977C4">
          <w:rPr>
            <w:rFonts w:cs="Tahoma"/>
            <w:color w:val="0000FF"/>
            <w:u w:val="single"/>
            <w:lang w:val="it-IT"/>
          </w:rPr>
          <w:t>http://www.microsoft.com/sqlserver/2008/en/us/parallel-data-warehouse.aspx</w:t>
        </w:r>
      </w:hyperlink>
    </w:p>
    <w:p w14:paraId="56E5512B" w14:textId="77777777" w:rsidR="003B3B66" w:rsidRPr="003B3B66" w:rsidRDefault="003B3B66" w:rsidP="003B3B66">
      <w:pPr>
        <w:ind w:left="900"/>
        <w:rPr>
          <w:color w:val="0000FF"/>
          <w:u w:val="single"/>
          <w:lang w:val="it-IT"/>
        </w:rPr>
      </w:pPr>
    </w:p>
    <w:p w14:paraId="56E5512C" w14:textId="77777777" w:rsidR="003B3B66" w:rsidRPr="003B3B66" w:rsidRDefault="003B3B66" w:rsidP="003B3B66">
      <w:pPr>
        <w:ind w:left="900"/>
        <w:rPr>
          <w:color w:val="FE6700"/>
          <w:lang w:val="it-IT"/>
        </w:rPr>
      </w:pPr>
    </w:p>
    <w:p w14:paraId="56E5512D" w14:textId="77777777" w:rsidR="003B3B66" w:rsidRPr="0006018F" w:rsidRDefault="003B3B66" w:rsidP="003B3B66">
      <w:pPr>
        <w:pStyle w:val="Heading3"/>
        <w:rPr>
          <w:rFonts w:ascii="Tahoma" w:hAnsi="Tahoma" w:cs="Tahoma"/>
          <w:color w:val="FE6700"/>
          <w:sz w:val="22"/>
          <w:szCs w:val="22"/>
          <w:lang w:val="it-IT"/>
        </w:rPr>
      </w:pPr>
      <w:bookmarkStart w:id="1555" w:name="_Toc331422054"/>
      <w:bookmarkStart w:id="1556" w:name="_83_SQL_Server®"/>
      <w:bookmarkStart w:id="1557" w:name="_Toc333418947"/>
      <w:bookmarkStart w:id="1558" w:name="Srv_83SQL2008R2Smallbiz"/>
      <w:bookmarkEnd w:id="1555"/>
      <w:bookmarkEnd w:id="1556"/>
      <w:r w:rsidRPr="0006018F">
        <w:rPr>
          <w:rFonts w:ascii="Tahoma" w:hAnsi="Tahoma" w:cs="Tahoma"/>
          <w:caps/>
          <w:color w:val="FE6700"/>
          <w:sz w:val="22"/>
          <w:szCs w:val="22"/>
          <w:vertAlign w:val="superscript"/>
          <w:lang w:val="it-IT"/>
        </w:rPr>
        <w:t>83</w:t>
      </w:r>
      <w:r w:rsidRPr="0006018F">
        <w:rPr>
          <w:rFonts w:ascii="Tahoma" w:hAnsi="Tahoma" w:cs="Tahoma"/>
          <w:color w:val="FE6700"/>
          <w:sz w:val="22"/>
          <w:szCs w:val="22"/>
          <w:lang w:val="it-IT"/>
        </w:rPr>
        <w:t xml:space="preserve"> SQL Server</w:t>
      </w:r>
      <w:r w:rsidR="00E6421B" w:rsidRPr="00E6421B">
        <w:rPr>
          <w:rFonts w:ascii="Tahoma" w:hAnsi="Tahoma" w:cs="Tahoma"/>
          <w:color w:val="FE6700"/>
          <w:sz w:val="22"/>
          <w:szCs w:val="22"/>
          <w:vertAlign w:val="superscript"/>
          <w:lang w:val="it-IT"/>
        </w:rPr>
        <w:t>®</w:t>
      </w:r>
      <w:r w:rsidRPr="0006018F">
        <w:rPr>
          <w:rFonts w:ascii="Tahoma" w:hAnsi="Tahoma" w:cs="Tahoma"/>
          <w:color w:val="FE6700"/>
          <w:sz w:val="22"/>
          <w:szCs w:val="22"/>
          <w:lang w:val="it-IT"/>
        </w:rPr>
        <w:t xml:space="preserve"> 2008 R2 Small Business</w:t>
      </w:r>
      <w:bookmarkEnd w:id="1557"/>
    </w:p>
    <w:bookmarkEnd w:id="1558"/>
    <w:p w14:paraId="56E5512E" w14:textId="77777777" w:rsidR="003B3B66" w:rsidRPr="003B3B66" w:rsidRDefault="003B3B66" w:rsidP="003B3B66">
      <w:pPr>
        <w:rPr>
          <w:rFonts w:cs="Tahoma"/>
          <w:lang w:val="it-IT"/>
        </w:rPr>
      </w:pPr>
    </w:p>
    <w:p w14:paraId="56E5512F" w14:textId="77777777" w:rsidR="003B3B66" w:rsidRPr="009977C4" w:rsidRDefault="003B3B66" w:rsidP="003B3B66">
      <w:pPr>
        <w:spacing w:after="200" w:line="276" w:lineRule="auto"/>
        <w:ind w:left="720"/>
        <w:rPr>
          <w:rFonts w:cs="Tahoma"/>
          <w:lang w:val="it-IT"/>
        </w:rPr>
      </w:pPr>
      <w:r w:rsidRPr="001B2587">
        <w:rPr>
          <w:rFonts w:cs="Tahoma"/>
          <w:b/>
          <w:bCs/>
          <w:lang w:val="it-IT"/>
        </w:rPr>
        <w:t>Concessioni di Licenza Associate alla fine del ciclo di vita di SQL Server Small Business Edition</w:t>
      </w:r>
      <w:r w:rsidRPr="009977C4">
        <w:rPr>
          <w:rFonts w:cs="Tahoma"/>
          <w:lang w:val="it-IT"/>
        </w:rPr>
        <w:t>:</w:t>
      </w:r>
      <w:r w:rsidRPr="009977C4">
        <w:rPr>
          <w:rFonts w:eastAsia="Times New Roman" w:cs="Tahoma"/>
          <w:szCs w:val="18"/>
          <w:lang w:val="it-IT"/>
        </w:rPr>
        <w:t xml:space="preserve"> SQL Server 2008 R2 per Small Business sarà l’ultima versione di SQL Server per Small Business Edition. In via eccezionale, le società con contratti multilicenza e con copertura Software Assurance attiva per le licenze per SQL Server 2008 R2 per Small Business in data 1 aprile 2012 potranno effettuare l’aggiornamento a SQL Server 2012 Standard Server e utilizzarlo (o a qualsiasi versione successiva del prodotto resa disponibile durante la copertura) al posto di SQL Server Workgroup Edition e acquistare Software Assurance per SQL Server Standard alla scadenza della copertura in corso. Inoltre, le società con contratti multilicenza e con copertura Software Assurance attiva per le CAL per SQL Server 2008 R2 per Small Business in data 1 aprile 2012 potranno effettuare l’aggiornamento alle CAL per SQL Server 2012 (o a qualsiasi versione successiva della CAL resa disponibile durante la copertura) e utilizzarle al posto della CAL per SQL Server Small Business, e acquistare Software Assurance per la CAL per SQL Server alla scadenza della copertura in corso.</w:t>
      </w:r>
      <w:r w:rsidRPr="009977C4">
        <w:rPr>
          <w:rFonts w:cs="Tahoma"/>
          <w:lang w:val="it-IT"/>
        </w:rPr>
        <w:t xml:space="preserve"> Le licenze per SQL Server Small Business delle società non sono più valide quando acquistano la copertura Software Assurance per SQL Server Standard ai sensi della presente offerta.</w:t>
      </w:r>
    </w:p>
    <w:p w14:paraId="56E55130" w14:textId="77777777" w:rsidR="003B3B66" w:rsidRPr="009977C4" w:rsidRDefault="003B3B66" w:rsidP="003B3B66">
      <w:pPr>
        <w:spacing w:after="200" w:line="276" w:lineRule="auto"/>
        <w:ind w:left="720"/>
        <w:rPr>
          <w:rFonts w:cs="Tahoma"/>
          <w:lang w:val="it-IT"/>
        </w:rPr>
      </w:pPr>
      <w:r w:rsidRPr="009977C4">
        <w:rPr>
          <w:rFonts w:cs="Tahoma"/>
          <w:b/>
          <w:lang w:val="it-IT"/>
        </w:rPr>
        <w:t>Per le società con sede nella Repubblica popolare cinese, dove acquistano licenze e Software Assurance per SQL Server 2008 R2</w:t>
      </w:r>
      <w:r w:rsidRPr="009977C4">
        <w:rPr>
          <w:rFonts w:cs="Tahoma"/>
          <w:lang w:val="it-IT"/>
        </w:rPr>
        <w:t>: non si applicano i riferimenti al 1 aprile 2012 presenti in questa nota relativa alla lista dei prodotti. La data applicabile per queste società sarebbe il 1 luglio 2012.</w:t>
      </w:r>
    </w:p>
    <w:p w14:paraId="56E55131" w14:textId="77777777" w:rsidR="003B3B66" w:rsidRPr="001E3293" w:rsidRDefault="003B3B66" w:rsidP="003B3B66">
      <w:pPr>
        <w:pStyle w:val="EndnoteText"/>
        <w:rPr>
          <w:sz w:val="18"/>
          <w:szCs w:val="24"/>
          <w:lang w:val="x-none" w:eastAsia="x-none"/>
        </w:rPr>
      </w:pPr>
    </w:p>
    <w:p w14:paraId="56E55132" w14:textId="77777777" w:rsidR="003B3B66" w:rsidRPr="0006018F" w:rsidRDefault="003B3B66" w:rsidP="003E368A">
      <w:pPr>
        <w:pStyle w:val="Heading3"/>
        <w:rPr>
          <w:rFonts w:ascii="Tahoma" w:hAnsi="Tahoma" w:cs="Tahoma"/>
          <w:sz w:val="22"/>
          <w:szCs w:val="22"/>
          <w:lang w:val="it-IT"/>
        </w:rPr>
      </w:pPr>
      <w:bookmarkStart w:id="1559" w:name="_Toc331422055"/>
      <w:bookmarkStart w:id="1560" w:name="_84_Licenza_Per"/>
      <w:bookmarkStart w:id="1561" w:name="_Toc333418948"/>
      <w:bookmarkStart w:id="1562" w:name="Srv_84SQL2008R2Webproc"/>
      <w:bookmarkEnd w:id="1559"/>
      <w:bookmarkEnd w:id="1560"/>
      <w:r w:rsidRPr="0006018F">
        <w:rPr>
          <w:rFonts w:ascii="Tahoma" w:hAnsi="Tahoma" w:cs="Tahoma"/>
          <w:caps/>
          <w:color w:val="F66400"/>
          <w:sz w:val="22"/>
          <w:szCs w:val="22"/>
          <w:vertAlign w:val="superscript"/>
          <w:lang w:val="it-IT"/>
        </w:rPr>
        <w:t>84</w:t>
      </w:r>
      <w:r w:rsidRPr="0006018F">
        <w:rPr>
          <w:rFonts w:ascii="Tahoma" w:hAnsi="Tahoma" w:cs="Tahoma"/>
          <w:color w:val="F66400"/>
          <w:sz w:val="22"/>
          <w:szCs w:val="22"/>
          <w:lang w:val="it-IT"/>
        </w:rPr>
        <w:t xml:space="preserve"> Licenza Per Processore per SQL Server</w:t>
      </w:r>
      <w:r w:rsidR="00E6421B" w:rsidRPr="00E6421B">
        <w:rPr>
          <w:rFonts w:ascii="Tahoma" w:hAnsi="Tahoma" w:cs="Tahoma"/>
          <w:color w:val="F66400"/>
          <w:sz w:val="22"/>
          <w:szCs w:val="22"/>
          <w:vertAlign w:val="superscript"/>
          <w:lang w:val="it-IT"/>
        </w:rPr>
        <w:t>®</w:t>
      </w:r>
      <w:r w:rsidRPr="0006018F">
        <w:rPr>
          <w:rFonts w:ascii="Tahoma" w:hAnsi="Tahoma" w:cs="Tahoma"/>
          <w:color w:val="F66400"/>
          <w:sz w:val="22"/>
          <w:szCs w:val="22"/>
          <w:lang w:val="it-IT"/>
        </w:rPr>
        <w:t xml:space="preserve"> 2008 R2 Web</w:t>
      </w:r>
      <w:bookmarkEnd w:id="1561"/>
    </w:p>
    <w:bookmarkEnd w:id="1562"/>
    <w:p w14:paraId="56E55133" w14:textId="77777777" w:rsidR="003B3B66" w:rsidRPr="009977C4" w:rsidRDefault="003B3B66" w:rsidP="003E368A">
      <w:pPr>
        <w:spacing w:after="200" w:line="276" w:lineRule="auto"/>
        <w:rPr>
          <w:rFonts w:cs="Tahoma"/>
          <w:lang w:val="it-IT"/>
        </w:rPr>
      </w:pPr>
    </w:p>
    <w:p w14:paraId="56E55134" w14:textId="77777777" w:rsidR="003B3B66" w:rsidRPr="009977C4" w:rsidRDefault="003B3B66" w:rsidP="003D3E06">
      <w:pPr>
        <w:numPr>
          <w:ilvl w:val="0"/>
          <w:numId w:val="59"/>
        </w:numPr>
        <w:spacing w:after="200" w:line="276" w:lineRule="auto"/>
        <w:rPr>
          <w:rFonts w:cs="Tahoma"/>
          <w:lang w:val="it-IT"/>
        </w:rPr>
      </w:pPr>
      <w:r w:rsidRPr="001B2587">
        <w:rPr>
          <w:rFonts w:cs="Tahoma"/>
          <w:b/>
          <w:bCs/>
          <w:lang w:val="it-IT"/>
        </w:rPr>
        <w:t>Concessioni di Licenza Associate alla Variazione del Modello di Licenza</w:t>
      </w:r>
      <w:r w:rsidRPr="009977C4">
        <w:rPr>
          <w:rFonts w:cs="Tahoma"/>
          <w:lang w:val="it-IT"/>
        </w:rPr>
        <w:t>:</w:t>
      </w:r>
      <w:r w:rsidRPr="009977C4">
        <w:rPr>
          <w:rFonts w:eastAsia="Times New Roman" w:cs="Tahoma"/>
          <w:szCs w:val="18"/>
          <w:lang w:val="it-IT"/>
        </w:rPr>
        <w:t xml:space="preserve"> SQL Server 2008 R2 sarà l’ultima versione di SQL Server concessa in licenza ai sensi del modello di licenza per processore e l’ultima versione di SQL Server Web Edition ai sensi dei programmi per contratti multilicenza. In via eccezionale, alle società con contratti multilicenza e copertura Software Assurance attiva per le licenze per processore per SQL Server 2008 R2 Web in data 1 aprile 2012 (“licenze qualificanti”) vengono offerte le opzioni che seguono.</w:t>
      </w:r>
      <w:r w:rsidRPr="009977C4">
        <w:rPr>
          <w:rFonts w:cs="Tahoma"/>
          <w:lang w:val="it-IT"/>
        </w:rPr>
        <w:t xml:space="preserve"> Le</w:t>
      </w:r>
      <w:r>
        <w:rPr>
          <w:rFonts w:cs="Tahoma"/>
          <w:lang w:val="it-IT"/>
        </w:rPr>
        <w:t> </w:t>
      </w:r>
      <w:r w:rsidRPr="009977C4">
        <w:rPr>
          <w:rFonts w:cs="Tahoma"/>
          <w:lang w:val="it-IT"/>
        </w:rPr>
        <w:t xml:space="preserve">licenze per processore per SQL Server 2008 R2 Web acquistate successivamente nello stesso periodo di validità dell’iscrizione, ma prima del 1 aprile 2015 nell’ambito di una procedura pianificata di true-up della società Enterprise, </w:t>
      </w:r>
      <w:r w:rsidRPr="009977C4">
        <w:rPr>
          <w:rFonts w:cs="Tahoma"/>
          <w:color w:val="000000"/>
          <w:lang w:val="it-IT"/>
        </w:rPr>
        <w:t xml:space="preserve">Enterprise Subscription, </w:t>
      </w:r>
      <w:r w:rsidRPr="009977C4">
        <w:rPr>
          <w:rFonts w:cs="Tahoma"/>
          <w:lang w:val="it-IT"/>
        </w:rPr>
        <w:t xml:space="preserve">Open Value Subscription o EES, sono anch’esse licenze qualificanti per gli scopi previsti da tali opzioni. </w:t>
      </w:r>
      <w:r w:rsidRPr="009977C4">
        <w:rPr>
          <w:rFonts w:cs="Tahoma"/>
          <w:color w:val="000000"/>
          <w:lang w:val="it-IT"/>
        </w:rPr>
        <w:t>Le licenze acquistate dopo il 1 aprile 2015, o in un periodo di</w:t>
      </w:r>
      <w:r>
        <w:rPr>
          <w:rFonts w:cs="Tahoma"/>
          <w:color w:val="000000"/>
          <w:lang w:val="it-IT"/>
        </w:rPr>
        <w:t> </w:t>
      </w:r>
      <w:r w:rsidRPr="009977C4">
        <w:rPr>
          <w:rFonts w:cs="Tahoma"/>
          <w:color w:val="000000"/>
          <w:lang w:val="it-IT"/>
        </w:rPr>
        <w:t>validità dell’iscrizione successivo, ai sensi di un contratto distinto o di un’iscrizione con la data di entrata in</w:t>
      </w:r>
      <w:r>
        <w:rPr>
          <w:rFonts w:cs="Tahoma"/>
          <w:color w:val="000000"/>
          <w:lang w:val="it-IT"/>
        </w:rPr>
        <w:t> </w:t>
      </w:r>
      <w:r w:rsidRPr="009977C4">
        <w:rPr>
          <w:rFonts w:cs="Tahoma"/>
          <w:color w:val="000000"/>
          <w:lang w:val="it-IT"/>
        </w:rPr>
        <w:t>vigore posteriore al 1 aprile 2012, non sono licenze qualificanti.</w:t>
      </w:r>
    </w:p>
    <w:p w14:paraId="56E55135" w14:textId="77777777" w:rsidR="003B3B66" w:rsidRPr="009977C4" w:rsidRDefault="003B3B66" w:rsidP="003D3E06">
      <w:pPr>
        <w:numPr>
          <w:ilvl w:val="0"/>
          <w:numId w:val="59"/>
        </w:numPr>
        <w:spacing w:after="200" w:line="276" w:lineRule="auto"/>
        <w:ind w:left="1440"/>
        <w:contextualSpacing/>
        <w:rPr>
          <w:rFonts w:cs="Tahoma"/>
          <w:lang w:val="it-IT"/>
        </w:rPr>
      </w:pPr>
      <w:r w:rsidRPr="009977C4">
        <w:rPr>
          <w:rFonts w:eastAsia="Times New Roman" w:cs="Tahoma"/>
          <w:b/>
          <w:szCs w:val="18"/>
          <w:lang w:val="it-IT"/>
        </w:rPr>
        <w:t xml:space="preserve">Periodo di Validità Corrente: </w:t>
      </w:r>
      <w:r w:rsidRPr="009977C4">
        <w:rPr>
          <w:rFonts w:eastAsia="Times New Roman" w:cs="Tahoma"/>
          <w:szCs w:val="18"/>
          <w:lang w:val="it-IT"/>
        </w:rPr>
        <w:t>durante il periodo di validità corrente della copertura Software Assurance a partire dal 1 aprile 2012 le società (incluse le società titolari di contratti “subscription”) potranno, ai sensi di una licenza qualificante, effettuare l’aggiornamento al software SQL Server 2012 Standard Core e utilizzarlo al posto di SQL Server 2008 R2 Web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all’interno di Server Farm.</w:t>
      </w:r>
      <w:r w:rsidRPr="009977C4">
        <w:rPr>
          <w:rFonts w:cs="Tahoma"/>
          <w:lang w:val="it-IT"/>
        </w:rPr>
        <w:t xml:space="preserve"> Le società dovranno fare riferimento ai Diritti di Utilizzo del Prodotto per SQL Server 2012 Standard Core per quanto riguarda le condizioni di licenza per Mobilità delle Licenze.</w:t>
      </w:r>
    </w:p>
    <w:p w14:paraId="56E55136" w14:textId="77777777" w:rsidR="003B3B66" w:rsidRPr="001E3293" w:rsidRDefault="003B3B66" w:rsidP="003D3E06">
      <w:pPr>
        <w:numPr>
          <w:ilvl w:val="0"/>
          <w:numId w:val="59"/>
        </w:numPr>
        <w:tabs>
          <w:tab w:val="left" w:pos="1440"/>
          <w:tab w:val="left" w:pos="2970"/>
        </w:tabs>
        <w:spacing w:after="200" w:line="276" w:lineRule="auto"/>
        <w:ind w:left="1440"/>
        <w:contextualSpacing/>
        <w:rPr>
          <w:rFonts w:cs="Tahoma"/>
          <w:spacing w:val="-1"/>
          <w:lang w:val="it-IT"/>
        </w:rPr>
      </w:pPr>
      <w:r w:rsidRPr="001E3293">
        <w:rPr>
          <w:rFonts w:eastAsia="Times New Roman" w:cs="Tahoma"/>
          <w:b/>
          <w:spacing w:val="-1"/>
          <w:szCs w:val="18"/>
          <w:lang w:val="it-IT"/>
        </w:rPr>
        <w:t xml:space="preserve">Primo Periodo di Rinnovo (prima del 1 aprile 2015): </w:t>
      </w:r>
      <w:r w:rsidRPr="001E3293">
        <w:rPr>
          <w:rFonts w:cs="Tahoma"/>
          <w:spacing w:val="-1"/>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56E55137" w14:textId="77777777" w:rsidR="003B3B66" w:rsidRPr="009977C4" w:rsidRDefault="003B3B66" w:rsidP="003D3E06">
      <w:pPr>
        <w:numPr>
          <w:ilvl w:val="1"/>
          <w:numId w:val="59"/>
        </w:numPr>
        <w:tabs>
          <w:tab w:val="left" w:pos="1800"/>
        </w:tabs>
        <w:spacing w:after="200" w:line="276" w:lineRule="auto"/>
        <w:ind w:left="1800"/>
        <w:contextualSpacing/>
        <w:rPr>
          <w:rFonts w:cs="Tahoma"/>
          <w:lang w:val="it-IT"/>
        </w:rPr>
      </w:pPr>
      <w:r w:rsidRPr="009977C4">
        <w:rPr>
          <w:rFonts w:cs="Tahoma"/>
          <w:lang w:val="it-IT"/>
        </w:rPr>
        <w:t>un numero pari al numero minore delle licenze qualificanti cedute al server o al numero totale dei processori fisici sul server moltiplicato per il maggiore tra:</w:t>
      </w:r>
      <w:r w:rsidRPr="009977C4">
        <w:rPr>
          <w:rFonts w:eastAsia="Times New Roman" w:cs="Tahoma"/>
          <w:szCs w:val="18"/>
          <w:lang w:val="it-IT"/>
        </w:rPr>
        <w:t xml:space="preserve"> </w:t>
      </w:r>
    </w:p>
    <w:p w14:paraId="56E55138" w14:textId="77777777" w:rsidR="003B3B66" w:rsidRPr="009977C4" w:rsidRDefault="003B3B66" w:rsidP="003D3E06">
      <w:pPr>
        <w:numPr>
          <w:ilvl w:val="3"/>
          <w:numId w:val="64"/>
        </w:numPr>
        <w:spacing w:after="200" w:line="276" w:lineRule="auto"/>
        <w:ind w:left="2160"/>
        <w:contextualSpacing/>
        <w:rPr>
          <w:rFonts w:cs="Tahoma"/>
        </w:rPr>
      </w:pPr>
      <w:r w:rsidRPr="009977C4">
        <w:rPr>
          <w:rFonts w:cs="Tahoma"/>
          <w:lang w:val="it-IT"/>
        </w:rPr>
        <w:t>quattro O</w:t>
      </w:r>
    </w:p>
    <w:p w14:paraId="56E55139" w14:textId="77777777" w:rsidR="003B3B66" w:rsidRPr="009977C4" w:rsidRDefault="003B3B66" w:rsidP="003D3E06">
      <w:pPr>
        <w:numPr>
          <w:ilvl w:val="3"/>
          <w:numId w:val="64"/>
        </w:numPr>
        <w:spacing w:after="200" w:line="276" w:lineRule="auto"/>
        <w:ind w:left="2160"/>
        <w:contextualSpacing/>
        <w:rPr>
          <w:rFonts w:cs="Tahoma"/>
          <w:lang w:val="it-IT"/>
        </w:rPr>
      </w:pPr>
      <w:r w:rsidRPr="009977C4">
        <w:rPr>
          <w:rFonts w:eastAsia="Times New Roman" w:cs="Tahoma"/>
          <w:szCs w:val="18"/>
          <w:lang w:val="it-IT"/>
        </w:rPr>
        <w:t>il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 rinnovo di Software Assurance utilizzando lo strumento MAP di Microsoft o</w:t>
      </w:r>
      <w:r>
        <w:rPr>
          <w:rFonts w:eastAsia="Times New Roman" w:cs="Tahoma"/>
          <w:szCs w:val="18"/>
          <w:lang w:val="it-IT"/>
        </w:rPr>
        <w:t> </w:t>
      </w:r>
      <w:r w:rsidRPr="009977C4">
        <w:rPr>
          <w:rFonts w:eastAsia="Times New Roman" w:cs="Tahoma"/>
          <w:szCs w:val="18"/>
          <w:lang w:val="it-IT"/>
        </w:rPr>
        <w:t>un</w:t>
      </w:r>
      <w:r>
        <w:rPr>
          <w:rFonts w:eastAsia="Times New Roman" w:cs="Tahoma"/>
          <w:szCs w:val="18"/>
          <w:lang w:val="it-IT"/>
        </w:rPr>
        <w:t> </w:t>
      </w:r>
      <w:r w:rsidRPr="009977C4">
        <w:rPr>
          <w:rFonts w:eastAsia="Times New Roman" w:cs="Tahoma"/>
          <w:szCs w:val="18"/>
          <w:lang w:val="it-IT"/>
        </w:rPr>
        <w:t xml:space="preserve">software equivalente). </w:t>
      </w:r>
    </w:p>
    <w:p w14:paraId="56E5513A" w14:textId="77777777" w:rsidR="003B3B66" w:rsidRPr="009977C4" w:rsidRDefault="003B3B66" w:rsidP="003D3E06">
      <w:pPr>
        <w:numPr>
          <w:ilvl w:val="1"/>
          <w:numId w:val="59"/>
        </w:numPr>
        <w:tabs>
          <w:tab w:val="left" w:pos="1800"/>
        </w:tabs>
        <w:spacing w:after="200" w:line="276" w:lineRule="auto"/>
        <w:ind w:left="1800"/>
        <w:contextualSpacing/>
        <w:rPr>
          <w:rFonts w:cs="Tahoma"/>
          <w:lang w:val="it-IT"/>
        </w:rPr>
      </w:pPr>
      <w:r w:rsidRPr="009977C4">
        <w:rPr>
          <w:rFonts w:cs="Tahoma"/>
          <w:lang w:val="it-IT"/>
        </w:rPr>
        <w:t>un numero pari al numero di licenze qualificanti cedute al server oltre al numero effettivo di</w:t>
      </w:r>
      <w:r>
        <w:rPr>
          <w:rFonts w:cs="Tahoma"/>
          <w:lang w:val="it-IT"/>
        </w:rPr>
        <w:t> </w:t>
      </w:r>
      <w:r w:rsidRPr="009977C4">
        <w:rPr>
          <w:rFonts w:cs="Tahoma"/>
          <w:lang w:val="it-IT"/>
        </w:rPr>
        <w:t>processori fisici sul server moltiplicato per quattro.</w:t>
      </w:r>
    </w:p>
    <w:p w14:paraId="56E5513B" w14:textId="77777777" w:rsidR="003B3B66" w:rsidRPr="009977C4" w:rsidRDefault="003B3B66" w:rsidP="003D3E06">
      <w:pPr>
        <w:numPr>
          <w:ilvl w:val="0"/>
          <w:numId w:val="59"/>
        </w:numPr>
        <w:spacing w:after="200" w:line="276" w:lineRule="auto"/>
        <w:contextualSpacing/>
        <w:rPr>
          <w:rFonts w:cs="Tahoma"/>
          <w:lang w:val="it-IT"/>
        </w:rPr>
      </w:pPr>
      <w:r w:rsidRPr="009977C4">
        <w:rPr>
          <w:rFonts w:eastAsia="Times New Roman" w:cs="Tahoma"/>
          <w:b/>
          <w:szCs w:val="18"/>
          <w:lang w:val="it-IT"/>
        </w:rPr>
        <w:t xml:space="preserve">Primo Periodo di Rinnovo (in data 1 aprile 2015 o successiva): </w:t>
      </w:r>
      <w:r w:rsidRPr="009977C4">
        <w:rPr>
          <w:rFonts w:cs="Tahoma"/>
          <w:lang w:val="it-IT"/>
        </w:rPr>
        <w:t>le società che rinnovano per la prima volta la copertura in data 1 aprile 2015 potranno, per ogni server ottenuto in licenza in conformità ai diritti di utilizzo del prodotto previsti dalla licenza per processore SQL Server 2008 R2, acquistare la copertura Software Assurance come di seguito indicato:</w:t>
      </w:r>
    </w:p>
    <w:p w14:paraId="56E5513C" w14:textId="77777777" w:rsidR="003B3B66" w:rsidRPr="009977C4" w:rsidRDefault="003B3B66" w:rsidP="003D3E06">
      <w:pPr>
        <w:numPr>
          <w:ilvl w:val="3"/>
          <w:numId w:val="106"/>
        </w:numPr>
        <w:spacing w:after="200" w:line="276" w:lineRule="auto"/>
        <w:ind w:left="1440"/>
        <w:contextualSpacing/>
        <w:rPr>
          <w:rFonts w:cs="Tahoma"/>
          <w:lang w:val="it-IT"/>
        </w:rPr>
      </w:pPr>
      <w:r w:rsidRPr="009977C4">
        <w:rPr>
          <w:rFonts w:cs="Tahoma"/>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Pr>
          <w:rFonts w:cs="Tahoma"/>
          <w:lang w:val="it-IT"/>
        </w:rPr>
        <w:t> </w:t>
      </w:r>
      <w:r w:rsidRPr="009977C4">
        <w:rPr>
          <w:rFonts w:cs="Tahoma"/>
          <w:lang w:val="it-IT"/>
        </w:rPr>
        <w:t xml:space="preserve">del 1 aprile 2015)” e </w:t>
      </w:r>
    </w:p>
    <w:p w14:paraId="56E5513D" w14:textId="77777777" w:rsidR="003B3B66" w:rsidRPr="009977C4" w:rsidRDefault="003B3B66" w:rsidP="003D3E06">
      <w:pPr>
        <w:numPr>
          <w:ilvl w:val="3"/>
          <w:numId w:val="106"/>
        </w:numPr>
        <w:spacing w:after="200" w:line="276" w:lineRule="auto"/>
        <w:ind w:left="1440"/>
        <w:contextualSpacing/>
        <w:rPr>
          <w:rFonts w:cs="Tahoma"/>
          <w:lang w:val="it-IT"/>
        </w:rPr>
      </w:pPr>
      <w:r w:rsidRPr="009977C4">
        <w:rPr>
          <w:rFonts w:cs="Tahoma"/>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Web. Per l’utilizzo continuativo di SQL Server 2012 su processori che richiedono più di quattro licenze core per processore la società deve acquistare le licenze core aggiuntive.</w:t>
      </w:r>
    </w:p>
    <w:p w14:paraId="56E5513E" w14:textId="77777777" w:rsidR="003B3B66" w:rsidRPr="009977C4" w:rsidRDefault="003B3B66" w:rsidP="005D42B4">
      <w:pPr>
        <w:numPr>
          <w:ilvl w:val="3"/>
          <w:numId w:val="106"/>
        </w:numPr>
        <w:spacing w:after="200" w:line="276" w:lineRule="auto"/>
        <w:ind w:left="1440"/>
        <w:contextualSpacing/>
        <w:rPr>
          <w:rFonts w:cs="Tahoma"/>
          <w:lang w:val="it-IT"/>
        </w:rPr>
      </w:pPr>
      <w:r w:rsidRPr="009977C4">
        <w:rPr>
          <w:rFonts w:eastAsia="Times New Roman" w:cs="Tahoma"/>
          <w:szCs w:val="18"/>
          <w:lang w:val="it-IT"/>
        </w:rPr>
        <w:t>Le licenze per processore delle società non sono più valide se si acquista la copertura Software Assurance per licenze core ai sensi della presente offerta.</w:t>
      </w:r>
      <w:r w:rsidRPr="009977C4">
        <w:rPr>
          <w:rFonts w:cs="Tahoma"/>
          <w:lang w:val="it-IT"/>
        </w:rPr>
        <w:t xml:space="preserve"> L’opzione di acquistare Software Assurance per le licenze core per SQL Server non è applicabile al rinnovo della copertura ai sensi dei programmi di sottoscrizione.</w:t>
      </w:r>
    </w:p>
    <w:p w14:paraId="56E5513F" w14:textId="77777777" w:rsidR="003B3B66" w:rsidRPr="009977C4" w:rsidRDefault="003B3B66" w:rsidP="005D42B4">
      <w:pPr>
        <w:numPr>
          <w:ilvl w:val="3"/>
          <w:numId w:val="106"/>
        </w:numPr>
        <w:spacing w:after="200" w:line="276" w:lineRule="auto"/>
        <w:ind w:left="1440"/>
        <w:contextualSpacing/>
        <w:rPr>
          <w:rFonts w:cs="Tahoma"/>
          <w:lang w:val="it-IT"/>
        </w:rPr>
      </w:pPr>
      <w:r w:rsidRPr="009977C4">
        <w:rPr>
          <w:rFonts w:cs="Tahoma"/>
          <w:b/>
          <w:lang w:val="it-IT"/>
        </w:rPr>
        <w:t>Per le società con copertura Software Assurance in scadenza prima del 1 aprile 2015 che scelgono di non effettuare il rinnovo:</w:t>
      </w:r>
      <w:r w:rsidRPr="009977C4">
        <w:rPr>
          <w:rFonts w:eastAsia="Times New Roman" w:cs="Tahoma"/>
          <w:szCs w:val="18"/>
          <w:lang w:val="it-IT"/>
        </w:rPr>
        <w:t xml:space="preserve"> </w:t>
      </w:r>
      <w:r w:rsidRPr="009977C4">
        <w:rPr>
          <w:rFonts w:cs="Tahoma"/>
          <w:lang w:val="it-IT"/>
        </w:rPr>
        <w:t xml:space="preserve">le società titolari di contratti Enterprise Subscription e </w:t>
      </w:r>
      <w:r w:rsidRPr="009977C4">
        <w:rPr>
          <w:rFonts w:cs="Tahoma"/>
          <w:color w:val="000000"/>
          <w:lang w:val="it-IT"/>
        </w:rPr>
        <w:t xml:space="preserve">Open Value Subscription </w:t>
      </w:r>
      <w:r w:rsidRPr="009977C4">
        <w:rPr>
          <w:rFonts w:cs="Tahoma"/>
          <w:lang w:val="it-IT"/>
        </w:rPr>
        <w:t>con copertura in scadenza prima del 1 aprile 2015 che scelgono di effettuare il buy-out delle licenze per processore e altre società che acquistano licenze perpetue ai</w:t>
      </w:r>
      <w:r>
        <w:rPr>
          <w:rFonts w:cs="Tahoma"/>
          <w:lang w:val="it-IT"/>
        </w:rPr>
        <w:t> </w:t>
      </w:r>
      <w:r w:rsidRPr="009977C4">
        <w:rPr>
          <w:rFonts w:cs="Tahoma"/>
          <w:lang w:val="it-IT"/>
        </w:rPr>
        <w:t>sensi del loro contratto e scelgano di non rinnovare Software Assurance potranno eseguire SQL</w:t>
      </w:r>
      <w:r>
        <w:rPr>
          <w:rFonts w:cs="Tahoma"/>
          <w:lang w:val="it-IT"/>
        </w:rPr>
        <w:t> </w:t>
      </w:r>
      <w:r w:rsidRPr="009977C4">
        <w:rPr>
          <w:rFonts w:cs="Tahoma"/>
          <w:lang w:val="it-IT"/>
        </w:rPr>
        <w:t>Server 2008 R2 o SQL Server 2012 ai sensi di tali licenze come indicato sotto:</w:t>
      </w:r>
    </w:p>
    <w:p w14:paraId="56E55140" w14:textId="77777777" w:rsidR="003B3B66" w:rsidRPr="009977C4" w:rsidRDefault="003B3B66" w:rsidP="003D3E06">
      <w:pPr>
        <w:numPr>
          <w:ilvl w:val="0"/>
          <w:numId w:val="107"/>
        </w:numPr>
        <w:tabs>
          <w:tab w:val="left" w:pos="1800"/>
        </w:tabs>
        <w:spacing w:after="200" w:line="276" w:lineRule="auto"/>
        <w:ind w:left="1800"/>
        <w:contextualSpacing/>
        <w:rPr>
          <w:rFonts w:cs="Tahoma"/>
          <w:lang w:val="it-IT"/>
        </w:rPr>
      </w:pPr>
      <w:r w:rsidRPr="009977C4">
        <w:rPr>
          <w:rFonts w:cs="Tahoma"/>
          <w:b/>
          <w:lang w:val="it-IT"/>
        </w:rPr>
        <w:t>SQL Server Web 2008 R2 Web:</w:t>
      </w:r>
      <w:r w:rsidRPr="009977C4">
        <w:rPr>
          <w:rFonts w:eastAsia="Times New Roman" w:cs="Tahoma"/>
          <w:szCs w:val="18"/>
          <w:lang w:val="it-IT"/>
        </w:rPr>
        <w:t xml:space="preserve"> l’utilizzo continuativo di tale versione del software è</w:t>
      </w:r>
      <w:r>
        <w:rPr>
          <w:rFonts w:eastAsia="Times New Roman" w:cs="Tahoma"/>
          <w:szCs w:val="18"/>
          <w:lang w:val="it-IT"/>
        </w:rPr>
        <w:t> </w:t>
      </w:r>
      <w:r w:rsidRPr="009977C4">
        <w:rPr>
          <w:rFonts w:eastAsia="Times New Roman" w:cs="Tahoma"/>
          <w:szCs w:val="18"/>
          <w:lang w:val="it-IT"/>
        </w:rPr>
        <w:t xml:space="preserve">soggetto ai diritti di utilizzo del prodotto previsti dalla licenza per processore SQL Server 2008 R2 Web. Le società non disporranno più di diritti ai sensi della Mobilità delle Licenze all’interno di Server Farm o della Mobilità delle Licenze tramite Software Assurance. </w:t>
      </w:r>
    </w:p>
    <w:p w14:paraId="56E55141" w14:textId="77777777" w:rsidR="003B3B66" w:rsidRPr="001E3293" w:rsidRDefault="003B3B66" w:rsidP="003D3E06">
      <w:pPr>
        <w:numPr>
          <w:ilvl w:val="0"/>
          <w:numId w:val="107"/>
        </w:numPr>
        <w:tabs>
          <w:tab w:val="left" w:pos="1800"/>
        </w:tabs>
        <w:spacing w:after="200" w:line="276" w:lineRule="auto"/>
        <w:ind w:left="1800"/>
        <w:contextualSpacing/>
        <w:rPr>
          <w:rFonts w:cs="Tahoma"/>
          <w:spacing w:val="-2"/>
          <w:lang w:val="it-IT"/>
        </w:rPr>
      </w:pPr>
      <w:r w:rsidRPr="001E3293">
        <w:rPr>
          <w:rFonts w:eastAsia="Times New Roman" w:cs="Tahoma"/>
          <w:b/>
          <w:spacing w:val="-2"/>
          <w:szCs w:val="18"/>
          <w:lang w:val="it-IT"/>
        </w:rPr>
        <w:t xml:space="preserve">SQL Server 2012 Standard Core: </w:t>
      </w:r>
      <w:r w:rsidRPr="001E3293">
        <w:rPr>
          <w:rFonts w:eastAsia="Times New Roman" w:cs="Tahoma"/>
          <w:spacing w:val="-2"/>
          <w:szCs w:val="18"/>
          <w:lang w:val="it-IT"/>
        </w:rPr>
        <w:t xml:space="preserve">l’utilizzo di tale versione del software è soggetto ai diritti di utilizzo del prodotto previsti dalla licenza per processore SQL Server 2008 R2 Standard, tuttavia: </w:t>
      </w:r>
    </w:p>
    <w:p w14:paraId="56E55142" w14:textId="77777777" w:rsidR="003B3B66" w:rsidRPr="009977C4" w:rsidRDefault="003B3B66" w:rsidP="003D3E06">
      <w:pPr>
        <w:numPr>
          <w:ilvl w:val="1"/>
          <w:numId w:val="61"/>
        </w:numPr>
        <w:tabs>
          <w:tab w:val="left" w:pos="2160"/>
        </w:tabs>
        <w:spacing w:after="200" w:line="276" w:lineRule="auto"/>
        <w:ind w:left="2160"/>
        <w:contextualSpacing/>
        <w:rPr>
          <w:rFonts w:cs="Tahoma"/>
          <w:lang w:val="it-IT"/>
        </w:rPr>
      </w:pPr>
      <w:r w:rsidRPr="009977C4">
        <w:rPr>
          <w:rFonts w:cs="Tahoma"/>
          <w:lang w:val="it-IT"/>
        </w:rPr>
        <w:t xml:space="preserve">le società non disporranno più di diritti ai sensi della Mobilità delle Licenze all’interno di Server Farm o della Mobilità delle Licenze tramite Software Assurance e </w:t>
      </w:r>
    </w:p>
    <w:p w14:paraId="56E55143" w14:textId="77777777" w:rsidR="003B3B66" w:rsidRPr="009977C4" w:rsidRDefault="003B3B66" w:rsidP="003D3E06">
      <w:pPr>
        <w:numPr>
          <w:ilvl w:val="1"/>
          <w:numId w:val="61"/>
        </w:numPr>
        <w:tabs>
          <w:tab w:val="left" w:pos="2160"/>
        </w:tabs>
        <w:spacing w:after="200" w:line="276" w:lineRule="auto"/>
        <w:ind w:left="2160"/>
        <w:contextualSpacing/>
        <w:rPr>
          <w:rFonts w:cs="Tahoma"/>
          <w:lang w:val="it-IT"/>
        </w:rPr>
      </w:pPr>
      <w:r w:rsidRPr="009977C4">
        <w:rPr>
          <w:rFonts w:eastAsia="Times New Roman" w:cs="Tahoma"/>
          <w:szCs w:val="18"/>
          <w:lang w:val="it-IT"/>
        </w:rPr>
        <w:t xml:space="preserve">l’eventuale riassegnazione di licenze è soggetta ai limiti indicati nei paragrafi (i) e (ii) che seguono relativi alla loro “equivalenza di licenze core”. L’equivalenza di licenze core è determinata come di seguito riportato. </w:t>
      </w:r>
    </w:p>
    <w:p w14:paraId="56E55144" w14:textId="77777777" w:rsidR="003B3B66" w:rsidRPr="009977C4" w:rsidRDefault="003B3B66" w:rsidP="003D3E06">
      <w:pPr>
        <w:numPr>
          <w:ilvl w:val="2"/>
          <w:numId w:val="61"/>
        </w:numPr>
        <w:tabs>
          <w:tab w:val="left" w:pos="2520"/>
        </w:tabs>
        <w:spacing w:after="200" w:line="276" w:lineRule="auto"/>
        <w:ind w:left="2520"/>
        <w:contextualSpacing/>
        <w:rPr>
          <w:rFonts w:cs="Tahoma"/>
          <w:lang w:val="it-IT"/>
        </w:rPr>
      </w:pPr>
      <w:r w:rsidRPr="009977C4">
        <w:rPr>
          <w:rFonts w:eastAsia="Times New Roman" w:cs="Tahoma"/>
          <w:szCs w:val="18"/>
          <w:lang w:val="it-IT"/>
        </w:rPr>
        <w:t xml:space="preserve">Per un numero di licenze pari al numero inferiore tra (x) il numero totale di licenze per processore cedute a un server con licenza appena prima della scadenza di Software Assurance o (y) il numero totale di processori fisici su tale server, l’equivalenza di licenze core è il numero maggiore tra: </w:t>
      </w:r>
    </w:p>
    <w:p w14:paraId="56E55145" w14:textId="77777777" w:rsidR="003B3B66" w:rsidRPr="009977C4" w:rsidRDefault="003B3B66" w:rsidP="003D3E06">
      <w:pPr>
        <w:numPr>
          <w:ilvl w:val="4"/>
          <w:numId w:val="59"/>
        </w:numPr>
        <w:tabs>
          <w:tab w:val="left" w:pos="2880"/>
        </w:tabs>
        <w:spacing w:after="200" w:line="276" w:lineRule="auto"/>
        <w:ind w:left="2880"/>
        <w:contextualSpacing/>
        <w:rPr>
          <w:rFonts w:cs="Tahoma"/>
          <w:lang w:val="it-IT"/>
        </w:rPr>
      </w:pPr>
      <w:r w:rsidRPr="009977C4">
        <w:rPr>
          <w:rFonts w:cs="Tahoma"/>
          <w:lang w:val="it-IT"/>
        </w:rPr>
        <w:t xml:space="preserve">quattro core per licenza per processore O </w:t>
      </w:r>
    </w:p>
    <w:p w14:paraId="56E55146" w14:textId="77777777" w:rsidR="003B3B66" w:rsidRPr="009977C4" w:rsidRDefault="003B3B66" w:rsidP="003D3E06">
      <w:pPr>
        <w:numPr>
          <w:ilvl w:val="4"/>
          <w:numId w:val="59"/>
        </w:numPr>
        <w:tabs>
          <w:tab w:val="left" w:pos="2880"/>
        </w:tabs>
        <w:spacing w:after="200" w:line="276" w:lineRule="auto"/>
        <w:ind w:left="2880"/>
        <w:contextualSpacing/>
        <w:rPr>
          <w:rFonts w:cs="Tahoma"/>
          <w:lang w:val="it-IT"/>
        </w:rPr>
      </w:pPr>
      <w:r w:rsidRPr="009977C4">
        <w:rPr>
          <w:rFonts w:eastAsia="Times New Roman" w:cs="Tahoma"/>
          <w:szCs w:val="18"/>
          <w:lang w:val="it-IT"/>
        </w:rPr>
        <w:t xml:space="preserve">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della scadenza di Software Assurance utilizzando lo strumento MAP di Microsoft o un software equivalente). </w:t>
      </w:r>
    </w:p>
    <w:p w14:paraId="56E55147" w14:textId="77777777" w:rsidR="003B3B66" w:rsidRPr="009977C4" w:rsidRDefault="003B3B66" w:rsidP="003D3E06">
      <w:pPr>
        <w:numPr>
          <w:ilvl w:val="2"/>
          <w:numId w:val="61"/>
        </w:numPr>
        <w:tabs>
          <w:tab w:val="left" w:pos="2520"/>
        </w:tabs>
        <w:spacing w:after="200" w:line="276" w:lineRule="auto"/>
        <w:ind w:left="2520"/>
        <w:contextualSpacing/>
        <w:rPr>
          <w:rFonts w:cs="Tahoma"/>
          <w:lang w:val="it-IT"/>
        </w:rPr>
      </w:pPr>
      <w:r w:rsidRPr="009977C4">
        <w:rPr>
          <w:rFonts w:cs="Tahoma"/>
          <w:lang w:val="it-IT"/>
        </w:rPr>
        <w:t>Per qualsiasi licenza per processore con la copertura Software Assurance in scadenza ceduta allo stesso server con licenza che ecceda il numero effettivo di processori fisici</w:t>
      </w:r>
      <w:r>
        <w:rPr>
          <w:rFonts w:cs="Tahoma"/>
          <w:lang w:val="it-IT"/>
        </w:rPr>
        <w:t> </w:t>
      </w:r>
      <w:r w:rsidRPr="009977C4">
        <w:rPr>
          <w:rFonts w:cs="Tahoma"/>
          <w:lang w:val="it-IT"/>
        </w:rPr>
        <w:t>sul server, l’equivalenza core è di quattro core per licenza per processore.</w:t>
      </w:r>
    </w:p>
    <w:p w14:paraId="56E55148" w14:textId="77777777" w:rsidR="003B3B66" w:rsidRPr="009977C4" w:rsidRDefault="003B3B66" w:rsidP="003D3E06">
      <w:pPr>
        <w:numPr>
          <w:ilvl w:val="0"/>
          <w:numId w:val="107"/>
        </w:numPr>
        <w:tabs>
          <w:tab w:val="left" w:pos="2160"/>
        </w:tabs>
        <w:spacing w:after="200" w:line="276" w:lineRule="auto"/>
        <w:ind w:left="2160"/>
        <w:contextualSpacing/>
        <w:rPr>
          <w:rFonts w:cs="Tahoma"/>
          <w:lang w:val="it-IT"/>
        </w:rPr>
      </w:pPr>
      <w:r w:rsidRPr="009977C4">
        <w:rPr>
          <w:rFonts w:cs="Tahoma"/>
          <w:lang w:val="it-IT"/>
        </w:rPr>
        <w:t>Le società potranno riassegnare le licenze a un altro server. Tuttavia, qualora la società riassegni una licenza a un altro server, dovrà attenersi ai diritti sull’utilizzo di SQL Server 2012. Quando cede licenze core a server ai sensi dei diritti sull’utilizzo per SQL 2012, la società potrà combinare l’equivalenza core delle licenze esistenti con le licenze core per SQL Server 2012 aggiuntive.</w:t>
      </w:r>
    </w:p>
    <w:p w14:paraId="56E55149" w14:textId="77777777" w:rsidR="003B3B66" w:rsidRPr="009977C4" w:rsidRDefault="003B3B66" w:rsidP="003D3E06">
      <w:pPr>
        <w:numPr>
          <w:ilvl w:val="0"/>
          <w:numId w:val="107"/>
        </w:numPr>
        <w:tabs>
          <w:tab w:val="left" w:pos="2160"/>
        </w:tabs>
        <w:spacing w:after="200" w:line="276" w:lineRule="auto"/>
        <w:ind w:left="2160"/>
        <w:contextualSpacing/>
        <w:rPr>
          <w:rFonts w:cs="Tahoma"/>
          <w:lang w:val="it-IT"/>
        </w:rPr>
      </w:pPr>
      <w:r w:rsidRPr="009977C4">
        <w:rPr>
          <w:rFonts w:cs="Tahoma"/>
          <w:lang w:val="it-IT"/>
        </w:rPr>
        <w:t>L’equivalenza di licenze core stimata delle società non implica che esse possano cedere una licenza singola per processore a core attraverso due o più processori.</w:t>
      </w:r>
    </w:p>
    <w:p w14:paraId="56E5514A" w14:textId="77777777" w:rsidR="003B3B66" w:rsidRPr="009977C4" w:rsidRDefault="003B3B66" w:rsidP="003D3E06">
      <w:pPr>
        <w:numPr>
          <w:ilvl w:val="0"/>
          <w:numId w:val="59"/>
        </w:numPr>
        <w:tabs>
          <w:tab w:val="left" w:pos="720"/>
        </w:tabs>
        <w:spacing w:after="200"/>
        <w:contextualSpacing/>
        <w:rPr>
          <w:rFonts w:cs="Tahoma"/>
          <w:lang w:val="it-IT"/>
        </w:rPr>
      </w:pPr>
      <w:r w:rsidRPr="009977C4">
        <w:rPr>
          <w:rFonts w:cs="Tahoma"/>
          <w:b/>
          <w:lang w:val="it-IT"/>
        </w:rPr>
        <w:t>Per le società con copertura Software Assurance in scadenza in data 1 aprile 2015 o successiva che scelgono di non effettuare il rinnovo:</w:t>
      </w:r>
      <w:r w:rsidRPr="009977C4">
        <w:rPr>
          <w:rFonts w:eastAsia="Times New Roman" w:cs="Tahoma"/>
          <w:szCs w:val="18"/>
          <w:lang w:val="it-IT"/>
        </w:rPr>
        <w:t xml:space="preserve"> </w:t>
      </w:r>
      <w:r w:rsidRPr="009977C4">
        <w:rPr>
          <w:rFonts w:cs="Tahoma"/>
          <w:color w:val="000000"/>
          <w:lang w:val="it-IT"/>
        </w:rPr>
        <w:t>alle società titolari di contratti Enterprise Subscription e Open Value Subscription con copertura in scadenza in data 1 aprile 2015 o successiva che scelgono di effettuare il</w:t>
      </w:r>
      <w:r>
        <w:rPr>
          <w:rFonts w:cs="Tahoma"/>
          <w:color w:val="000000"/>
          <w:lang w:val="it-IT"/>
        </w:rPr>
        <w:t> </w:t>
      </w:r>
      <w:r w:rsidRPr="009977C4">
        <w:rPr>
          <w:rFonts w:cs="Tahoma"/>
          <w:color w:val="000000"/>
          <w:lang w:val="it-IT"/>
        </w:rPr>
        <w:t>buy-out delle licenze per processore e alle altre società che acquistano licenze perpetue ai sensi del loro contratto verranno offerte le seguenti opzioni:</w:t>
      </w:r>
      <w:r w:rsidRPr="009977C4">
        <w:rPr>
          <w:rFonts w:eastAsia="Times New Roman" w:cs="Tahoma"/>
          <w:color w:val="000000"/>
          <w:szCs w:val="18"/>
          <w:lang w:val="it-IT"/>
        </w:rPr>
        <w:t xml:space="preserve"> </w:t>
      </w:r>
    </w:p>
    <w:p w14:paraId="56E5514B" w14:textId="77777777" w:rsidR="003B3B66" w:rsidRPr="009977C4" w:rsidRDefault="003B3B66" w:rsidP="003D3E06">
      <w:pPr>
        <w:numPr>
          <w:ilvl w:val="2"/>
          <w:numId w:val="59"/>
        </w:numPr>
        <w:spacing w:after="200"/>
        <w:ind w:left="1440"/>
        <w:contextualSpacing/>
        <w:rPr>
          <w:rFonts w:cs="Tahoma"/>
          <w:lang w:val="it-IT"/>
        </w:rPr>
      </w:pPr>
      <w:r w:rsidRPr="009977C4">
        <w:rPr>
          <w:rFonts w:cs="Tahoma"/>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14:paraId="56E5514C" w14:textId="77777777" w:rsidR="003B3B66" w:rsidRPr="009977C4" w:rsidRDefault="003B3B66" w:rsidP="003D3E06">
      <w:pPr>
        <w:numPr>
          <w:ilvl w:val="2"/>
          <w:numId w:val="59"/>
        </w:numPr>
        <w:spacing w:after="200"/>
        <w:ind w:left="1440"/>
        <w:contextualSpacing/>
        <w:rPr>
          <w:rFonts w:cs="Tahoma"/>
          <w:lang w:val="it-IT"/>
        </w:rPr>
      </w:pPr>
      <w:r w:rsidRPr="009977C4">
        <w:rPr>
          <w:rFonts w:cs="Tahoma"/>
          <w:lang w:val="it-IT"/>
        </w:rPr>
        <w:t>per le licenze acquistate dopo il 1 aprile 2015 la licenza per processore delle società avrà un’equivalenza core di quattro licenze core Standard per SQL Server 2012. Per l’utilizzo continuativo di SQL Server 2012 su processori che richiedono più di quattro licenze core per processore la società deve acquistare le licenze core aggiuntive.</w:t>
      </w:r>
    </w:p>
    <w:p w14:paraId="56E5514D" w14:textId="77777777" w:rsidR="003B3B66" w:rsidRPr="009977C4" w:rsidRDefault="003B3B66" w:rsidP="003D3E06">
      <w:pPr>
        <w:numPr>
          <w:ilvl w:val="0"/>
          <w:numId w:val="59"/>
        </w:numPr>
        <w:tabs>
          <w:tab w:val="left" w:pos="720"/>
        </w:tabs>
        <w:spacing w:after="200"/>
        <w:contextualSpacing/>
        <w:rPr>
          <w:rFonts w:cs="Tahoma"/>
          <w:lang w:val="it-IT"/>
        </w:rPr>
      </w:pPr>
      <w:r w:rsidRPr="009977C4">
        <w:rPr>
          <w:rFonts w:cs="Tahoma"/>
          <w:b/>
          <w:lang w:val="it-IT"/>
        </w:rPr>
        <w:t>Per le società con sede nella Repubblica popolare cinese, dove acquistano licenze per processore e Software Assurance per SQL Server 2008 R2</w:t>
      </w:r>
      <w:r w:rsidRPr="009977C4">
        <w:rPr>
          <w:rFonts w:cs="Tahoma"/>
          <w:lang w:val="it-IT"/>
        </w:rPr>
        <w:t>: non si applicano i riferimenti al 1 aprile 2012 e al 1 aprile 2015 presenti in questa nota relativa alla lista dei prodotti. Le date applicabili per queste società sarebbero rispettivamente il 1 luglio 2012 e il 1 luglio 2015.</w:t>
      </w:r>
    </w:p>
    <w:p w14:paraId="56E5514E" w14:textId="77777777" w:rsidR="003B3B66" w:rsidRPr="009977C4" w:rsidRDefault="003B3B66" w:rsidP="003B3B66">
      <w:pPr>
        <w:ind w:left="900"/>
        <w:rPr>
          <w:rFonts w:cs="Tahoma"/>
          <w:lang w:val="it-IT"/>
        </w:rPr>
      </w:pPr>
    </w:p>
    <w:p w14:paraId="56E5514F" w14:textId="77777777" w:rsidR="003B3B66" w:rsidRPr="009977C4" w:rsidRDefault="003B3B66" w:rsidP="003B3B66">
      <w:pPr>
        <w:rPr>
          <w:rFonts w:cs="Tahoma"/>
          <w:lang w:val="it-IT"/>
        </w:rPr>
      </w:pPr>
    </w:p>
    <w:p w14:paraId="56E55150" w14:textId="77777777" w:rsidR="003B3B66" w:rsidRPr="0006018F" w:rsidRDefault="003B3B66" w:rsidP="003B3B66">
      <w:pPr>
        <w:pStyle w:val="Heading3"/>
        <w:rPr>
          <w:rFonts w:ascii="Tahoma" w:hAnsi="Tahoma" w:cs="Tahoma"/>
          <w:sz w:val="22"/>
          <w:szCs w:val="22"/>
        </w:rPr>
      </w:pPr>
      <w:bookmarkStart w:id="1563" w:name="Srv_85SQL2008R2Workgroup5ClientAddon"/>
      <w:bookmarkStart w:id="1564" w:name="_Toc331422056"/>
      <w:bookmarkStart w:id="1565" w:name="_85_SQL_Server®"/>
      <w:bookmarkStart w:id="1566" w:name="_Toc333418949"/>
      <w:bookmarkEnd w:id="1563"/>
      <w:bookmarkEnd w:id="1564"/>
      <w:bookmarkEnd w:id="1565"/>
      <w:r w:rsidRPr="0006018F">
        <w:rPr>
          <w:rFonts w:ascii="Tahoma" w:hAnsi="Tahoma" w:cs="Tahoma"/>
          <w:color w:val="F66400"/>
          <w:sz w:val="22"/>
          <w:szCs w:val="22"/>
          <w:vertAlign w:val="superscript"/>
        </w:rPr>
        <w:t>85</w:t>
      </w:r>
      <w:r w:rsidRPr="0006018F">
        <w:rPr>
          <w:rFonts w:ascii="Tahoma" w:hAnsi="Tahoma" w:cs="Tahoma"/>
          <w:color w:val="F66400"/>
          <w:sz w:val="22"/>
          <w:szCs w:val="22"/>
        </w:rPr>
        <w:t xml:space="preserve"> SQL Server</w:t>
      </w:r>
      <w:r w:rsidR="00E6421B" w:rsidRPr="00E6421B">
        <w:rPr>
          <w:rFonts w:ascii="Tahoma" w:hAnsi="Tahoma" w:cs="Tahoma"/>
          <w:color w:val="F66400"/>
          <w:sz w:val="22"/>
          <w:szCs w:val="22"/>
          <w:vertAlign w:val="superscript"/>
        </w:rPr>
        <w:t>®</w:t>
      </w:r>
      <w:r w:rsidRPr="0006018F">
        <w:rPr>
          <w:rFonts w:ascii="Tahoma" w:hAnsi="Tahoma" w:cs="Tahoma"/>
          <w:color w:val="F66400"/>
          <w:sz w:val="22"/>
          <w:szCs w:val="22"/>
        </w:rPr>
        <w:t xml:space="preserve"> 2008 R2 Workgroup (5 Add On Client)</w:t>
      </w:r>
      <w:bookmarkEnd w:id="1566"/>
    </w:p>
    <w:p w14:paraId="56E55151" w14:textId="77777777" w:rsidR="003B3B66" w:rsidRPr="001B2587" w:rsidRDefault="003B3B66" w:rsidP="003B3B66">
      <w:pPr>
        <w:pStyle w:val="EndnoteText"/>
        <w:ind w:left="0"/>
        <w:rPr>
          <w:rFonts w:ascii="Tahoma" w:hAnsi="Tahoma" w:cs="Tahoma"/>
          <w:sz w:val="18"/>
        </w:rPr>
      </w:pPr>
    </w:p>
    <w:p w14:paraId="56E55152" w14:textId="77777777" w:rsidR="003B3B66" w:rsidRPr="009977C4" w:rsidRDefault="003B3B66" w:rsidP="001E3293">
      <w:pPr>
        <w:spacing w:after="200"/>
        <w:ind w:left="360"/>
        <w:rPr>
          <w:rFonts w:cs="Tahoma"/>
          <w:lang w:val="it-IT"/>
        </w:rPr>
      </w:pPr>
      <w:r w:rsidRPr="001E3293">
        <w:rPr>
          <w:rFonts w:cs="Tahoma"/>
          <w:b/>
          <w:bCs/>
          <w:lang w:val="it-IT"/>
        </w:rPr>
        <w:t>Concessioni di Licenza Associate alla fine del ciclo di vita di SQL Server Workgroup Edition:</w:t>
      </w:r>
      <w:r w:rsidRPr="009977C4">
        <w:rPr>
          <w:rFonts w:eastAsia="Times New Roman" w:cs="Tahoma"/>
          <w:szCs w:val="18"/>
          <w:lang w:val="it-IT"/>
        </w:rPr>
        <w:t xml:space="preserve"> SQL Server 2008 R2 Workgroup sarà l’ultima versione di SQL Server Workgroup Edition. In via eccezionale, le società con contratti multilicenza e con copertura Software Assurance attiva per le licenze per SQL Server 2008 R2 Workgroup Server in data 1 aprile 2012 potranno effettuare l’aggiornamento a SQL Server 2012 Standard Server e utilizzarlo (o</w:t>
      </w:r>
      <w:r>
        <w:rPr>
          <w:rFonts w:eastAsia="Times New Roman" w:cs="Tahoma"/>
          <w:szCs w:val="18"/>
          <w:lang w:val="it-IT"/>
        </w:rPr>
        <w:t> </w:t>
      </w:r>
      <w:r w:rsidRPr="009977C4">
        <w:rPr>
          <w:rFonts w:eastAsia="Times New Roman" w:cs="Tahoma"/>
          <w:szCs w:val="18"/>
          <w:lang w:val="it-IT"/>
        </w:rPr>
        <w:t>a</w:t>
      </w:r>
      <w:r>
        <w:rPr>
          <w:rFonts w:eastAsia="Times New Roman" w:cs="Tahoma"/>
          <w:szCs w:val="18"/>
          <w:lang w:val="it-IT"/>
        </w:rPr>
        <w:t> </w:t>
      </w:r>
      <w:r w:rsidRPr="009977C4">
        <w:rPr>
          <w:rFonts w:eastAsia="Times New Roman" w:cs="Tahoma"/>
          <w:szCs w:val="18"/>
          <w:lang w:val="it-IT"/>
        </w:rPr>
        <w:t>qualsiasi versione successiva del prodotto resa disponibile durante la copertura) al posto di SQL</w:t>
      </w:r>
      <w:r w:rsidR="001E3293">
        <w:rPr>
          <w:rFonts w:eastAsia="Times New Roman" w:cs="Tahoma"/>
          <w:szCs w:val="18"/>
          <w:lang w:val="it-IT"/>
        </w:rPr>
        <w:t> </w:t>
      </w:r>
      <w:r w:rsidRPr="009977C4">
        <w:rPr>
          <w:rFonts w:eastAsia="Times New Roman" w:cs="Tahoma"/>
          <w:szCs w:val="18"/>
          <w:lang w:val="it-IT"/>
        </w:rPr>
        <w:t>Server Workgroup Edition e acquistare Software Assurance per SQL Server Standard alla scadenza della copertura in corso. Inoltre, le società con contratti multilicenza e con copertura Software Assurance attiva per le CAL per SQL Server 2008 R2 Workgroup in data 1 aprile 2012 potranno effettuare l’aggiornamento alle CAL per SQL Server 2012 (o a qualsiasi versione successiva della CAL resa disponibile durante la copertura) e utilizzarle al</w:t>
      </w:r>
      <w:r w:rsidR="001E3293">
        <w:rPr>
          <w:rFonts w:eastAsia="Times New Roman" w:cs="Tahoma"/>
          <w:szCs w:val="18"/>
          <w:lang w:val="it-IT"/>
        </w:rPr>
        <w:t> </w:t>
      </w:r>
      <w:r w:rsidRPr="009977C4">
        <w:rPr>
          <w:rFonts w:eastAsia="Times New Roman" w:cs="Tahoma"/>
          <w:szCs w:val="18"/>
          <w:lang w:val="it-IT"/>
        </w:rPr>
        <w:t>posto delle loro CAL per SQL Server Workgroup, e acquistare Software Assurance per la CAL per SQL Server in</w:t>
      </w:r>
      <w:r w:rsidR="001E3293">
        <w:rPr>
          <w:rFonts w:eastAsia="Times New Roman" w:cs="Tahoma"/>
          <w:szCs w:val="18"/>
          <w:lang w:val="it-IT"/>
        </w:rPr>
        <w:t> </w:t>
      </w:r>
      <w:r w:rsidRPr="009977C4">
        <w:rPr>
          <w:rFonts w:eastAsia="Times New Roman" w:cs="Tahoma"/>
          <w:szCs w:val="18"/>
          <w:lang w:val="it-IT"/>
        </w:rPr>
        <w:t>occasione del loro prossimo rinnovo.</w:t>
      </w:r>
      <w:r w:rsidRPr="009977C4">
        <w:rPr>
          <w:rFonts w:cs="Tahoma"/>
          <w:lang w:val="it-IT"/>
        </w:rPr>
        <w:t xml:space="preserve"> Le licenze per SQL Server Workgroup delle società non sono più valide quando acquistano la copertura Software Assurance per SQL Server Standard ai sensi della presente offerta.</w:t>
      </w:r>
    </w:p>
    <w:p w14:paraId="56E55153" w14:textId="77777777" w:rsidR="003B3B66" w:rsidRPr="009977C4" w:rsidRDefault="003B3B66" w:rsidP="003B3B66">
      <w:pPr>
        <w:spacing w:after="200"/>
        <w:ind w:left="360"/>
        <w:rPr>
          <w:rFonts w:cs="Tahoma"/>
          <w:lang w:val="it-IT"/>
        </w:rPr>
      </w:pPr>
      <w:r w:rsidRPr="009977C4">
        <w:rPr>
          <w:rFonts w:cs="Tahoma"/>
          <w:b/>
          <w:lang w:val="it-IT"/>
        </w:rPr>
        <w:t>Per le società con sede nella Repubblica popolare cinese, dove acquistano licenze e Software Assurance per SQL Server 2008 R2</w:t>
      </w:r>
      <w:r w:rsidRPr="009977C4">
        <w:rPr>
          <w:rFonts w:cs="Tahoma"/>
          <w:lang w:val="it-IT"/>
        </w:rPr>
        <w:t>: non si applicano i riferimenti al 1 aprile 2012 presenti in questa nota relativa alla lista dei prodotti. La data applicabile per queste società sarebbe il 1 luglio 2012.</w:t>
      </w:r>
    </w:p>
    <w:p w14:paraId="56E55154" w14:textId="77777777" w:rsidR="003B3B66" w:rsidRPr="0006018F" w:rsidRDefault="003B3B66" w:rsidP="003B3B66">
      <w:pPr>
        <w:pStyle w:val="Heading3"/>
        <w:ind w:left="720" w:hanging="720"/>
        <w:rPr>
          <w:rFonts w:ascii="Tahoma" w:hAnsi="Tahoma" w:cs="Tahoma"/>
          <w:sz w:val="22"/>
          <w:szCs w:val="22"/>
          <w:lang w:val="it-IT"/>
        </w:rPr>
      </w:pPr>
      <w:bookmarkStart w:id="1567" w:name="_Toc331422057"/>
      <w:bookmarkStart w:id="1568" w:name="_86_Licenza_per"/>
      <w:bookmarkStart w:id="1569" w:name="_Toc333418950"/>
      <w:bookmarkStart w:id="1570" w:name="Srv_72SQLSvr08R2WorkgroupProc"/>
      <w:bookmarkEnd w:id="1567"/>
      <w:bookmarkEnd w:id="1568"/>
      <w:r w:rsidRPr="0006018F">
        <w:rPr>
          <w:rFonts w:ascii="Tahoma" w:hAnsi="Tahoma" w:cs="Tahoma"/>
          <w:color w:val="F66400"/>
          <w:sz w:val="22"/>
          <w:szCs w:val="22"/>
          <w:vertAlign w:val="superscript"/>
          <w:lang w:val="it-IT"/>
        </w:rPr>
        <w:t>86</w:t>
      </w:r>
      <w:r w:rsidRPr="0006018F">
        <w:rPr>
          <w:rFonts w:ascii="Tahoma" w:hAnsi="Tahoma" w:cs="Tahoma"/>
          <w:color w:val="F66400"/>
          <w:sz w:val="22"/>
          <w:szCs w:val="22"/>
          <w:lang w:val="it-IT"/>
        </w:rPr>
        <w:t xml:space="preserve"> Licenza per Processore per SQL Server</w:t>
      </w:r>
      <w:r w:rsidR="00E6421B" w:rsidRPr="00E6421B">
        <w:rPr>
          <w:rFonts w:ascii="Tahoma" w:hAnsi="Tahoma" w:cs="Tahoma"/>
          <w:color w:val="F66400"/>
          <w:sz w:val="22"/>
          <w:szCs w:val="22"/>
          <w:vertAlign w:val="superscript"/>
          <w:lang w:val="it-IT"/>
        </w:rPr>
        <w:t>®</w:t>
      </w:r>
      <w:r w:rsidRPr="0006018F">
        <w:rPr>
          <w:rFonts w:ascii="Tahoma" w:hAnsi="Tahoma" w:cs="Tahoma"/>
          <w:color w:val="F66400"/>
          <w:sz w:val="22"/>
          <w:szCs w:val="22"/>
          <w:lang w:val="it-IT"/>
        </w:rPr>
        <w:t xml:space="preserve"> 2008 R2 Workgroup</w:t>
      </w:r>
      <w:bookmarkEnd w:id="1569"/>
    </w:p>
    <w:bookmarkEnd w:id="1570"/>
    <w:p w14:paraId="56E55155" w14:textId="77777777" w:rsidR="003B3B66" w:rsidRPr="009977C4" w:rsidRDefault="003B3B66" w:rsidP="003B3B66">
      <w:pPr>
        <w:ind w:left="720"/>
        <w:rPr>
          <w:rFonts w:cs="Tahoma"/>
          <w:lang w:val="it-IT"/>
        </w:rPr>
      </w:pPr>
    </w:p>
    <w:p w14:paraId="56E55156" w14:textId="77777777" w:rsidR="003B3B66" w:rsidRPr="003E368A" w:rsidRDefault="003B3B66" w:rsidP="003D3E06">
      <w:pPr>
        <w:numPr>
          <w:ilvl w:val="0"/>
          <w:numId w:val="65"/>
        </w:numPr>
        <w:spacing w:after="200"/>
        <w:ind w:left="720"/>
        <w:rPr>
          <w:rFonts w:cs="Tahoma"/>
          <w:spacing w:val="-4"/>
          <w:lang w:val="it-IT"/>
        </w:rPr>
      </w:pPr>
      <w:r w:rsidRPr="003E368A">
        <w:rPr>
          <w:rFonts w:cs="Tahoma"/>
          <w:b/>
          <w:color w:val="000000"/>
          <w:spacing w:val="-4"/>
          <w:lang w:val="it-IT"/>
        </w:rPr>
        <w:t>Concessioni di Licenza Associate alla Variazione del Modello di Licenza:</w:t>
      </w:r>
      <w:r w:rsidRPr="003E368A">
        <w:rPr>
          <w:rFonts w:eastAsia="Times New Roman" w:cs="Tahoma"/>
          <w:color w:val="000000"/>
          <w:spacing w:val="-4"/>
          <w:szCs w:val="18"/>
          <w:lang w:val="it-IT"/>
        </w:rPr>
        <w:t xml:space="preserve"> SQL Server 2008 R2 sarà l’ultima versione di SQL Server concessa in licenza ai sensi del modello di licenza per processore e l’ultima versione di SQL Server Workgroup Edition. In via eccezionale, alle società con contratti multilicenza e copertura Software Assurance attiva per le licenze per processore per SQL Server 2008 R2 Workgroup in data 1 aprile 2012 (“licenze qualificanti”) vengono offerte le opzioni che seguono.</w:t>
      </w:r>
      <w:r w:rsidRPr="003E368A">
        <w:rPr>
          <w:rFonts w:cs="Tahoma"/>
          <w:spacing w:val="-4"/>
          <w:lang w:val="it-IT"/>
        </w:rPr>
        <w:t xml:space="preserve"> </w:t>
      </w:r>
      <w:r w:rsidRPr="003E368A">
        <w:rPr>
          <w:rFonts w:cs="Tahoma"/>
          <w:color w:val="000000"/>
          <w:spacing w:val="-4"/>
          <w:lang w:val="it-IT"/>
        </w:rPr>
        <w:t>Le licenze per processore per SQL Server 2008 R2 Workgroup acquistate successivamente nello stesso periodo di validità dell’iscrizione, ma prima del 1 aprile 2015 nell’ambito di una procedura pianificata di true-up della società Enterprise, Enterprise Subscription, Open Value Subscription o EES, sono anch’esse licenze qualificanti per gli scopi previsti da tali opzioni.</w:t>
      </w:r>
      <w:r w:rsidRPr="003E368A">
        <w:rPr>
          <w:rFonts w:cs="Tahoma"/>
          <w:spacing w:val="-4"/>
          <w:lang w:val="it-IT"/>
        </w:rPr>
        <w:t xml:space="preserve"> </w:t>
      </w:r>
      <w:r w:rsidRPr="003E368A">
        <w:rPr>
          <w:rFonts w:cs="Tahoma"/>
          <w:color w:val="000000"/>
          <w:spacing w:val="-4"/>
          <w:lang w:val="it-IT"/>
        </w:rPr>
        <w:t>Le licenze acquistate dopo il 1 aprile 2015, o in un periodo di validità dell’iscrizione successivo, ai sensi di un contratto distinto o di un’iscrizione con la data di entrata in vigore posteriore al 1 aprile 2012, non sono licenze qualificanti.</w:t>
      </w:r>
    </w:p>
    <w:p w14:paraId="56E55157" w14:textId="77777777" w:rsidR="003B3B66" w:rsidRPr="003E368A" w:rsidRDefault="003B3B66" w:rsidP="003D3E06">
      <w:pPr>
        <w:numPr>
          <w:ilvl w:val="2"/>
          <w:numId w:val="108"/>
        </w:numPr>
        <w:tabs>
          <w:tab w:val="clear" w:pos="2160"/>
          <w:tab w:val="left" w:pos="720"/>
        </w:tabs>
        <w:spacing w:after="200"/>
        <w:ind w:left="720"/>
        <w:rPr>
          <w:rFonts w:cs="Tahoma"/>
          <w:color w:val="000000"/>
          <w:spacing w:val="-4"/>
          <w:lang w:val="it-IT"/>
        </w:rPr>
      </w:pPr>
      <w:r w:rsidRPr="003E368A">
        <w:rPr>
          <w:rFonts w:eastAsia="Times New Roman" w:cs="Tahoma"/>
          <w:b/>
          <w:color w:val="000000"/>
          <w:spacing w:val="-4"/>
          <w:szCs w:val="18"/>
          <w:lang w:val="it-IT"/>
        </w:rPr>
        <w:t xml:space="preserve">Periodo di Validità Corrente: </w:t>
      </w:r>
      <w:r w:rsidRPr="003E368A">
        <w:rPr>
          <w:rFonts w:eastAsia="Times New Roman" w:cs="Tahoma"/>
          <w:color w:val="000000"/>
          <w:spacing w:val="-4"/>
          <w:szCs w:val="18"/>
          <w:lang w:val="it-IT"/>
        </w:rPr>
        <w:t>durante il periodo di validità corrente della copertura Software Assurance a partire dal 1 aprile 2012 le società (incluse le società titolari di contratti “subscription”) potranno, ai sensi di una licenza qualificante, effettuare l’aggiornamento al software SQL Server 2012 Standard Core e utilizzarlo al posto di SQL Server 2008 R2 Workgroup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all’interno di Server Farm.</w:t>
      </w:r>
      <w:r w:rsidRPr="003E368A">
        <w:rPr>
          <w:rFonts w:cs="Tahoma"/>
          <w:color w:val="000000"/>
          <w:spacing w:val="-4"/>
          <w:lang w:val="it-IT"/>
        </w:rPr>
        <w:t xml:space="preserve"> Le società dovranno fare riferimento ai Diritti di Utilizzo del Prodotto per SQL Server 2012 Standard Core per quanto riguarda le condizioni di licenza per Mobilità delle Licenze.</w:t>
      </w:r>
    </w:p>
    <w:p w14:paraId="56E55158" w14:textId="77777777" w:rsidR="003B3B66" w:rsidRPr="009977C4" w:rsidRDefault="003B3B66" w:rsidP="005D42B4">
      <w:pPr>
        <w:numPr>
          <w:ilvl w:val="0"/>
          <w:numId w:val="65"/>
        </w:numPr>
        <w:spacing w:after="200"/>
        <w:ind w:left="720"/>
        <w:rPr>
          <w:rFonts w:cs="Tahoma"/>
          <w:lang w:val="it-IT"/>
        </w:rPr>
      </w:pPr>
      <w:r w:rsidRPr="009977C4">
        <w:rPr>
          <w:rFonts w:eastAsia="Times New Roman" w:cs="Tahoma"/>
          <w:b/>
          <w:szCs w:val="18"/>
          <w:lang w:val="it-IT"/>
        </w:rPr>
        <w:t xml:space="preserve">Primo Periodo di Rinnovo (prima del 1 aprile 2015): </w:t>
      </w:r>
      <w:r w:rsidRPr="009977C4">
        <w:rPr>
          <w:rFonts w:cs="Tahoma"/>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w:t>
      </w:r>
      <w:r>
        <w:rPr>
          <w:rFonts w:cs="Tahoma"/>
          <w:lang w:val="it-IT"/>
        </w:rPr>
        <w:t> </w:t>
      </w:r>
      <w:r w:rsidRPr="009977C4">
        <w:rPr>
          <w:rFonts w:cs="Tahoma"/>
          <w:lang w:val="it-IT"/>
        </w:rPr>
        <w:t>licenze core per SQL Server Standard senza dovere acquistare le licenze core sottostanti per un numero di</w:t>
      </w:r>
      <w:r>
        <w:rPr>
          <w:rFonts w:cs="Tahoma"/>
          <w:lang w:val="it-IT"/>
        </w:rPr>
        <w:t> </w:t>
      </w:r>
      <w:r w:rsidRPr="009977C4">
        <w:rPr>
          <w:rFonts w:cs="Tahoma"/>
          <w:lang w:val="it-IT"/>
        </w:rPr>
        <w:t>licenze core pari alla somma di (a) e (b):</w:t>
      </w:r>
    </w:p>
    <w:p w14:paraId="56E55159" w14:textId="77777777" w:rsidR="003B3B66" w:rsidRPr="009977C4" w:rsidRDefault="003B3B66" w:rsidP="003D3E06">
      <w:pPr>
        <w:numPr>
          <w:ilvl w:val="1"/>
          <w:numId w:val="59"/>
        </w:numPr>
        <w:tabs>
          <w:tab w:val="left" w:pos="1440"/>
        </w:tabs>
        <w:spacing w:after="200"/>
        <w:contextualSpacing/>
        <w:rPr>
          <w:rFonts w:cs="Tahoma"/>
          <w:lang w:val="it-IT"/>
        </w:rPr>
      </w:pPr>
      <w:r w:rsidRPr="009977C4">
        <w:rPr>
          <w:rFonts w:cs="Tahoma"/>
          <w:lang w:val="it-IT"/>
        </w:rPr>
        <w:t>un numero pari al numero minore delle licenze qualificanti cedute al server o al numero totale dei processori fisici sul server moltiplicato per il maggiore tra:</w:t>
      </w:r>
      <w:r w:rsidRPr="009977C4">
        <w:rPr>
          <w:rFonts w:eastAsia="Times New Roman" w:cs="Tahoma"/>
          <w:szCs w:val="18"/>
          <w:lang w:val="it-IT"/>
        </w:rPr>
        <w:t xml:space="preserve"> </w:t>
      </w:r>
    </w:p>
    <w:p w14:paraId="56E5515A" w14:textId="77777777" w:rsidR="003B3B66" w:rsidRPr="001E3293" w:rsidRDefault="003B3B66" w:rsidP="003D3E06">
      <w:pPr>
        <w:numPr>
          <w:ilvl w:val="0"/>
          <w:numId w:val="109"/>
        </w:numPr>
        <w:tabs>
          <w:tab w:val="left" w:pos="1800"/>
        </w:tabs>
        <w:spacing w:after="200"/>
        <w:ind w:left="1800"/>
        <w:contextualSpacing/>
        <w:rPr>
          <w:rFonts w:cs="Tahoma"/>
        </w:rPr>
      </w:pPr>
      <w:r w:rsidRPr="009977C4">
        <w:rPr>
          <w:rFonts w:cs="Tahoma"/>
          <w:lang w:val="it-IT"/>
        </w:rPr>
        <w:t>quattro O</w:t>
      </w:r>
    </w:p>
    <w:p w14:paraId="56E5515B" w14:textId="77777777" w:rsidR="001E3293" w:rsidRPr="009977C4" w:rsidRDefault="001E3293" w:rsidP="001E3293">
      <w:pPr>
        <w:tabs>
          <w:tab w:val="left" w:pos="1800"/>
        </w:tabs>
        <w:spacing w:after="200"/>
        <w:ind w:left="1800"/>
        <w:contextualSpacing/>
        <w:rPr>
          <w:rFonts w:cs="Tahoma"/>
        </w:rPr>
      </w:pPr>
    </w:p>
    <w:p w14:paraId="56E5515C" w14:textId="77777777" w:rsidR="003B3B66" w:rsidRPr="009977C4" w:rsidRDefault="003B3B66" w:rsidP="003D3E06">
      <w:pPr>
        <w:numPr>
          <w:ilvl w:val="0"/>
          <w:numId w:val="109"/>
        </w:numPr>
        <w:tabs>
          <w:tab w:val="left" w:pos="1800"/>
        </w:tabs>
        <w:spacing w:after="200"/>
        <w:ind w:left="1800"/>
        <w:contextualSpacing/>
        <w:rPr>
          <w:rFonts w:cs="Tahoma"/>
          <w:lang w:val="it-IT"/>
        </w:rPr>
      </w:pPr>
      <w:r w:rsidRPr="009977C4">
        <w:rPr>
          <w:rFonts w:eastAsia="Times New Roman" w:cs="Tahoma"/>
          <w:szCs w:val="18"/>
          <w:lang w:val="it-IT"/>
        </w:rPr>
        <w:t>il numero effettivo di core per processore fisico moltiplicato per il fattore core appropriato. (Nei</w:t>
      </w:r>
      <w:r>
        <w:rPr>
          <w:rFonts w:eastAsia="Times New Roman" w:cs="Tahoma"/>
          <w:szCs w:val="18"/>
          <w:lang w:val="it-IT"/>
        </w:rPr>
        <w:t> </w:t>
      </w:r>
      <w:r w:rsidRPr="009977C4">
        <w:rPr>
          <w:rFonts w:eastAsia="Times New Roman" w:cs="Tahoma"/>
          <w:szCs w:val="18"/>
          <w:lang w:val="it-IT"/>
        </w:rPr>
        <w:t>casi in cui il numero effettivo di core per processore fisico superi quattro, le società dovranno conservare un record della configurazione del software SQL Server in esecuzione sul</w:t>
      </w:r>
      <w:r>
        <w:rPr>
          <w:rFonts w:eastAsia="Times New Roman" w:cs="Tahoma"/>
          <w:szCs w:val="18"/>
          <w:lang w:val="it-IT"/>
        </w:rPr>
        <w:t> </w:t>
      </w:r>
      <w:r w:rsidRPr="009977C4">
        <w:rPr>
          <w:rFonts w:eastAsia="Times New Roman" w:cs="Tahoma"/>
          <w:szCs w:val="18"/>
          <w:lang w:val="it-IT"/>
        </w:rPr>
        <w:t xml:space="preserve">server (istanze con licenza in esecuzione negli ambienti del sistema operativo sul server con licenza) e l’hardware fisico che supporta tale software appena prima del rinnovo di Software Assurance utilizzando lo strumento MAP di Microsoft o un software equivalente). </w:t>
      </w:r>
    </w:p>
    <w:p w14:paraId="56E5515D" w14:textId="77777777" w:rsidR="003B3B66" w:rsidRPr="009977C4" w:rsidRDefault="003B3B66" w:rsidP="003D3E06">
      <w:pPr>
        <w:numPr>
          <w:ilvl w:val="1"/>
          <w:numId w:val="59"/>
        </w:numPr>
        <w:tabs>
          <w:tab w:val="left" w:pos="1440"/>
        </w:tabs>
        <w:spacing w:after="200"/>
        <w:contextualSpacing/>
        <w:rPr>
          <w:rFonts w:cs="Tahoma"/>
          <w:lang w:val="it-IT"/>
        </w:rPr>
      </w:pPr>
      <w:r w:rsidRPr="009977C4">
        <w:rPr>
          <w:rFonts w:cs="Tahoma"/>
          <w:lang w:val="it-IT"/>
        </w:rPr>
        <w:t>un numero pari al numero di licenze qualificanti cedute al server oltre al numero effettivo di processori fisici sul server moltiplicato per quattro.</w:t>
      </w:r>
    </w:p>
    <w:p w14:paraId="56E5515E" w14:textId="77777777" w:rsidR="003B3B66" w:rsidRPr="009977C4" w:rsidRDefault="003B3B66" w:rsidP="003E368A">
      <w:pPr>
        <w:numPr>
          <w:ilvl w:val="0"/>
          <w:numId w:val="65"/>
        </w:numPr>
        <w:spacing w:after="200"/>
        <w:ind w:left="720"/>
        <w:contextualSpacing/>
        <w:rPr>
          <w:rFonts w:cs="Tahoma"/>
          <w:lang w:val="it-IT"/>
        </w:rPr>
      </w:pPr>
      <w:r w:rsidRPr="009977C4">
        <w:rPr>
          <w:rFonts w:cs="Tahoma"/>
          <w:b/>
          <w:lang w:val="it-IT"/>
        </w:rPr>
        <w:t>Primo Periodo di Rinnovo (in data 1 aprile 2015 o successiva):</w:t>
      </w:r>
      <w:r w:rsidRPr="009977C4">
        <w:rPr>
          <w:rFonts w:eastAsia="Times New Roman" w:cs="Tahoma"/>
          <w:b/>
          <w:color w:val="000000"/>
          <w:szCs w:val="18"/>
          <w:lang w:val="it-IT"/>
        </w:rPr>
        <w:t xml:space="preserve"> </w:t>
      </w:r>
      <w:r w:rsidRPr="009977C4">
        <w:rPr>
          <w:rFonts w:cs="Tahoma"/>
          <w:lang w:val="it-IT"/>
        </w:rPr>
        <w:t>le società che rinnovano per la prima volta la copertura in data 1 aprile 2015 potranno, per ogni server ottenuto in licenza in conformità ai diritti di utilizzo del prodotto previsti dalla licenza per processore SQL Server 2008 R2, acquistare la copertura Software Assurance come di seguito indicato:</w:t>
      </w:r>
    </w:p>
    <w:p w14:paraId="56E5515F" w14:textId="77777777" w:rsidR="003B3B66" w:rsidRPr="009977C4" w:rsidRDefault="003B3B66" w:rsidP="003D3E06">
      <w:pPr>
        <w:numPr>
          <w:ilvl w:val="3"/>
          <w:numId w:val="110"/>
        </w:numPr>
        <w:spacing w:after="200"/>
        <w:ind w:left="1080" w:hanging="360"/>
        <w:contextualSpacing/>
        <w:rPr>
          <w:rFonts w:cs="Tahoma"/>
          <w:lang w:val="it-IT"/>
        </w:rPr>
      </w:pPr>
      <w:r w:rsidRPr="009977C4">
        <w:rPr>
          <w:rFonts w:cs="Tahoma"/>
          <w:lang w:val="it-IT"/>
        </w:rPr>
        <w:t>come stabilito nel primo paragrafo di questa nota relativa al prodotto, le licenze acquistate prima del 1</w:t>
      </w:r>
      <w:r>
        <w:rPr>
          <w:rFonts w:cs="Tahoma"/>
          <w:lang w:val="it-IT"/>
        </w:rPr>
        <w:t> </w:t>
      </w:r>
      <w:r w:rsidRPr="009977C4">
        <w:rPr>
          <w:rFonts w:cs="Tahoma"/>
          <w:lang w:val="it-IT"/>
        </w:rPr>
        <w:t>aprile 2015 sono licenze qualificanti e le società potranno rinnovare la copertura Software Assurance in base alle condizioni riportate nel precedente Articolo “Primo Periodo di Rinnovo (prima del 1 aprile</w:t>
      </w:r>
      <w:r>
        <w:rPr>
          <w:rFonts w:cs="Tahoma"/>
          <w:lang w:val="it-IT"/>
        </w:rPr>
        <w:t> </w:t>
      </w:r>
      <w:r w:rsidRPr="009977C4">
        <w:rPr>
          <w:rFonts w:cs="Tahoma"/>
          <w:lang w:val="it-IT"/>
        </w:rPr>
        <w:t xml:space="preserve">2015)” e </w:t>
      </w:r>
    </w:p>
    <w:p w14:paraId="56E55160" w14:textId="77777777" w:rsidR="003B3B66" w:rsidRPr="009977C4" w:rsidRDefault="003B3B66" w:rsidP="003D3E06">
      <w:pPr>
        <w:numPr>
          <w:ilvl w:val="3"/>
          <w:numId w:val="110"/>
        </w:numPr>
        <w:spacing w:after="200"/>
        <w:ind w:left="1080" w:hanging="360"/>
        <w:contextualSpacing/>
        <w:rPr>
          <w:rFonts w:cs="Tahoma"/>
          <w:lang w:val="it-IT"/>
        </w:rPr>
      </w:pPr>
      <w:r w:rsidRPr="009977C4">
        <w:rPr>
          <w:rFonts w:cs="Tahoma"/>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Workgroup. Per l’utilizzo continuativo di SQL Server 2012 su processori che richiedono più di quattro licenze core per processore la società deve acquistare le licenze core aggiuntive.</w:t>
      </w:r>
    </w:p>
    <w:p w14:paraId="56E55161" w14:textId="77777777" w:rsidR="003B3B66" w:rsidRPr="009977C4" w:rsidRDefault="003B3B66" w:rsidP="003E368A">
      <w:pPr>
        <w:numPr>
          <w:ilvl w:val="0"/>
          <w:numId w:val="65"/>
        </w:numPr>
        <w:spacing w:after="200"/>
        <w:ind w:left="720"/>
        <w:contextualSpacing/>
        <w:rPr>
          <w:rFonts w:cs="Tahoma"/>
          <w:lang w:val="it-IT"/>
        </w:rPr>
      </w:pPr>
      <w:r w:rsidRPr="009977C4">
        <w:rPr>
          <w:rFonts w:eastAsia="Times New Roman" w:cs="Tahoma"/>
          <w:szCs w:val="18"/>
          <w:lang w:val="it-IT"/>
        </w:rPr>
        <w:t xml:space="preserve">Le licenze per processore delle società non sono più valide se si acquista la copertura Software Assurance per licenze core ai sensi della presente offerta. L’opzione di acquistare Software Assurance per le licenze core per SQL Server non è applicabile al rinnovo della copertura ai sensi dei programmi di sottoscrizione. </w:t>
      </w:r>
    </w:p>
    <w:p w14:paraId="56E55162" w14:textId="77777777" w:rsidR="003B3B66" w:rsidRPr="009977C4" w:rsidRDefault="003B3B66" w:rsidP="003E368A">
      <w:pPr>
        <w:numPr>
          <w:ilvl w:val="0"/>
          <w:numId w:val="65"/>
        </w:numPr>
        <w:spacing w:after="200"/>
        <w:ind w:left="720"/>
        <w:contextualSpacing/>
        <w:rPr>
          <w:rFonts w:cs="Tahoma"/>
          <w:lang w:val="it-IT"/>
        </w:rPr>
      </w:pPr>
      <w:r w:rsidRPr="009977C4">
        <w:rPr>
          <w:rFonts w:cs="Tahoma"/>
          <w:b/>
          <w:lang w:val="it-IT"/>
        </w:rPr>
        <w:t>Per le società con copertura Software Assurance in scadenza prima del 1 aprile 2015 che scelgono di non effettuare il rinnovo:</w:t>
      </w:r>
      <w:r w:rsidRPr="009977C4">
        <w:rPr>
          <w:rFonts w:eastAsia="Times New Roman" w:cs="Tahoma"/>
          <w:szCs w:val="18"/>
          <w:lang w:val="it-IT"/>
        </w:rPr>
        <w:t xml:space="preserve"> </w:t>
      </w:r>
      <w:r w:rsidRPr="009977C4">
        <w:rPr>
          <w:rFonts w:cs="Tahoma"/>
          <w:lang w:val="it-IT"/>
        </w:rPr>
        <w:t xml:space="preserve">le società titolari di contratti Enterprise Subscription e </w:t>
      </w:r>
      <w:r w:rsidRPr="009977C4">
        <w:rPr>
          <w:rFonts w:cs="Tahoma"/>
          <w:color w:val="000000"/>
          <w:lang w:val="it-IT"/>
        </w:rPr>
        <w:t xml:space="preserve">Open Value Subscription </w:t>
      </w:r>
      <w:r w:rsidRPr="009977C4">
        <w:rPr>
          <w:rFonts w:cs="Tahoma"/>
          <w:lang w:val="it-IT"/>
        </w:rPr>
        <w:t>con copertura in scadenza prima del 1 aprile 2015 che scelgono di effettuare il buy-out delle licenze per processore e altre società che acquistano licenze perpetue ai sensi del loro contratto e scelgano di non rinnovare Software Assurance potranno eseguire SQL Server 2008 R2 o SQL Server 2012 ai sensi di tali licenze come indicato sotto:</w:t>
      </w:r>
    </w:p>
    <w:p w14:paraId="56E55163" w14:textId="77777777" w:rsidR="003B3B66" w:rsidRPr="009977C4" w:rsidRDefault="003B3B66" w:rsidP="003D3E06">
      <w:pPr>
        <w:numPr>
          <w:ilvl w:val="0"/>
          <w:numId w:val="66"/>
        </w:numPr>
        <w:tabs>
          <w:tab w:val="left" w:pos="1440"/>
        </w:tabs>
        <w:spacing w:after="200"/>
        <w:ind w:left="1440"/>
        <w:contextualSpacing/>
        <w:rPr>
          <w:rFonts w:cs="Tahoma"/>
          <w:lang w:val="it-IT"/>
        </w:rPr>
      </w:pPr>
      <w:r w:rsidRPr="009977C4">
        <w:rPr>
          <w:rFonts w:cs="Tahoma"/>
          <w:b/>
          <w:lang w:val="it-IT"/>
        </w:rPr>
        <w:t>SQL Server 2008 R2 Workgroup:</w:t>
      </w:r>
      <w:r w:rsidRPr="009977C4">
        <w:rPr>
          <w:rFonts w:eastAsia="Times New Roman" w:cs="Tahoma"/>
          <w:szCs w:val="18"/>
          <w:lang w:val="it-IT"/>
        </w:rPr>
        <w:t xml:space="preserve"> l’utilizzo continuativo di tale versione del software è soggetto ai diritti di utilizzo del prodotto previsti dalla licenza per processore SQL Server 2008 R2 Workgroup. Le società non disporranno più di diritti ai sensi della Mobilità delle Licenze all’interno</w:t>
      </w:r>
      <w:r>
        <w:rPr>
          <w:rFonts w:eastAsia="Times New Roman" w:cs="Tahoma"/>
          <w:szCs w:val="18"/>
          <w:lang w:val="it-IT"/>
        </w:rPr>
        <w:t> </w:t>
      </w:r>
      <w:r w:rsidRPr="009977C4">
        <w:rPr>
          <w:rFonts w:eastAsia="Times New Roman" w:cs="Tahoma"/>
          <w:szCs w:val="18"/>
          <w:lang w:val="it-IT"/>
        </w:rPr>
        <w:t xml:space="preserve">di Server Farm o della Mobilità delle Licenze tramite Software Assurance. </w:t>
      </w:r>
    </w:p>
    <w:p w14:paraId="56E55164" w14:textId="77777777" w:rsidR="003B3B66" w:rsidRPr="009977C4" w:rsidRDefault="003B3B66" w:rsidP="003D3E06">
      <w:pPr>
        <w:numPr>
          <w:ilvl w:val="0"/>
          <w:numId w:val="66"/>
        </w:numPr>
        <w:tabs>
          <w:tab w:val="left" w:pos="1440"/>
        </w:tabs>
        <w:spacing w:after="200"/>
        <w:ind w:left="1440"/>
        <w:contextualSpacing/>
        <w:rPr>
          <w:rFonts w:cs="Tahoma"/>
          <w:lang w:val="it-IT"/>
        </w:rPr>
      </w:pPr>
      <w:r w:rsidRPr="009977C4">
        <w:rPr>
          <w:rFonts w:eastAsia="Times New Roman" w:cs="Tahoma"/>
          <w:b/>
          <w:szCs w:val="18"/>
          <w:lang w:val="it-IT"/>
        </w:rPr>
        <w:t xml:space="preserve">SQL Server 2012 Standard Core: </w:t>
      </w:r>
      <w:r w:rsidRPr="009977C4">
        <w:rPr>
          <w:rFonts w:eastAsia="Times New Roman" w:cs="Tahoma"/>
          <w:szCs w:val="18"/>
          <w:lang w:val="it-IT"/>
        </w:rPr>
        <w:t xml:space="preserve">l’utilizzo di tale versione del software è soggetto ai diritti di utilizzo del prodotto previsti dalla licenza per processore SQL Server 2008 R2 Standard, tuttavia: </w:t>
      </w:r>
    </w:p>
    <w:p w14:paraId="56E55165" w14:textId="77777777" w:rsidR="003B3B66" w:rsidRPr="009977C4" w:rsidRDefault="003B3B66" w:rsidP="003D3E06">
      <w:pPr>
        <w:numPr>
          <w:ilvl w:val="1"/>
          <w:numId w:val="66"/>
        </w:numPr>
        <w:tabs>
          <w:tab w:val="left" w:pos="1800"/>
        </w:tabs>
        <w:spacing w:after="200"/>
        <w:ind w:left="1800"/>
        <w:contextualSpacing/>
        <w:rPr>
          <w:rFonts w:cs="Tahoma"/>
          <w:lang w:val="it-IT"/>
        </w:rPr>
      </w:pPr>
      <w:r w:rsidRPr="009977C4">
        <w:rPr>
          <w:rFonts w:cs="Tahoma"/>
          <w:lang w:val="it-IT"/>
        </w:rPr>
        <w:t xml:space="preserve">le società non disporranno più di diritti ai sensi della Mobilità delle Licenze all’interno di Server Farm o della Mobilità delle Licenze tramite Software Assurance e </w:t>
      </w:r>
    </w:p>
    <w:p w14:paraId="56E55166" w14:textId="77777777" w:rsidR="003B3B66" w:rsidRPr="009977C4" w:rsidRDefault="003B3B66" w:rsidP="003D3E06">
      <w:pPr>
        <w:numPr>
          <w:ilvl w:val="1"/>
          <w:numId w:val="66"/>
        </w:numPr>
        <w:tabs>
          <w:tab w:val="left" w:pos="1800"/>
        </w:tabs>
        <w:spacing w:after="200"/>
        <w:ind w:left="1800"/>
        <w:contextualSpacing/>
        <w:rPr>
          <w:rFonts w:cs="Tahoma"/>
          <w:lang w:val="it-IT"/>
        </w:rPr>
      </w:pPr>
      <w:r w:rsidRPr="009977C4">
        <w:rPr>
          <w:rFonts w:eastAsia="Times New Roman" w:cs="Tahoma"/>
          <w:szCs w:val="18"/>
          <w:lang w:val="it-IT"/>
        </w:rPr>
        <w:t xml:space="preserve">l’eventuale riassegnazione di licenze è soggetta ai limiti indicati nei paragrafi (i) e (ii) che seguono relativi alla loro “equivalenza di licenze core”. L’equivalenza di licenze core è determinata come di seguito riportato. </w:t>
      </w:r>
    </w:p>
    <w:p w14:paraId="56E55167" w14:textId="77777777" w:rsidR="003B3B66" w:rsidRPr="009977C4" w:rsidRDefault="003B3B66" w:rsidP="003D3E06">
      <w:pPr>
        <w:numPr>
          <w:ilvl w:val="2"/>
          <w:numId w:val="66"/>
        </w:numPr>
        <w:tabs>
          <w:tab w:val="left" w:pos="2160"/>
        </w:tabs>
        <w:spacing w:after="200"/>
        <w:contextualSpacing/>
        <w:rPr>
          <w:rFonts w:cs="Tahoma"/>
          <w:lang w:val="it-IT"/>
        </w:rPr>
      </w:pPr>
      <w:r w:rsidRPr="009977C4">
        <w:rPr>
          <w:rFonts w:eastAsia="Times New Roman" w:cs="Tahoma"/>
          <w:szCs w:val="18"/>
          <w:lang w:val="it-IT"/>
        </w:rPr>
        <w:t>Per un numero di licenze pari al numero inferiore tra (x) il numero totale di licenze per</w:t>
      </w:r>
      <w:r>
        <w:rPr>
          <w:rFonts w:eastAsia="Times New Roman" w:cs="Tahoma"/>
          <w:szCs w:val="18"/>
          <w:lang w:val="it-IT"/>
        </w:rPr>
        <w:t> </w:t>
      </w:r>
      <w:r w:rsidRPr="009977C4">
        <w:rPr>
          <w:rFonts w:eastAsia="Times New Roman" w:cs="Tahoma"/>
          <w:szCs w:val="18"/>
          <w:lang w:val="it-IT"/>
        </w:rPr>
        <w:t xml:space="preserve">processore cedute a un server con licenza appena prima della scadenza di Software Assurance o (y) il numero totale di processori fisici su tale server, l’equivalenza di licenze core è il numero maggiore tra: </w:t>
      </w:r>
    </w:p>
    <w:p w14:paraId="56E55168" w14:textId="77777777" w:rsidR="003B3B66" w:rsidRPr="009977C4" w:rsidRDefault="003B3B66" w:rsidP="003D3E06">
      <w:pPr>
        <w:numPr>
          <w:ilvl w:val="4"/>
          <w:numId w:val="59"/>
        </w:numPr>
        <w:tabs>
          <w:tab w:val="left" w:pos="2520"/>
        </w:tabs>
        <w:spacing w:after="200"/>
        <w:ind w:left="2520"/>
        <w:contextualSpacing/>
        <w:rPr>
          <w:rFonts w:cs="Tahoma"/>
          <w:lang w:val="it-IT"/>
        </w:rPr>
      </w:pPr>
      <w:r w:rsidRPr="009977C4">
        <w:rPr>
          <w:rFonts w:cs="Tahoma"/>
          <w:lang w:val="it-IT"/>
        </w:rPr>
        <w:t xml:space="preserve">quattro core per licenza per processore O </w:t>
      </w:r>
    </w:p>
    <w:p w14:paraId="56E55169" w14:textId="77777777" w:rsidR="003B3B66" w:rsidRPr="009977C4" w:rsidRDefault="003B3B66" w:rsidP="003D3E06">
      <w:pPr>
        <w:numPr>
          <w:ilvl w:val="4"/>
          <w:numId w:val="59"/>
        </w:numPr>
        <w:tabs>
          <w:tab w:val="left" w:pos="2520"/>
        </w:tabs>
        <w:spacing w:after="200"/>
        <w:ind w:left="2520"/>
        <w:contextualSpacing/>
        <w:rPr>
          <w:rFonts w:cs="Tahoma"/>
          <w:lang w:val="it-IT"/>
        </w:rPr>
      </w:pPr>
      <w:r w:rsidRPr="009977C4">
        <w:rPr>
          <w:rFonts w:eastAsia="Times New Roman" w:cs="Tahoma"/>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w:t>
      </w:r>
      <w:r>
        <w:rPr>
          <w:rFonts w:eastAsia="Times New Roman" w:cs="Tahoma"/>
          <w:szCs w:val="18"/>
          <w:lang w:val="it-IT"/>
        </w:rPr>
        <w:t> </w:t>
      </w:r>
      <w:r w:rsidRPr="009977C4">
        <w:rPr>
          <w:rFonts w:eastAsia="Times New Roman" w:cs="Tahoma"/>
          <w:szCs w:val="18"/>
          <w:lang w:val="it-IT"/>
        </w:rPr>
        <w:t xml:space="preserve">licenza) e l’hardware fisico che supporta tale software appena prima della scadenza di Software Assurance utilizzando lo strumento MAP di Microsoft o un software equivalente). </w:t>
      </w:r>
    </w:p>
    <w:p w14:paraId="56E5516A" w14:textId="77777777" w:rsidR="003B3B66" w:rsidRDefault="003B3B66" w:rsidP="003D3E06">
      <w:pPr>
        <w:numPr>
          <w:ilvl w:val="1"/>
          <w:numId w:val="66"/>
        </w:numPr>
        <w:tabs>
          <w:tab w:val="left" w:pos="1800"/>
        </w:tabs>
        <w:spacing w:after="200"/>
        <w:ind w:left="1800"/>
        <w:contextualSpacing/>
        <w:rPr>
          <w:rFonts w:cs="Tahoma"/>
          <w:szCs w:val="18"/>
          <w:lang w:val="it-IT"/>
        </w:rPr>
      </w:pPr>
      <w:r w:rsidRPr="003E368A">
        <w:rPr>
          <w:rFonts w:cs="Tahoma"/>
          <w:szCs w:val="18"/>
          <w:lang w:val="it-IT"/>
        </w:rPr>
        <w:t>Per qualsiasi licenza per processore con la copertura Software Assurance in scadenza ceduta allo stesso server con licenza che ecceda il numero effettivo di processori fisici sul server, l’equivalenza core è di quattro core per licenza per processore.</w:t>
      </w:r>
    </w:p>
    <w:p w14:paraId="56E5516B" w14:textId="77777777" w:rsidR="001E3293" w:rsidRPr="003E368A" w:rsidRDefault="001E3293" w:rsidP="001E3293">
      <w:pPr>
        <w:tabs>
          <w:tab w:val="left" w:pos="1800"/>
        </w:tabs>
        <w:spacing w:after="200"/>
        <w:ind w:left="1800"/>
        <w:contextualSpacing/>
        <w:rPr>
          <w:rFonts w:cs="Tahoma"/>
          <w:szCs w:val="18"/>
          <w:lang w:val="it-IT"/>
        </w:rPr>
      </w:pPr>
    </w:p>
    <w:p w14:paraId="56E5516C" w14:textId="77777777" w:rsidR="003B3B66" w:rsidRPr="003E368A" w:rsidRDefault="003B3B66" w:rsidP="003D3E06">
      <w:pPr>
        <w:numPr>
          <w:ilvl w:val="1"/>
          <w:numId w:val="66"/>
        </w:numPr>
        <w:tabs>
          <w:tab w:val="left" w:pos="1800"/>
        </w:tabs>
        <w:spacing w:after="200"/>
        <w:ind w:left="1800"/>
        <w:contextualSpacing/>
        <w:rPr>
          <w:rFonts w:cs="Tahoma"/>
          <w:szCs w:val="18"/>
          <w:lang w:val="it-IT"/>
        </w:rPr>
      </w:pPr>
      <w:r w:rsidRPr="003E368A">
        <w:rPr>
          <w:rFonts w:cs="Tahoma"/>
          <w:szCs w:val="18"/>
          <w:lang w:val="it-IT"/>
        </w:rPr>
        <w:t>Le società potranno riassegnare le licenze a un altro server. Tuttavia, qualora la società riassegni una licenza a un altro server, dovrà attenersi ai diritti sull’utilizzo di SQL Server 2012. Quando cede licenze core a server ai sensi dei diritti sull’utilizzo per SQL 2012, la società potrà combinare l’equivalenza core delle licenze esistenti con le licenze core per SQL Server 2012 aggiuntive.</w:t>
      </w:r>
    </w:p>
    <w:p w14:paraId="56E5516D" w14:textId="77777777" w:rsidR="003B3B66" w:rsidRPr="003E368A" w:rsidRDefault="003B3B66" w:rsidP="003D3E06">
      <w:pPr>
        <w:numPr>
          <w:ilvl w:val="1"/>
          <w:numId w:val="66"/>
        </w:numPr>
        <w:tabs>
          <w:tab w:val="left" w:pos="1800"/>
        </w:tabs>
        <w:spacing w:after="200"/>
        <w:ind w:left="1800"/>
        <w:contextualSpacing/>
        <w:rPr>
          <w:rFonts w:cs="Tahoma"/>
          <w:szCs w:val="18"/>
          <w:lang w:val="it-IT"/>
        </w:rPr>
      </w:pPr>
      <w:r w:rsidRPr="003E368A">
        <w:rPr>
          <w:rFonts w:cs="Tahoma"/>
          <w:szCs w:val="18"/>
          <w:lang w:val="it-IT"/>
        </w:rPr>
        <w:t>L’equivalenza di licenze core stimata delle società non implica che esse possano cedere una licenza singola per processore a core attraverso due o più processori.</w:t>
      </w:r>
    </w:p>
    <w:p w14:paraId="56E5516E" w14:textId="77777777" w:rsidR="003B3B66" w:rsidRPr="009977C4" w:rsidRDefault="003B3B66" w:rsidP="001E3293">
      <w:pPr>
        <w:numPr>
          <w:ilvl w:val="0"/>
          <w:numId w:val="65"/>
        </w:numPr>
        <w:spacing w:after="200"/>
        <w:ind w:left="720"/>
        <w:contextualSpacing/>
        <w:rPr>
          <w:rFonts w:cs="Tahoma"/>
          <w:lang w:val="it-IT"/>
        </w:rPr>
      </w:pPr>
      <w:r w:rsidRPr="009977C4">
        <w:rPr>
          <w:rFonts w:cs="Tahoma"/>
          <w:b/>
          <w:color w:val="000000"/>
          <w:lang w:val="it-IT"/>
        </w:rPr>
        <w:t>Per le società con copertura Software Assurance in scadenza in data 1 aprile 2015 o successiva che scelgono di non effettuare il rinnovo:</w:t>
      </w:r>
      <w:r w:rsidRPr="009977C4">
        <w:rPr>
          <w:rFonts w:eastAsia="Times New Roman" w:cs="Tahoma"/>
          <w:color w:val="000000"/>
          <w:szCs w:val="18"/>
          <w:lang w:val="it-IT"/>
        </w:rPr>
        <w:t xml:space="preserve"> </w:t>
      </w:r>
      <w:r w:rsidRPr="009977C4">
        <w:rPr>
          <w:rFonts w:cs="Tahoma"/>
          <w:color w:val="000000"/>
          <w:lang w:val="it-IT"/>
        </w:rPr>
        <w:t>alle società titolari di contratti Enterprise Subscription e Open Value Subscription con copertura in scadenza in data 1 aprile 2015 o successiva che scelgono di effettuare il</w:t>
      </w:r>
      <w:r>
        <w:rPr>
          <w:rFonts w:cs="Tahoma"/>
          <w:color w:val="000000"/>
          <w:lang w:val="it-IT"/>
        </w:rPr>
        <w:t> </w:t>
      </w:r>
      <w:r w:rsidRPr="009977C4">
        <w:rPr>
          <w:rFonts w:cs="Tahoma"/>
          <w:color w:val="000000"/>
          <w:lang w:val="it-IT"/>
        </w:rPr>
        <w:t>buy-out delle licenze per processore e alle altre società che acquistano licenze perpetue ai sensi del loro contratto verranno offerte le seguenti opzioni:</w:t>
      </w:r>
      <w:r w:rsidRPr="009977C4">
        <w:rPr>
          <w:rFonts w:eastAsia="Times New Roman" w:cs="Tahoma"/>
          <w:color w:val="000000"/>
          <w:szCs w:val="18"/>
          <w:lang w:val="it-IT"/>
        </w:rPr>
        <w:t xml:space="preserve"> </w:t>
      </w:r>
    </w:p>
    <w:p w14:paraId="56E5516F" w14:textId="77777777" w:rsidR="003B3B66" w:rsidRPr="009977C4" w:rsidRDefault="003B3B66" w:rsidP="003D3E06">
      <w:pPr>
        <w:numPr>
          <w:ilvl w:val="2"/>
          <w:numId w:val="59"/>
        </w:numPr>
        <w:spacing w:after="200"/>
        <w:ind w:left="1800"/>
        <w:contextualSpacing/>
        <w:rPr>
          <w:rFonts w:cs="Tahoma"/>
          <w:lang w:val="it-IT"/>
        </w:rPr>
      </w:pPr>
      <w:r w:rsidRPr="009977C4">
        <w:rPr>
          <w:rFonts w:cs="Tahoma"/>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14:paraId="56E55170" w14:textId="77777777" w:rsidR="003B3B66" w:rsidRPr="009977C4" w:rsidRDefault="003B3B66" w:rsidP="003D3E06">
      <w:pPr>
        <w:numPr>
          <w:ilvl w:val="2"/>
          <w:numId w:val="59"/>
        </w:numPr>
        <w:spacing w:after="200"/>
        <w:ind w:left="1800"/>
        <w:contextualSpacing/>
        <w:rPr>
          <w:rFonts w:cs="Tahoma"/>
          <w:lang w:val="it-IT"/>
        </w:rPr>
      </w:pPr>
      <w:r w:rsidRPr="009977C4">
        <w:rPr>
          <w:rFonts w:cs="Tahoma"/>
          <w:color w:val="000000"/>
          <w:lang w:val="it-IT"/>
        </w:rPr>
        <w:t>per le licenze acquistate dopo il 1 aprile 2015 la licenza per processore delle società avrà un’equivalenza core di quattro licenze core Standard per SQL Server 2012.</w:t>
      </w:r>
      <w:r w:rsidRPr="009977C4">
        <w:rPr>
          <w:rFonts w:cs="Tahoma"/>
          <w:lang w:val="it-IT"/>
        </w:rPr>
        <w:t xml:space="preserve"> </w:t>
      </w:r>
      <w:r w:rsidRPr="009977C4">
        <w:rPr>
          <w:rFonts w:cs="Tahoma"/>
          <w:color w:val="000000"/>
          <w:lang w:val="it-IT"/>
        </w:rPr>
        <w:t>Per l’utilizzo continuativo di SQL Server 2012 su processori che richiedono più di quattro licenze core per</w:t>
      </w:r>
      <w:r>
        <w:rPr>
          <w:rFonts w:cs="Tahoma"/>
          <w:color w:val="000000"/>
          <w:lang w:val="it-IT"/>
        </w:rPr>
        <w:t> </w:t>
      </w:r>
      <w:r w:rsidRPr="009977C4">
        <w:rPr>
          <w:rFonts w:cs="Tahoma"/>
          <w:color w:val="000000"/>
          <w:lang w:val="it-IT"/>
        </w:rPr>
        <w:t>processore la società deve acquistare le licenze core aggiuntive.</w:t>
      </w:r>
    </w:p>
    <w:p w14:paraId="56E55171" w14:textId="77777777" w:rsidR="003B3B66" w:rsidRPr="003B3B66" w:rsidRDefault="003B3B66" w:rsidP="003D3E06">
      <w:pPr>
        <w:pStyle w:val="ListParagraph"/>
        <w:numPr>
          <w:ilvl w:val="0"/>
          <w:numId w:val="138"/>
        </w:numPr>
        <w:tabs>
          <w:tab w:val="left" w:pos="720"/>
        </w:tabs>
        <w:contextualSpacing w:val="0"/>
        <w:rPr>
          <w:rFonts w:ascii="Tahoma" w:eastAsia="Calibri" w:hAnsi="Tahoma" w:cs="Tahoma"/>
          <w:color w:val="000000"/>
          <w:sz w:val="18"/>
          <w:szCs w:val="18"/>
          <w:lang w:val="it-IT"/>
        </w:rPr>
      </w:pPr>
      <w:r w:rsidRPr="009977C4">
        <w:rPr>
          <w:rFonts w:ascii="Tahoma" w:hAnsi="Tahoma" w:cs="Tahoma"/>
          <w:b/>
          <w:color w:val="000000"/>
          <w:sz w:val="18"/>
          <w:lang w:val="it-IT"/>
        </w:rPr>
        <w:t>Per le società con sede nella Repubblica popolare cinese, dove acquistano licenze per processore e Software Assurance per SQL Server 2008 R2</w:t>
      </w:r>
      <w:r w:rsidRPr="009977C4">
        <w:rPr>
          <w:rFonts w:ascii="Tahoma" w:hAnsi="Tahoma" w:cs="Tahoma"/>
          <w:color w:val="000000"/>
          <w:sz w:val="18"/>
          <w:lang w:val="it-IT"/>
        </w:rPr>
        <w:t>:</w:t>
      </w:r>
      <w:r w:rsidRPr="003B3B66">
        <w:rPr>
          <w:rFonts w:ascii="Tahoma" w:hAnsi="Tahoma" w:cs="Tahoma"/>
          <w:color w:val="000000"/>
          <w:sz w:val="18"/>
          <w:szCs w:val="18"/>
          <w:lang w:val="it-IT"/>
        </w:rPr>
        <w:t xml:space="preserve"> </w:t>
      </w:r>
      <w:r w:rsidRPr="009977C4">
        <w:rPr>
          <w:rFonts w:ascii="Tahoma" w:hAnsi="Tahoma" w:cs="Tahoma"/>
          <w:color w:val="000000"/>
          <w:sz w:val="18"/>
          <w:lang w:val="it-IT"/>
        </w:rPr>
        <w:t>non si applicano i riferimenti al 1 aprile 2012 e al 1 aprile 2015 presenti in questa nota relativa alla lista dei prodotti.</w:t>
      </w:r>
      <w:r w:rsidRPr="003B3B66">
        <w:rPr>
          <w:rFonts w:ascii="Tahoma" w:hAnsi="Tahoma" w:cs="Tahoma"/>
          <w:lang w:val="it-IT"/>
        </w:rPr>
        <w:t xml:space="preserve"> </w:t>
      </w:r>
      <w:r w:rsidRPr="009977C4">
        <w:rPr>
          <w:rFonts w:ascii="Tahoma" w:hAnsi="Tahoma" w:cs="Tahoma"/>
          <w:color w:val="000000"/>
          <w:sz w:val="18"/>
          <w:lang w:val="it-IT"/>
        </w:rPr>
        <w:t>Le date applicabili per queste società sarebbero rispettivamente il 1 luglio 2012 e il 1 luglio 2015.</w:t>
      </w:r>
    </w:p>
    <w:p w14:paraId="56E55172" w14:textId="77777777" w:rsidR="003B3B66" w:rsidRPr="009977C4" w:rsidRDefault="003B3B66" w:rsidP="003B3B66">
      <w:pPr>
        <w:tabs>
          <w:tab w:val="left" w:pos="1080"/>
          <w:tab w:val="left" w:pos="1800"/>
        </w:tabs>
        <w:rPr>
          <w:rFonts w:cs="Tahoma"/>
          <w:lang w:val="it-IT"/>
        </w:rPr>
      </w:pPr>
      <w:bookmarkStart w:id="1571" w:name="Srv_87SQLServer2012Developer"/>
    </w:p>
    <w:p w14:paraId="56E55173" w14:textId="77777777" w:rsidR="003B3B66" w:rsidRPr="009977C4" w:rsidRDefault="003B3B66" w:rsidP="003B3B66">
      <w:pPr>
        <w:tabs>
          <w:tab w:val="left" w:pos="1080"/>
          <w:tab w:val="left" w:pos="1800"/>
        </w:tabs>
        <w:rPr>
          <w:rFonts w:cs="Tahoma"/>
          <w:lang w:val="it-IT"/>
        </w:rPr>
      </w:pPr>
    </w:p>
    <w:p w14:paraId="56E55174" w14:textId="77777777" w:rsidR="003B3B66" w:rsidRPr="0006018F" w:rsidRDefault="003B3B66" w:rsidP="003B3B66">
      <w:pPr>
        <w:pStyle w:val="Heading3"/>
        <w:rPr>
          <w:rFonts w:ascii="Tahoma" w:hAnsi="Tahoma" w:cs="Tahoma"/>
          <w:sz w:val="22"/>
          <w:szCs w:val="22"/>
          <w:lang w:val="it-IT"/>
        </w:rPr>
      </w:pPr>
      <w:bookmarkStart w:id="1572" w:name="_Toc331422058"/>
      <w:bookmarkStart w:id="1573" w:name="_87_SQL_Server®"/>
      <w:bookmarkStart w:id="1574" w:name="_Toc333418951"/>
      <w:bookmarkEnd w:id="1572"/>
      <w:bookmarkEnd w:id="1573"/>
      <w:r w:rsidRPr="0006018F">
        <w:rPr>
          <w:rFonts w:ascii="Tahoma" w:hAnsi="Tahoma" w:cs="Tahoma"/>
          <w:color w:val="F66400"/>
          <w:sz w:val="22"/>
          <w:szCs w:val="22"/>
          <w:vertAlign w:val="superscript"/>
          <w:lang w:val="it-IT"/>
        </w:rPr>
        <w:t>87</w:t>
      </w:r>
      <w:r w:rsidRPr="0006018F">
        <w:rPr>
          <w:rFonts w:ascii="Tahoma" w:hAnsi="Tahoma" w:cs="Tahoma"/>
          <w:color w:val="F66400"/>
          <w:sz w:val="22"/>
          <w:szCs w:val="22"/>
          <w:lang w:val="it-IT"/>
        </w:rPr>
        <w:t xml:space="preserve"> SQL Server</w:t>
      </w:r>
      <w:r w:rsidR="00E6421B" w:rsidRPr="00E6421B">
        <w:rPr>
          <w:rFonts w:ascii="Tahoma" w:hAnsi="Tahoma" w:cs="Tahoma"/>
          <w:color w:val="F66400"/>
          <w:sz w:val="22"/>
          <w:szCs w:val="22"/>
          <w:vertAlign w:val="superscript"/>
          <w:lang w:val="it-IT"/>
        </w:rPr>
        <w:t>®</w:t>
      </w:r>
      <w:r w:rsidRPr="0006018F">
        <w:rPr>
          <w:rFonts w:ascii="Tahoma" w:hAnsi="Tahoma" w:cs="Tahoma"/>
          <w:color w:val="F66400"/>
          <w:sz w:val="22"/>
          <w:szCs w:val="22"/>
          <w:lang w:val="it-IT"/>
        </w:rPr>
        <w:t xml:space="preserve"> 2012 Developer</w:t>
      </w:r>
      <w:bookmarkEnd w:id="1574"/>
    </w:p>
    <w:bookmarkEnd w:id="1571"/>
    <w:p w14:paraId="56E55175" w14:textId="77777777" w:rsidR="003B3B66" w:rsidRPr="009977C4" w:rsidRDefault="003B3B66" w:rsidP="003B3B66">
      <w:pPr>
        <w:rPr>
          <w:rFonts w:cs="Tahoma"/>
          <w:lang w:val="it-IT"/>
        </w:rPr>
      </w:pPr>
    </w:p>
    <w:p w14:paraId="56E55176" w14:textId="77777777" w:rsidR="003B3B66" w:rsidRPr="009977C4" w:rsidRDefault="003B3B66" w:rsidP="003B3B66">
      <w:pPr>
        <w:ind w:left="720"/>
        <w:rPr>
          <w:rFonts w:cs="Tahoma"/>
          <w:lang w:val="it-IT"/>
        </w:rPr>
      </w:pPr>
      <w:r w:rsidRPr="009977C4">
        <w:rPr>
          <w:rFonts w:cs="Tahoma"/>
          <w:color w:val="000000"/>
          <w:u w:val="single"/>
          <w:lang w:val="it-IT"/>
        </w:rPr>
        <w:t>Avviso Importante</w:t>
      </w:r>
      <w:r w:rsidRPr="00753D6F">
        <w:rPr>
          <w:rFonts w:cs="Tahoma"/>
          <w:color w:val="000000"/>
          <w:lang w:val="it-IT"/>
        </w:rPr>
        <w:t>:</w:t>
      </w:r>
      <w:r w:rsidRPr="009977C4">
        <w:rPr>
          <w:rFonts w:cs="Tahoma"/>
          <w:color w:val="000000"/>
          <w:szCs w:val="18"/>
          <w:lang w:val="it-IT"/>
        </w:rPr>
        <w:t xml:space="preserve"> Aggiornamenti Automatici di SQL Server 2008, SQL Server 2005 e SQL Server 2000. Qualora questo software sia installato su server o dispositivi che eseguono una qualunque delle versioni di</w:t>
      </w:r>
      <w:r>
        <w:rPr>
          <w:rFonts w:cs="Tahoma"/>
          <w:color w:val="000000"/>
          <w:szCs w:val="18"/>
          <w:lang w:val="it-IT"/>
        </w:rPr>
        <w:t> </w:t>
      </w:r>
      <w:r w:rsidRPr="009977C4">
        <w:rPr>
          <w:rFonts w:cs="Tahoma"/>
          <w:color w:val="000000"/>
          <w:szCs w:val="18"/>
          <w:lang w:val="it-IT"/>
        </w:rPr>
        <w:t>SQL Server 2008, SQL Server 2005 o SQL Server 2000 (o componenti di esse), il software aggiornerà e</w:t>
      </w:r>
      <w:r>
        <w:rPr>
          <w:rFonts w:cs="Tahoma"/>
          <w:color w:val="000000"/>
          <w:szCs w:val="18"/>
          <w:lang w:val="it-IT"/>
        </w:rPr>
        <w:t> </w:t>
      </w:r>
      <w:r w:rsidRPr="009977C4">
        <w:rPr>
          <w:rFonts w:cs="Tahoma"/>
          <w:color w:val="000000"/>
          <w:szCs w:val="18"/>
          <w:lang w:val="it-IT"/>
        </w:rPr>
        <w:t xml:space="preserve">sostituirà automaticamente alcuni file o funzionalità presenti in tali versioni con file del software. Questa funzionalità non può essere disattivata. Non sarà possibile rimuovere i file aggiornati né recuperare i file originali. L’installazione di questo software su un server o su un dispositivo che esegue una qualunque delle versioni di SQL Server 2008, SQL Server 2005 o SQL Server 2000 costituisce accettazione implicita di tali aggiornamenti per tutte le versioni e le copie di SQL Server (inclusi componenti di esse) che sono eseguite su tale server o dispositivo. </w:t>
      </w:r>
    </w:p>
    <w:p w14:paraId="56E55177" w14:textId="77777777" w:rsidR="003B3B66" w:rsidRPr="009977C4" w:rsidRDefault="003B3B66" w:rsidP="003B3B66">
      <w:pPr>
        <w:ind w:left="720"/>
        <w:rPr>
          <w:rFonts w:cs="Tahoma"/>
          <w:lang w:val="it-IT"/>
        </w:rPr>
      </w:pPr>
    </w:p>
    <w:p w14:paraId="56E55178" w14:textId="77777777" w:rsidR="003B3B66" w:rsidRPr="009977C4" w:rsidRDefault="003B3B66" w:rsidP="003B3B66">
      <w:pPr>
        <w:ind w:left="720"/>
        <w:rPr>
          <w:rFonts w:cs="Tahoma"/>
          <w:lang w:val="it-IT"/>
        </w:rPr>
      </w:pPr>
    </w:p>
    <w:p w14:paraId="56E55179" w14:textId="77777777" w:rsidR="003B3B66" w:rsidRPr="0006018F" w:rsidRDefault="003B3B66" w:rsidP="003B3B66">
      <w:pPr>
        <w:pStyle w:val="Heading3"/>
        <w:rPr>
          <w:rFonts w:ascii="Tahoma" w:hAnsi="Tahoma" w:cs="Tahoma"/>
          <w:sz w:val="22"/>
          <w:szCs w:val="22"/>
          <w:lang w:val="it-IT"/>
        </w:rPr>
      </w:pPr>
      <w:bookmarkStart w:id="1575" w:name="_Toc331422059"/>
      <w:bookmarkStart w:id="1576" w:name="_88_SQL_Server®"/>
      <w:bookmarkStart w:id="1577" w:name="_Toc333418952"/>
      <w:bookmarkStart w:id="1578" w:name="Srv_88SQLServer2012Enterprise"/>
      <w:bookmarkEnd w:id="1575"/>
      <w:bookmarkEnd w:id="1576"/>
      <w:r w:rsidRPr="0006018F">
        <w:rPr>
          <w:rFonts w:ascii="Tahoma" w:hAnsi="Tahoma" w:cs="Tahoma"/>
          <w:color w:val="F66400"/>
          <w:sz w:val="22"/>
          <w:szCs w:val="22"/>
          <w:vertAlign w:val="superscript"/>
          <w:lang w:val="it-IT"/>
        </w:rPr>
        <w:t>88</w:t>
      </w:r>
      <w:r w:rsidRPr="0006018F">
        <w:rPr>
          <w:rFonts w:ascii="Tahoma" w:hAnsi="Tahoma" w:cs="Tahoma"/>
          <w:color w:val="F66400"/>
          <w:sz w:val="22"/>
          <w:szCs w:val="22"/>
          <w:lang w:val="it-IT"/>
        </w:rPr>
        <w:t xml:space="preserve"> SQL Server</w:t>
      </w:r>
      <w:r w:rsidR="00E6421B" w:rsidRPr="00E6421B">
        <w:rPr>
          <w:rFonts w:ascii="Tahoma" w:hAnsi="Tahoma" w:cs="Tahoma"/>
          <w:color w:val="F66400"/>
          <w:sz w:val="22"/>
          <w:szCs w:val="22"/>
          <w:vertAlign w:val="superscript"/>
          <w:lang w:val="it-IT"/>
        </w:rPr>
        <w:t>®</w:t>
      </w:r>
      <w:r w:rsidRPr="0006018F">
        <w:rPr>
          <w:rFonts w:ascii="Tahoma" w:hAnsi="Tahoma" w:cs="Tahoma"/>
          <w:color w:val="F66400"/>
          <w:sz w:val="22"/>
          <w:szCs w:val="22"/>
          <w:lang w:val="it-IT"/>
        </w:rPr>
        <w:t xml:space="preserve"> 2012 Enterprise</w:t>
      </w:r>
      <w:bookmarkEnd w:id="1577"/>
    </w:p>
    <w:bookmarkEnd w:id="1578"/>
    <w:p w14:paraId="56E5517A" w14:textId="77777777" w:rsidR="003B3B66" w:rsidRPr="009977C4" w:rsidRDefault="003B3B66" w:rsidP="003B3B66">
      <w:pPr>
        <w:rPr>
          <w:rFonts w:cs="Tahoma"/>
          <w:lang w:val="it-IT"/>
        </w:rPr>
      </w:pPr>
    </w:p>
    <w:p w14:paraId="56E5517B" w14:textId="77777777" w:rsidR="003B3B66" w:rsidRPr="009977C4" w:rsidRDefault="003B3B66" w:rsidP="003B3B66">
      <w:pPr>
        <w:spacing w:after="200"/>
        <w:ind w:left="720"/>
        <w:rPr>
          <w:rFonts w:cs="Tahoma"/>
          <w:lang w:val="it-IT"/>
        </w:rPr>
      </w:pPr>
      <w:r w:rsidRPr="009977C4">
        <w:rPr>
          <w:rFonts w:cs="Tahoma"/>
          <w:color w:val="000000"/>
          <w:lang w:val="it-IT"/>
        </w:rPr>
        <w:t>SQL Server 2012 Enterprise è la versione successiva di SQL Server Enterprise e la CAL per SQL</w:t>
      </w:r>
      <w:r>
        <w:rPr>
          <w:rFonts w:cs="Tahoma"/>
          <w:color w:val="000000"/>
          <w:lang w:val="it-IT"/>
        </w:rPr>
        <w:t> </w:t>
      </w:r>
      <w:r w:rsidRPr="009977C4">
        <w:rPr>
          <w:rFonts w:cs="Tahoma"/>
          <w:color w:val="000000"/>
          <w:lang w:val="it-IT"/>
        </w:rPr>
        <w:t>Server</w:t>
      </w:r>
      <w:r>
        <w:rPr>
          <w:rFonts w:cs="Tahoma"/>
          <w:color w:val="000000"/>
          <w:lang w:val="it-IT"/>
        </w:rPr>
        <w:t> </w:t>
      </w:r>
      <w:r w:rsidRPr="009977C4">
        <w:rPr>
          <w:rFonts w:cs="Tahoma"/>
          <w:color w:val="000000"/>
          <w:lang w:val="it-IT"/>
        </w:rPr>
        <w:t>2012</w:t>
      </w:r>
      <w:r>
        <w:rPr>
          <w:rFonts w:cs="Tahoma"/>
          <w:color w:val="000000"/>
          <w:lang w:val="it-IT"/>
        </w:rPr>
        <w:t> </w:t>
      </w:r>
      <w:r w:rsidRPr="009977C4">
        <w:rPr>
          <w:rFonts w:cs="Tahoma"/>
          <w:color w:val="000000"/>
          <w:lang w:val="it-IT"/>
        </w:rPr>
        <w:t>CAL è la versione successiva della CAL per SQL Server.</w:t>
      </w:r>
    </w:p>
    <w:p w14:paraId="56E5517C" w14:textId="77777777" w:rsidR="003B3B66" w:rsidRPr="00595EFB" w:rsidRDefault="003B3B66" w:rsidP="001D006E">
      <w:pPr>
        <w:spacing w:after="200"/>
        <w:ind w:left="720"/>
        <w:rPr>
          <w:rFonts w:cs="Tahoma"/>
          <w:spacing w:val="-1"/>
          <w:lang w:val="it-IT"/>
        </w:rPr>
      </w:pPr>
      <w:r w:rsidRPr="00595EFB">
        <w:rPr>
          <w:rFonts w:cs="Tahoma"/>
          <w:b/>
          <w:color w:val="000000"/>
          <w:spacing w:val="-1"/>
          <w:lang w:val="it-IT"/>
        </w:rPr>
        <w:t>Società Titolari di CAL/Server per SQL Server Enterprise - Opzione Speciale di Rinnovo di</w:t>
      </w:r>
      <w:r w:rsidR="001D006E" w:rsidRPr="00595EFB">
        <w:rPr>
          <w:rFonts w:cs="Tahoma"/>
          <w:b/>
          <w:color w:val="000000"/>
          <w:spacing w:val="-1"/>
          <w:lang w:val="it-IT"/>
        </w:rPr>
        <w:t> </w:t>
      </w:r>
      <w:r w:rsidRPr="00595EFB">
        <w:rPr>
          <w:rFonts w:cs="Tahoma"/>
          <w:b/>
          <w:color w:val="000000"/>
          <w:spacing w:val="-1"/>
          <w:lang w:val="it-IT"/>
        </w:rPr>
        <w:t>Software Assurance.</w:t>
      </w:r>
      <w:r w:rsidRPr="00595EFB">
        <w:rPr>
          <w:rFonts w:cs="Tahoma"/>
          <w:spacing w:val="-1"/>
          <w:lang w:val="it-IT"/>
        </w:rPr>
        <w:t xml:space="preserve"> </w:t>
      </w:r>
      <w:r w:rsidRPr="00595EFB">
        <w:rPr>
          <w:rFonts w:cs="Tahoma"/>
          <w:color w:val="000000"/>
          <w:spacing w:val="-1"/>
          <w:lang w:val="it-IT"/>
        </w:rPr>
        <w:t>Le società con copertura Software Assurance attiva per le licenze CAL/Server per</w:t>
      </w:r>
      <w:r w:rsidR="001D006E" w:rsidRPr="00595EFB">
        <w:rPr>
          <w:rFonts w:cs="Tahoma"/>
          <w:color w:val="000000"/>
          <w:spacing w:val="-1"/>
          <w:lang w:val="it-IT"/>
        </w:rPr>
        <w:t> </w:t>
      </w:r>
      <w:r w:rsidRPr="00595EFB">
        <w:rPr>
          <w:rFonts w:cs="Tahoma"/>
          <w:color w:val="000000"/>
          <w:spacing w:val="-1"/>
          <w:lang w:val="it-IT"/>
        </w:rPr>
        <w:t>SQL Server Enterprise alla data del 1 aprile 2012 potranno, in alternativa al rinnovo della loro copertura per Enterprise, acquistare Software Assurance per un numero uguale di licenze per SQL Server 2012 Business Intelligence senza dovere acquistare le licenze sottostanti.</w:t>
      </w:r>
      <w:r w:rsidRPr="00595EFB">
        <w:rPr>
          <w:rFonts w:cs="Tahoma"/>
          <w:spacing w:val="-1"/>
          <w:lang w:val="it-IT"/>
        </w:rPr>
        <w:t xml:space="preserve"> </w:t>
      </w:r>
      <w:r w:rsidRPr="00595EFB">
        <w:rPr>
          <w:rFonts w:cs="Tahoma"/>
          <w:color w:val="000000"/>
          <w:spacing w:val="-1"/>
          <w:lang w:val="it-IT"/>
        </w:rPr>
        <w:t>Acquistando Software Assurance per SQL Server 2012 Business Intelligence in base alla presente offerta, le società non potranno più utilizzare SQL Server Enterprise ai sensi delle relative licenze qualificanti.</w:t>
      </w:r>
      <w:r w:rsidRPr="00595EFB">
        <w:rPr>
          <w:rFonts w:cs="Tahoma"/>
          <w:spacing w:val="-1"/>
          <w:lang w:val="it-IT"/>
        </w:rPr>
        <w:t xml:space="preserve"> </w:t>
      </w:r>
      <w:r w:rsidRPr="00595EFB">
        <w:rPr>
          <w:rFonts w:cs="Tahoma"/>
          <w:color w:val="000000"/>
          <w:spacing w:val="-1"/>
          <w:lang w:val="it-IT"/>
        </w:rPr>
        <w:t>Le società che acquistano Software Assurance per SQL Server Business Intelligence in base alla presente offerta non avranno inoltre la possibilità di ritornare alla copertura SQL Server Enterprise per le loro licenze SQL Server Enterprise qualificanti.</w:t>
      </w:r>
    </w:p>
    <w:p w14:paraId="56E5517D" w14:textId="77777777" w:rsidR="003B3B66" w:rsidRPr="009977C4" w:rsidRDefault="003B3B66" w:rsidP="003B3B66">
      <w:pPr>
        <w:spacing w:after="200"/>
        <w:ind w:left="720"/>
        <w:rPr>
          <w:rFonts w:cs="Tahoma"/>
          <w:lang w:val="it-IT"/>
        </w:rPr>
      </w:pPr>
      <w:r w:rsidRPr="009977C4">
        <w:rPr>
          <w:rFonts w:cs="Tahoma"/>
          <w:b/>
          <w:color w:val="000000"/>
          <w:lang w:val="it-IT"/>
        </w:rPr>
        <w:t>Opzioni di Adempimento per SQL Server 2012.</w:t>
      </w:r>
      <w:r w:rsidRPr="009977C4">
        <w:rPr>
          <w:rFonts w:cs="Tahoma"/>
          <w:lang w:val="it-IT"/>
        </w:rPr>
        <w:t xml:space="preserve"> </w:t>
      </w:r>
      <w:r w:rsidRPr="009977C4">
        <w:rPr>
          <w:rFonts w:cs="Tahoma"/>
          <w:color w:val="000000"/>
          <w:lang w:val="it-IT"/>
        </w:rPr>
        <w:t>Le società potranno utilizzare solo il software che corrisponde al modello di licenza ai sensi del quale vengono acquistate le licenze per SQL Server.</w:t>
      </w:r>
      <w:r w:rsidRPr="009977C4">
        <w:rPr>
          <w:rFonts w:cs="Tahoma"/>
          <w:lang w:val="it-IT"/>
        </w:rPr>
        <w:t xml:space="preserve"> </w:t>
      </w:r>
    </w:p>
    <w:p w14:paraId="56E5517E" w14:textId="77777777" w:rsidR="003B3B66" w:rsidRPr="009977C4" w:rsidRDefault="003B3B66" w:rsidP="003B3B66">
      <w:pPr>
        <w:spacing w:after="200"/>
        <w:ind w:left="720"/>
        <w:rPr>
          <w:rFonts w:cs="Tahoma"/>
          <w:lang w:val="it-IT"/>
        </w:rPr>
      </w:pPr>
      <w:r w:rsidRPr="009977C4">
        <w:rPr>
          <w:rFonts w:cs="Tahoma"/>
          <w:b/>
          <w:color w:val="000000"/>
          <w:lang w:val="it-IT"/>
        </w:rPr>
        <w:t xml:space="preserve">Opzione Buy-out per SQL Server ai sensi di EAP. </w:t>
      </w:r>
      <w:r w:rsidRPr="009977C4">
        <w:rPr>
          <w:rFonts w:cs="Tahoma"/>
          <w:color w:val="000000"/>
          <w:lang w:val="it-IT"/>
        </w:rPr>
        <w:t>Le società avranno la possibilità di rinnovare Software Assurance per le licenze CAL/Server per SQL Server Enterprise dopo il 30 giugno 2012, tuttavia la</w:t>
      </w:r>
      <w:r>
        <w:rPr>
          <w:rFonts w:cs="Tahoma"/>
          <w:color w:val="000000"/>
          <w:lang w:val="it-IT"/>
        </w:rPr>
        <w:t> </w:t>
      </w:r>
      <w:r w:rsidRPr="009977C4">
        <w:rPr>
          <w:rFonts w:cs="Tahoma"/>
          <w:color w:val="000000"/>
          <w:lang w:val="it-IT"/>
        </w:rPr>
        <w:t>loro unica opzione buy-out al termine del periodo di validità dell’iscrizione sarà per le licenze core.</w:t>
      </w:r>
    </w:p>
    <w:p w14:paraId="56E5517F" w14:textId="77777777" w:rsidR="003B3B66" w:rsidRPr="009977C4" w:rsidRDefault="003B3B66" w:rsidP="003B3B66">
      <w:pPr>
        <w:spacing w:after="200"/>
        <w:ind w:left="720"/>
        <w:rPr>
          <w:rFonts w:cs="Tahoma"/>
          <w:lang w:val="it-IT"/>
        </w:rPr>
      </w:pPr>
      <w:r w:rsidRPr="009977C4">
        <w:rPr>
          <w:rFonts w:eastAsia="Times New Roman" w:cs="Tahoma"/>
          <w:b/>
          <w:bCs/>
          <w:color w:val="000000"/>
          <w:szCs w:val="18"/>
          <w:lang w:val="it-IT"/>
        </w:rPr>
        <w:t>Utilizzo Continuativo di SQL Server 2008 R2 Enterprise.</w:t>
      </w:r>
      <w:r w:rsidRPr="009977C4">
        <w:rPr>
          <w:rFonts w:cs="Tahoma"/>
          <w:lang w:val="it-IT"/>
        </w:rPr>
        <w:t xml:space="preserve"> </w:t>
      </w:r>
      <w:r w:rsidRPr="009977C4">
        <w:rPr>
          <w:rFonts w:cs="Tahoma"/>
          <w:color w:val="000000"/>
          <w:lang w:val="it-IT"/>
        </w:rPr>
        <w:t>Le società con Software Assurance</w:t>
      </w:r>
      <w:r w:rsidRPr="009977C4">
        <w:rPr>
          <w:rFonts w:cs="Tahoma"/>
          <w:b/>
          <w:color w:val="000000"/>
          <w:lang w:val="it-IT"/>
        </w:rPr>
        <w:t xml:space="preserve"> </w:t>
      </w:r>
      <w:r w:rsidRPr="009977C4">
        <w:rPr>
          <w:rFonts w:cs="Tahoma"/>
          <w:color w:val="000000"/>
          <w:lang w:val="it-IT"/>
        </w:rPr>
        <w:t>che continuano a utilizzare SQL Server 2008 R2 Enterprise ai sensi di licenze acquistate in base al contratto o</w:t>
      </w:r>
      <w:r>
        <w:rPr>
          <w:rFonts w:cs="Tahoma"/>
          <w:color w:val="000000"/>
          <w:lang w:val="it-IT"/>
        </w:rPr>
        <w:t> </w:t>
      </w:r>
      <w:r w:rsidRPr="009977C4">
        <w:rPr>
          <w:rFonts w:cs="Tahoma"/>
          <w:color w:val="000000"/>
          <w:lang w:val="it-IT"/>
        </w:rPr>
        <w:t>all’iscrizione in vigore il 1 aprile 2012 potranno usare il software in conformità ai diritti sull’utilizzo di SQL Server 2008 R2 Enterprise durante il periodo di validità corrente ed eventuali periodi di rinnovo.</w:t>
      </w:r>
      <w:r w:rsidRPr="009977C4">
        <w:rPr>
          <w:rFonts w:cs="Tahoma"/>
          <w:lang w:val="it-IT"/>
        </w:rPr>
        <w:t xml:space="preserve"> </w:t>
      </w:r>
      <w:r w:rsidRPr="009977C4">
        <w:rPr>
          <w:rFonts w:cs="Tahoma"/>
          <w:color w:val="000000"/>
          <w:lang w:val="it-IT"/>
        </w:rPr>
        <w:t>Le società che utilizzano SQL Server 2008 R2 Enterprise in conformità ai diritti di downgrade ai sensi di licenze acquistate dopo il rinnovo della copertura dovranno utilizzare il software in base ai diritti sull’utilizzo per</w:t>
      </w:r>
      <w:r>
        <w:rPr>
          <w:rFonts w:cs="Tahoma"/>
          <w:color w:val="000000"/>
          <w:lang w:val="it-IT"/>
        </w:rPr>
        <w:t> </w:t>
      </w:r>
      <w:r w:rsidRPr="009977C4">
        <w:rPr>
          <w:rFonts w:cs="Tahoma"/>
          <w:color w:val="000000"/>
          <w:lang w:val="it-IT"/>
        </w:rPr>
        <w:t>la</w:t>
      </w:r>
      <w:r>
        <w:rPr>
          <w:rFonts w:cs="Tahoma"/>
          <w:color w:val="000000"/>
          <w:lang w:val="it-IT"/>
        </w:rPr>
        <w:t> </w:t>
      </w:r>
      <w:r w:rsidRPr="009977C4">
        <w:rPr>
          <w:rFonts w:cs="Tahoma"/>
          <w:color w:val="000000"/>
          <w:lang w:val="it-IT"/>
        </w:rPr>
        <w:t>versione ottenuta in licenza.</w:t>
      </w:r>
    </w:p>
    <w:p w14:paraId="56E55180" w14:textId="77777777" w:rsidR="003B3B66" w:rsidRPr="009977C4" w:rsidRDefault="003B3B66" w:rsidP="003B3B66">
      <w:pPr>
        <w:ind w:left="720"/>
        <w:rPr>
          <w:rFonts w:cs="Tahoma"/>
          <w:lang w:val="it-IT"/>
        </w:rPr>
      </w:pPr>
      <w:r w:rsidRPr="009977C4">
        <w:rPr>
          <w:rFonts w:cs="Tahoma"/>
          <w:b/>
          <w:lang w:val="it-IT"/>
        </w:rPr>
        <w:t>Per le società con sede nella Repubblica popolare cinese, dove acquistano licenze e Software Assurance per SQL Server 2008 R2</w:t>
      </w:r>
      <w:r w:rsidRPr="009977C4">
        <w:rPr>
          <w:rFonts w:cs="Tahoma"/>
          <w:lang w:val="it-IT"/>
        </w:rPr>
        <w:t>: non si applicano i riferimenti al 1 aprile 2012 presenti in questa nota relativa alla lista dei prodotti. La data applicabile per queste società sarebbe il 1 luglio 2012.</w:t>
      </w:r>
    </w:p>
    <w:p w14:paraId="56E55181" w14:textId="77777777" w:rsidR="003B3B66" w:rsidRPr="009977C4" w:rsidRDefault="003B3B66" w:rsidP="003B3B66">
      <w:pPr>
        <w:rPr>
          <w:rFonts w:cs="Tahoma"/>
          <w:lang w:val="it-IT"/>
        </w:rPr>
      </w:pPr>
    </w:p>
    <w:p w14:paraId="56E55182" w14:textId="77777777" w:rsidR="003B3B66" w:rsidRPr="009977C4" w:rsidRDefault="003B3B66" w:rsidP="003B3B66">
      <w:pPr>
        <w:rPr>
          <w:rFonts w:cs="Tahoma"/>
          <w:lang w:val="it-IT"/>
        </w:rPr>
      </w:pPr>
    </w:p>
    <w:p w14:paraId="56E55183" w14:textId="77777777" w:rsidR="003B3B66" w:rsidRPr="0006018F" w:rsidRDefault="003B3B66" w:rsidP="003B3B66">
      <w:pPr>
        <w:pStyle w:val="Heading3"/>
        <w:rPr>
          <w:rFonts w:ascii="Tahoma" w:hAnsi="Tahoma" w:cs="Tahoma"/>
          <w:sz w:val="22"/>
          <w:szCs w:val="22"/>
          <w:lang w:val="it-IT"/>
        </w:rPr>
      </w:pPr>
      <w:bookmarkStart w:id="1579" w:name="_Toc331422060"/>
      <w:bookmarkStart w:id="1580" w:name="_89_SQL_Server®"/>
      <w:bookmarkStart w:id="1581" w:name="_Toc333418953"/>
      <w:bookmarkStart w:id="1582" w:name="Srv_89SQLServer2012EnterpriseCore"/>
      <w:bookmarkEnd w:id="1579"/>
      <w:bookmarkEnd w:id="1580"/>
      <w:r w:rsidRPr="0006018F">
        <w:rPr>
          <w:rFonts w:ascii="Tahoma" w:hAnsi="Tahoma" w:cs="Tahoma"/>
          <w:caps/>
          <w:color w:val="F66400"/>
          <w:sz w:val="22"/>
          <w:szCs w:val="22"/>
          <w:vertAlign w:val="superscript"/>
          <w:lang w:val="it-IT"/>
        </w:rPr>
        <w:t>89</w:t>
      </w:r>
      <w:r w:rsidRPr="0006018F">
        <w:rPr>
          <w:rFonts w:ascii="Tahoma" w:hAnsi="Tahoma" w:cs="Tahoma"/>
          <w:caps/>
          <w:color w:val="F66400"/>
          <w:sz w:val="22"/>
          <w:szCs w:val="22"/>
          <w:lang w:val="it-IT"/>
        </w:rPr>
        <w:t xml:space="preserve"> </w:t>
      </w:r>
      <w:r w:rsidRPr="0006018F">
        <w:rPr>
          <w:rFonts w:ascii="Tahoma" w:hAnsi="Tahoma" w:cs="Tahoma"/>
          <w:color w:val="F66400"/>
          <w:sz w:val="22"/>
          <w:szCs w:val="22"/>
          <w:lang w:val="it-IT"/>
        </w:rPr>
        <w:t>SQL Server</w:t>
      </w:r>
      <w:r w:rsidR="00E6421B" w:rsidRPr="00E6421B">
        <w:rPr>
          <w:rFonts w:ascii="Tahoma" w:hAnsi="Tahoma" w:cs="Tahoma"/>
          <w:color w:val="F66400"/>
          <w:sz w:val="22"/>
          <w:szCs w:val="22"/>
          <w:vertAlign w:val="superscript"/>
          <w:lang w:val="it-IT"/>
        </w:rPr>
        <w:t>®</w:t>
      </w:r>
      <w:r w:rsidRPr="0006018F">
        <w:rPr>
          <w:rFonts w:ascii="Tahoma" w:hAnsi="Tahoma" w:cs="Tahoma"/>
          <w:color w:val="F66400"/>
          <w:sz w:val="22"/>
          <w:szCs w:val="22"/>
          <w:lang w:val="it-IT"/>
        </w:rPr>
        <w:t xml:space="preserve"> 2012 Enterprise Core</w:t>
      </w:r>
      <w:bookmarkEnd w:id="1581"/>
    </w:p>
    <w:bookmarkEnd w:id="1582"/>
    <w:p w14:paraId="56E55184" w14:textId="77777777" w:rsidR="003B3B66" w:rsidRPr="003B3B66" w:rsidRDefault="003B3B66" w:rsidP="003B3B66">
      <w:pPr>
        <w:pStyle w:val="EndnoteText"/>
        <w:rPr>
          <w:rFonts w:ascii="Tahoma" w:hAnsi="Tahoma" w:cs="Tahoma"/>
          <w:sz w:val="18"/>
          <w:lang w:val="it-IT"/>
        </w:rPr>
      </w:pPr>
    </w:p>
    <w:p w14:paraId="56E55185" w14:textId="77777777" w:rsidR="003B3B66" w:rsidRPr="00595EFB" w:rsidRDefault="003B3B66" w:rsidP="003B3B66">
      <w:pPr>
        <w:spacing w:after="200"/>
        <w:ind w:left="720"/>
        <w:rPr>
          <w:rFonts w:cs="Tahoma"/>
          <w:spacing w:val="-4"/>
          <w:lang w:val="it-IT"/>
        </w:rPr>
      </w:pPr>
      <w:r w:rsidRPr="00595EFB">
        <w:rPr>
          <w:rFonts w:eastAsia="Times New Roman" w:cs="Tahoma"/>
          <w:b/>
          <w:color w:val="000000"/>
          <w:spacing w:val="-4"/>
          <w:szCs w:val="18"/>
          <w:lang w:val="it-IT"/>
        </w:rPr>
        <w:t xml:space="preserve">Estensione dei Diritti sull’Utilizzo per la Virtualizzazione Illimitata per SQL Server 2008 R2 Enterprise (per processore): </w:t>
      </w:r>
      <w:r w:rsidRPr="00595EFB">
        <w:rPr>
          <w:rFonts w:eastAsia="Times New Roman" w:cs="Tahoma"/>
          <w:color w:val="000000"/>
          <w:spacing w:val="-4"/>
          <w:szCs w:val="18"/>
          <w:lang w:val="it-IT"/>
        </w:rPr>
        <w:t xml:space="preserve">Nonostante eventuali disposizioni contrarie previste nei Diritti di Utilizzo del Prodotto o nelle versioni precedenti della Lista dei Prodotti, qualora una società abbia ottenuto in licenza tutti i processori fisici su un server con licenza e mantenga la copertura Software Assurance attiva su tali licenze, potrà continuare a eseguire il software server in un numero illimitato di ambienti del sistema operativo su quel server. </w:t>
      </w:r>
    </w:p>
    <w:p w14:paraId="56E55186" w14:textId="77777777" w:rsidR="003B3B66" w:rsidRPr="009977C4" w:rsidRDefault="003B3B66" w:rsidP="003D3E06">
      <w:pPr>
        <w:numPr>
          <w:ilvl w:val="0"/>
          <w:numId w:val="59"/>
        </w:numPr>
        <w:spacing w:after="200"/>
        <w:rPr>
          <w:rFonts w:cs="Tahoma"/>
          <w:lang w:val="it-IT"/>
        </w:rPr>
      </w:pPr>
      <w:r w:rsidRPr="009977C4">
        <w:rPr>
          <w:rFonts w:cs="Tahoma"/>
          <w:color w:val="000000"/>
          <w:lang w:val="it-IT"/>
        </w:rPr>
        <w:t>Concessioni di Licenza Associate alla Variazione del Modello di Licenza:</w:t>
      </w:r>
      <w:r w:rsidRPr="009977C4">
        <w:rPr>
          <w:rFonts w:eastAsia="Times New Roman" w:cs="Tahoma"/>
          <w:color w:val="000000"/>
          <w:szCs w:val="18"/>
          <w:lang w:val="it-IT"/>
        </w:rPr>
        <w:t xml:space="preserve"> SQL Server 2008 R2 sarà l’ultima versione di SQL Server concessa in licenza ai sensi del modello di licenza per processore. In via eccezionale, alle società con contratti multilicenza e copertura Software Assurance attiva per le licenze per processore per SQL Server 2008 R2 Enterprise in data 1 aprile 2012 (“licenze qualificanti”) vengono offerte le opzioni che seguono.</w:t>
      </w:r>
      <w:r w:rsidRPr="009977C4">
        <w:rPr>
          <w:rFonts w:cs="Tahoma"/>
          <w:lang w:val="it-IT"/>
        </w:rPr>
        <w:t xml:space="preserve"> </w:t>
      </w:r>
      <w:r w:rsidRPr="009977C4">
        <w:rPr>
          <w:rFonts w:cs="Tahoma"/>
          <w:color w:val="000000"/>
          <w:lang w:val="it-IT"/>
        </w:rPr>
        <w:t>Le licenze per processore per SQL Server 2008 R2 Enterprise acquistate successivamente nello stesso periodo di validità dell’iscrizione, ma prima del 1 aprile 2015 nell’ambito di una procedura pianificata di true-up della società Enterprise, Enterprise Subscription, Open Value Subscription o EES, sono anch’esse licenze qualificanti per gli scopi previsti da tali opzioni.</w:t>
      </w:r>
      <w:r w:rsidRPr="009977C4">
        <w:rPr>
          <w:rFonts w:cs="Tahoma"/>
          <w:lang w:val="it-IT"/>
        </w:rPr>
        <w:t xml:space="preserve"> </w:t>
      </w:r>
      <w:r w:rsidRPr="009977C4">
        <w:rPr>
          <w:rFonts w:cs="Tahoma"/>
          <w:color w:val="000000"/>
          <w:lang w:val="it-IT"/>
        </w:rPr>
        <w:t>Le licenze acquistate dopo il 1 aprile 2015, o in un periodo di validità dell’iscrizione successivo, ai sensi di un contratto distinto o di un’iscrizione con la data di entrata in vigore posteriore al 1 aprile 2012, non sono licenze qualificanti.</w:t>
      </w:r>
    </w:p>
    <w:p w14:paraId="56E55187" w14:textId="77777777" w:rsidR="003B3B66" w:rsidRPr="003E368A" w:rsidRDefault="003B3B66" w:rsidP="003D3E06">
      <w:pPr>
        <w:numPr>
          <w:ilvl w:val="0"/>
          <w:numId w:val="59"/>
        </w:numPr>
        <w:spacing w:after="200"/>
        <w:ind w:left="1440"/>
        <w:contextualSpacing/>
        <w:rPr>
          <w:rFonts w:cs="Tahoma"/>
          <w:lang w:val="it-IT"/>
        </w:rPr>
      </w:pPr>
      <w:r w:rsidRPr="009977C4">
        <w:rPr>
          <w:rFonts w:eastAsia="Times New Roman" w:cs="Tahoma"/>
          <w:b/>
          <w:color w:val="000000"/>
          <w:szCs w:val="18"/>
          <w:lang w:val="it-IT"/>
        </w:rPr>
        <w:t xml:space="preserve">Periodo di Validità Corrente: </w:t>
      </w:r>
      <w:r w:rsidRPr="009977C4">
        <w:rPr>
          <w:rFonts w:eastAsia="Times New Roman" w:cs="Tahoma"/>
          <w:color w:val="000000"/>
          <w:szCs w:val="18"/>
          <w:lang w:val="it-IT"/>
        </w:rPr>
        <w:t>durante il periodo di validità corrente della copertura Software Assurance a partire dal 1 aprile 2012 le società (incluse le società titolari di contratti “subscription”) potranno, ai sensi di una licenza qualificante, effettuare l’aggio</w:t>
      </w:r>
      <w:r>
        <w:rPr>
          <w:rFonts w:eastAsia="Times New Roman" w:cs="Tahoma"/>
          <w:color w:val="000000"/>
          <w:szCs w:val="18"/>
          <w:lang w:val="it-IT"/>
        </w:rPr>
        <w:t>rnamento al software SQL Server </w:t>
      </w:r>
      <w:r w:rsidRPr="009977C4">
        <w:rPr>
          <w:rFonts w:eastAsia="Times New Roman" w:cs="Tahoma"/>
          <w:color w:val="000000"/>
          <w:szCs w:val="18"/>
          <w:lang w:val="it-IT"/>
        </w:rPr>
        <w:t>2012 Enterprise Core e utilizzarlo al posto di SQL Server 2008 R2 Enterprise in conformità ai diritti di utilizzo del prodotto previsti dalla licenza per processore SQL Server 2008 R2 Enterprise (come</w:t>
      </w:r>
      <w:r>
        <w:rPr>
          <w:rFonts w:eastAsia="Times New Roman" w:cs="Tahoma"/>
          <w:color w:val="000000"/>
          <w:szCs w:val="18"/>
          <w:lang w:val="it-IT"/>
        </w:rPr>
        <w:t> </w:t>
      </w:r>
      <w:r w:rsidRPr="009977C4">
        <w:rPr>
          <w:rFonts w:eastAsia="Times New Roman" w:cs="Tahoma"/>
          <w:color w:val="000000"/>
          <w:szCs w:val="18"/>
          <w:lang w:val="it-IT"/>
        </w:rPr>
        <w:t xml:space="preserve">indicato nei Diritti di Utilizzo del Prodotto del mese di gennaio 2012). </w:t>
      </w:r>
    </w:p>
    <w:p w14:paraId="56E55188" w14:textId="77777777" w:rsidR="003E368A" w:rsidRPr="009977C4" w:rsidRDefault="003E368A" w:rsidP="003E368A">
      <w:pPr>
        <w:spacing w:after="200"/>
        <w:ind w:left="1440"/>
        <w:contextualSpacing/>
        <w:rPr>
          <w:rFonts w:cs="Tahoma"/>
          <w:lang w:val="it-IT"/>
        </w:rPr>
      </w:pPr>
    </w:p>
    <w:p w14:paraId="56E55189" w14:textId="77777777" w:rsidR="003B3B66" w:rsidRPr="009977C4" w:rsidRDefault="003B3B66" w:rsidP="003D3E06">
      <w:pPr>
        <w:numPr>
          <w:ilvl w:val="0"/>
          <w:numId w:val="59"/>
        </w:numPr>
        <w:tabs>
          <w:tab w:val="left" w:pos="1440"/>
        </w:tabs>
        <w:spacing w:after="200"/>
        <w:ind w:left="1440"/>
        <w:contextualSpacing/>
        <w:rPr>
          <w:rFonts w:cs="Tahoma"/>
          <w:lang w:val="it-IT"/>
        </w:rPr>
      </w:pPr>
      <w:r w:rsidRPr="009977C4">
        <w:rPr>
          <w:rFonts w:eastAsia="Times New Roman" w:cs="Tahoma"/>
          <w:b/>
          <w:color w:val="000000"/>
          <w:szCs w:val="18"/>
          <w:lang w:val="it-IT"/>
        </w:rPr>
        <w:t xml:space="preserve">Primo Periodo di Rinnovo (prima del 1 aprile 2015): </w:t>
      </w:r>
      <w:r w:rsidRPr="009977C4">
        <w:rPr>
          <w:rFonts w:cs="Tahoma"/>
          <w:color w:val="000000"/>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w:t>
      </w:r>
      <w:r>
        <w:rPr>
          <w:rFonts w:cs="Tahoma"/>
          <w:color w:val="000000"/>
          <w:lang w:val="it-IT"/>
        </w:rPr>
        <w:t> </w:t>
      </w:r>
      <w:r w:rsidRPr="009977C4">
        <w:rPr>
          <w:rFonts w:cs="Tahoma"/>
          <w:color w:val="000000"/>
          <w:lang w:val="it-IT"/>
        </w:rPr>
        <w:t>copertura Software Assurance per le licenze core per SQL Server Enterprise senza dovere acquistare le licenze core sottostanti per un numero di licenze core pari alla somma di (a) e (b):</w:t>
      </w:r>
    </w:p>
    <w:p w14:paraId="56E5518A" w14:textId="77777777" w:rsidR="003B3B66" w:rsidRPr="009977C4" w:rsidRDefault="003B3B66" w:rsidP="003D3E06">
      <w:pPr>
        <w:numPr>
          <w:ilvl w:val="1"/>
          <w:numId w:val="59"/>
        </w:numPr>
        <w:tabs>
          <w:tab w:val="left" w:pos="1800"/>
        </w:tabs>
        <w:spacing w:after="200"/>
        <w:ind w:left="1800"/>
        <w:contextualSpacing/>
        <w:rPr>
          <w:rFonts w:cs="Tahoma"/>
          <w:lang w:val="it-IT"/>
        </w:rPr>
      </w:pPr>
      <w:r w:rsidRPr="009977C4">
        <w:rPr>
          <w:rFonts w:cs="Tahoma"/>
          <w:color w:val="000000"/>
          <w:lang w:val="it-IT"/>
        </w:rPr>
        <w:t>un numero pari al numero minore delle licenze qualificanti cedute al server o al numero totale dei processori fisici sul server moltiplicato per il maggiore tra:</w:t>
      </w:r>
      <w:r w:rsidRPr="009977C4">
        <w:rPr>
          <w:rFonts w:eastAsia="Times New Roman" w:cs="Tahoma"/>
          <w:color w:val="000000"/>
          <w:szCs w:val="18"/>
          <w:lang w:val="it-IT"/>
        </w:rPr>
        <w:t xml:space="preserve"> </w:t>
      </w:r>
    </w:p>
    <w:p w14:paraId="56E5518B" w14:textId="77777777" w:rsidR="003B3B66" w:rsidRPr="009977C4" w:rsidRDefault="003B3B66" w:rsidP="003D3E06">
      <w:pPr>
        <w:numPr>
          <w:ilvl w:val="3"/>
          <w:numId w:val="111"/>
        </w:numPr>
        <w:tabs>
          <w:tab w:val="left" w:pos="2160"/>
        </w:tabs>
        <w:spacing w:after="200"/>
        <w:ind w:left="2160"/>
        <w:contextualSpacing/>
        <w:rPr>
          <w:rFonts w:cs="Tahoma"/>
        </w:rPr>
      </w:pPr>
      <w:r w:rsidRPr="009977C4">
        <w:rPr>
          <w:rFonts w:cs="Tahoma"/>
          <w:color w:val="000000"/>
          <w:lang w:val="it-IT"/>
        </w:rPr>
        <w:t>quattro O</w:t>
      </w:r>
    </w:p>
    <w:p w14:paraId="56E5518C" w14:textId="77777777" w:rsidR="003B3B66" w:rsidRPr="009977C4" w:rsidRDefault="003B3B66" w:rsidP="003D3E06">
      <w:pPr>
        <w:numPr>
          <w:ilvl w:val="3"/>
          <w:numId w:val="111"/>
        </w:numPr>
        <w:tabs>
          <w:tab w:val="left" w:pos="2160"/>
        </w:tabs>
        <w:spacing w:after="200"/>
        <w:ind w:left="2160"/>
        <w:contextualSpacing/>
        <w:rPr>
          <w:rFonts w:cs="Tahoma"/>
          <w:lang w:val="it-IT"/>
        </w:rPr>
      </w:pPr>
      <w:r w:rsidRPr="009977C4">
        <w:rPr>
          <w:rFonts w:eastAsia="Times New Roman" w:cs="Tahoma"/>
          <w:color w:val="000000"/>
          <w:szCs w:val="18"/>
          <w:lang w:val="it-IT"/>
        </w:rPr>
        <w:t xml:space="preserve">il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 rinnovo di Software Assurance utilizzando lo strumento MAP di Microsoft o un software equivalente). </w:t>
      </w:r>
    </w:p>
    <w:p w14:paraId="56E5518D" w14:textId="77777777" w:rsidR="003B3B66" w:rsidRPr="009977C4" w:rsidRDefault="003B3B66" w:rsidP="003D3E06">
      <w:pPr>
        <w:numPr>
          <w:ilvl w:val="1"/>
          <w:numId w:val="59"/>
        </w:numPr>
        <w:tabs>
          <w:tab w:val="left" w:pos="1800"/>
        </w:tabs>
        <w:spacing w:after="200"/>
        <w:ind w:left="1800"/>
        <w:contextualSpacing/>
        <w:rPr>
          <w:rFonts w:cs="Tahoma"/>
          <w:lang w:val="it-IT"/>
        </w:rPr>
      </w:pPr>
      <w:r w:rsidRPr="009977C4">
        <w:rPr>
          <w:rFonts w:cs="Tahoma"/>
          <w:color w:val="000000"/>
          <w:lang w:val="it-IT"/>
        </w:rPr>
        <w:t>un numero pari al numero di licenze qualificanti cedute al server oltre al numero effettivo di</w:t>
      </w:r>
      <w:r>
        <w:rPr>
          <w:rFonts w:cs="Tahoma"/>
          <w:color w:val="000000"/>
          <w:lang w:val="it-IT"/>
        </w:rPr>
        <w:t> </w:t>
      </w:r>
      <w:r w:rsidRPr="009977C4">
        <w:rPr>
          <w:rFonts w:cs="Tahoma"/>
          <w:color w:val="000000"/>
          <w:lang w:val="it-IT"/>
        </w:rPr>
        <w:t>processori fisici sul server moltiplicato per quattro.</w:t>
      </w:r>
    </w:p>
    <w:p w14:paraId="56E5518E" w14:textId="77777777" w:rsidR="003B3B66" w:rsidRPr="009977C4" w:rsidRDefault="003B3B66" w:rsidP="003D3E06">
      <w:pPr>
        <w:numPr>
          <w:ilvl w:val="0"/>
          <w:numId w:val="59"/>
        </w:numPr>
        <w:spacing w:after="200"/>
        <w:ind w:left="1440"/>
        <w:contextualSpacing/>
        <w:rPr>
          <w:rFonts w:cs="Tahoma"/>
          <w:lang w:val="it-IT"/>
        </w:rPr>
      </w:pPr>
      <w:r w:rsidRPr="009977C4">
        <w:rPr>
          <w:rFonts w:cs="Tahoma"/>
          <w:b/>
          <w:color w:val="000000"/>
          <w:lang w:val="it-IT"/>
        </w:rPr>
        <w:t xml:space="preserve">Primo Periodo di Rinnovo (in data 1 aprile 2015 o successiva): </w:t>
      </w:r>
      <w:r w:rsidRPr="009977C4">
        <w:rPr>
          <w:rFonts w:cs="Tahoma"/>
          <w:lang w:val="it-IT"/>
        </w:rPr>
        <w:t>le società che rinnovano per la prima volta la copertura in data 1 aprile 2015 o successiva potranno, per ogni server ottenuto in licenza in conformità ai diritti di utilizzo del prodotto previsti dalla licenza per processore SQL</w:t>
      </w:r>
      <w:r>
        <w:rPr>
          <w:rFonts w:cs="Tahoma"/>
          <w:lang w:val="it-IT"/>
        </w:rPr>
        <w:t> </w:t>
      </w:r>
      <w:r w:rsidRPr="009977C4">
        <w:rPr>
          <w:rFonts w:cs="Tahoma"/>
          <w:lang w:val="it-IT"/>
        </w:rPr>
        <w:t>Server 2008 R2, acquistare la copertura Software Assurance come di seguito indicato:</w:t>
      </w:r>
    </w:p>
    <w:p w14:paraId="56E5518F" w14:textId="77777777" w:rsidR="003B3B66" w:rsidRPr="009977C4" w:rsidRDefault="003B3B66" w:rsidP="003D3E06">
      <w:pPr>
        <w:numPr>
          <w:ilvl w:val="3"/>
          <w:numId w:val="112"/>
        </w:numPr>
        <w:spacing w:after="200"/>
        <w:ind w:left="1800" w:hanging="360"/>
        <w:contextualSpacing/>
        <w:rPr>
          <w:rFonts w:cs="Tahoma"/>
          <w:lang w:val="it-IT"/>
        </w:rPr>
      </w:pPr>
      <w:r w:rsidRPr="009977C4">
        <w:rPr>
          <w:rFonts w:cs="Tahoma"/>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 del 1 aprile 2015)” e </w:t>
      </w:r>
    </w:p>
    <w:p w14:paraId="56E55190" w14:textId="77777777" w:rsidR="003B3B66" w:rsidRPr="009977C4" w:rsidRDefault="003B3B66" w:rsidP="003D3E06">
      <w:pPr>
        <w:numPr>
          <w:ilvl w:val="3"/>
          <w:numId w:val="112"/>
        </w:numPr>
        <w:spacing w:after="200"/>
        <w:ind w:left="1800" w:hanging="360"/>
        <w:contextualSpacing/>
        <w:rPr>
          <w:rFonts w:cs="Tahoma"/>
          <w:lang w:val="it-IT"/>
        </w:rPr>
      </w:pPr>
      <w:r w:rsidRPr="009977C4">
        <w:rPr>
          <w:rFonts w:cs="Tahoma"/>
          <w:lang w:val="it-IT"/>
        </w:rPr>
        <w:t>per le licenze acquistate dopo il 1 aprile 2015 le società potranno rinnovare la copertura Software Assurance per otto licenze core per SQL Server Enterprise senza dover acquistare le licenze core sottostanti per ogni licenza per processore per SQL Server 2008 R2 Enterprise. Per l’utilizzo continuativo di SQL Server 2012 su processori che richiedono più di quattro licenze core per processore la società deve acquistare le licenze core aggiuntive.</w:t>
      </w:r>
    </w:p>
    <w:p w14:paraId="56E55191" w14:textId="77777777" w:rsidR="003B3B66" w:rsidRPr="009977C4" w:rsidRDefault="003B3B66" w:rsidP="003D3E06">
      <w:pPr>
        <w:numPr>
          <w:ilvl w:val="0"/>
          <w:numId w:val="59"/>
        </w:numPr>
        <w:spacing w:after="200"/>
        <w:ind w:left="1440"/>
        <w:contextualSpacing/>
        <w:rPr>
          <w:rFonts w:cs="Tahoma"/>
          <w:lang w:val="it-IT"/>
        </w:rPr>
      </w:pPr>
      <w:r w:rsidRPr="009977C4">
        <w:rPr>
          <w:rFonts w:eastAsia="Times New Roman" w:cs="Tahoma"/>
          <w:color w:val="000000"/>
          <w:szCs w:val="18"/>
          <w:lang w:val="it-IT"/>
        </w:rPr>
        <w:t xml:space="preserve">Le licenze per processore delle società non sono più valide se si acquista la copertura Software Assurance per licenze core ai sensi della presente offerta. L’opzione di acquistare Software Assurance per le licenze core per SQL Server non è applicabile al rinnovo della copertura ai sensi dei programmi di sottoscrizione. </w:t>
      </w:r>
    </w:p>
    <w:p w14:paraId="56E55192" w14:textId="77777777" w:rsidR="003B3B66" w:rsidRPr="009977C4" w:rsidRDefault="003B3B66" w:rsidP="003D3E06">
      <w:pPr>
        <w:numPr>
          <w:ilvl w:val="0"/>
          <w:numId w:val="59"/>
        </w:numPr>
        <w:tabs>
          <w:tab w:val="left" w:pos="1440"/>
        </w:tabs>
        <w:spacing w:after="200"/>
        <w:ind w:left="1440"/>
        <w:contextualSpacing/>
        <w:rPr>
          <w:rFonts w:cs="Tahoma"/>
          <w:lang w:val="it-IT"/>
        </w:rPr>
      </w:pPr>
      <w:r w:rsidRPr="009977C4">
        <w:rPr>
          <w:rFonts w:cs="Tahoma"/>
          <w:b/>
          <w:color w:val="000000"/>
          <w:lang w:val="it-IT"/>
        </w:rPr>
        <w:t>Per le società con copertura Software Assurance in scadenza prima del 1 aprile 2015 che scelgono di non effettuare il rinnovo:</w:t>
      </w:r>
      <w:r w:rsidRPr="009977C4">
        <w:rPr>
          <w:rFonts w:eastAsia="Times New Roman" w:cs="Tahoma"/>
          <w:color w:val="000000"/>
          <w:szCs w:val="18"/>
          <w:lang w:val="it-IT"/>
        </w:rPr>
        <w:t xml:space="preserve"> </w:t>
      </w:r>
      <w:r w:rsidRPr="009977C4">
        <w:rPr>
          <w:rFonts w:cs="Tahoma"/>
          <w:color w:val="000000"/>
          <w:lang w:val="it-IT"/>
        </w:rPr>
        <w:t>le società titolari di contratti Enterprise Subscription e Open Value Subscription con copertura in scadenza prima del 1 aprile 2015 che scelgono di effettuare il buy-out delle licenze per processore e altre società che acquistano licenze perpetue ai</w:t>
      </w:r>
      <w:r>
        <w:rPr>
          <w:rFonts w:cs="Tahoma"/>
          <w:color w:val="000000"/>
          <w:lang w:val="it-IT"/>
        </w:rPr>
        <w:t> </w:t>
      </w:r>
      <w:r w:rsidRPr="009977C4">
        <w:rPr>
          <w:rFonts w:cs="Tahoma"/>
          <w:color w:val="000000"/>
          <w:lang w:val="it-IT"/>
        </w:rPr>
        <w:t>sensi del loro contratto e scelgano di non rinnovare Software Assurance potranno eseguire SQL</w:t>
      </w:r>
      <w:r>
        <w:rPr>
          <w:rFonts w:cs="Tahoma"/>
          <w:color w:val="000000"/>
          <w:lang w:val="it-IT"/>
        </w:rPr>
        <w:t> </w:t>
      </w:r>
      <w:r w:rsidRPr="009977C4">
        <w:rPr>
          <w:rFonts w:cs="Tahoma"/>
          <w:color w:val="000000"/>
          <w:lang w:val="it-IT"/>
        </w:rPr>
        <w:t>Server 2008 R2 o SQL Server 2012 ai sensi di tali licenze come indicato sotto:</w:t>
      </w:r>
    </w:p>
    <w:p w14:paraId="56E55193" w14:textId="77777777" w:rsidR="003B3B66" w:rsidRPr="009977C4" w:rsidRDefault="003B3B66" w:rsidP="003D3E06">
      <w:pPr>
        <w:numPr>
          <w:ilvl w:val="0"/>
          <w:numId w:val="62"/>
        </w:numPr>
        <w:tabs>
          <w:tab w:val="left" w:pos="1800"/>
          <w:tab w:val="left" w:pos="2970"/>
        </w:tabs>
        <w:spacing w:after="200"/>
        <w:ind w:left="1800"/>
        <w:contextualSpacing/>
        <w:rPr>
          <w:rFonts w:cs="Tahoma"/>
          <w:lang w:val="it-IT"/>
        </w:rPr>
      </w:pPr>
      <w:r w:rsidRPr="009977C4">
        <w:rPr>
          <w:rFonts w:cs="Tahoma"/>
          <w:b/>
          <w:color w:val="000000"/>
          <w:lang w:val="it-IT"/>
        </w:rPr>
        <w:t>SQL Server 2008 R2 Enterprise:</w:t>
      </w:r>
      <w:r w:rsidRPr="009977C4">
        <w:rPr>
          <w:rFonts w:eastAsia="Times New Roman" w:cs="Tahoma"/>
          <w:color w:val="000000"/>
          <w:szCs w:val="18"/>
          <w:lang w:val="it-IT"/>
        </w:rPr>
        <w:t xml:space="preserve"> </w:t>
      </w:r>
      <w:r w:rsidRPr="009977C4">
        <w:rPr>
          <w:rFonts w:cs="Tahoma"/>
          <w:color w:val="000000"/>
          <w:lang w:val="it-IT"/>
        </w:rPr>
        <w:t>l’utilizzo continuativo di questo software è soggetto ai diritti di utilizzo del prodotto previsti dalla licenza per processore per SQL Server 2008 R2 Enterprise; tuttavia, le società non disporranno più di diritti sull’utilizzo per la Virtualizzazione Illimitata o di Mobilità delle Licenze tramite Software Assurance.</w:t>
      </w:r>
      <w:r w:rsidRPr="009977C4">
        <w:rPr>
          <w:rFonts w:cs="Tahoma"/>
          <w:lang w:val="it-IT"/>
        </w:rPr>
        <w:t xml:space="preserve"> </w:t>
      </w:r>
    </w:p>
    <w:p w14:paraId="56E55194" w14:textId="77777777" w:rsidR="003B3B66" w:rsidRPr="00595EFB" w:rsidRDefault="003B3B66" w:rsidP="003D3E06">
      <w:pPr>
        <w:numPr>
          <w:ilvl w:val="0"/>
          <w:numId w:val="62"/>
        </w:numPr>
        <w:tabs>
          <w:tab w:val="left" w:pos="1800"/>
        </w:tabs>
        <w:spacing w:after="200"/>
        <w:ind w:left="1800"/>
        <w:contextualSpacing/>
        <w:rPr>
          <w:rFonts w:cs="Tahoma"/>
          <w:spacing w:val="-2"/>
          <w:lang w:val="it-IT"/>
        </w:rPr>
      </w:pPr>
      <w:r w:rsidRPr="00595EFB">
        <w:rPr>
          <w:rFonts w:cs="Tahoma"/>
          <w:spacing w:val="-2"/>
          <w:lang w:val="it-IT"/>
        </w:rPr>
        <w:t xml:space="preserve">SQL Server 2012 Enterprise Core: l’utilizzo di tale versione del software è soggetto ai diritti di utilizzo del prodotto previsti dalla licenza per processore SQL Server 2008 R2 Enterprise, tuttavia: </w:t>
      </w:r>
    </w:p>
    <w:p w14:paraId="56E55195" w14:textId="77777777" w:rsidR="003B3B66" w:rsidRPr="009977C4" w:rsidRDefault="003B3B66" w:rsidP="003D3E06">
      <w:pPr>
        <w:numPr>
          <w:ilvl w:val="1"/>
          <w:numId w:val="62"/>
        </w:numPr>
        <w:tabs>
          <w:tab w:val="left" w:pos="2160"/>
        </w:tabs>
        <w:spacing w:after="200"/>
        <w:ind w:left="2160"/>
        <w:contextualSpacing/>
        <w:rPr>
          <w:rFonts w:cs="Tahoma"/>
          <w:lang w:val="it-IT"/>
        </w:rPr>
      </w:pPr>
      <w:r w:rsidRPr="009977C4">
        <w:rPr>
          <w:rFonts w:cs="Tahoma"/>
          <w:color w:val="000000"/>
          <w:lang w:val="it-IT"/>
        </w:rPr>
        <w:t>le società non disporranno più di diritti sull’utilizzo per la Virtualizzazione Illimitata, la</w:t>
      </w:r>
      <w:r>
        <w:rPr>
          <w:rFonts w:cs="Tahoma"/>
          <w:color w:val="000000"/>
          <w:lang w:val="it-IT"/>
        </w:rPr>
        <w:t> </w:t>
      </w:r>
      <w:r w:rsidRPr="009977C4">
        <w:rPr>
          <w:rFonts w:cs="Tahoma"/>
          <w:color w:val="000000"/>
          <w:lang w:val="it-IT"/>
        </w:rPr>
        <w:t>Mobilità delle Licenze all’interno di Server Farm o la Mobilità delle Licenze tramite Software Assurance e</w:t>
      </w:r>
      <w:r w:rsidRPr="009977C4">
        <w:rPr>
          <w:rFonts w:cs="Tahoma"/>
          <w:lang w:val="it-IT"/>
        </w:rPr>
        <w:t xml:space="preserve"> </w:t>
      </w:r>
    </w:p>
    <w:p w14:paraId="56E55196" w14:textId="77777777" w:rsidR="003B3B66" w:rsidRPr="009977C4" w:rsidRDefault="003B3B66" w:rsidP="003D3E06">
      <w:pPr>
        <w:numPr>
          <w:ilvl w:val="1"/>
          <w:numId w:val="62"/>
        </w:numPr>
        <w:tabs>
          <w:tab w:val="left" w:pos="2160"/>
          <w:tab w:val="left" w:pos="2970"/>
        </w:tabs>
        <w:spacing w:after="200"/>
        <w:ind w:left="2160"/>
        <w:contextualSpacing/>
        <w:rPr>
          <w:rFonts w:cs="Tahoma"/>
          <w:lang w:val="it-IT"/>
        </w:rPr>
      </w:pPr>
      <w:r w:rsidRPr="009977C4">
        <w:rPr>
          <w:rFonts w:eastAsia="Times New Roman" w:cs="Tahoma"/>
          <w:color w:val="000000"/>
          <w:szCs w:val="18"/>
          <w:lang w:val="it-IT"/>
        </w:rPr>
        <w:t xml:space="preserve">l’eventuale riassegnazione di licenze è soggetta ai limiti indicati nei paragrafi (i) e (ii) che seguono relativi alla loro “equivalenza di licenze core”. L’equivalenza di licenze core è determinata come di seguito riportato. </w:t>
      </w:r>
    </w:p>
    <w:p w14:paraId="56E55197" w14:textId="77777777" w:rsidR="003B3B66" w:rsidRPr="009977C4" w:rsidRDefault="003B3B66" w:rsidP="003D3E06">
      <w:pPr>
        <w:numPr>
          <w:ilvl w:val="2"/>
          <w:numId w:val="62"/>
        </w:numPr>
        <w:tabs>
          <w:tab w:val="left" w:pos="2520"/>
        </w:tabs>
        <w:spacing w:after="200"/>
        <w:ind w:left="2520"/>
        <w:contextualSpacing/>
        <w:rPr>
          <w:rFonts w:cs="Tahoma"/>
          <w:lang w:val="it-IT"/>
        </w:rPr>
      </w:pPr>
      <w:r w:rsidRPr="009977C4">
        <w:rPr>
          <w:rFonts w:eastAsia="Times New Roman" w:cs="Tahoma"/>
          <w:color w:val="000000"/>
          <w:szCs w:val="18"/>
          <w:lang w:val="it-IT"/>
        </w:rPr>
        <w:t xml:space="preserve">Per un numero di licenze pari al numero inferiore tra (x) il numero totale di licenze per processore cedute a un server con licenza appena prima della scadenza di Software Assurance o (y) il numero totale di processori fisici su tale server, l’equivalenza di licenze core è il numero maggiore tra: </w:t>
      </w:r>
    </w:p>
    <w:p w14:paraId="56E55198" w14:textId="77777777" w:rsidR="003B3B66" w:rsidRPr="009977C4" w:rsidRDefault="003B3B66" w:rsidP="003D3E06">
      <w:pPr>
        <w:numPr>
          <w:ilvl w:val="4"/>
          <w:numId w:val="59"/>
        </w:numPr>
        <w:tabs>
          <w:tab w:val="left" w:pos="2880"/>
        </w:tabs>
        <w:spacing w:after="200"/>
        <w:ind w:left="2880"/>
        <w:contextualSpacing/>
        <w:rPr>
          <w:rFonts w:cs="Tahoma"/>
          <w:lang w:val="it-IT"/>
        </w:rPr>
      </w:pPr>
      <w:r w:rsidRPr="009977C4">
        <w:rPr>
          <w:rFonts w:cs="Tahoma"/>
          <w:color w:val="000000"/>
          <w:lang w:val="it-IT"/>
        </w:rPr>
        <w:t>quattro core per licenza per processore O</w:t>
      </w:r>
      <w:r w:rsidRPr="009977C4">
        <w:rPr>
          <w:rFonts w:cs="Tahoma"/>
          <w:lang w:val="it-IT"/>
        </w:rPr>
        <w:t xml:space="preserve"> </w:t>
      </w:r>
    </w:p>
    <w:p w14:paraId="56E55199" w14:textId="77777777" w:rsidR="003B3B66" w:rsidRPr="009977C4" w:rsidRDefault="003B3B66" w:rsidP="003D3E06">
      <w:pPr>
        <w:numPr>
          <w:ilvl w:val="4"/>
          <w:numId w:val="59"/>
        </w:numPr>
        <w:tabs>
          <w:tab w:val="left" w:pos="2880"/>
        </w:tabs>
        <w:spacing w:after="200"/>
        <w:ind w:left="2880"/>
        <w:contextualSpacing/>
        <w:rPr>
          <w:rFonts w:cs="Tahoma"/>
          <w:lang w:val="it-IT"/>
        </w:rPr>
      </w:pPr>
      <w:r w:rsidRPr="009977C4">
        <w:rPr>
          <w:rFonts w:eastAsia="Times New Roman" w:cs="Tahoma"/>
          <w:color w:val="000000"/>
          <w:szCs w:val="18"/>
          <w:lang w:val="it-IT"/>
        </w:rPr>
        <w:t xml:space="preserve">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della scadenza di Software Assurance utilizzando lo strumento MAP di Microsoft o un software equivalente). </w:t>
      </w:r>
    </w:p>
    <w:p w14:paraId="56E5519A" w14:textId="77777777" w:rsidR="003B3B66" w:rsidRPr="009977C4" w:rsidRDefault="003B3B66" w:rsidP="003D3E06">
      <w:pPr>
        <w:numPr>
          <w:ilvl w:val="2"/>
          <w:numId w:val="62"/>
        </w:numPr>
        <w:tabs>
          <w:tab w:val="left" w:pos="2520"/>
        </w:tabs>
        <w:spacing w:after="200"/>
        <w:ind w:left="2520"/>
        <w:contextualSpacing/>
        <w:rPr>
          <w:rFonts w:cs="Tahoma"/>
          <w:lang w:val="it-IT"/>
        </w:rPr>
      </w:pPr>
      <w:r w:rsidRPr="009977C4">
        <w:rPr>
          <w:rFonts w:cs="Tahoma"/>
          <w:color w:val="000000"/>
          <w:lang w:val="it-IT"/>
        </w:rPr>
        <w:t>Per qualsiasi licenza per processore con la copertura Software Assurance in scadenza ceduta allo stesso server con licenza che ecceda il numero effettivo di processori fisici sul server, l’equivalenza core è di quattro core per licenza per processore.</w:t>
      </w:r>
    </w:p>
    <w:p w14:paraId="56E5519B" w14:textId="77777777" w:rsidR="003B3B66" w:rsidRPr="00595EFB" w:rsidRDefault="003B3B66" w:rsidP="003D3E06">
      <w:pPr>
        <w:numPr>
          <w:ilvl w:val="1"/>
          <w:numId w:val="62"/>
        </w:numPr>
        <w:tabs>
          <w:tab w:val="left" w:pos="1800"/>
        </w:tabs>
        <w:spacing w:after="200"/>
        <w:ind w:left="1800"/>
        <w:contextualSpacing/>
        <w:rPr>
          <w:rFonts w:cs="Tahoma"/>
          <w:spacing w:val="-2"/>
          <w:lang w:val="it-IT"/>
        </w:rPr>
      </w:pPr>
      <w:r w:rsidRPr="00595EFB">
        <w:rPr>
          <w:rFonts w:cs="Tahoma"/>
          <w:spacing w:val="-2"/>
          <w:lang w:val="it-IT"/>
        </w:rPr>
        <w:t>Le società potranno riassegnare le licenze a un altro server. Tuttavia, qualora la società riassegni una licenza a un altro server, dovrà attenersi ai diritti sull’utilizzo di SQL Server 2012. Quando cede licenze core a server ai sensi dei diritti sull’utilizzo per SQL 2012, la società potrà combinare l’equivalenza core delle licenze esistenti con le licenze core per SQL Server 2012 aggiuntive.</w:t>
      </w:r>
    </w:p>
    <w:p w14:paraId="56E5519C" w14:textId="77777777" w:rsidR="003B3B66" w:rsidRPr="009977C4" w:rsidRDefault="003B3B66" w:rsidP="003D3E06">
      <w:pPr>
        <w:numPr>
          <w:ilvl w:val="1"/>
          <w:numId w:val="62"/>
        </w:numPr>
        <w:tabs>
          <w:tab w:val="left" w:pos="1800"/>
          <w:tab w:val="left" w:pos="2970"/>
        </w:tabs>
        <w:spacing w:after="200"/>
        <w:ind w:left="1800"/>
        <w:contextualSpacing/>
        <w:rPr>
          <w:rFonts w:cs="Tahoma"/>
          <w:lang w:val="it-IT"/>
        </w:rPr>
      </w:pPr>
      <w:r w:rsidRPr="009977C4">
        <w:rPr>
          <w:rFonts w:cs="Tahoma"/>
          <w:color w:val="000000"/>
          <w:lang w:val="it-IT"/>
        </w:rPr>
        <w:t>L’equivalenza di licenze core stimata delle società non implica che esse possano cedere una licenza singola per processore a core attraverso due o più processori.</w:t>
      </w:r>
    </w:p>
    <w:p w14:paraId="56E5519D" w14:textId="77777777" w:rsidR="003B3B66" w:rsidRPr="009977C4" w:rsidRDefault="003B3B66" w:rsidP="003D3E06">
      <w:pPr>
        <w:numPr>
          <w:ilvl w:val="0"/>
          <w:numId w:val="59"/>
        </w:numPr>
        <w:tabs>
          <w:tab w:val="left" w:pos="720"/>
        </w:tabs>
        <w:spacing w:after="200"/>
        <w:contextualSpacing/>
        <w:rPr>
          <w:rFonts w:cs="Tahoma"/>
          <w:lang w:val="it-IT"/>
        </w:rPr>
      </w:pPr>
      <w:r w:rsidRPr="009977C4">
        <w:rPr>
          <w:rFonts w:cs="Tahoma"/>
          <w:b/>
          <w:color w:val="000000"/>
          <w:lang w:val="it-IT"/>
        </w:rPr>
        <w:t>Per le società con copertura Software Assurance in scadenza in data 1 aprile 2015 o successiva che scelgono di non effettuare il rinnovo:</w:t>
      </w:r>
      <w:r w:rsidRPr="009977C4">
        <w:rPr>
          <w:rFonts w:eastAsia="Times New Roman" w:cs="Tahoma"/>
          <w:color w:val="000000"/>
          <w:szCs w:val="18"/>
          <w:lang w:val="it-IT"/>
        </w:rPr>
        <w:t xml:space="preserve"> </w:t>
      </w:r>
      <w:r w:rsidRPr="009977C4">
        <w:rPr>
          <w:rFonts w:cs="Tahoma"/>
          <w:color w:val="000000"/>
          <w:lang w:val="it-IT"/>
        </w:rPr>
        <w:t>alle società titolari di contratti Enterprise Subscription e Open Value Subscription con copertura in scadenza in data 1 aprile 2015 o successiva che scelgono di effettuare il buy-out delle licenze per processore e alle altre società che acquistano licenze perpetue ai sensi del loro contratto verranno offerte le seguenti opzioni:</w:t>
      </w:r>
      <w:r w:rsidRPr="009977C4">
        <w:rPr>
          <w:rFonts w:eastAsia="Times New Roman" w:cs="Tahoma"/>
          <w:color w:val="000000"/>
          <w:szCs w:val="18"/>
          <w:lang w:val="it-IT"/>
        </w:rPr>
        <w:t xml:space="preserve"> </w:t>
      </w:r>
    </w:p>
    <w:p w14:paraId="56E5519E" w14:textId="77777777" w:rsidR="003B3B66" w:rsidRPr="009977C4" w:rsidRDefault="003B3B66" w:rsidP="003D3E06">
      <w:pPr>
        <w:numPr>
          <w:ilvl w:val="2"/>
          <w:numId w:val="59"/>
        </w:numPr>
        <w:spacing w:after="200"/>
        <w:ind w:left="1440"/>
        <w:contextualSpacing/>
        <w:rPr>
          <w:rFonts w:cs="Tahoma"/>
          <w:lang w:val="it-IT"/>
        </w:rPr>
      </w:pPr>
      <w:r w:rsidRPr="009977C4">
        <w:rPr>
          <w:rFonts w:cs="Tahoma"/>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14:paraId="56E5519F" w14:textId="77777777" w:rsidR="003B3B66" w:rsidRPr="009977C4" w:rsidRDefault="003B3B66" w:rsidP="003D3E06">
      <w:pPr>
        <w:numPr>
          <w:ilvl w:val="2"/>
          <w:numId w:val="59"/>
        </w:numPr>
        <w:spacing w:after="200"/>
        <w:ind w:left="1440"/>
        <w:contextualSpacing/>
        <w:rPr>
          <w:rFonts w:cs="Tahoma"/>
          <w:lang w:val="it-IT"/>
        </w:rPr>
      </w:pPr>
      <w:r w:rsidRPr="009977C4">
        <w:rPr>
          <w:rFonts w:cs="Tahoma"/>
          <w:lang w:val="it-IT"/>
        </w:rPr>
        <w:t>per le licenze acquistate dopo il 1 aprile 2015 la licenza per processore delle società avrà un’equivalenza core di quattro licenze core Enterprise per SQL Server 2012. Per l’utilizzo continuativo di SQL Server 2012 su processori che richiedono più di quattro licenze core per processore la società deve acquistare le licenze core aggiuntive.</w:t>
      </w:r>
    </w:p>
    <w:p w14:paraId="56E551A0" w14:textId="77777777" w:rsidR="003B3B66" w:rsidRPr="009977C4" w:rsidRDefault="003B3B66" w:rsidP="003D3E06">
      <w:pPr>
        <w:numPr>
          <w:ilvl w:val="0"/>
          <w:numId w:val="59"/>
        </w:numPr>
        <w:tabs>
          <w:tab w:val="left" w:pos="720"/>
        </w:tabs>
        <w:spacing w:after="200"/>
        <w:contextualSpacing/>
        <w:rPr>
          <w:rFonts w:cs="Tahoma"/>
          <w:lang w:val="it-IT"/>
        </w:rPr>
      </w:pPr>
      <w:r w:rsidRPr="009977C4">
        <w:rPr>
          <w:rFonts w:cs="Tahoma"/>
          <w:b/>
          <w:lang w:val="it-IT"/>
        </w:rPr>
        <w:t>Per le società con sede nella Repubblica popolare cinese, dove acquistano licenze per processore e Software Assurance per SQL Server 2008 R2</w:t>
      </w:r>
      <w:r w:rsidRPr="009977C4">
        <w:rPr>
          <w:rFonts w:cs="Tahoma"/>
          <w:lang w:val="it-IT"/>
        </w:rPr>
        <w:t>: non si applicano i riferimenti al 1 aprile 2012 e al 1 aprile 2015 presenti in questa nota relativa alla lista dei prodotti. Le date applicabili per queste società sarebbero rispettivamente il 1 luglio 2012 e il 1 luglio 2015.</w:t>
      </w:r>
    </w:p>
    <w:p w14:paraId="56E551A1" w14:textId="77777777" w:rsidR="003B3B66" w:rsidRPr="009977C4" w:rsidRDefault="003B3B66" w:rsidP="003B3B66">
      <w:pPr>
        <w:tabs>
          <w:tab w:val="left" w:pos="2970"/>
        </w:tabs>
        <w:spacing w:after="200"/>
        <w:ind w:left="1440"/>
        <w:contextualSpacing/>
        <w:rPr>
          <w:rFonts w:cs="Tahoma"/>
          <w:lang w:val="it-IT"/>
        </w:rPr>
      </w:pPr>
      <w:bookmarkStart w:id="1583" w:name="Srv_90SQLServer2012Standard"/>
    </w:p>
    <w:p w14:paraId="56E551A2" w14:textId="77777777" w:rsidR="003B3B66" w:rsidRPr="0006018F" w:rsidRDefault="003B3B66" w:rsidP="003B3B66">
      <w:pPr>
        <w:pStyle w:val="Heading3"/>
        <w:rPr>
          <w:rFonts w:ascii="Tahoma" w:hAnsi="Tahoma"/>
          <w:color w:val="F66400"/>
          <w:sz w:val="22"/>
          <w:szCs w:val="22"/>
          <w:lang w:val="it-IT"/>
        </w:rPr>
      </w:pPr>
      <w:bookmarkStart w:id="1584" w:name="_Toc331422061"/>
      <w:bookmarkStart w:id="1585" w:name="_90_SQL_Server®"/>
      <w:bookmarkStart w:id="1586" w:name="_Toc333418954"/>
      <w:bookmarkEnd w:id="1584"/>
      <w:bookmarkEnd w:id="1585"/>
      <w:r w:rsidRPr="0006018F">
        <w:rPr>
          <w:rFonts w:ascii="Tahoma" w:hAnsi="Tahoma" w:cs="Tahoma"/>
          <w:caps/>
          <w:color w:val="F66400"/>
          <w:sz w:val="22"/>
          <w:szCs w:val="22"/>
          <w:vertAlign w:val="superscript"/>
          <w:lang w:val="it-IT"/>
        </w:rPr>
        <w:t>90</w:t>
      </w:r>
      <w:r w:rsidRPr="0006018F">
        <w:rPr>
          <w:rFonts w:ascii="Tahoma" w:hAnsi="Tahoma" w:cs="Tahoma"/>
          <w:color w:val="F66400"/>
          <w:sz w:val="22"/>
          <w:szCs w:val="22"/>
          <w:lang w:val="it-IT"/>
        </w:rPr>
        <w:t xml:space="preserve"> SQL Server</w:t>
      </w:r>
      <w:r w:rsidR="00E6421B" w:rsidRPr="00E6421B">
        <w:rPr>
          <w:rFonts w:ascii="Tahoma" w:hAnsi="Tahoma" w:cs="Tahoma"/>
          <w:color w:val="F66400"/>
          <w:sz w:val="22"/>
          <w:szCs w:val="22"/>
          <w:vertAlign w:val="superscript"/>
          <w:lang w:val="it-IT"/>
        </w:rPr>
        <w:t>®</w:t>
      </w:r>
      <w:r w:rsidRPr="0006018F">
        <w:rPr>
          <w:rFonts w:ascii="Tahoma" w:hAnsi="Tahoma" w:cs="Tahoma"/>
          <w:color w:val="F66400"/>
          <w:sz w:val="22"/>
          <w:szCs w:val="22"/>
          <w:lang w:val="it-IT"/>
        </w:rPr>
        <w:t xml:space="preserve"> 2012 </w:t>
      </w:r>
      <w:r w:rsidRPr="0006018F">
        <w:rPr>
          <w:rFonts w:ascii="Tahoma" w:hAnsi="Tahoma"/>
          <w:color w:val="F66400"/>
          <w:sz w:val="22"/>
          <w:szCs w:val="22"/>
          <w:lang w:val="it-IT"/>
        </w:rPr>
        <w:t>Standard</w:t>
      </w:r>
      <w:bookmarkEnd w:id="1586"/>
      <w:r w:rsidRPr="0006018F">
        <w:rPr>
          <w:rFonts w:ascii="Tahoma" w:hAnsi="Tahoma"/>
          <w:color w:val="F66400"/>
          <w:sz w:val="22"/>
          <w:szCs w:val="22"/>
          <w:lang w:val="it-IT"/>
        </w:rPr>
        <w:t xml:space="preserve"> </w:t>
      </w:r>
    </w:p>
    <w:bookmarkEnd w:id="1583"/>
    <w:p w14:paraId="56E551A3" w14:textId="77777777" w:rsidR="003B3B66" w:rsidRPr="003B3B66" w:rsidRDefault="003B3B66" w:rsidP="003B3B66">
      <w:pPr>
        <w:pStyle w:val="EndnoteText"/>
        <w:ind w:left="0"/>
        <w:rPr>
          <w:rFonts w:ascii="Tahoma" w:hAnsi="Tahoma" w:cs="Tahoma"/>
          <w:sz w:val="18"/>
          <w:lang w:val="it-IT"/>
        </w:rPr>
      </w:pPr>
    </w:p>
    <w:p w14:paraId="56E551A4" w14:textId="77777777" w:rsidR="003B3B66" w:rsidRPr="009977C4" w:rsidRDefault="003B3B66" w:rsidP="003B3B66">
      <w:pPr>
        <w:spacing w:after="200"/>
        <w:ind w:left="720"/>
        <w:rPr>
          <w:rFonts w:cs="Tahoma"/>
          <w:lang w:val="it-IT"/>
        </w:rPr>
      </w:pPr>
      <w:r w:rsidRPr="009977C4">
        <w:rPr>
          <w:rFonts w:cs="Tahoma"/>
          <w:lang w:val="it-IT"/>
        </w:rPr>
        <w:t>SQL Server 2012 Standard è la versione successiva di SQL Server Standard e la CAL per SQL Server 2012 è la versione successiva della CAL per SQL Server.</w:t>
      </w:r>
    </w:p>
    <w:p w14:paraId="56E551A5" w14:textId="77777777" w:rsidR="003B3B66" w:rsidRPr="0006018F" w:rsidRDefault="003B3B66" w:rsidP="003B3B66">
      <w:pPr>
        <w:pStyle w:val="Heading3"/>
        <w:rPr>
          <w:rFonts w:ascii="Tahoma" w:eastAsia="Calibri" w:hAnsi="Tahoma" w:cs="Tahoma"/>
          <w:color w:val="F66400"/>
          <w:sz w:val="22"/>
          <w:szCs w:val="22"/>
        </w:rPr>
      </w:pPr>
      <w:bookmarkStart w:id="1587" w:name="_91_SQL_Server®"/>
      <w:bookmarkEnd w:id="1587"/>
      <w:r w:rsidRPr="0006018F">
        <w:rPr>
          <w:rFonts w:ascii="Tahoma" w:hAnsi="Tahoma" w:cs="Tahoma"/>
          <w:color w:val="F66400"/>
          <w:sz w:val="18"/>
          <w:szCs w:val="18"/>
          <w:lang w:val="it-IT"/>
        </w:rPr>
        <w:br/>
      </w:r>
      <w:bookmarkStart w:id="1588" w:name="_Toc331422062"/>
      <w:bookmarkStart w:id="1589" w:name="_Toc333418955"/>
      <w:bookmarkStart w:id="1590" w:name="Srv_91SQLServer2012StandardCore"/>
      <w:bookmarkEnd w:id="1588"/>
      <w:r w:rsidRPr="0006018F">
        <w:rPr>
          <w:rFonts w:ascii="Tahoma" w:hAnsi="Tahoma" w:cs="Tahoma"/>
          <w:caps/>
          <w:color w:val="F66400"/>
          <w:sz w:val="22"/>
          <w:szCs w:val="22"/>
          <w:vertAlign w:val="superscript"/>
          <w:lang w:val="it-IT"/>
        </w:rPr>
        <w:t>91</w:t>
      </w:r>
      <w:r w:rsidRPr="0006018F">
        <w:rPr>
          <w:rFonts w:ascii="Tahoma" w:hAnsi="Tahoma" w:cs="Tahoma"/>
          <w:color w:val="F66400"/>
          <w:sz w:val="22"/>
          <w:szCs w:val="22"/>
          <w:lang w:val="it-IT"/>
        </w:rPr>
        <w:t xml:space="preserve"> SQL Server</w:t>
      </w:r>
      <w:r w:rsidR="00E6421B" w:rsidRPr="00E6421B">
        <w:rPr>
          <w:rFonts w:ascii="Tahoma" w:hAnsi="Tahoma" w:cs="Tahoma"/>
          <w:color w:val="F66400"/>
          <w:sz w:val="22"/>
          <w:szCs w:val="22"/>
          <w:vertAlign w:val="superscript"/>
          <w:lang w:val="it-IT"/>
        </w:rPr>
        <w:t>®</w:t>
      </w:r>
      <w:r w:rsidRPr="0006018F">
        <w:rPr>
          <w:rFonts w:ascii="Tahoma" w:hAnsi="Tahoma" w:cs="Tahoma"/>
          <w:color w:val="F66400"/>
          <w:sz w:val="22"/>
          <w:szCs w:val="22"/>
          <w:lang w:val="it-IT"/>
        </w:rPr>
        <w:t xml:space="preserve"> 2012 Standard Core</w:t>
      </w:r>
      <w:bookmarkEnd w:id="1589"/>
    </w:p>
    <w:bookmarkEnd w:id="1590"/>
    <w:p w14:paraId="56E551A6" w14:textId="77777777" w:rsidR="003B3B66" w:rsidRPr="009977C4" w:rsidRDefault="003B3B66" w:rsidP="003B3B66">
      <w:pPr>
        <w:rPr>
          <w:rFonts w:cs="Tahoma"/>
        </w:rPr>
      </w:pPr>
    </w:p>
    <w:p w14:paraId="56E551A7" w14:textId="77777777" w:rsidR="003B3B66" w:rsidRPr="003E368A" w:rsidRDefault="003B3B66" w:rsidP="003D3E06">
      <w:pPr>
        <w:numPr>
          <w:ilvl w:val="0"/>
          <w:numId w:val="59"/>
        </w:numPr>
        <w:spacing w:after="200"/>
        <w:rPr>
          <w:rFonts w:cs="Tahoma"/>
          <w:lang w:val="it-IT"/>
        </w:rPr>
      </w:pPr>
      <w:r w:rsidRPr="009977C4">
        <w:rPr>
          <w:rFonts w:cs="Tahoma"/>
          <w:b/>
          <w:lang w:val="it-IT"/>
        </w:rPr>
        <w:t>Concessioni di Licenza Associate alla Variazione del Modello di Licenza:</w:t>
      </w:r>
      <w:r w:rsidRPr="009977C4">
        <w:rPr>
          <w:rFonts w:eastAsia="Times New Roman" w:cs="Tahoma"/>
          <w:szCs w:val="18"/>
          <w:lang w:val="it-IT"/>
        </w:rPr>
        <w:t xml:space="preserve"> </w:t>
      </w:r>
      <w:r w:rsidRPr="009977C4">
        <w:rPr>
          <w:rFonts w:eastAsia="Times New Roman" w:cs="Tahoma"/>
          <w:color w:val="000000"/>
          <w:szCs w:val="18"/>
          <w:lang w:val="it-IT"/>
        </w:rPr>
        <w:t>SQL Server 2008 R2 sarà l’ultima versione di SQL Server concessa in licenza ai sensi del modello di licenza per processore. In via eccezionale, alle società con contratti multilicenza e copertura Software Assurance attiva per le licenze per</w:t>
      </w:r>
      <w:r>
        <w:rPr>
          <w:rFonts w:eastAsia="Times New Roman" w:cs="Tahoma"/>
          <w:color w:val="000000"/>
          <w:szCs w:val="18"/>
          <w:lang w:val="it-IT"/>
        </w:rPr>
        <w:t> </w:t>
      </w:r>
      <w:r w:rsidRPr="009977C4">
        <w:rPr>
          <w:rFonts w:eastAsia="Times New Roman" w:cs="Tahoma"/>
          <w:color w:val="000000"/>
          <w:szCs w:val="18"/>
          <w:lang w:val="it-IT"/>
        </w:rPr>
        <w:t>processore per SQL Server 2008 R2 Standard in data 1 aprile 2012 (“licenze qualificanti”) vengono offerte</w:t>
      </w:r>
      <w:r>
        <w:rPr>
          <w:rFonts w:eastAsia="Times New Roman" w:cs="Tahoma"/>
          <w:color w:val="000000"/>
          <w:szCs w:val="18"/>
          <w:lang w:val="it-IT"/>
        </w:rPr>
        <w:t> </w:t>
      </w:r>
      <w:r w:rsidRPr="009977C4">
        <w:rPr>
          <w:rFonts w:eastAsia="Times New Roman" w:cs="Tahoma"/>
          <w:color w:val="000000"/>
          <w:szCs w:val="18"/>
          <w:lang w:val="it-IT"/>
        </w:rPr>
        <w:t>le</w:t>
      </w:r>
      <w:r>
        <w:rPr>
          <w:rFonts w:eastAsia="Times New Roman" w:cs="Tahoma"/>
          <w:color w:val="000000"/>
          <w:szCs w:val="18"/>
          <w:lang w:val="it-IT"/>
        </w:rPr>
        <w:t> </w:t>
      </w:r>
      <w:r w:rsidRPr="009977C4">
        <w:rPr>
          <w:rFonts w:eastAsia="Times New Roman" w:cs="Tahoma"/>
          <w:color w:val="000000"/>
          <w:szCs w:val="18"/>
          <w:lang w:val="it-IT"/>
        </w:rPr>
        <w:t>opzioni che seguono.</w:t>
      </w:r>
      <w:r w:rsidRPr="009977C4">
        <w:rPr>
          <w:rFonts w:cs="Tahoma"/>
          <w:lang w:val="it-IT"/>
        </w:rPr>
        <w:t xml:space="preserve"> </w:t>
      </w:r>
      <w:r w:rsidRPr="009977C4">
        <w:rPr>
          <w:rFonts w:cs="Tahoma"/>
          <w:color w:val="000000"/>
          <w:lang w:val="it-IT"/>
        </w:rPr>
        <w:t>Le licenze per processore per SQL Server 2008 R2 Standard acquistate successivamente nello stesso periodo di validità dell’iscrizione, ma prima del 1 aprile 2015 nell’ambito di una procedura pianificata di true-up della società Enterprise, Enterprise Subscription, Open Value Subscription o</w:t>
      </w:r>
      <w:r>
        <w:rPr>
          <w:rFonts w:cs="Tahoma"/>
          <w:color w:val="000000"/>
          <w:lang w:val="it-IT"/>
        </w:rPr>
        <w:t> </w:t>
      </w:r>
      <w:r w:rsidRPr="009977C4">
        <w:rPr>
          <w:rFonts w:cs="Tahoma"/>
          <w:color w:val="000000"/>
          <w:lang w:val="it-IT"/>
        </w:rPr>
        <w:t>EES, sono anch’esse licenze qualificanti per gli scopi previsti da tali opzioni.</w:t>
      </w:r>
      <w:r w:rsidRPr="009977C4">
        <w:rPr>
          <w:rFonts w:cs="Tahoma"/>
          <w:lang w:val="it-IT"/>
        </w:rPr>
        <w:t xml:space="preserve"> </w:t>
      </w:r>
      <w:r w:rsidRPr="009977C4">
        <w:rPr>
          <w:rFonts w:cs="Tahoma"/>
          <w:color w:val="000000"/>
          <w:lang w:val="it-IT"/>
        </w:rPr>
        <w:t>Le licenze acquistate dopo il 1</w:t>
      </w:r>
      <w:r>
        <w:rPr>
          <w:rFonts w:cs="Tahoma"/>
          <w:color w:val="000000"/>
          <w:lang w:val="it-IT"/>
        </w:rPr>
        <w:t> </w:t>
      </w:r>
      <w:r w:rsidRPr="009977C4">
        <w:rPr>
          <w:rFonts w:cs="Tahoma"/>
          <w:color w:val="000000"/>
          <w:lang w:val="it-IT"/>
        </w:rPr>
        <w:t>aprile 2015, o in un periodo di validità dell’iscrizione successivo, ai sensi di un contratto distinto o di un’iscrizione con la data di entrata in vigore posteriore al 1 aprile 2012, non sono licenze qualificanti.</w:t>
      </w:r>
    </w:p>
    <w:p w14:paraId="56E551A8" w14:textId="77777777" w:rsidR="003B3B66" w:rsidRPr="009977C4" w:rsidRDefault="003B3B66" w:rsidP="001D006E">
      <w:pPr>
        <w:numPr>
          <w:ilvl w:val="0"/>
          <w:numId w:val="70"/>
        </w:numPr>
        <w:spacing w:after="200"/>
        <w:ind w:left="1080"/>
        <w:contextualSpacing/>
        <w:rPr>
          <w:rFonts w:cs="Tahoma"/>
          <w:lang w:val="it-IT"/>
        </w:rPr>
      </w:pPr>
      <w:r w:rsidRPr="009977C4">
        <w:rPr>
          <w:rFonts w:eastAsia="Times New Roman" w:cs="Tahoma"/>
          <w:b/>
          <w:szCs w:val="18"/>
          <w:lang w:val="it-IT"/>
        </w:rPr>
        <w:t xml:space="preserve">Periodo di Validità Corrente: </w:t>
      </w:r>
      <w:r w:rsidRPr="009977C4">
        <w:rPr>
          <w:rFonts w:eastAsia="Times New Roman" w:cs="Tahoma"/>
          <w:szCs w:val="18"/>
          <w:lang w:val="it-IT"/>
        </w:rPr>
        <w:t>durante il periodo di validità corrente della copertura Software Assurance a partire dal 1 aprile 2012 le società (incluse le società titolari di contratti “subscription”) potranno, ai sensi di una licenza qualificante, effettuare l’aggiornamento al software SQL Server 2012 Standard Core e utilizzarlo al posto di SQL Server 2008 R2 Standard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all’interno di Server Farm.</w:t>
      </w:r>
      <w:r w:rsidRPr="009977C4">
        <w:rPr>
          <w:rFonts w:cs="Tahoma"/>
          <w:lang w:val="it-IT"/>
        </w:rPr>
        <w:t xml:space="preserve"> Le società dovranno fare riferimento ai Diritti di Utilizzo del Prodotto per SQL Server 2012 Standard Core per quanto riguarda le condizioni di licenza per Mobilità delle Licenze.</w:t>
      </w:r>
    </w:p>
    <w:p w14:paraId="56E551A9" w14:textId="77777777" w:rsidR="003B3B66" w:rsidRPr="009977C4" w:rsidRDefault="003B3B66" w:rsidP="003D3E06">
      <w:pPr>
        <w:numPr>
          <w:ilvl w:val="0"/>
          <w:numId w:val="59"/>
        </w:numPr>
        <w:tabs>
          <w:tab w:val="left" w:pos="1080"/>
        </w:tabs>
        <w:spacing w:after="200"/>
        <w:ind w:left="1080"/>
        <w:contextualSpacing/>
        <w:rPr>
          <w:rFonts w:cs="Tahoma"/>
          <w:lang w:val="it-IT"/>
        </w:rPr>
      </w:pPr>
      <w:r w:rsidRPr="009977C4">
        <w:rPr>
          <w:rFonts w:eastAsia="Times New Roman" w:cs="Tahoma"/>
          <w:b/>
          <w:szCs w:val="18"/>
          <w:lang w:val="it-IT"/>
        </w:rPr>
        <w:t xml:space="preserve">Primo Periodo di Rinnovo (prima del 1 aprile 2015): </w:t>
      </w:r>
      <w:r w:rsidRPr="009977C4">
        <w:rPr>
          <w:rFonts w:cs="Tahoma"/>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w:t>
      </w:r>
      <w:r>
        <w:rPr>
          <w:rFonts w:cs="Tahoma"/>
          <w:lang w:val="it-IT"/>
        </w:rPr>
        <w:t> </w:t>
      </w:r>
      <w:r w:rsidRPr="009977C4">
        <w:rPr>
          <w:rFonts w:cs="Tahoma"/>
          <w:lang w:val="it-IT"/>
        </w:rPr>
        <w:t>Assurance per le licenze core per SQL Server Standard senza dovere acquistare le</w:t>
      </w:r>
      <w:r>
        <w:rPr>
          <w:rFonts w:cs="Tahoma"/>
          <w:lang w:val="it-IT"/>
        </w:rPr>
        <w:t> </w:t>
      </w:r>
      <w:r w:rsidRPr="009977C4">
        <w:rPr>
          <w:rFonts w:cs="Tahoma"/>
          <w:lang w:val="it-IT"/>
        </w:rPr>
        <w:t>licenze</w:t>
      </w:r>
      <w:r>
        <w:rPr>
          <w:rFonts w:cs="Tahoma"/>
          <w:lang w:val="it-IT"/>
        </w:rPr>
        <w:t> </w:t>
      </w:r>
      <w:r w:rsidRPr="009977C4">
        <w:rPr>
          <w:rFonts w:cs="Tahoma"/>
          <w:lang w:val="it-IT"/>
        </w:rPr>
        <w:t>core</w:t>
      </w:r>
      <w:r w:rsidRPr="001A4B71">
        <w:rPr>
          <w:lang w:val="it-IT"/>
        </w:rPr>
        <w:t> </w:t>
      </w:r>
      <w:r w:rsidRPr="009977C4">
        <w:rPr>
          <w:rFonts w:cs="Tahoma"/>
          <w:lang w:val="it-IT"/>
        </w:rPr>
        <w:t>sottostanti per un numero di licenze core pari alla somma di (a) e (b):</w:t>
      </w:r>
    </w:p>
    <w:p w14:paraId="56E551AA" w14:textId="77777777" w:rsidR="003B3B66" w:rsidRPr="009977C4" w:rsidRDefault="003B3B66" w:rsidP="003D3E06">
      <w:pPr>
        <w:numPr>
          <w:ilvl w:val="1"/>
          <w:numId w:val="59"/>
        </w:numPr>
        <w:tabs>
          <w:tab w:val="left" w:pos="1440"/>
        </w:tabs>
        <w:spacing w:after="200"/>
        <w:contextualSpacing/>
        <w:rPr>
          <w:rFonts w:cs="Tahoma"/>
          <w:lang w:val="it-IT"/>
        </w:rPr>
      </w:pPr>
      <w:r w:rsidRPr="009977C4">
        <w:rPr>
          <w:rFonts w:cs="Tahoma"/>
          <w:lang w:val="it-IT"/>
        </w:rPr>
        <w:t>un numero pari al numero minore delle licenze qualificanti cedute al server o al numero totale</w:t>
      </w:r>
      <w:r>
        <w:rPr>
          <w:rFonts w:cs="Tahoma"/>
          <w:lang w:val="it-IT"/>
        </w:rPr>
        <w:t> </w:t>
      </w:r>
      <w:r w:rsidRPr="009977C4">
        <w:rPr>
          <w:rFonts w:cs="Tahoma"/>
          <w:lang w:val="it-IT"/>
        </w:rPr>
        <w:t>dei</w:t>
      </w:r>
      <w:r>
        <w:rPr>
          <w:rFonts w:cs="Tahoma"/>
          <w:lang w:val="it-IT"/>
        </w:rPr>
        <w:t> </w:t>
      </w:r>
      <w:r w:rsidRPr="009977C4">
        <w:rPr>
          <w:rFonts w:cs="Tahoma"/>
          <w:lang w:val="it-IT"/>
        </w:rPr>
        <w:t>processori fisici sul server moltiplicato per il maggiore tra:</w:t>
      </w:r>
      <w:r w:rsidRPr="009977C4">
        <w:rPr>
          <w:rFonts w:eastAsia="Times New Roman" w:cs="Tahoma"/>
          <w:szCs w:val="18"/>
          <w:lang w:val="it-IT"/>
        </w:rPr>
        <w:t xml:space="preserve"> </w:t>
      </w:r>
    </w:p>
    <w:p w14:paraId="56E551AB" w14:textId="77777777" w:rsidR="003B3B66" w:rsidRPr="009977C4" w:rsidRDefault="003B3B66" w:rsidP="003D3E06">
      <w:pPr>
        <w:numPr>
          <w:ilvl w:val="3"/>
          <w:numId w:val="138"/>
        </w:numPr>
        <w:spacing w:after="200"/>
        <w:ind w:left="1800"/>
        <w:contextualSpacing/>
        <w:rPr>
          <w:rFonts w:cs="Tahoma"/>
        </w:rPr>
      </w:pPr>
      <w:r w:rsidRPr="009977C4">
        <w:rPr>
          <w:rFonts w:cs="Tahoma"/>
          <w:lang w:val="it-IT"/>
        </w:rPr>
        <w:t>quattro O</w:t>
      </w:r>
    </w:p>
    <w:p w14:paraId="56E551AC" w14:textId="77777777" w:rsidR="003B3B66" w:rsidRPr="009977C4" w:rsidRDefault="003B3B66" w:rsidP="003D3E06">
      <w:pPr>
        <w:numPr>
          <w:ilvl w:val="3"/>
          <w:numId w:val="138"/>
        </w:numPr>
        <w:spacing w:after="200"/>
        <w:ind w:left="1800"/>
        <w:contextualSpacing/>
        <w:rPr>
          <w:rFonts w:cs="Tahoma"/>
          <w:lang w:val="it-IT"/>
        </w:rPr>
      </w:pPr>
      <w:r w:rsidRPr="009977C4">
        <w:rPr>
          <w:rFonts w:eastAsia="Times New Roman" w:cs="Tahoma"/>
          <w:szCs w:val="18"/>
          <w:lang w:val="it-IT"/>
        </w:rPr>
        <w:t>il numero effettivo di core per processore fisico moltiplicato per il fattore core appropriato. (Nei</w:t>
      </w:r>
      <w:r>
        <w:rPr>
          <w:rFonts w:eastAsia="Times New Roman" w:cs="Tahoma"/>
          <w:szCs w:val="18"/>
          <w:lang w:val="it-IT"/>
        </w:rPr>
        <w:t> </w:t>
      </w:r>
      <w:r w:rsidRPr="009977C4">
        <w:rPr>
          <w:rFonts w:eastAsia="Times New Roman" w:cs="Tahoma"/>
          <w:szCs w:val="18"/>
          <w:lang w:val="it-IT"/>
        </w:rPr>
        <w:t xml:space="preserve">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 rinnovo di Software Assurance utilizzando lo strumento MAP di Microsoft o un software equivalente). </w:t>
      </w:r>
    </w:p>
    <w:p w14:paraId="56E551AD" w14:textId="77777777" w:rsidR="003B3B66" w:rsidRPr="009977C4" w:rsidRDefault="003B3B66" w:rsidP="003D3E06">
      <w:pPr>
        <w:numPr>
          <w:ilvl w:val="1"/>
          <w:numId w:val="59"/>
        </w:numPr>
        <w:tabs>
          <w:tab w:val="left" w:pos="1440"/>
        </w:tabs>
        <w:spacing w:after="200"/>
        <w:contextualSpacing/>
        <w:rPr>
          <w:rFonts w:cs="Tahoma"/>
          <w:lang w:val="it-IT"/>
        </w:rPr>
      </w:pPr>
      <w:r w:rsidRPr="009977C4">
        <w:rPr>
          <w:rFonts w:cs="Tahoma"/>
          <w:lang w:val="it-IT"/>
        </w:rPr>
        <w:t>un numero pari al numero di licenze qualificanti cedute al server oltre al numero effettivo di</w:t>
      </w:r>
      <w:r>
        <w:rPr>
          <w:rFonts w:cs="Tahoma"/>
          <w:lang w:val="it-IT"/>
        </w:rPr>
        <w:t> </w:t>
      </w:r>
      <w:r w:rsidRPr="009977C4">
        <w:rPr>
          <w:rFonts w:cs="Tahoma"/>
          <w:lang w:val="it-IT"/>
        </w:rPr>
        <w:t>processori fisici sul server moltiplicato per quattro.</w:t>
      </w:r>
    </w:p>
    <w:p w14:paraId="56E551AE" w14:textId="77777777" w:rsidR="003B3B66" w:rsidRPr="009977C4" w:rsidRDefault="003B3B66" w:rsidP="003E368A">
      <w:pPr>
        <w:numPr>
          <w:ilvl w:val="0"/>
          <w:numId w:val="59"/>
        </w:numPr>
        <w:spacing w:after="200"/>
        <w:contextualSpacing/>
        <w:rPr>
          <w:rFonts w:cs="Tahoma"/>
          <w:lang w:val="it-IT"/>
        </w:rPr>
      </w:pPr>
      <w:r w:rsidRPr="009977C4">
        <w:rPr>
          <w:rFonts w:eastAsia="Times New Roman" w:cs="Tahoma"/>
          <w:b/>
          <w:szCs w:val="18"/>
          <w:lang w:val="it-IT"/>
        </w:rPr>
        <w:t xml:space="preserve">Primo Periodo di Rinnovo (in data 1 aprile 2015 o successiva): </w:t>
      </w:r>
      <w:r w:rsidRPr="009977C4">
        <w:rPr>
          <w:rFonts w:cs="Tahoma"/>
          <w:lang w:val="it-IT"/>
        </w:rPr>
        <w:t>le società che rinnovano per la prima volta la copertura in data 1 aprile 2015 potranno, per ogni server ottenuto in licenza in conformità ai diritti di utilizzo del prodotto previsti dalla licenza per processore SQL Server 2008 R2, acquistare la copertura Software Assurance come di seguito indicato:</w:t>
      </w:r>
    </w:p>
    <w:p w14:paraId="56E551AF" w14:textId="77777777" w:rsidR="003B3B66" w:rsidRPr="009977C4" w:rsidRDefault="003B3B66" w:rsidP="003E368A">
      <w:pPr>
        <w:numPr>
          <w:ilvl w:val="3"/>
          <w:numId w:val="113"/>
        </w:numPr>
        <w:spacing w:after="200"/>
        <w:ind w:left="1440"/>
        <w:contextualSpacing/>
        <w:rPr>
          <w:rFonts w:cs="Tahoma"/>
          <w:lang w:val="it-IT"/>
        </w:rPr>
      </w:pPr>
      <w:r w:rsidRPr="009977C4">
        <w:rPr>
          <w:rFonts w:cs="Tahoma"/>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Pr>
          <w:rFonts w:cs="Tahoma"/>
          <w:lang w:val="it-IT"/>
        </w:rPr>
        <w:t> </w:t>
      </w:r>
      <w:r w:rsidRPr="009977C4">
        <w:rPr>
          <w:rFonts w:cs="Tahoma"/>
          <w:lang w:val="it-IT"/>
        </w:rPr>
        <w:t xml:space="preserve">del 1 aprile 2015)” e </w:t>
      </w:r>
    </w:p>
    <w:p w14:paraId="56E551B0" w14:textId="77777777" w:rsidR="003B3B66" w:rsidRPr="009977C4" w:rsidRDefault="003B3B66" w:rsidP="003D3E06">
      <w:pPr>
        <w:numPr>
          <w:ilvl w:val="3"/>
          <w:numId w:val="113"/>
        </w:numPr>
        <w:spacing w:after="200"/>
        <w:ind w:left="1440"/>
        <w:contextualSpacing/>
        <w:rPr>
          <w:rFonts w:cs="Tahoma"/>
          <w:lang w:val="it-IT"/>
        </w:rPr>
      </w:pPr>
      <w:r w:rsidRPr="009977C4">
        <w:rPr>
          <w:rFonts w:cs="Tahoma"/>
          <w:lang w:val="it-IT"/>
        </w:rPr>
        <w:t>per le licenze acquistate dopo il 1 aprile 2015 le società potranno rinnovare la copertura Software Assurance per quattro licenze core per SQL Server Standard senza dover acquistare le licenze core</w:t>
      </w:r>
      <w:r>
        <w:rPr>
          <w:rFonts w:cs="Tahoma"/>
          <w:lang w:val="it-IT"/>
        </w:rPr>
        <w:t> </w:t>
      </w:r>
      <w:r w:rsidRPr="009977C4">
        <w:rPr>
          <w:rFonts w:cs="Tahoma"/>
          <w:lang w:val="it-IT"/>
        </w:rPr>
        <w:t>sottostanti per ogni licenza per processore per SQL Server 2008 R2 Standard. Per l’utilizzo continuativo di SQL Server 2012 su processori che richiedono più di quattro licenze core per processore la società deve acquistare le licenze core aggiuntive.</w:t>
      </w:r>
    </w:p>
    <w:p w14:paraId="56E551B1" w14:textId="77777777" w:rsidR="003B3B66" w:rsidRPr="009977C4" w:rsidRDefault="003B3B66" w:rsidP="001D006E">
      <w:pPr>
        <w:numPr>
          <w:ilvl w:val="0"/>
          <w:numId w:val="59"/>
        </w:numPr>
        <w:tabs>
          <w:tab w:val="left" w:pos="1080"/>
        </w:tabs>
        <w:spacing w:after="200"/>
        <w:ind w:left="1080"/>
        <w:contextualSpacing/>
        <w:rPr>
          <w:rFonts w:cs="Tahoma"/>
          <w:lang w:val="it-IT"/>
        </w:rPr>
      </w:pPr>
      <w:r w:rsidRPr="009977C4">
        <w:rPr>
          <w:rFonts w:eastAsia="Times New Roman" w:cs="Tahoma"/>
          <w:szCs w:val="18"/>
          <w:lang w:val="it-IT"/>
        </w:rPr>
        <w:t>Le licenze per processore delle società non sono più valide se si acquista la copertura Software Assurance per licenze core ai sensi della presente offerta. L’opzione di acquistare Software Assurance per le licenze core per SQL Server non è applicabile al rinnovo della copertura ai sensi dei programmi di</w:t>
      </w:r>
      <w:r>
        <w:rPr>
          <w:rFonts w:eastAsia="Times New Roman" w:cs="Tahoma"/>
          <w:szCs w:val="18"/>
          <w:lang w:val="it-IT"/>
        </w:rPr>
        <w:t> </w:t>
      </w:r>
      <w:r w:rsidRPr="009977C4">
        <w:rPr>
          <w:rFonts w:eastAsia="Times New Roman" w:cs="Tahoma"/>
          <w:szCs w:val="18"/>
          <w:lang w:val="it-IT"/>
        </w:rPr>
        <w:t xml:space="preserve">sottoscrizione. </w:t>
      </w:r>
    </w:p>
    <w:p w14:paraId="56E551B2" w14:textId="77777777" w:rsidR="003B3B66" w:rsidRPr="009977C4" w:rsidRDefault="003B3B66" w:rsidP="003D3E06">
      <w:pPr>
        <w:numPr>
          <w:ilvl w:val="0"/>
          <w:numId w:val="32"/>
        </w:numPr>
        <w:tabs>
          <w:tab w:val="left" w:pos="1080"/>
        </w:tabs>
        <w:spacing w:after="200"/>
        <w:ind w:left="1080"/>
        <w:contextualSpacing/>
        <w:rPr>
          <w:rFonts w:cs="Tahoma"/>
          <w:lang w:val="it-IT"/>
        </w:rPr>
      </w:pPr>
      <w:r w:rsidRPr="009977C4">
        <w:rPr>
          <w:rFonts w:cs="Tahoma"/>
          <w:b/>
          <w:lang w:val="it-IT"/>
        </w:rPr>
        <w:t>Per le società che desiderano eseguire lo step-up da SQL Server Standard a SQL Server Enterprise Core:</w:t>
      </w:r>
      <w:r w:rsidRPr="009977C4">
        <w:rPr>
          <w:rFonts w:eastAsia="Times New Roman" w:cs="Tahoma"/>
          <w:szCs w:val="18"/>
          <w:lang w:val="it-IT"/>
        </w:rPr>
        <w:t xml:space="preserve"> Le società in possesso di licenze qualificanti per SQL Server 2008 R2 Standard possono eseguire lo step-up di tali licenze a SQL Server Enterprise (Per Core) in qualsiasi momento durante il periodo di validità corrente della copertura Software Assurance. Per ogni server ottenuto validamente in licenza in conformità ai diritti di utilizzo del prodotto previsti dalla licenza per processore SQL Server 2008 R2 Standard, la società potrà acquistare un numero di Licenze di Step-Up per SQL Server Enterprise Core pari al numero totale dei processori fisici sul server moltiplicato per il</w:t>
      </w:r>
      <w:r>
        <w:rPr>
          <w:rFonts w:eastAsia="Times New Roman" w:cs="Tahoma"/>
          <w:szCs w:val="18"/>
          <w:lang w:val="it-IT"/>
        </w:rPr>
        <w:t> </w:t>
      </w:r>
      <w:r w:rsidRPr="009977C4">
        <w:rPr>
          <w:rFonts w:eastAsia="Times New Roman" w:cs="Tahoma"/>
          <w:szCs w:val="18"/>
          <w:lang w:val="it-IT"/>
        </w:rPr>
        <w:t>maggiore</w:t>
      </w:r>
      <w:r>
        <w:rPr>
          <w:rFonts w:eastAsia="Times New Roman" w:cs="Tahoma"/>
          <w:szCs w:val="18"/>
          <w:lang w:val="it-IT"/>
        </w:rPr>
        <w:t> </w:t>
      </w:r>
      <w:r w:rsidRPr="009977C4">
        <w:rPr>
          <w:rFonts w:eastAsia="Times New Roman" w:cs="Tahoma"/>
          <w:szCs w:val="18"/>
          <w:lang w:val="it-IT"/>
        </w:rPr>
        <w:t xml:space="preserve">tra: </w:t>
      </w:r>
    </w:p>
    <w:p w14:paraId="56E551B3" w14:textId="77777777" w:rsidR="003B3B66" w:rsidRPr="009977C4" w:rsidRDefault="003B3B66" w:rsidP="003D3E06">
      <w:pPr>
        <w:numPr>
          <w:ilvl w:val="3"/>
          <w:numId w:val="114"/>
        </w:numPr>
        <w:tabs>
          <w:tab w:val="left" w:pos="1440"/>
        </w:tabs>
        <w:spacing w:after="200"/>
        <w:ind w:left="1440"/>
        <w:contextualSpacing/>
        <w:rPr>
          <w:rFonts w:cs="Tahoma"/>
        </w:rPr>
      </w:pPr>
      <w:r w:rsidRPr="009977C4">
        <w:rPr>
          <w:rFonts w:cs="Tahoma"/>
          <w:lang w:val="it-IT"/>
        </w:rPr>
        <w:t>quattro O</w:t>
      </w:r>
    </w:p>
    <w:p w14:paraId="56E551B4" w14:textId="77777777" w:rsidR="003B3B66" w:rsidRPr="009977C4" w:rsidRDefault="003B3B66" w:rsidP="003D3E06">
      <w:pPr>
        <w:numPr>
          <w:ilvl w:val="3"/>
          <w:numId w:val="114"/>
        </w:numPr>
        <w:tabs>
          <w:tab w:val="left" w:pos="1440"/>
        </w:tabs>
        <w:spacing w:after="200"/>
        <w:ind w:left="1440"/>
        <w:contextualSpacing/>
        <w:rPr>
          <w:rFonts w:cs="Tahoma"/>
          <w:lang w:val="it-IT"/>
        </w:rPr>
      </w:pPr>
      <w:r w:rsidRPr="009977C4">
        <w:rPr>
          <w:rFonts w:eastAsia="Times New Roman" w:cs="Tahoma"/>
          <w:szCs w:val="18"/>
          <w:lang w:val="it-IT"/>
        </w:rPr>
        <w:t>il numero effettivo di core per processore fisico moltiplicato per il fattore core appropriato. (Nei</w:t>
      </w:r>
      <w:r>
        <w:rPr>
          <w:rFonts w:eastAsia="Times New Roman" w:cs="Tahoma"/>
          <w:szCs w:val="18"/>
          <w:lang w:val="it-IT"/>
        </w:rPr>
        <w:t> </w:t>
      </w:r>
      <w:r w:rsidRPr="009977C4">
        <w:rPr>
          <w:rFonts w:eastAsia="Times New Roman" w:cs="Tahoma"/>
          <w:szCs w:val="18"/>
          <w:lang w:val="it-IT"/>
        </w:rPr>
        <w:t>casi</w:t>
      </w:r>
      <w:r>
        <w:rPr>
          <w:rFonts w:eastAsia="Times New Roman" w:cs="Tahoma"/>
          <w:szCs w:val="18"/>
          <w:lang w:val="it-IT"/>
        </w:rPr>
        <w:t> </w:t>
      </w:r>
      <w:r w:rsidRPr="009977C4">
        <w:rPr>
          <w:rFonts w:eastAsia="Times New Roman" w:cs="Tahoma"/>
          <w:szCs w:val="18"/>
          <w:lang w:val="it-IT"/>
        </w:rPr>
        <w:t>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dell’acquisto delle licenze di Step-Up utilizzando lo</w:t>
      </w:r>
      <w:r>
        <w:rPr>
          <w:rFonts w:eastAsia="Times New Roman" w:cs="Tahoma"/>
          <w:szCs w:val="18"/>
          <w:lang w:val="it-IT"/>
        </w:rPr>
        <w:t> </w:t>
      </w:r>
      <w:r w:rsidRPr="009977C4">
        <w:rPr>
          <w:rFonts w:eastAsia="Times New Roman" w:cs="Tahoma"/>
          <w:szCs w:val="18"/>
          <w:lang w:val="it-IT"/>
        </w:rPr>
        <w:t xml:space="preserve">strumento MAP di Microsoft o un software equivalente). </w:t>
      </w:r>
    </w:p>
    <w:p w14:paraId="56E551B5" w14:textId="77777777" w:rsidR="003B3B66" w:rsidRPr="009977C4" w:rsidRDefault="003B3B66" w:rsidP="003B3B66">
      <w:pPr>
        <w:tabs>
          <w:tab w:val="left" w:pos="1080"/>
        </w:tabs>
        <w:spacing w:after="200"/>
        <w:ind w:left="1080"/>
        <w:contextualSpacing/>
        <w:rPr>
          <w:rFonts w:cs="Tahoma"/>
          <w:lang w:val="it-IT"/>
        </w:rPr>
      </w:pPr>
      <w:r w:rsidRPr="009977C4">
        <w:rPr>
          <w:rFonts w:eastAsia="Times New Roman" w:cs="Tahoma"/>
          <w:szCs w:val="18"/>
          <w:lang w:val="it-IT"/>
        </w:rPr>
        <w:t>All’acquisto nel numero appropriato di licenze di Step-Up per SQL Server Enterprise Core, la società potrà distribuire e utilizzare il software ai sensi dei diritti di utilizzo di SQL Server Enterprise Core.</w:t>
      </w:r>
      <w:r w:rsidRPr="009977C4">
        <w:rPr>
          <w:rFonts w:cs="Tahoma"/>
          <w:lang w:val="it-IT"/>
        </w:rPr>
        <w:t xml:space="preserve"> Salvo per quanto previsto al presente Articolo “Per le società che desiderano eseguire lo step-up da SQL Server Standard a SQL Server Enterprise Core”,</w:t>
      </w:r>
      <w:r w:rsidRPr="009977C4">
        <w:rPr>
          <w:rFonts w:cs="Tahoma"/>
          <w:b/>
          <w:lang w:val="it-IT"/>
        </w:rPr>
        <w:t xml:space="preserve"> </w:t>
      </w:r>
      <w:r w:rsidRPr="009977C4">
        <w:rPr>
          <w:rFonts w:cs="Tahoma"/>
          <w:lang w:val="it-IT"/>
        </w:rPr>
        <w:t xml:space="preserve">si applicano le condizioni relative all’acquisto di licenze di Step-Up, come descritte nell’Articolo relativo a Software Assurance in questa Lista dei Prodotti. </w:t>
      </w:r>
    </w:p>
    <w:p w14:paraId="56E551B6" w14:textId="77777777" w:rsidR="003B3B66" w:rsidRPr="009977C4" w:rsidRDefault="003B3B66" w:rsidP="003D3E06">
      <w:pPr>
        <w:numPr>
          <w:ilvl w:val="0"/>
          <w:numId w:val="59"/>
        </w:numPr>
        <w:tabs>
          <w:tab w:val="left" w:pos="1080"/>
        </w:tabs>
        <w:spacing w:after="200"/>
        <w:ind w:left="1080"/>
        <w:contextualSpacing/>
        <w:rPr>
          <w:rFonts w:cs="Tahoma"/>
          <w:lang w:val="it-IT"/>
        </w:rPr>
      </w:pPr>
      <w:r w:rsidRPr="009977C4">
        <w:rPr>
          <w:rFonts w:cs="Tahoma"/>
          <w:b/>
          <w:lang w:val="it-IT"/>
        </w:rPr>
        <w:t>Per le società con copertura Software Assurance in scadenza prima del 1 aprile 2015 che scelgono di non effettuare il rinnovo:</w:t>
      </w:r>
      <w:r w:rsidRPr="009977C4">
        <w:rPr>
          <w:rFonts w:eastAsia="Times New Roman" w:cs="Tahoma"/>
          <w:szCs w:val="18"/>
          <w:lang w:val="it-IT"/>
        </w:rPr>
        <w:t xml:space="preserve"> </w:t>
      </w:r>
      <w:r w:rsidRPr="009977C4">
        <w:rPr>
          <w:rFonts w:cs="Tahoma"/>
          <w:lang w:val="it-IT"/>
        </w:rPr>
        <w:t>le società titolari di contratti Enterprise Subscription e Open Value Subscription con copertura in scadenza prima del 1 aprile 2015 che scelgono di effettuare il buy-out delle licenze per processore e altre società che acquistano licenze perpetue ai sensi del loro contratto e scelgano di non rinnovare Software Assurance potranno eseguire SQL Server 2008 R2 o</w:t>
      </w:r>
      <w:r>
        <w:rPr>
          <w:rFonts w:cs="Tahoma"/>
          <w:lang w:val="it-IT"/>
        </w:rPr>
        <w:t> </w:t>
      </w:r>
      <w:r w:rsidRPr="009977C4">
        <w:rPr>
          <w:rFonts w:cs="Tahoma"/>
          <w:lang w:val="it-IT"/>
        </w:rPr>
        <w:t>SQL</w:t>
      </w:r>
      <w:r>
        <w:rPr>
          <w:rFonts w:cs="Tahoma"/>
          <w:lang w:val="it-IT"/>
        </w:rPr>
        <w:t> </w:t>
      </w:r>
      <w:r w:rsidRPr="009977C4">
        <w:rPr>
          <w:rFonts w:cs="Tahoma"/>
          <w:lang w:val="it-IT"/>
        </w:rPr>
        <w:t>Server 2012 ai sensi di tali licenze come indicato sotto:</w:t>
      </w:r>
    </w:p>
    <w:p w14:paraId="56E551B7" w14:textId="77777777" w:rsidR="003B3B66" w:rsidRPr="009977C4" w:rsidRDefault="003B3B66" w:rsidP="003D3E06">
      <w:pPr>
        <w:numPr>
          <w:ilvl w:val="0"/>
          <w:numId w:val="115"/>
        </w:numPr>
        <w:tabs>
          <w:tab w:val="left" w:pos="1440"/>
        </w:tabs>
        <w:spacing w:after="200"/>
        <w:ind w:left="1440"/>
        <w:contextualSpacing/>
        <w:rPr>
          <w:rFonts w:cs="Tahoma"/>
          <w:lang w:val="it-IT"/>
        </w:rPr>
      </w:pPr>
      <w:r w:rsidRPr="009977C4">
        <w:rPr>
          <w:rFonts w:cs="Tahoma"/>
          <w:b/>
          <w:lang w:val="it-IT"/>
        </w:rPr>
        <w:t>SQL Server 2008 R2 Standard:</w:t>
      </w:r>
      <w:r w:rsidRPr="009977C4">
        <w:rPr>
          <w:rFonts w:eastAsia="Times New Roman" w:cs="Tahoma"/>
          <w:szCs w:val="18"/>
          <w:lang w:val="it-IT"/>
        </w:rPr>
        <w:t xml:space="preserve"> l’utilizzo continuativo di tale versione del software è soggetto ai diritti di utilizzo del prodotto previsti dalla licenza per processore SQL Server 2008 R2 Standard. Le società non disporranno più di diritti ai sensi della Mobilità delle Licenze all’interno di Server Farm o</w:t>
      </w:r>
      <w:r>
        <w:rPr>
          <w:rFonts w:eastAsia="Times New Roman" w:cs="Tahoma"/>
          <w:szCs w:val="18"/>
          <w:lang w:val="it-IT"/>
        </w:rPr>
        <w:t> </w:t>
      </w:r>
      <w:r w:rsidRPr="009977C4">
        <w:rPr>
          <w:rFonts w:eastAsia="Times New Roman" w:cs="Tahoma"/>
          <w:szCs w:val="18"/>
          <w:lang w:val="it-IT"/>
        </w:rPr>
        <w:t xml:space="preserve">della Mobilità delle Licenze tramite Software Assurance. </w:t>
      </w:r>
    </w:p>
    <w:p w14:paraId="56E551B8" w14:textId="77777777" w:rsidR="003B3B66" w:rsidRPr="009977C4" w:rsidRDefault="003B3B66" w:rsidP="003D3E06">
      <w:pPr>
        <w:numPr>
          <w:ilvl w:val="0"/>
          <w:numId w:val="115"/>
        </w:numPr>
        <w:tabs>
          <w:tab w:val="left" w:pos="1440"/>
        </w:tabs>
        <w:spacing w:after="200"/>
        <w:ind w:left="1440"/>
        <w:contextualSpacing/>
        <w:rPr>
          <w:rFonts w:cs="Tahoma"/>
          <w:lang w:val="it-IT"/>
        </w:rPr>
      </w:pPr>
      <w:r w:rsidRPr="009977C4">
        <w:rPr>
          <w:rFonts w:eastAsia="Times New Roman" w:cs="Tahoma"/>
          <w:b/>
          <w:szCs w:val="18"/>
          <w:lang w:val="it-IT"/>
        </w:rPr>
        <w:t xml:space="preserve">SQL Server 2012 Standard Core: </w:t>
      </w:r>
      <w:r w:rsidRPr="009977C4">
        <w:rPr>
          <w:rFonts w:eastAsia="Times New Roman" w:cs="Tahoma"/>
          <w:szCs w:val="18"/>
          <w:lang w:val="it-IT"/>
        </w:rPr>
        <w:t xml:space="preserve">l’utilizzo di tale versione del software è soggetto ai diritti di utilizzo del prodotto previsti dalla licenza per processore SQL Server 2008 R2 Standard, tuttavia: </w:t>
      </w:r>
    </w:p>
    <w:p w14:paraId="56E551B9" w14:textId="77777777" w:rsidR="003B3B66" w:rsidRPr="009977C4" w:rsidRDefault="003B3B66" w:rsidP="003D3E06">
      <w:pPr>
        <w:numPr>
          <w:ilvl w:val="1"/>
          <w:numId w:val="116"/>
        </w:numPr>
        <w:tabs>
          <w:tab w:val="left" w:pos="1800"/>
        </w:tabs>
        <w:spacing w:after="200"/>
        <w:ind w:left="1800"/>
        <w:contextualSpacing/>
        <w:rPr>
          <w:rFonts w:cs="Tahoma"/>
          <w:lang w:val="it-IT"/>
        </w:rPr>
      </w:pPr>
      <w:r w:rsidRPr="009977C4">
        <w:rPr>
          <w:rFonts w:cs="Tahoma"/>
          <w:lang w:val="it-IT"/>
        </w:rPr>
        <w:t xml:space="preserve">le società non disporranno più di diritti ai sensi della Mobilità delle Licenze all’interno di Server Farm o della Mobilità delle Licenze tramite Software Assurance e </w:t>
      </w:r>
    </w:p>
    <w:p w14:paraId="56E551BA" w14:textId="77777777" w:rsidR="003B3B66" w:rsidRPr="009977C4" w:rsidRDefault="003B3B66" w:rsidP="003D3E06">
      <w:pPr>
        <w:numPr>
          <w:ilvl w:val="1"/>
          <w:numId w:val="116"/>
        </w:numPr>
        <w:tabs>
          <w:tab w:val="left" w:pos="1800"/>
        </w:tabs>
        <w:spacing w:after="200"/>
        <w:ind w:left="1800"/>
        <w:contextualSpacing/>
        <w:rPr>
          <w:rFonts w:cs="Tahoma"/>
          <w:lang w:val="it-IT"/>
        </w:rPr>
      </w:pPr>
      <w:r w:rsidRPr="009977C4">
        <w:rPr>
          <w:rFonts w:eastAsia="Times New Roman" w:cs="Tahoma"/>
          <w:szCs w:val="18"/>
          <w:lang w:val="it-IT"/>
        </w:rPr>
        <w:t xml:space="preserve">l’eventuale riassegnazione di licenze è soggetta ai limiti indicati nei paragrafi (i) e (ii) che seguono relativi alla loro “equivalenza di licenze core”. L’equivalenza di licenze core è determinata come di seguito riportato. </w:t>
      </w:r>
    </w:p>
    <w:p w14:paraId="56E551BB" w14:textId="77777777" w:rsidR="003B3B66" w:rsidRPr="009977C4" w:rsidRDefault="003B3B66" w:rsidP="003D3E06">
      <w:pPr>
        <w:numPr>
          <w:ilvl w:val="2"/>
          <w:numId w:val="115"/>
        </w:numPr>
        <w:tabs>
          <w:tab w:val="left" w:pos="2160"/>
        </w:tabs>
        <w:spacing w:after="200"/>
        <w:ind w:hanging="360"/>
        <w:contextualSpacing/>
        <w:rPr>
          <w:rFonts w:cs="Tahoma"/>
          <w:lang w:val="it-IT"/>
        </w:rPr>
      </w:pPr>
      <w:r w:rsidRPr="009977C4">
        <w:rPr>
          <w:rFonts w:eastAsia="Times New Roman" w:cs="Tahoma"/>
          <w:szCs w:val="18"/>
          <w:lang w:val="it-IT"/>
        </w:rPr>
        <w:t xml:space="preserve">Per un numero di licenze pari al numero inferiore tra (x) il numero totale di licenze per processore cedute a un server con licenza appena prima della scadenza di Software Assurance o (y) il numero totale di processori fisici su tale server, l’equivalenza di licenze core è il numero maggiore tra: </w:t>
      </w:r>
    </w:p>
    <w:p w14:paraId="56E551BC" w14:textId="77777777" w:rsidR="003B3B66" w:rsidRPr="009977C4" w:rsidRDefault="003B3B66" w:rsidP="003D3E06">
      <w:pPr>
        <w:numPr>
          <w:ilvl w:val="4"/>
          <w:numId w:val="59"/>
        </w:numPr>
        <w:tabs>
          <w:tab w:val="left" w:pos="2520"/>
        </w:tabs>
        <w:spacing w:after="200"/>
        <w:ind w:left="2880"/>
        <w:contextualSpacing/>
        <w:rPr>
          <w:rFonts w:cs="Tahoma"/>
          <w:lang w:val="it-IT"/>
        </w:rPr>
      </w:pPr>
      <w:r w:rsidRPr="009977C4">
        <w:rPr>
          <w:rFonts w:cs="Tahoma"/>
          <w:lang w:val="it-IT"/>
        </w:rPr>
        <w:t xml:space="preserve">quattro core per licenza per processore O </w:t>
      </w:r>
    </w:p>
    <w:p w14:paraId="56E551BD" w14:textId="77777777" w:rsidR="003B3B66" w:rsidRPr="009977C4" w:rsidRDefault="003B3B66" w:rsidP="003D3E06">
      <w:pPr>
        <w:numPr>
          <w:ilvl w:val="4"/>
          <w:numId w:val="59"/>
        </w:numPr>
        <w:tabs>
          <w:tab w:val="left" w:pos="2520"/>
        </w:tabs>
        <w:spacing w:after="200"/>
        <w:ind w:left="2880"/>
        <w:contextualSpacing/>
        <w:rPr>
          <w:rFonts w:cs="Tahoma"/>
          <w:lang w:val="it-IT"/>
        </w:rPr>
      </w:pPr>
      <w:r w:rsidRPr="009977C4">
        <w:rPr>
          <w:rFonts w:eastAsia="Times New Roman" w:cs="Tahoma"/>
          <w:szCs w:val="18"/>
          <w:lang w:val="it-IT"/>
        </w:rPr>
        <w:t>un numero di core per licenza per processore basato sul numero effettivo di core per processore fisico moltiplicato per il fattore core appropriato.</w:t>
      </w:r>
      <w:r w:rsidRPr="009977C4">
        <w:rPr>
          <w:rFonts w:cs="Tahoma"/>
          <w:lang w:val="it-IT"/>
        </w:rPr>
        <w:t xml:space="preserve">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della scadenza di Software Assurance utilizzando lo strumento MAP di Microsoft o un software equivalente).</w:t>
      </w:r>
    </w:p>
    <w:p w14:paraId="56E551BE" w14:textId="77777777" w:rsidR="003B3B66" w:rsidRPr="009977C4" w:rsidRDefault="003B3B66" w:rsidP="003D3E06">
      <w:pPr>
        <w:numPr>
          <w:ilvl w:val="2"/>
          <w:numId w:val="115"/>
        </w:numPr>
        <w:tabs>
          <w:tab w:val="left" w:pos="2160"/>
        </w:tabs>
        <w:spacing w:after="200"/>
        <w:ind w:hanging="360"/>
        <w:contextualSpacing/>
        <w:rPr>
          <w:rFonts w:cs="Tahoma"/>
          <w:lang w:val="it-IT"/>
        </w:rPr>
      </w:pPr>
      <w:r w:rsidRPr="009977C4">
        <w:rPr>
          <w:rFonts w:cs="Tahoma"/>
          <w:lang w:val="it-IT"/>
        </w:rPr>
        <w:t>Per qualsiasi licenza per processore con la copertura Software Assurance in scadenza ceduta allo stesso server con licenza che ecceda il numero effettivo di processori fisici sul</w:t>
      </w:r>
      <w:r>
        <w:rPr>
          <w:rFonts w:cs="Tahoma"/>
          <w:lang w:val="it-IT"/>
        </w:rPr>
        <w:t> </w:t>
      </w:r>
      <w:r w:rsidRPr="009977C4">
        <w:rPr>
          <w:rFonts w:cs="Tahoma"/>
          <w:lang w:val="it-IT"/>
        </w:rPr>
        <w:t>server, l’equivalenza core è di quattro core per licenza per processore.</w:t>
      </w:r>
    </w:p>
    <w:p w14:paraId="56E551BF" w14:textId="77777777" w:rsidR="003B3B66" w:rsidRPr="009977C4" w:rsidRDefault="003B3B66" w:rsidP="003D3E06">
      <w:pPr>
        <w:numPr>
          <w:ilvl w:val="0"/>
          <w:numId w:val="62"/>
        </w:numPr>
        <w:tabs>
          <w:tab w:val="left" w:pos="1440"/>
        </w:tabs>
        <w:spacing w:after="200"/>
        <w:ind w:left="1440"/>
        <w:contextualSpacing/>
        <w:rPr>
          <w:rFonts w:cs="Tahoma"/>
          <w:lang w:val="it-IT"/>
        </w:rPr>
      </w:pPr>
      <w:r w:rsidRPr="009977C4">
        <w:rPr>
          <w:rFonts w:cs="Tahoma"/>
          <w:lang w:val="it-IT"/>
        </w:rPr>
        <w:t>Le società potranno riassegnare le licenze a un altro server. Tuttavia, qualora la società riassegni una licenza a un altro server, dovrà attenersi ai diritti sull’utilizzo di SQL Server 2012. Quando cede licenze core a server ai sensi dei diritti sull’utilizzo per SQL 2012, la società potrà combinare l’equivalenza core delle licenze esistenti con le licenze core per SQL Server 2012 aggiuntive.</w:t>
      </w:r>
    </w:p>
    <w:p w14:paraId="56E551C0" w14:textId="77777777" w:rsidR="003B3B66" w:rsidRPr="009977C4" w:rsidRDefault="003B3B66" w:rsidP="003D3E06">
      <w:pPr>
        <w:numPr>
          <w:ilvl w:val="0"/>
          <w:numId w:val="62"/>
        </w:numPr>
        <w:tabs>
          <w:tab w:val="left" w:pos="1440"/>
        </w:tabs>
        <w:spacing w:after="200"/>
        <w:ind w:left="1440"/>
        <w:contextualSpacing/>
        <w:rPr>
          <w:rFonts w:cs="Tahoma"/>
          <w:lang w:val="it-IT"/>
        </w:rPr>
      </w:pPr>
      <w:r w:rsidRPr="009977C4">
        <w:rPr>
          <w:rFonts w:cs="Tahoma"/>
          <w:lang w:val="it-IT"/>
        </w:rPr>
        <w:t>L’equivalenza di licenze core stimata delle società non implica che esse possano cedere una licenza singola per processore a core attraverso due o più processori.</w:t>
      </w:r>
    </w:p>
    <w:p w14:paraId="56E551C1" w14:textId="77777777" w:rsidR="003B3B66" w:rsidRPr="009977C4" w:rsidRDefault="003B3B66" w:rsidP="003D3E06">
      <w:pPr>
        <w:numPr>
          <w:ilvl w:val="0"/>
          <w:numId w:val="59"/>
        </w:numPr>
        <w:tabs>
          <w:tab w:val="left" w:pos="720"/>
        </w:tabs>
        <w:spacing w:after="200"/>
        <w:contextualSpacing/>
        <w:rPr>
          <w:rFonts w:cs="Tahoma"/>
          <w:lang w:val="it-IT"/>
        </w:rPr>
      </w:pPr>
      <w:r w:rsidRPr="009977C4">
        <w:rPr>
          <w:rFonts w:cs="Tahoma"/>
          <w:b/>
          <w:lang w:val="it-IT"/>
        </w:rPr>
        <w:t xml:space="preserve">Per le società con copertura Software Assurance in scadenza in data 1 aprile 2015 o successiva che scelgono di non effettuare il rinnovo: </w:t>
      </w:r>
      <w:r w:rsidRPr="009977C4">
        <w:rPr>
          <w:rFonts w:cs="Tahoma"/>
          <w:lang w:val="it-IT"/>
        </w:rPr>
        <w:t>alle società titolari di contratti Enterprise Subscription e Open Value Subscription con copertura in scadenza in data 1 aprile 2015 o successiva che scelgono di effettuare il</w:t>
      </w:r>
      <w:r>
        <w:rPr>
          <w:rFonts w:cs="Tahoma"/>
          <w:lang w:val="it-IT"/>
        </w:rPr>
        <w:t> </w:t>
      </w:r>
      <w:r w:rsidRPr="009977C4">
        <w:rPr>
          <w:rFonts w:cs="Tahoma"/>
          <w:lang w:val="it-IT"/>
        </w:rPr>
        <w:t>buy-out delle licenze per processore e alle altre società che acquistano licenze perpetue ai sensi del loro contratto verranno offerte le seguenti opzioni:</w:t>
      </w:r>
      <w:r w:rsidRPr="009977C4">
        <w:rPr>
          <w:rFonts w:eastAsia="Times New Roman" w:cs="Tahoma"/>
          <w:color w:val="000000"/>
          <w:szCs w:val="18"/>
          <w:lang w:val="it-IT"/>
        </w:rPr>
        <w:t xml:space="preserve"> </w:t>
      </w:r>
    </w:p>
    <w:p w14:paraId="56E551C2" w14:textId="77777777" w:rsidR="003B3B66" w:rsidRPr="009977C4" w:rsidRDefault="003B3B66" w:rsidP="003D3E06">
      <w:pPr>
        <w:numPr>
          <w:ilvl w:val="2"/>
          <w:numId w:val="59"/>
        </w:numPr>
        <w:spacing w:after="200"/>
        <w:ind w:left="1440"/>
        <w:contextualSpacing/>
        <w:rPr>
          <w:rFonts w:cs="Tahoma"/>
          <w:lang w:val="it-IT"/>
        </w:rPr>
      </w:pPr>
      <w:r w:rsidRPr="009977C4">
        <w:rPr>
          <w:rFonts w:cs="Tahoma"/>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14:paraId="56E551C3" w14:textId="77777777" w:rsidR="003B3B66" w:rsidRPr="003E368A" w:rsidRDefault="003B3B66" w:rsidP="003D3E06">
      <w:pPr>
        <w:numPr>
          <w:ilvl w:val="2"/>
          <w:numId w:val="59"/>
        </w:numPr>
        <w:spacing w:after="200"/>
        <w:ind w:left="1440"/>
        <w:contextualSpacing/>
        <w:rPr>
          <w:rFonts w:cs="Tahoma"/>
          <w:lang w:val="it-IT"/>
        </w:rPr>
      </w:pPr>
      <w:r w:rsidRPr="009977C4">
        <w:rPr>
          <w:rFonts w:cs="Tahoma"/>
          <w:lang w:val="it-IT"/>
        </w:rPr>
        <w:t>per le licenze acquistate dopo il 1 aprile 2015 la licenza per processore delle società avrà un’equivalenza core di quattro licenze core Standard per SQL Server 2012. Per l’utilizzo continuativo di SQL Server 2012 su processori che richiedono più di quattro licenze core per processore la società deve acquistare le licenze core aggiuntive.</w:t>
      </w:r>
    </w:p>
    <w:p w14:paraId="56E551C4" w14:textId="77777777" w:rsidR="003B3B66" w:rsidRPr="009977C4" w:rsidRDefault="003B3B66" w:rsidP="003D3E06">
      <w:pPr>
        <w:numPr>
          <w:ilvl w:val="0"/>
          <w:numId w:val="59"/>
        </w:numPr>
        <w:tabs>
          <w:tab w:val="left" w:pos="1080"/>
        </w:tabs>
        <w:spacing w:after="200"/>
        <w:ind w:left="1080"/>
        <w:contextualSpacing/>
        <w:rPr>
          <w:rFonts w:cs="Tahoma"/>
          <w:lang w:val="it-IT"/>
        </w:rPr>
      </w:pPr>
      <w:r w:rsidRPr="009977C4">
        <w:rPr>
          <w:rFonts w:cs="Tahoma"/>
          <w:b/>
          <w:lang w:val="it-IT"/>
        </w:rPr>
        <w:t>Per le società con sede nella Repubblica popolare cinese, dove acquistano licenze per processore e Software Assurance per SQL Server 2008 R2</w:t>
      </w:r>
      <w:r w:rsidRPr="009977C4">
        <w:rPr>
          <w:rFonts w:cs="Tahoma"/>
          <w:lang w:val="it-IT"/>
        </w:rPr>
        <w:t>: non si applicano i riferimenti al 1 aprile 2012 e al 1 aprile 2015 presenti in questa nota relativa alla lista dei prodotti. Le date applicabili per queste società sarebbero rispettivamente il 1 luglio 2012 e il 1 luglio 2015.</w:t>
      </w:r>
    </w:p>
    <w:p w14:paraId="56E551C5" w14:textId="77777777" w:rsidR="003B3B66" w:rsidRPr="00595EFB" w:rsidRDefault="003B3B66" w:rsidP="003B3B66">
      <w:pPr>
        <w:pStyle w:val="EndnoteText"/>
        <w:rPr>
          <w:sz w:val="18"/>
          <w:szCs w:val="24"/>
          <w:lang w:eastAsia="x-none"/>
        </w:rPr>
      </w:pPr>
      <w:bookmarkStart w:id="1591" w:name="_821_SQL_Server®"/>
      <w:bookmarkEnd w:id="1591"/>
    </w:p>
    <w:p w14:paraId="56E551C6" w14:textId="77777777" w:rsidR="003B3B66" w:rsidRPr="0006018F" w:rsidRDefault="003B3B66" w:rsidP="003E368A">
      <w:pPr>
        <w:pStyle w:val="Heading3"/>
        <w:ind w:left="234" w:hanging="234"/>
        <w:rPr>
          <w:rFonts w:ascii="Tahoma" w:hAnsi="Tahoma" w:cs="Tahoma"/>
          <w:sz w:val="22"/>
          <w:szCs w:val="22"/>
          <w:lang w:val="it-IT"/>
        </w:rPr>
      </w:pPr>
      <w:bookmarkStart w:id="1592" w:name="Srv_72SysCtrConfigMgr07R2"/>
      <w:bookmarkStart w:id="1593" w:name="Srv_73SysCtrConfigMgr07R2"/>
      <w:bookmarkStart w:id="1594" w:name="Srv_76SysCtrConfigMgr07R2"/>
      <w:bookmarkStart w:id="1595" w:name="_Toc331422063"/>
      <w:bookmarkStart w:id="1596" w:name="_92_Licenze_di"/>
      <w:bookmarkStart w:id="1597" w:name="_Toc333418956"/>
      <w:bookmarkStart w:id="1598" w:name="Srv_89SysCtrConfigMgr07R3EndofLife"/>
      <w:bookmarkEnd w:id="1592"/>
      <w:bookmarkEnd w:id="1593"/>
      <w:bookmarkEnd w:id="1594"/>
      <w:bookmarkEnd w:id="1595"/>
      <w:bookmarkEnd w:id="1596"/>
      <w:r w:rsidRPr="0006018F">
        <w:rPr>
          <w:rFonts w:ascii="Tahoma" w:hAnsi="Tahoma" w:cs="Tahoma"/>
          <w:caps/>
          <w:color w:val="F66400"/>
          <w:sz w:val="22"/>
          <w:szCs w:val="22"/>
          <w:vertAlign w:val="superscript"/>
          <w:lang w:val="it-IT"/>
        </w:rPr>
        <w:t>92</w:t>
      </w:r>
      <w:r w:rsidRPr="0006018F">
        <w:rPr>
          <w:rFonts w:ascii="Tahoma" w:hAnsi="Tahoma" w:cs="Tahoma"/>
          <w:color w:val="F66400"/>
          <w:sz w:val="22"/>
          <w:szCs w:val="22"/>
          <w:lang w:val="it-IT"/>
        </w:rPr>
        <w:t xml:space="preserve"> Licenze di Gestione Server e Server di Gestione per System Center Configuration Manager 2007 R3</w:t>
      </w:r>
      <w:bookmarkEnd w:id="1597"/>
    </w:p>
    <w:bookmarkEnd w:id="1598"/>
    <w:p w14:paraId="56E551C7" w14:textId="77777777" w:rsidR="003B3B66" w:rsidRPr="009977C4" w:rsidRDefault="003B3B66" w:rsidP="003E368A">
      <w:pPr>
        <w:ind w:left="720"/>
        <w:contextualSpacing/>
        <w:rPr>
          <w:rFonts w:cs="Tahoma"/>
          <w:lang w:val="it-IT"/>
        </w:rPr>
      </w:pPr>
    </w:p>
    <w:p w14:paraId="56E551C8" w14:textId="77777777" w:rsidR="003B3B66" w:rsidRPr="009977C4" w:rsidRDefault="003B3B66" w:rsidP="003E368A">
      <w:pPr>
        <w:ind w:left="900"/>
        <w:rPr>
          <w:rFonts w:cs="Tahoma"/>
          <w:lang w:val="it-IT"/>
        </w:rPr>
      </w:pPr>
      <w:r w:rsidRPr="009977C4">
        <w:rPr>
          <w:rFonts w:cs="Tahoma"/>
          <w:color w:val="000000"/>
          <w:lang w:val="it-IT"/>
        </w:rPr>
        <w:t>Prodotti End-Of-Life (EOL) che non verranno più offerti.</w:t>
      </w:r>
    </w:p>
    <w:p w14:paraId="56E551C9" w14:textId="77777777" w:rsidR="003B3B66" w:rsidRPr="009977C4" w:rsidRDefault="003B3B66" w:rsidP="003E368A">
      <w:pPr>
        <w:adjustRightInd w:val="0"/>
        <w:spacing w:before="120" w:after="120"/>
        <w:ind w:left="900"/>
        <w:textAlignment w:val="baseline"/>
        <w:rPr>
          <w:rFonts w:cs="Tahoma"/>
          <w:lang w:val="it-IT"/>
        </w:rPr>
      </w:pPr>
      <w:r w:rsidRPr="009977C4">
        <w:rPr>
          <w:rFonts w:cs="Tahoma"/>
          <w:u w:val="single"/>
          <w:lang w:val="it-IT"/>
        </w:rPr>
        <w:t>Dettagli relativi alla Concessione di una Licenza Transitoria Una Tantum per System Center 2012</w:t>
      </w:r>
      <w:r w:rsidRPr="000F1FED">
        <w:rPr>
          <w:rFonts w:cs="Tahoma"/>
          <w:lang w:val="it-IT"/>
        </w:rPr>
        <w:t>:</w:t>
      </w:r>
    </w:p>
    <w:p w14:paraId="56E551CA" w14:textId="77777777" w:rsidR="003B3B66" w:rsidRPr="009977C4" w:rsidRDefault="003B3B66" w:rsidP="003E368A">
      <w:pPr>
        <w:adjustRightInd w:val="0"/>
        <w:spacing w:before="120" w:after="120"/>
        <w:ind w:left="900"/>
        <w:textAlignment w:val="baseline"/>
        <w:rPr>
          <w:rFonts w:cs="Tahoma"/>
          <w:lang w:val="it-IT"/>
        </w:rPr>
      </w:pPr>
      <w:r w:rsidRPr="009977C4">
        <w:rPr>
          <w:rFonts w:cs="Tahoma"/>
          <w:lang w:val="it-IT"/>
        </w:rPr>
        <w:t>Per dettagli sulle concessioni di licenze transitorie, fare riferimento alla nota relativa al prodotto presente nelle offerte di System Center 2012.</w:t>
      </w:r>
    </w:p>
    <w:p w14:paraId="56E551CB" w14:textId="77777777" w:rsidR="003B3B66" w:rsidRPr="003B3B66" w:rsidRDefault="003B3B66" w:rsidP="003B3B66">
      <w:pPr>
        <w:spacing w:before="60" w:after="60"/>
        <w:ind w:left="1440"/>
        <w:rPr>
          <w:sz w:val="20"/>
          <w:lang w:val="it-IT"/>
        </w:rPr>
      </w:pPr>
    </w:p>
    <w:p w14:paraId="56E551CC" w14:textId="77777777" w:rsidR="003B3B66" w:rsidRPr="0006018F" w:rsidRDefault="003B3B66" w:rsidP="0006018F">
      <w:pPr>
        <w:ind w:left="234" w:hanging="234"/>
        <w:outlineLvl w:val="2"/>
        <w:rPr>
          <w:rFonts w:cs="Tahoma"/>
          <w:b/>
          <w:sz w:val="22"/>
          <w:lang w:val="it-IT"/>
        </w:rPr>
      </w:pPr>
      <w:bookmarkStart w:id="1599" w:name="Srv_94SystemsCenterDataProEtalEndofLife"/>
      <w:bookmarkStart w:id="1600" w:name="Srv_94SystemsCenterDataProEtal"/>
      <w:bookmarkStart w:id="1601" w:name="Srv_82SysCtrDataProMgr07StdSvrMgmtML"/>
      <w:bookmarkStart w:id="1602" w:name="Srv_78SysCtrDataProMgr07StdSvrMgmtML"/>
      <w:bookmarkStart w:id="1603" w:name="Srv_79SysCtrDataProMgr07StdSvrMgmtML"/>
      <w:bookmarkEnd w:id="1599"/>
      <w:bookmarkEnd w:id="1600"/>
      <w:bookmarkEnd w:id="1601"/>
      <w:bookmarkEnd w:id="1602"/>
      <w:bookmarkEnd w:id="1603"/>
      <w:r w:rsidRPr="0006018F">
        <w:rPr>
          <w:rFonts w:cs="Tahoma"/>
          <w:b/>
          <w:caps/>
          <w:color w:val="F66400"/>
          <w:sz w:val="22"/>
          <w:vertAlign w:val="superscript"/>
          <w:lang w:val="it-IT"/>
        </w:rPr>
        <w:t>93</w:t>
      </w:r>
      <w:r w:rsidRPr="0006018F">
        <w:rPr>
          <w:rFonts w:cs="Tahoma"/>
          <w:b/>
          <w:caps/>
          <w:color w:val="F66400"/>
          <w:sz w:val="22"/>
          <w:lang w:val="it-IT"/>
        </w:rPr>
        <w:t xml:space="preserve"> </w:t>
      </w:r>
      <w:r w:rsidRPr="0006018F">
        <w:rPr>
          <w:rFonts w:cs="Tahoma"/>
          <w:b/>
          <w:color w:val="F66400"/>
          <w:sz w:val="22"/>
          <w:lang w:val="it-IT"/>
        </w:rPr>
        <w:t>Licenze di Gestione Server e di Gestione Client per System Center Data Protection Manager 2010</w:t>
      </w:r>
    </w:p>
    <w:p w14:paraId="56E551CD" w14:textId="77777777" w:rsidR="003B3B66" w:rsidRPr="003B3B66" w:rsidRDefault="003B3B66" w:rsidP="003B3B66">
      <w:pPr>
        <w:ind w:left="720"/>
        <w:contextualSpacing/>
        <w:rPr>
          <w:rFonts w:cs="Tahoma"/>
          <w:color w:val="F66400"/>
          <w:sz w:val="16"/>
          <w:szCs w:val="18"/>
          <w:lang w:val="it-IT"/>
        </w:rPr>
      </w:pPr>
    </w:p>
    <w:p w14:paraId="56E551CE" w14:textId="77777777" w:rsidR="003B3B66" w:rsidRPr="009977C4" w:rsidRDefault="003B3B66" w:rsidP="003B3B66">
      <w:pPr>
        <w:ind w:left="720"/>
        <w:rPr>
          <w:rFonts w:cs="Tahoma"/>
          <w:lang w:val="it-IT"/>
        </w:rPr>
      </w:pPr>
    </w:p>
    <w:p w14:paraId="56E551CF" w14:textId="77777777" w:rsidR="003B3B66" w:rsidRPr="009977C4" w:rsidRDefault="003B3B66" w:rsidP="003B3B66">
      <w:pPr>
        <w:ind w:left="720"/>
        <w:rPr>
          <w:rFonts w:cs="Tahoma"/>
          <w:lang w:val="it-IT"/>
        </w:rPr>
      </w:pPr>
      <w:r w:rsidRPr="009977C4">
        <w:rPr>
          <w:rFonts w:cs="Tahoma"/>
          <w:lang w:val="it-IT"/>
        </w:rPr>
        <w:t>Prodotti End-Of-Life (EOL) che non verranno più offerti.</w:t>
      </w:r>
    </w:p>
    <w:p w14:paraId="56E551D0" w14:textId="77777777" w:rsidR="003B3B66" w:rsidRDefault="003B3B66" w:rsidP="003B3B66">
      <w:pPr>
        <w:ind w:left="720"/>
        <w:rPr>
          <w:rFonts w:cs="Tahoma"/>
          <w:lang w:val="it-IT"/>
        </w:rPr>
      </w:pPr>
    </w:p>
    <w:p w14:paraId="56E551D1" w14:textId="77777777" w:rsidR="00595EFB" w:rsidRPr="009977C4" w:rsidRDefault="00595EFB" w:rsidP="003B3B66">
      <w:pPr>
        <w:ind w:left="720"/>
        <w:rPr>
          <w:rFonts w:cs="Tahoma"/>
          <w:lang w:val="it-IT"/>
        </w:rPr>
      </w:pPr>
    </w:p>
    <w:p w14:paraId="56E551D2" w14:textId="77777777" w:rsidR="003B3B66" w:rsidRPr="009977C4" w:rsidRDefault="003B3B66" w:rsidP="003B3B66">
      <w:pPr>
        <w:adjustRightInd w:val="0"/>
        <w:spacing w:before="120" w:after="120"/>
        <w:ind w:left="720"/>
        <w:textAlignment w:val="baseline"/>
        <w:rPr>
          <w:rFonts w:cs="Tahoma"/>
          <w:lang w:val="it-IT"/>
        </w:rPr>
      </w:pPr>
      <w:r w:rsidRPr="009977C4">
        <w:rPr>
          <w:rFonts w:cs="Tahoma"/>
          <w:u w:val="single"/>
          <w:lang w:val="it-IT"/>
        </w:rPr>
        <w:t>Dettagli relativi alla Concessione di una Licenza Transitoria Una Tantum per System Center 2012</w:t>
      </w:r>
      <w:r w:rsidRPr="000F1FED">
        <w:rPr>
          <w:rFonts w:cs="Tahoma"/>
          <w:lang w:val="it-IT"/>
        </w:rPr>
        <w:t>:</w:t>
      </w:r>
    </w:p>
    <w:p w14:paraId="56E551D3" w14:textId="77777777" w:rsidR="003B3B66" w:rsidRPr="009977C4" w:rsidRDefault="003B3B66" w:rsidP="003B3B66">
      <w:pPr>
        <w:ind w:left="720"/>
        <w:rPr>
          <w:rFonts w:cs="Tahoma"/>
          <w:lang w:val="it-IT"/>
        </w:rPr>
      </w:pPr>
      <w:r w:rsidRPr="009977C4">
        <w:rPr>
          <w:rFonts w:cs="Tahoma"/>
          <w:lang w:val="it-IT"/>
        </w:rPr>
        <w:t>Per dettagli sulle concessioni di licenze transitorie, fare riferimento alla nota relativa al prodotto presente nelle offerte di System Center 2012.</w:t>
      </w:r>
    </w:p>
    <w:p w14:paraId="56E551D4" w14:textId="77777777" w:rsidR="003B3B66" w:rsidRPr="003B3B66" w:rsidRDefault="003B3B66" w:rsidP="003B3B66">
      <w:pPr>
        <w:rPr>
          <w:sz w:val="20"/>
          <w:szCs w:val="20"/>
          <w:lang w:val="it-IT"/>
        </w:rPr>
      </w:pPr>
    </w:p>
    <w:p w14:paraId="56E551D5" w14:textId="77777777" w:rsidR="003B3B66" w:rsidRPr="0006018F" w:rsidRDefault="003B3B66" w:rsidP="003B3B66">
      <w:pPr>
        <w:pStyle w:val="Heading3"/>
        <w:rPr>
          <w:rFonts w:ascii="Tahoma" w:hAnsi="Tahoma" w:cs="Tahoma"/>
          <w:sz w:val="22"/>
          <w:szCs w:val="22"/>
          <w:lang w:val="it-IT"/>
        </w:rPr>
      </w:pPr>
      <w:bookmarkStart w:id="1604" w:name="_79_System_Center"/>
      <w:bookmarkStart w:id="1605" w:name="_Toc331422064"/>
      <w:bookmarkStart w:id="1606" w:name="_94System_Center_Essentials"/>
      <w:bookmarkStart w:id="1607" w:name="_Toc333418957"/>
      <w:bookmarkStart w:id="1608" w:name="Srv_79SystemCenterEssentials07"/>
      <w:bookmarkStart w:id="1609" w:name="Srv_80SystemCenterEssentials07"/>
      <w:bookmarkStart w:id="1610" w:name="Srv_83SystemCenterEssentials07"/>
      <w:bookmarkEnd w:id="1604"/>
      <w:bookmarkEnd w:id="1605"/>
      <w:bookmarkEnd w:id="1606"/>
      <w:r w:rsidRPr="0006018F">
        <w:rPr>
          <w:rFonts w:ascii="Tahoma" w:hAnsi="Tahoma" w:cs="Tahoma"/>
          <w:caps/>
          <w:color w:val="F66400"/>
          <w:sz w:val="22"/>
          <w:szCs w:val="22"/>
          <w:vertAlign w:val="superscript"/>
          <w:lang w:val="it-IT"/>
        </w:rPr>
        <w:t>94</w:t>
      </w:r>
      <w:r w:rsidR="001E6CF8" w:rsidRPr="0006018F">
        <w:rPr>
          <w:rFonts w:ascii="Tahoma" w:hAnsi="Tahoma" w:cs="Tahoma"/>
          <w:caps/>
          <w:color w:val="F66400"/>
          <w:sz w:val="22"/>
          <w:szCs w:val="22"/>
          <w:lang w:val="it-IT"/>
        </w:rPr>
        <w:t xml:space="preserve"> </w:t>
      </w:r>
      <w:r w:rsidRPr="0006018F">
        <w:rPr>
          <w:rFonts w:ascii="Tahoma" w:hAnsi="Tahoma" w:cs="Tahoma"/>
          <w:color w:val="F66400"/>
          <w:sz w:val="22"/>
          <w:szCs w:val="22"/>
          <w:lang w:val="it-IT"/>
        </w:rPr>
        <w:t>System Center Essentials 2010</w:t>
      </w:r>
      <w:bookmarkEnd w:id="1607"/>
    </w:p>
    <w:bookmarkEnd w:id="1608"/>
    <w:bookmarkEnd w:id="1609"/>
    <w:bookmarkEnd w:id="1610"/>
    <w:p w14:paraId="56E551D6" w14:textId="77777777" w:rsidR="003B3B66" w:rsidRPr="003B3B66" w:rsidRDefault="003B3B66" w:rsidP="003B3B66">
      <w:pPr>
        <w:ind w:hanging="200"/>
        <w:rPr>
          <w:rFonts w:cs="Tahoma"/>
          <w:sz w:val="20"/>
          <w:lang w:val="it-IT"/>
        </w:rPr>
      </w:pPr>
    </w:p>
    <w:p w14:paraId="56E551D7" w14:textId="77777777" w:rsidR="003B3B66" w:rsidRPr="000B5C5D" w:rsidRDefault="003B3B66" w:rsidP="003B3B66">
      <w:pPr>
        <w:ind w:left="720"/>
        <w:rPr>
          <w:rFonts w:cs="Tahoma"/>
          <w:lang w:val="it-IT"/>
        </w:rPr>
      </w:pPr>
      <w:r w:rsidRPr="009977C4">
        <w:rPr>
          <w:rFonts w:cs="Tahoma"/>
          <w:color w:val="000000"/>
          <w:u w:val="single"/>
          <w:lang w:val="it-IT"/>
        </w:rPr>
        <w:t>Percorso di Migrazione da System Center Essentials 2007 (SCE 2007) a System Center Essentials 2010 (SCE</w:t>
      </w:r>
      <w:r>
        <w:rPr>
          <w:rFonts w:cs="Tahoma"/>
          <w:color w:val="000000"/>
          <w:u w:val="single"/>
          <w:lang w:val="it-IT"/>
        </w:rPr>
        <w:t> </w:t>
      </w:r>
      <w:r w:rsidRPr="009977C4">
        <w:rPr>
          <w:rFonts w:cs="Tahoma"/>
          <w:color w:val="000000"/>
          <w:u w:val="single"/>
          <w:lang w:val="it-IT"/>
        </w:rPr>
        <w:t>2010</w:t>
      </w:r>
      <w:r w:rsidRPr="000B5C5D">
        <w:rPr>
          <w:rFonts w:cs="Tahoma"/>
          <w:color w:val="000000"/>
          <w:u w:val="single"/>
          <w:lang w:val="it-IT"/>
        </w:rPr>
        <w:t>)</w:t>
      </w:r>
      <w:r w:rsidRPr="000B5C5D">
        <w:rPr>
          <w:rFonts w:cs="Tahoma"/>
          <w:color w:val="000000"/>
          <w:lang w:val="it-IT"/>
        </w:rPr>
        <w:t>:</w:t>
      </w:r>
    </w:p>
    <w:p w14:paraId="56E551D8" w14:textId="77777777" w:rsidR="003B3B66" w:rsidRPr="009977C4" w:rsidRDefault="003B3B66" w:rsidP="003B3B66">
      <w:pPr>
        <w:ind w:left="720"/>
        <w:rPr>
          <w:rFonts w:cs="Tahoma"/>
          <w:lang w:val="it-IT"/>
        </w:rPr>
      </w:pPr>
    </w:p>
    <w:p w14:paraId="56E551D9" w14:textId="77777777" w:rsidR="003B3B66" w:rsidRPr="009977C4" w:rsidRDefault="003B3B66" w:rsidP="003B3B66">
      <w:pPr>
        <w:ind w:left="720"/>
        <w:rPr>
          <w:rFonts w:cs="Tahoma"/>
          <w:lang w:val="it-IT"/>
        </w:rPr>
      </w:pPr>
      <w:r w:rsidRPr="009977C4">
        <w:rPr>
          <w:rFonts w:cs="Tahoma"/>
          <w:color w:val="000000"/>
          <w:szCs w:val="20"/>
          <w:lang w:val="it-IT"/>
        </w:rPr>
        <w:t>Con la versione di System Center Essentials 2010 (SCE 2010), è necessario ordinare e acquisire separatamente le licenze software e le licenze di Gestione Client/Server.</w:t>
      </w:r>
      <w:r w:rsidRPr="009977C4">
        <w:rPr>
          <w:rFonts w:cs="Tahoma"/>
          <w:lang w:val="it-IT"/>
        </w:rPr>
        <w:t xml:space="preserve"> </w:t>
      </w:r>
      <w:r w:rsidRPr="009977C4">
        <w:rPr>
          <w:rFonts w:cs="Tahoma"/>
          <w:color w:val="000000"/>
          <w:lang w:val="it-IT"/>
        </w:rPr>
        <w:t>D’ora in avanti, verranno offerte unicamente licenze individuali per SCE 2010 (senza Tecnologia SQL Server 2008), SCE 2010 con Tecnologia SQL Server 2008, SCE 2010 (Client ML) e SCE 2010 (Server ML).</w:t>
      </w:r>
    </w:p>
    <w:p w14:paraId="56E551DA" w14:textId="77777777" w:rsidR="003B3B66" w:rsidRPr="009977C4" w:rsidRDefault="003B3B66" w:rsidP="003B3B66">
      <w:pPr>
        <w:ind w:left="720"/>
        <w:rPr>
          <w:rFonts w:cs="Tahoma"/>
          <w:lang w:val="it-IT"/>
        </w:rPr>
      </w:pPr>
    </w:p>
    <w:p w14:paraId="56E551DB" w14:textId="77777777" w:rsidR="003B3B66" w:rsidRPr="009977C4" w:rsidRDefault="003B3B66" w:rsidP="003B3B66">
      <w:pPr>
        <w:ind w:left="720"/>
        <w:rPr>
          <w:rFonts w:cs="Tahoma"/>
          <w:lang w:val="it-IT"/>
        </w:rPr>
      </w:pPr>
      <w:r w:rsidRPr="009977C4">
        <w:rPr>
          <w:rFonts w:cs="Tahoma"/>
          <w:color w:val="000000"/>
          <w:lang w:val="it-IT"/>
        </w:rPr>
        <w:t>Le società che hanno acquisito insieme le licenze software server e le Licenze di Gestione Client/Server e</w:t>
      </w:r>
      <w:r>
        <w:rPr>
          <w:rFonts w:cs="Tahoma"/>
          <w:color w:val="000000"/>
          <w:lang w:val="it-IT"/>
        </w:rPr>
        <w:t> </w:t>
      </w:r>
      <w:r w:rsidRPr="009977C4">
        <w:rPr>
          <w:rFonts w:cs="Tahoma"/>
          <w:color w:val="000000"/>
          <w:lang w:val="it-IT"/>
        </w:rPr>
        <w:t>dispongono di una copertura Software Assurance per tali licenze in data 1 giugno 2010 o successiva, potranno effettuare l’aggiornamento di tali licenze, come indicato di seguito:</w:t>
      </w:r>
    </w:p>
    <w:p w14:paraId="56E551DC" w14:textId="77777777" w:rsidR="003B3B66" w:rsidRPr="009977C4" w:rsidRDefault="003B3B66" w:rsidP="003B3B66">
      <w:pPr>
        <w:ind w:left="720"/>
        <w:rPr>
          <w:rFonts w:cs="Tahoma"/>
          <w:lang w:val="it-IT"/>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3B3B66" w:rsidRPr="007B69D0" w14:paraId="56E551DF" w14:textId="77777777" w:rsidTr="00AA6C83">
        <w:tc>
          <w:tcPr>
            <w:tcW w:w="3960" w:type="dxa"/>
            <w:tcBorders>
              <w:top w:val="single" w:sz="4" w:space="0" w:color="000000"/>
            </w:tcBorders>
            <w:shd w:val="clear" w:color="auto" w:fill="FABF8F"/>
          </w:tcPr>
          <w:p w14:paraId="56E551DD" w14:textId="77777777" w:rsidR="003B3B66" w:rsidRPr="009977C4" w:rsidRDefault="003B3B66" w:rsidP="00AA6C83">
            <w:pPr>
              <w:jc w:val="center"/>
              <w:rPr>
                <w:rFonts w:cs="Tahoma"/>
                <w:b/>
                <w:color w:val="000000"/>
                <w:szCs w:val="20"/>
              </w:rPr>
            </w:pPr>
            <w:r w:rsidRPr="009977C4">
              <w:rPr>
                <w:rFonts w:cs="Tahoma"/>
                <w:b/>
                <w:color w:val="000000"/>
                <w:szCs w:val="20"/>
                <w:lang w:val="it-IT"/>
              </w:rPr>
              <w:t>Licenza per SCE 2007</w:t>
            </w:r>
          </w:p>
        </w:tc>
        <w:tc>
          <w:tcPr>
            <w:tcW w:w="4050" w:type="dxa"/>
            <w:tcBorders>
              <w:top w:val="single" w:sz="4" w:space="0" w:color="000000"/>
            </w:tcBorders>
            <w:shd w:val="clear" w:color="auto" w:fill="FABF8F"/>
          </w:tcPr>
          <w:p w14:paraId="56E551DE" w14:textId="77777777" w:rsidR="003B3B66" w:rsidRPr="009977C4" w:rsidRDefault="003B3B66" w:rsidP="00AA6C83">
            <w:pPr>
              <w:jc w:val="center"/>
              <w:rPr>
                <w:rFonts w:cs="Tahoma"/>
                <w:b/>
                <w:color w:val="000000"/>
                <w:szCs w:val="20"/>
                <w:lang w:val="it-IT"/>
              </w:rPr>
            </w:pPr>
            <w:r w:rsidRPr="009977C4">
              <w:rPr>
                <w:rFonts w:cs="Tahoma"/>
                <w:b/>
                <w:color w:val="000000"/>
                <w:szCs w:val="20"/>
                <w:lang w:val="it-IT"/>
              </w:rPr>
              <w:t>Migrazione alla licenza per SCE 2010</w:t>
            </w:r>
          </w:p>
        </w:tc>
      </w:tr>
      <w:tr w:rsidR="003B3B66" w:rsidRPr="007B69D0" w14:paraId="56E551E2" w14:textId="77777777" w:rsidTr="00AA6C83">
        <w:tc>
          <w:tcPr>
            <w:tcW w:w="3960" w:type="dxa"/>
            <w:shd w:val="clear" w:color="auto" w:fill="FFFFFF"/>
          </w:tcPr>
          <w:p w14:paraId="56E551E0" w14:textId="77777777" w:rsidR="003B3B66" w:rsidRPr="009977C4" w:rsidRDefault="003B3B66" w:rsidP="00AA6C83">
            <w:pPr>
              <w:rPr>
                <w:rFonts w:cs="Tahoma"/>
                <w:color w:val="000000"/>
                <w:szCs w:val="20"/>
                <w:lang w:val="it-IT"/>
              </w:rPr>
            </w:pPr>
            <w:r w:rsidRPr="009977C4">
              <w:rPr>
                <w:rFonts w:cs="Tahoma"/>
                <w:color w:val="000000"/>
                <w:szCs w:val="20"/>
                <w:lang w:val="it-IT"/>
              </w:rPr>
              <w:t>SCE 2007 (con 10 Server ML e 50 Client ML)</w:t>
            </w:r>
          </w:p>
        </w:tc>
        <w:tc>
          <w:tcPr>
            <w:tcW w:w="4050" w:type="dxa"/>
            <w:shd w:val="clear" w:color="auto" w:fill="FFFFFF"/>
          </w:tcPr>
          <w:p w14:paraId="56E551E1" w14:textId="77777777" w:rsidR="003B3B66" w:rsidRPr="009977C4" w:rsidRDefault="003B3B66" w:rsidP="00AA6C83">
            <w:pPr>
              <w:rPr>
                <w:rFonts w:cs="Tahoma"/>
                <w:color w:val="000000"/>
                <w:szCs w:val="20"/>
                <w:lang w:val="it-IT"/>
              </w:rPr>
            </w:pPr>
            <w:r w:rsidRPr="009977C4">
              <w:rPr>
                <w:rFonts w:cs="Tahoma"/>
                <w:color w:val="000000"/>
                <w:szCs w:val="20"/>
                <w:lang w:val="it-IT"/>
              </w:rPr>
              <w:t>1 Licenza di Gestione Server per SCE 2010; 10 Server ML per SCE 2010; 50 Client ML per SCE 2010</w:t>
            </w:r>
          </w:p>
        </w:tc>
      </w:tr>
      <w:tr w:rsidR="003B3B66" w:rsidRPr="007B69D0" w14:paraId="56E551E5" w14:textId="77777777" w:rsidTr="00AA6C83">
        <w:tc>
          <w:tcPr>
            <w:tcW w:w="3960" w:type="dxa"/>
            <w:shd w:val="clear" w:color="auto" w:fill="FFFFFF"/>
          </w:tcPr>
          <w:p w14:paraId="56E551E3" w14:textId="77777777" w:rsidR="003B3B66" w:rsidRPr="009977C4" w:rsidRDefault="003B3B66" w:rsidP="00AA6C83">
            <w:pPr>
              <w:rPr>
                <w:rFonts w:cs="Tahoma"/>
                <w:color w:val="000000"/>
                <w:szCs w:val="20"/>
                <w:lang w:val="it-IT"/>
              </w:rPr>
            </w:pPr>
            <w:r w:rsidRPr="009977C4">
              <w:rPr>
                <w:rFonts w:cs="Tahoma"/>
                <w:color w:val="000000"/>
                <w:szCs w:val="20"/>
                <w:lang w:val="it-IT"/>
              </w:rPr>
              <w:t>SCE 2007 con Tecnologia SQL Server 2005 (con 10 Server ML e 50 Client ML)</w:t>
            </w:r>
          </w:p>
        </w:tc>
        <w:tc>
          <w:tcPr>
            <w:tcW w:w="4050" w:type="dxa"/>
            <w:shd w:val="clear" w:color="auto" w:fill="FFFFFF"/>
          </w:tcPr>
          <w:p w14:paraId="56E551E4" w14:textId="77777777" w:rsidR="003B3B66" w:rsidRPr="009977C4" w:rsidRDefault="003B3B66" w:rsidP="00AA6C83">
            <w:pPr>
              <w:rPr>
                <w:rFonts w:cs="Tahoma"/>
                <w:color w:val="000000"/>
                <w:szCs w:val="20"/>
                <w:lang w:val="it-IT"/>
              </w:rPr>
            </w:pPr>
            <w:r w:rsidRPr="009977C4">
              <w:rPr>
                <w:rFonts w:cs="Tahoma"/>
                <w:color w:val="000000"/>
                <w:szCs w:val="20"/>
                <w:lang w:val="it-IT"/>
              </w:rPr>
              <w:t>1 Licenza di Gestione Server per SCE 2010 con Tecnologia SQL Server 2008; 10 Server ML per SCE 2010; 50 Client ML per SCE 2010</w:t>
            </w:r>
          </w:p>
        </w:tc>
      </w:tr>
      <w:tr w:rsidR="003B3B66" w:rsidRPr="007B69D0" w14:paraId="56E551E8" w14:textId="77777777" w:rsidTr="00AA6C83">
        <w:tc>
          <w:tcPr>
            <w:tcW w:w="3960" w:type="dxa"/>
            <w:shd w:val="clear" w:color="auto" w:fill="FFFFFF"/>
          </w:tcPr>
          <w:p w14:paraId="56E551E6" w14:textId="77777777" w:rsidR="003B3B66" w:rsidRPr="009977C4" w:rsidRDefault="003B3B66" w:rsidP="00AA6C83">
            <w:pPr>
              <w:rPr>
                <w:rFonts w:cs="Tahoma"/>
                <w:color w:val="000000"/>
                <w:szCs w:val="20"/>
              </w:rPr>
            </w:pPr>
            <w:r w:rsidRPr="009977C4">
              <w:rPr>
                <w:rFonts w:cs="Tahoma"/>
                <w:color w:val="000000"/>
                <w:szCs w:val="20"/>
                <w:lang w:val="it-IT"/>
              </w:rPr>
              <w:t>SCE 2007 (1 Add On Server) Server ML (o) SCE 2007 (5 Add On Server) Server ML</w:t>
            </w:r>
          </w:p>
        </w:tc>
        <w:tc>
          <w:tcPr>
            <w:tcW w:w="4050" w:type="dxa"/>
            <w:shd w:val="clear" w:color="auto" w:fill="FFFFFF"/>
          </w:tcPr>
          <w:p w14:paraId="56E551E7" w14:textId="77777777" w:rsidR="003B3B66" w:rsidRPr="009977C4" w:rsidRDefault="003B3B66" w:rsidP="00AA6C83">
            <w:pPr>
              <w:rPr>
                <w:rFonts w:cs="Tahoma"/>
                <w:color w:val="000000"/>
                <w:szCs w:val="20"/>
                <w:lang w:val="it-IT"/>
              </w:rPr>
            </w:pPr>
            <w:r w:rsidRPr="009977C4">
              <w:rPr>
                <w:rFonts w:cs="Tahoma"/>
                <w:color w:val="000000"/>
                <w:szCs w:val="20"/>
                <w:lang w:val="it-IT"/>
              </w:rPr>
              <w:t>Stesso numero di Server ML per SCE 2010</w:t>
            </w:r>
          </w:p>
        </w:tc>
      </w:tr>
      <w:tr w:rsidR="003B3B66" w:rsidRPr="007B69D0" w14:paraId="56E551EB" w14:textId="77777777" w:rsidTr="00AA6C83">
        <w:tc>
          <w:tcPr>
            <w:tcW w:w="3960" w:type="dxa"/>
            <w:tcBorders>
              <w:bottom w:val="single" w:sz="4" w:space="0" w:color="000000"/>
            </w:tcBorders>
            <w:shd w:val="clear" w:color="auto" w:fill="FFFFFF"/>
          </w:tcPr>
          <w:p w14:paraId="56E551E9" w14:textId="77777777" w:rsidR="003B3B66" w:rsidRPr="009977C4" w:rsidRDefault="003B3B66" w:rsidP="00AA6C83">
            <w:pPr>
              <w:rPr>
                <w:rFonts w:cs="Tahoma"/>
                <w:color w:val="000000"/>
                <w:szCs w:val="20"/>
              </w:rPr>
            </w:pPr>
            <w:r w:rsidRPr="009977C4">
              <w:rPr>
                <w:rFonts w:cs="Tahoma"/>
                <w:color w:val="000000"/>
                <w:szCs w:val="20"/>
                <w:lang w:val="it-IT"/>
              </w:rPr>
              <w:t>SCE 2007 (5 Add On Client) Client ML (o) SCE 2007 (20 Add On Client) Client ML</w:t>
            </w:r>
          </w:p>
        </w:tc>
        <w:tc>
          <w:tcPr>
            <w:tcW w:w="4050" w:type="dxa"/>
            <w:tcBorders>
              <w:bottom w:val="single" w:sz="4" w:space="0" w:color="000000"/>
            </w:tcBorders>
            <w:shd w:val="clear" w:color="auto" w:fill="FFFFFF"/>
          </w:tcPr>
          <w:p w14:paraId="56E551EA" w14:textId="77777777" w:rsidR="003B3B66" w:rsidRPr="009977C4" w:rsidRDefault="003B3B66" w:rsidP="00AA6C83">
            <w:pPr>
              <w:rPr>
                <w:rFonts w:cs="Tahoma"/>
                <w:color w:val="000000"/>
                <w:szCs w:val="20"/>
                <w:lang w:val="it-IT"/>
              </w:rPr>
            </w:pPr>
            <w:r w:rsidRPr="009977C4">
              <w:rPr>
                <w:rFonts w:cs="Tahoma"/>
                <w:color w:val="000000"/>
                <w:szCs w:val="20"/>
                <w:lang w:val="it-IT"/>
              </w:rPr>
              <w:t>Stesso numero di Client ML per SCE 2010</w:t>
            </w:r>
          </w:p>
        </w:tc>
      </w:tr>
    </w:tbl>
    <w:p w14:paraId="56E551EC" w14:textId="77777777" w:rsidR="003B3B66" w:rsidRPr="009977C4" w:rsidRDefault="003B3B66" w:rsidP="003B3B66">
      <w:pPr>
        <w:ind w:left="720"/>
        <w:rPr>
          <w:rFonts w:cs="Tahoma"/>
          <w:lang w:val="it-IT"/>
        </w:rPr>
      </w:pPr>
    </w:p>
    <w:p w14:paraId="56E551ED" w14:textId="77777777" w:rsidR="003E368A" w:rsidRPr="003E368A" w:rsidRDefault="003E368A" w:rsidP="003E368A">
      <w:pPr>
        <w:rPr>
          <w:rFonts w:eastAsia="PMingLiU"/>
          <w:lang w:val="it-IT" w:eastAsia="zh-TW"/>
        </w:rPr>
      </w:pPr>
      <w:bookmarkStart w:id="1611" w:name="Srv_86SysCenterMobileDeviceMgr2008"/>
    </w:p>
    <w:p w14:paraId="56E551EE" w14:textId="77777777" w:rsidR="003B3B66" w:rsidRPr="0006018F" w:rsidRDefault="003B3B66" w:rsidP="003B3B66">
      <w:pPr>
        <w:pStyle w:val="Heading3"/>
        <w:rPr>
          <w:rFonts w:ascii="Tahoma" w:hAnsi="Tahoma" w:cs="Tahoma"/>
          <w:sz w:val="22"/>
          <w:szCs w:val="22"/>
          <w:lang w:val="it-IT"/>
        </w:rPr>
      </w:pPr>
      <w:bookmarkStart w:id="1612" w:name="_Toc331422065"/>
      <w:bookmarkStart w:id="1613" w:name="_95_System_Center"/>
      <w:bookmarkStart w:id="1614" w:name="_Toc333418958"/>
      <w:bookmarkEnd w:id="1612"/>
      <w:bookmarkEnd w:id="1613"/>
      <w:r w:rsidRPr="0006018F">
        <w:rPr>
          <w:rFonts w:ascii="Tahoma" w:hAnsi="Tahoma" w:cs="Tahoma"/>
          <w:caps/>
          <w:color w:val="F66400"/>
          <w:sz w:val="22"/>
          <w:szCs w:val="22"/>
          <w:vertAlign w:val="superscript"/>
          <w:lang w:val="it-IT"/>
        </w:rPr>
        <w:t>95</w:t>
      </w:r>
      <w:r w:rsidRPr="0006018F">
        <w:rPr>
          <w:rFonts w:ascii="Tahoma" w:hAnsi="Tahoma" w:cs="Tahoma"/>
          <w:color w:val="F66400"/>
          <w:sz w:val="22"/>
          <w:szCs w:val="22"/>
          <w:lang w:val="it-IT"/>
        </w:rPr>
        <w:t xml:space="preserve"> System Center Mobile Device Manager 2008</w:t>
      </w:r>
      <w:bookmarkEnd w:id="1614"/>
    </w:p>
    <w:bookmarkEnd w:id="1611"/>
    <w:p w14:paraId="56E551EF" w14:textId="77777777" w:rsidR="003B3B66" w:rsidRPr="003E368A" w:rsidRDefault="003B3B66" w:rsidP="003B3B66">
      <w:pPr>
        <w:pStyle w:val="EndnoteText"/>
        <w:ind w:left="0"/>
        <w:rPr>
          <w:rFonts w:ascii="Tahoma" w:hAnsi="Tahoma" w:cs="Tahoma"/>
          <w:sz w:val="18"/>
          <w:szCs w:val="18"/>
          <w:lang w:val="it-IT"/>
        </w:rPr>
      </w:pPr>
    </w:p>
    <w:p w14:paraId="56E551F0" w14:textId="77777777" w:rsidR="003B3B66" w:rsidRPr="003E368A" w:rsidRDefault="003B3B66" w:rsidP="003B3B66">
      <w:pPr>
        <w:pStyle w:val="EndnoteText"/>
        <w:rPr>
          <w:rFonts w:ascii="Tahoma" w:hAnsi="Tahoma" w:cs="Tahoma"/>
          <w:sz w:val="18"/>
          <w:szCs w:val="18"/>
          <w:lang w:val="it-IT"/>
        </w:rPr>
      </w:pPr>
      <w:r w:rsidRPr="003E368A">
        <w:rPr>
          <w:rFonts w:ascii="Tahoma" w:hAnsi="Tahoma" w:cs="Tahoma"/>
          <w:color w:val="000000"/>
          <w:sz w:val="18"/>
          <w:szCs w:val="18"/>
          <w:lang w:val="it-IT"/>
        </w:rPr>
        <w:t>Prodotto End-Of-Life (EOL) che non verrà più offerto.</w:t>
      </w:r>
    </w:p>
    <w:p w14:paraId="56E551F1" w14:textId="77777777" w:rsidR="003B3B66" w:rsidRPr="003E368A" w:rsidRDefault="003B3B66" w:rsidP="003B3B66">
      <w:pPr>
        <w:pStyle w:val="EndnoteText"/>
        <w:rPr>
          <w:rFonts w:ascii="Tahoma" w:hAnsi="Tahoma" w:cs="Tahoma"/>
          <w:sz w:val="18"/>
          <w:szCs w:val="18"/>
          <w:lang w:val="it-IT"/>
        </w:rPr>
      </w:pPr>
    </w:p>
    <w:p w14:paraId="56E551F2" w14:textId="77777777" w:rsidR="003B3B66" w:rsidRPr="003E368A" w:rsidRDefault="003B3B66" w:rsidP="003B3B66">
      <w:pPr>
        <w:pStyle w:val="EndnoteText"/>
        <w:rPr>
          <w:rFonts w:ascii="Tahoma" w:hAnsi="Tahoma" w:cs="Tahoma"/>
          <w:sz w:val="18"/>
          <w:szCs w:val="18"/>
          <w:lang w:val="it-IT"/>
        </w:rPr>
      </w:pPr>
      <w:r w:rsidRPr="003E368A">
        <w:rPr>
          <w:rFonts w:ascii="Tahoma" w:hAnsi="Tahoma" w:cs="Tahoma"/>
          <w:color w:val="000000"/>
          <w:sz w:val="18"/>
          <w:szCs w:val="18"/>
          <w:u w:val="single"/>
          <w:lang w:val="it-IT"/>
        </w:rPr>
        <w:t>Concessione di una Licenza Una Tantum ai Titolari di Licenza per System Center Mobile Device Manager 2008 con Software Assurance Attiva</w:t>
      </w:r>
      <w:r w:rsidRPr="003E368A">
        <w:rPr>
          <w:rFonts w:ascii="Tahoma" w:hAnsi="Tahoma" w:cs="Tahoma"/>
          <w:color w:val="000000"/>
          <w:sz w:val="18"/>
          <w:szCs w:val="18"/>
          <w:lang w:val="it-IT"/>
        </w:rPr>
        <w:t>:</w:t>
      </w:r>
    </w:p>
    <w:p w14:paraId="56E551F3" w14:textId="77777777" w:rsidR="003B3B66" w:rsidRPr="003E368A" w:rsidRDefault="003B3B66" w:rsidP="003B3B66">
      <w:pPr>
        <w:pStyle w:val="EndnoteText"/>
        <w:rPr>
          <w:rFonts w:ascii="Tahoma" w:hAnsi="Tahoma" w:cs="Tahoma"/>
          <w:sz w:val="18"/>
          <w:szCs w:val="18"/>
          <w:lang w:val="it-IT"/>
        </w:rPr>
      </w:pPr>
    </w:p>
    <w:p w14:paraId="56E551F4" w14:textId="77777777" w:rsidR="003B3B66" w:rsidRPr="00595EFB" w:rsidRDefault="003B3B66" w:rsidP="003B3B66">
      <w:pPr>
        <w:pStyle w:val="EndnoteText"/>
        <w:rPr>
          <w:rFonts w:ascii="Tahoma" w:hAnsi="Tahoma" w:cs="Tahoma"/>
          <w:spacing w:val="-2"/>
          <w:sz w:val="18"/>
          <w:szCs w:val="18"/>
          <w:lang w:val="it-IT"/>
        </w:rPr>
      </w:pPr>
      <w:r w:rsidRPr="00595EFB">
        <w:rPr>
          <w:rFonts w:ascii="Tahoma" w:hAnsi="Tahoma" w:cs="Tahoma"/>
          <w:color w:val="000000"/>
          <w:spacing w:val="-2"/>
          <w:sz w:val="18"/>
          <w:szCs w:val="18"/>
          <w:lang w:val="it-IT"/>
        </w:rPr>
        <w:t>Come eccezione una tantum legata all’interruzione di System Center Mobile Device Manager 2008, Microsoft concederà alle società titolari di contratti Select, Enterprise, Open License, Open Value e Campus e School in possesso di licenze con copertura Software Assurance attiva per i prodotti elencati a sinistra nella tabella che segue, in data 1 novembre 2010, le licenze corrispondenti riportate a destra nella tabella, senza alcuna spesa aggiuntiva che non siano gli eventuali costi dei supporti di memorizzazione.</w:t>
      </w:r>
    </w:p>
    <w:p w14:paraId="56E551F5" w14:textId="77777777" w:rsidR="003B3B66" w:rsidRPr="003E368A" w:rsidRDefault="003B3B66" w:rsidP="003B3B66">
      <w:pPr>
        <w:pStyle w:val="EndnoteText"/>
        <w:rPr>
          <w:rFonts w:ascii="Tahoma" w:hAnsi="Tahoma" w:cs="Tahoma"/>
          <w:sz w:val="18"/>
          <w:szCs w:val="18"/>
          <w:lang w:val="it-IT"/>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3B3B66" w:rsidRPr="007B69D0" w14:paraId="56E551F8" w14:textId="77777777" w:rsidTr="00AA6C83">
        <w:tc>
          <w:tcPr>
            <w:tcW w:w="3960" w:type="dxa"/>
            <w:tcBorders>
              <w:top w:val="single" w:sz="4" w:space="0" w:color="000000"/>
            </w:tcBorders>
            <w:shd w:val="clear" w:color="auto" w:fill="FABF8F"/>
          </w:tcPr>
          <w:p w14:paraId="56E551F6" w14:textId="77777777" w:rsidR="003B3B66" w:rsidRPr="009977C4" w:rsidRDefault="003B3B66" w:rsidP="00AA6C83">
            <w:pPr>
              <w:jc w:val="center"/>
              <w:rPr>
                <w:rFonts w:cs="Tahoma"/>
                <w:b/>
                <w:color w:val="000000"/>
                <w:szCs w:val="20"/>
                <w:lang w:val="it-IT"/>
              </w:rPr>
            </w:pPr>
            <w:r w:rsidRPr="009977C4">
              <w:rPr>
                <w:rFonts w:cs="Tahoma"/>
                <w:b/>
                <w:color w:val="000000"/>
                <w:szCs w:val="20"/>
                <w:lang w:val="it-IT"/>
              </w:rPr>
              <w:t>Licenza per Mobile Device Manager 2008</w:t>
            </w:r>
          </w:p>
        </w:tc>
        <w:tc>
          <w:tcPr>
            <w:tcW w:w="4050" w:type="dxa"/>
            <w:tcBorders>
              <w:top w:val="single" w:sz="4" w:space="0" w:color="000000"/>
            </w:tcBorders>
            <w:shd w:val="clear" w:color="auto" w:fill="FABF8F"/>
          </w:tcPr>
          <w:p w14:paraId="56E551F7" w14:textId="77777777" w:rsidR="003B3B66" w:rsidRPr="009977C4" w:rsidRDefault="003B3B66" w:rsidP="00AA6C83">
            <w:pPr>
              <w:jc w:val="center"/>
              <w:rPr>
                <w:rFonts w:cs="Tahoma"/>
                <w:b/>
                <w:color w:val="000000"/>
                <w:szCs w:val="20"/>
                <w:lang w:val="it-IT"/>
              </w:rPr>
            </w:pPr>
            <w:r w:rsidRPr="009977C4">
              <w:rPr>
                <w:rFonts w:cs="Tahoma"/>
                <w:b/>
                <w:color w:val="000000"/>
                <w:szCs w:val="20"/>
                <w:lang w:val="it-IT"/>
              </w:rPr>
              <w:t>Licenze per SCCM 2007 R3 in Concessione</w:t>
            </w:r>
          </w:p>
        </w:tc>
      </w:tr>
      <w:tr w:rsidR="003B3B66" w:rsidRPr="007B69D0" w14:paraId="56E551FB" w14:textId="77777777" w:rsidTr="00AA6C83">
        <w:tc>
          <w:tcPr>
            <w:tcW w:w="3960" w:type="dxa"/>
            <w:shd w:val="clear" w:color="auto" w:fill="FFFFFF"/>
          </w:tcPr>
          <w:p w14:paraId="56E551F9" w14:textId="77777777" w:rsidR="003B3B66" w:rsidRPr="009977C4" w:rsidRDefault="003B3B66" w:rsidP="00AA6C83">
            <w:pPr>
              <w:rPr>
                <w:rFonts w:cs="Tahoma"/>
                <w:color w:val="000000"/>
                <w:szCs w:val="20"/>
                <w:lang w:val="it-IT"/>
              </w:rPr>
            </w:pPr>
            <w:r w:rsidRPr="009977C4">
              <w:rPr>
                <w:rFonts w:cs="Tahoma"/>
                <w:color w:val="000000"/>
                <w:szCs w:val="20"/>
                <w:lang w:val="it-IT"/>
              </w:rPr>
              <w:t>Licenza Server per System Center Mobile Device Manager 2008</w:t>
            </w:r>
          </w:p>
        </w:tc>
        <w:tc>
          <w:tcPr>
            <w:tcW w:w="4050" w:type="dxa"/>
            <w:shd w:val="clear" w:color="auto" w:fill="FFFFFF"/>
          </w:tcPr>
          <w:p w14:paraId="56E551FA" w14:textId="77777777" w:rsidR="003B3B66" w:rsidRPr="009977C4" w:rsidRDefault="003B3B66" w:rsidP="00AA6C83">
            <w:pPr>
              <w:rPr>
                <w:rFonts w:cs="Tahoma"/>
                <w:color w:val="000000"/>
                <w:szCs w:val="20"/>
                <w:lang w:val="it-IT"/>
              </w:rPr>
            </w:pPr>
            <w:r w:rsidRPr="009977C4">
              <w:rPr>
                <w:rFonts w:cs="Tahoma"/>
                <w:color w:val="000000"/>
                <w:szCs w:val="20"/>
                <w:lang w:val="it-IT"/>
              </w:rPr>
              <w:t>2 Licenze Server per System Center Configuration Manager 2007 R3</w:t>
            </w:r>
          </w:p>
        </w:tc>
      </w:tr>
      <w:tr w:rsidR="003B3B66" w:rsidRPr="007B69D0" w14:paraId="56E551FE" w14:textId="77777777" w:rsidTr="00AA6C83">
        <w:tc>
          <w:tcPr>
            <w:tcW w:w="3960" w:type="dxa"/>
            <w:shd w:val="clear" w:color="auto" w:fill="FFFFFF"/>
          </w:tcPr>
          <w:p w14:paraId="56E551FC" w14:textId="77777777" w:rsidR="003B3B66" w:rsidRPr="009977C4" w:rsidRDefault="003B3B66" w:rsidP="00AA6C83">
            <w:pPr>
              <w:rPr>
                <w:rFonts w:cs="Tahoma"/>
                <w:color w:val="000000"/>
                <w:szCs w:val="20"/>
                <w:lang w:val="it-IT"/>
              </w:rPr>
            </w:pPr>
            <w:r w:rsidRPr="009977C4">
              <w:rPr>
                <w:rFonts w:cs="Tahoma"/>
                <w:color w:val="000000"/>
                <w:lang w:val="it-IT"/>
              </w:rPr>
              <w:t>Licenza Server per System Center Mobile Device Manager 2008 con Tecnologia SQL Server 2005</w:t>
            </w:r>
          </w:p>
        </w:tc>
        <w:tc>
          <w:tcPr>
            <w:tcW w:w="4050" w:type="dxa"/>
            <w:shd w:val="clear" w:color="auto" w:fill="FFFFFF"/>
          </w:tcPr>
          <w:p w14:paraId="56E551FD" w14:textId="77777777" w:rsidR="003B3B66" w:rsidRPr="009977C4" w:rsidRDefault="003B3B66" w:rsidP="00AA6C83">
            <w:pPr>
              <w:rPr>
                <w:rFonts w:cs="Tahoma"/>
                <w:color w:val="000000"/>
                <w:szCs w:val="20"/>
                <w:lang w:val="it-IT"/>
              </w:rPr>
            </w:pPr>
            <w:r w:rsidRPr="009977C4">
              <w:rPr>
                <w:rFonts w:cs="Tahoma"/>
                <w:color w:val="000000"/>
                <w:szCs w:val="20"/>
                <w:lang w:val="it-IT"/>
              </w:rPr>
              <w:t>2 Licenze Server per System Center Configuration Manager 2007 R3 con Tecnologia SQL Server 2008</w:t>
            </w:r>
          </w:p>
        </w:tc>
      </w:tr>
      <w:tr w:rsidR="003B3B66" w:rsidRPr="007B69D0" w14:paraId="56E55201" w14:textId="77777777" w:rsidTr="00AA6C83">
        <w:tc>
          <w:tcPr>
            <w:tcW w:w="3960" w:type="dxa"/>
            <w:tcBorders>
              <w:bottom w:val="single" w:sz="4" w:space="0" w:color="000000"/>
            </w:tcBorders>
            <w:shd w:val="clear" w:color="auto" w:fill="FFFFFF"/>
          </w:tcPr>
          <w:p w14:paraId="56E551FF" w14:textId="77777777" w:rsidR="003B3B66" w:rsidRPr="009977C4" w:rsidRDefault="003B3B66" w:rsidP="001D006E">
            <w:pPr>
              <w:rPr>
                <w:rFonts w:cs="Tahoma"/>
                <w:color w:val="000000"/>
                <w:szCs w:val="20"/>
                <w:lang w:val="it-IT"/>
              </w:rPr>
            </w:pPr>
            <w:r w:rsidRPr="009977C4">
              <w:rPr>
                <w:rFonts w:cs="Tahoma"/>
                <w:color w:val="000000"/>
                <w:szCs w:val="20"/>
                <w:lang w:val="it-IT"/>
              </w:rPr>
              <w:t>CAL per System Center Mobile Device Manager</w:t>
            </w:r>
            <w:r w:rsidR="001D006E">
              <w:rPr>
                <w:rFonts w:cs="Tahoma"/>
                <w:color w:val="000000"/>
                <w:szCs w:val="20"/>
                <w:lang w:val="it-IT"/>
              </w:rPr>
              <w:t> </w:t>
            </w:r>
            <w:r w:rsidRPr="009977C4">
              <w:rPr>
                <w:rFonts w:cs="Tahoma"/>
                <w:color w:val="000000"/>
                <w:szCs w:val="20"/>
                <w:lang w:val="it-IT"/>
              </w:rPr>
              <w:t>2008</w:t>
            </w:r>
          </w:p>
        </w:tc>
        <w:tc>
          <w:tcPr>
            <w:tcW w:w="4050" w:type="dxa"/>
            <w:tcBorders>
              <w:bottom w:val="single" w:sz="4" w:space="0" w:color="000000"/>
            </w:tcBorders>
            <w:shd w:val="clear" w:color="auto" w:fill="FFFFFF"/>
          </w:tcPr>
          <w:p w14:paraId="56E55200" w14:textId="77777777" w:rsidR="003B3B66" w:rsidRPr="009977C4" w:rsidRDefault="003B3B66" w:rsidP="00AA6C83">
            <w:pPr>
              <w:rPr>
                <w:rFonts w:cs="Tahoma"/>
                <w:color w:val="000000"/>
                <w:szCs w:val="20"/>
                <w:lang w:val="it-IT"/>
              </w:rPr>
            </w:pPr>
            <w:r w:rsidRPr="009977C4">
              <w:rPr>
                <w:rFonts w:cs="Tahoma"/>
                <w:color w:val="000000"/>
                <w:szCs w:val="20"/>
                <w:lang w:val="it-IT"/>
              </w:rPr>
              <w:t>2 Licenze di Gestione Client (ML) per System Center Configuration Manager 2007 R3</w:t>
            </w:r>
          </w:p>
        </w:tc>
      </w:tr>
    </w:tbl>
    <w:p w14:paraId="56E55202" w14:textId="77777777" w:rsidR="003B3B66" w:rsidRPr="003E368A" w:rsidRDefault="003B3B66" w:rsidP="003B3B66">
      <w:pPr>
        <w:pStyle w:val="EndnoteText"/>
        <w:ind w:left="0"/>
        <w:rPr>
          <w:rFonts w:ascii="Tahoma" w:hAnsi="Tahoma" w:cs="Tahoma"/>
          <w:sz w:val="18"/>
          <w:szCs w:val="18"/>
          <w:lang w:val="it-IT"/>
        </w:rPr>
      </w:pPr>
    </w:p>
    <w:p w14:paraId="56E55203" w14:textId="77777777" w:rsidR="003B3B66" w:rsidRPr="00403527" w:rsidRDefault="003B3B66" w:rsidP="003B3B66">
      <w:pPr>
        <w:pStyle w:val="EndnoteText"/>
        <w:rPr>
          <w:rFonts w:ascii="Tahoma" w:hAnsi="Tahoma" w:cs="Tahoma"/>
          <w:sz w:val="18"/>
          <w:szCs w:val="18"/>
          <w:lang w:val="it-IT"/>
        </w:rPr>
      </w:pPr>
      <w:r w:rsidRPr="00403527">
        <w:rPr>
          <w:rFonts w:ascii="Tahoma" w:hAnsi="Tahoma" w:cs="Tahoma"/>
          <w:color w:val="000000"/>
          <w:sz w:val="18"/>
          <w:szCs w:val="18"/>
          <w:lang w:val="it-IT"/>
        </w:rPr>
        <w:t>Tutte le licenze concesse ai sensi della presente offerta includeranno la copertura Software Assurance.</w:t>
      </w:r>
      <w:r w:rsidRPr="00403527">
        <w:rPr>
          <w:rFonts w:ascii="Tahoma" w:hAnsi="Tahoma" w:cs="Tahoma"/>
          <w:sz w:val="18"/>
          <w:szCs w:val="18"/>
          <w:lang w:val="it-IT"/>
        </w:rPr>
        <w:t xml:space="preserve"> </w:t>
      </w:r>
      <w:r w:rsidRPr="00403527">
        <w:rPr>
          <w:rFonts w:ascii="Tahoma" w:hAnsi="Tahoma" w:cs="Tahoma"/>
          <w:color w:val="000000"/>
          <w:sz w:val="18"/>
          <w:szCs w:val="18"/>
          <w:lang w:val="it-IT"/>
        </w:rPr>
        <w:t>Tale copertura cesserà alla scadenza della copertura System Center Mobile Device Manager 2008 corrispondente.</w:t>
      </w:r>
      <w:r w:rsidRPr="00403527">
        <w:rPr>
          <w:rFonts w:ascii="Tahoma" w:hAnsi="Tahoma" w:cs="Tahoma"/>
          <w:sz w:val="18"/>
          <w:szCs w:val="18"/>
          <w:lang w:val="it-IT"/>
        </w:rPr>
        <w:t xml:space="preserve"> </w:t>
      </w:r>
      <w:r w:rsidRPr="00403527">
        <w:rPr>
          <w:rFonts w:ascii="Tahoma" w:hAnsi="Tahoma" w:cs="Tahoma"/>
          <w:color w:val="000000"/>
          <w:sz w:val="18"/>
          <w:szCs w:val="18"/>
          <w:lang w:val="it-IT"/>
        </w:rPr>
        <w:t>Alla scadenza della copertura, le società potranno rinnovare Software Assurance sulle licenze concesse.</w:t>
      </w:r>
      <w:r w:rsidRPr="00403527">
        <w:rPr>
          <w:rFonts w:ascii="Tahoma" w:hAnsi="Tahoma" w:cs="Tahoma"/>
          <w:sz w:val="18"/>
          <w:szCs w:val="18"/>
          <w:lang w:val="it-IT"/>
        </w:rPr>
        <w:t xml:space="preserve"> </w:t>
      </w:r>
    </w:p>
    <w:p w14:paraId="56E55204" w14:textId="77777777" w:rsidR="003B3B66" w:rsidRPr="00403527" w:rsidRDefault="003B3B66" w:rsidP="003B3B66">
      <w:pPr>
        <w:pStyle w:val="EndnoteText"/>
        <w:rPr>
          <w:rFonts w:ascii="Tahoma" w:hAnsi="Tahoma" w:cs="Tahoma"/>
          <w:sz w:val="18"/>
          <w:szCs w:val="18"/>
          <w:lang w:val="it-IT"/>
        </w:rPr>
      </w:pPr>
      <w:r w:rsidRPr="00403527">
        <w:rPr>
          <w:rFonts w:ascii="Tahoma" w:hAnsi="Tahoma" w:cs="Tahoma"/>
          <w:color w:val="000000"/>
          <w:sz w:val="18"/>
          <w:szCs w:val="18"/>
          <w:lang w:val="it-IT"/>
        </w:rPr>
        <w:t>L’utilizzo del software da parte della società ai sensi della presente offerta sarà soggetto alle condizioni del relativo contratto di licenza e ai diritti di utilizzo del prodotto relativi al software.</w:t>
      </w:r>
      <w:r w:rsidRPr="00403527">
        <w:rPr>
          <w:rFonts w:ascii="Tahoma" w:hAnsi="Tahoma" w:cs="Tahoma"/>
          <w:sz w:val="18"/>
          <w:szCs w:val="18"/>
          <w:lang w:val="it-IT"/>
        </w:rPr>
        <w:t xml:space="preserve"> </w:t>
      </w:r>
      <w:r w:rsidRPr="00403527">
        <w:rPr>
          <w:rFonts w:ascii="Tahoma" w:hAnsi="Tahoma" w:cs="Tahoma"/>
          <w:color w:val="000000"/>
          <w:sz w:val="18"/>
          <w:szCs w:val="18"/>
          <w:lang w:val="it-IT"/>
        </w:rPr>
        <w:t>Il diritto di utilizzo del software in concessione scadrà alla scadenza del diritto di utilizzo del software ai sensi della licenza per System Center Mobile Device Manager 2008 qualificante.</w:t>
      </w:r>
      <w:r w:rsidRPr="00403527">
        <w:rPr>
          <w:rFonts w:ascii="Tahoma" w:hAnsi="Tahoma" w:cs="Tahoma"/>
          <w:sz w:val="18"/>
          <w:szCs w:val="18"/>
          <w:lang w:val="it-IT"/>
        </w:rPr>
        <w:t xml:space="preserve"> </w:t>
      </w:r>
      <w:r w:rsidRPr="00403527">
        <w:rPr>
          <w:rFonts w:ascii="Tahoma" w:hAnsi="Tahoma" w:cs="Tahoma"/>
          <w:color w:val="000000"/>
          <w:sz w:val="18"/>
          <w:szCs w:val="18"/>
          <w:lang w:val="it-IT"/>
        </w:rPr>
        <w:t>Le società non potranno trasferire le licenze concesse in virtù della presente offerta separatamente dalle licenze qualificanti corrispondenti.</w:t>
      </w:r>
    </w:p>
    <w:p w14:paraId="56E55205" w14:textId="77777777" w:rsidR="003B3B66" w:rsidRPr="00006FF0" w:rsidRDefault="003B3B66" w:rsidP="003B3B66">
      <w:pPr>
        <w:pStyle w:val="EndnoteText"/>
        <w:rPr>
          <w:rFonts w:ascii="Tahoma" w:hAnsi="Tahoma" w:cs="Tahoma"/>
          <w:color w:val="000000"/>
          <w:sz w:val="18"/>
          <w:szCs w:val="18"/>
          <w:lang w:val="it-IT"/>
        </w:rPr>
      </w:pPr>
    </w:p>
    <w:p w14:paraId="56E55206" w14:textId="77777777" w:rsidR="003B3B66" w:rsidRPr="00403527" w:rsidRDefault="003B3B66" w:rsidP="003B3B66">
      <w:pPr>
        <w:ind w:left="900"/>
        <w:rPr>
          <w:rFonts w:cs="Tahoma"/>
          <w:szCs w:val="18"/>
          <w:lang w:val="it-IT"/>
        </w:rPr>
      </w:pPr>
      <w:r w:rsidRPr="00403527">
        <w:rPr>
          <w:rFonts w:cs="Tahoma"/>
          <w:color w:val="000000"/>
          <w:szCs w:val="18"/>
          <w:lang w:val="it-IT"/>
        </w:rPr>
        <w:t>Anche le licenze per System Center Mobile Device Manager 2008, acquistate dopo il 1 novembre 2010 nel quadro del processo annuale di true-up di una società per le Iscrizioni Enterprise ai sensi delle quali le licenze per System Center Mobile Device Manager 2008 sono state acquistate prima del 1 novembre 2010, sono idonee a ricevere le licenze di Gestione Server e Client per System Center Configuration Manager 2007 R3 in virtù della presente offerta.</w:t>
      </w:r>
    </w:p>
    <w:p w14:paraId="56E55207" w14:textId="77777777" w:rsidR="003B3B66" w:rsidRPr="00403527" w:rsidRDefault="003B3B66" w:rsidP="003B3B66">
      <w:pPr>
        <w:ind w:left="540"/>
        <w:rPr>
          <w:rFonts w:cs="Tahoma"/>
          <w:szCs w:val="18"/>
          <w:lang w:val="it-IT"/>
        </w:rPr>
      </w:pPr>
    </w:p>
    <w:p w14:paraId="56E55208" w14:textId="77777777" w:rsidR="003B3B66" w:rsidRPr="00403527" w:rsidRDefault="003B3B66" w:rsidP="003B3B66">
      <w:pPr>
        <w:pStyle w:val="EndnoteText"/>
        <w:rPr>
          <w:rFonts w:ascii="Tahoma" w:hAnsi="Tahoma" w:cs="Tahoma"/>
          <w:sz w:val="18"/>
          <w:szCs w:val="18"/>
          <w:lang w:val="it-IT"/>
        </w:rPr>
      </w:pPr>
      <w:r w:rsidRPr="00403527">
        <w:rPr>
          <w:rFonts w:ascii="Tahoma" w:hAnsi="Tahoma" w:cs="Tahoma"/>
          <w:bCs/>
          <w:color w:val="000000"/>
          <w:sz w:val="18"/>
          <w:szCs w:val="18"/>
          <w:lang w:val="it-IT"/>
        </w:rPr>
        <w:t>Per Contratti Enterprise Subscription, Campus e School e Open Value Subscription, gli stessi diritti verranno concessi temporaneamente fino al termine del periodo di validità dell’iscrizione della licenza, qualora le Licenze e la copertura Software Assurance siano valide durante il periodo di concessione e la società mantenga la copertura dell’abbonamento in via continuativa.</w:t>
      </w:r>
      <w:r w:rsidRPr="00403527">
        <w:rPr>
          <w:rFonts w:ascii="Tahoma" w:hAnsi="Tahoma" w:cs="Tahoma"/>
          <w:sz w:val="18"/>
          <w:szCs w:val="18"/>
          <w:lang w:val="it-IT"/>
        </w:rPr>
        <w:t xml:space="preserve"> </w:t>
      </w:r>
      <w:r w:rsidRPr="00403527">
        <w:rPr>
          <w:rFonts w:ascii="Tahoma" w:hAnsi="Tahoma" w:cs="Tahoma"/>
          <w:color w:val="000000"/>
          <w:sz w:val="18"/>
          <w:szCs w:val="18"/>
          <w:lang w:val="it-IT"/>
        </w:rPr>
        <w:t>Tali diritti diventeranno permanenti soltanto all’esercizio dell’opzione buy-out e resteranno soggetti a tutte le condizioni del contratto di licenza della società.</w:t>
      </w:r>
    </w:p>
    <w:p w14:paraId="56E55209" w14:textId="77777777" w:rsidR="003B3B66" w:rsidRPr="00403527" w:rsidRDefault="003B3B66" w:rsidP="003B3B66">
      <w:pPr>
        <w:pStyle w:val="EndnoteText"/>
        <w:rPr>
          <w:rFonts w:ascii="Tahoma" w:hAnsi="Tahoma" w:cs="Tahoma"/>
          <w:sz w:val="18"/>
          <w:szCs w:val="18"/>
          <w:lang w:val="it-IT"/>
        </w:rPr>
      </w:pPr>
    </w:p>
    <w:p w14:paraId="56E5520A" w14:textId="77777777" w:rsidR="003B3B66" w:rsidRPr="00403527" w:rsidRDefault="003B3B66" w:rsidP="003B3B66">
      <w:pPr>
        <w:pStyle w:val="EndnoteText"/>
        <w:rPr>
          <w:rFonts w:ascii="Tahoma" w:hAnsi="Tahoma" w:cs="Tahoma"/>
          <w:sz w:val="18"/>
          <w:szCs w:val="18"/>
          <w:lang w:val="it-IT"/>
        </w:rPr>
      </w:pPr>
      <w:r w:rsidRPr="00403527">
        <w:rPr>
          <w:rFonts w:ascii="Tahoma" w:hAnsi="Tahoma" w:cs="Tahoma"/>
          <w:bCs/>
          <w:color w:val="000000"/>
          <w:sz w:val="18"/>
          <w:szCs w:val="18"/>
          <w:lang w:val="it-IT"/>
        </w:rPr>
        <w:t>Le società titolari delle licenze per System Center Configuration Manager 2007 R3 (diversamente da quanto specificato nella offerta relativa alla migrazione di cui sopra) potranno utilizzare e accedere a System Center Mobile Device Manager 2008 anziché a System Center Configuration Manager 2007 R3.</w:t>
      </w:r>
      <w:r w:rsidRPr="00403527">
        <w:rPr>
          <w:rFonts w:ascii="Tahoma" w:hAnsi="Tahoma" w:cs="Tahoma"/>
          <w:sz w:val="18"/>
          <w:szCs w:val="18"/>
          <w:lang w:val="it-IT"/>
        </w:rPr>
        <w:t> </w:t>
      </w:r>
      <w:r w:rsidRPr="00403527">
        <w:rPr>
          <w:rFonts w:ascii="Tahoma" w:hAnsi="Tahoma" w:cs="Tahoma"/>
          <w:color w:val="000000"/>
          <w:sz w:val="18"/>
          <w:szCs w:val="18"/>
          <w:lang w:val="it-IT"/>
        </w:rPr>
        <w:t>L’utilizzo di System Center Mobile Device Manager anziché di System Center Configuration Manager è soggetto ai diritti di utilizzo del prodotto di System Center Mobile Device Manager.</w:t>
      </w:r>
    </w:p>
    <w:p w14:paraId="56E5520B" w14:textId="77777777" w:rsidR="003B3B66" w:rsidRDefault="003B3B66" w:rsidP="003B3B66">
      <w:pPr>
        <w:pStyle w:val="EndnoteText"/>
        <w:rPr>
          <w:rFonts w:ascii="Tahoma" w:eastAsia="PMingLiU" w:hAnsi="Tahoma" w:cs="Tahoma"/>
          <w:sz w:val="18"/>
          <w:szCs w:val="18"/>
          <w:lang w:val="it-IT" w:eastAsia="zh-TW"/>
        </w:rPr>
      </w:pPr>
    </w:p>
    <w:p w14:paraId="56E5520C" w14:textId="77777777" w:rsidR="003B3B66" w:rsidRPr="0006018F" w:rsidRDefault="003B3B66" w:rsidP="00403527">
      <w:pPr>
        <w:pStyle w:val="Heading3"/>
        <w:ind w:left="234" w:hanging="234"/>
        <w:rPr>
          <w:rFonts w:ascii="Tahoma" w:hAnsi="Tahoma" w:cs="Tahoma"/>
          <w:sz w:val="22"/>
          <w:szCs w:val="22"/>
          <w:lang w:val="it-IT"/>
        </w:rPr>
      </w:pPr>
      <w:bookmarkStart w:id="1615" w:name="_80_System_Center"/>
      <w:bookmarkStart w:id="1616" w:name="_Toc331422066"/>
      <w:bookmarkStart w:id="1617" w:name="Srv_98SysCenterOpsMgr2007R2EndofLife"/>
      <w:bookmarkStart w:id="1618" w:name="Srv_80SysCenterOpsMgr2007R2"/>
      <w:bookmarkStart w:id="1619" w:name="Srv_81SysCenterOpsMgr2007R2"/>
      <w:bookmarkStart w:id="1620" w:name="Srv_84SysCenterOpsMgr2007R2"/>
      <w:bookmarkStart w:id="1621" w:name="_96_Licenze_di"/>
      <w:bookmarkStart w:id="1622" w:name="_Toc333418959"/>
      <w:bookmarkEnd w:id="1615"/>
      <w:bookmarkEnd w:id="1616"/>
      <w:bookmarkEnd w:id="1617"/>
      <w:bookmarkEnd w:id="1618"/>
      <w:bookmarkEnd w:id="1619"/>
      <w:bookmarkEnd w:id="1620"/>
      <w:bookmarkEnd w:id="1621"/>
      <w:r w:rsidRPr="0006018F">
        <w:rPr>
          <w:rFonts w:ascii="Tahoma" w:hAnsi="Tahoma" w:cs="Tahoma"/>
          <w:caps/>
          <w:color w:val="F66400"/>
          <w:sz w:val="22"/>
          <w:szCs w:val="22"/>
          <w:vertAlign w:val="superscript"/>
          <w:lang w:val="it-IT"/>
        </w:rPr>
        <w:t>96</w:t>
      </w:r>
      <w:r w:rsidRPr="0006018F">
        <w:rPr>
          <w:rFonts w:ascii="Tahoma" w:hAnsi="Tahoma" w:cs="Tahoma"/>
          <w:color w:val="F66400"/>
          <w:sz w:val="22"/>
          <w:szCs w:val="22"/>
          <w:lang w:val="it-IT"/>
        </w:rPr>
        <w:t xml:space="preserve"> Licenze di Gestione Server, Server di Gestione e Gestione Client per System Center Operations Manager 2007 R2</w:t>
      </w:r>
      <w:bookmarkEnd w:id="1622"/>
      <w:r w:rsidRPr="0006018F">
        <w:rPr>
          <w:rFonts w:ascii="Tahoma" w:hAnsi="Tahoma" w:cs="Tahoma"/>
          <w:sz w:val="22"/>
          <w:szCs w:val="22"/>
          <w:lang w:val="it-IT"/>
        </w:rPr>
        <w:t xml:space="preserve"> </w:t>
      </w:r>
    </w:p>
    <w:p w14:paraId="56E5520D" w14:textId="77777777" w:rsidR="003B3B66" w:rsidRPr="000B5C5D" w:rsidRDefault="003B3B66" w:rsidP="003B3B66">
      <w:pPr>
        <w:pStyle w:val="ColorfulList-Accent11"/>
        <w:rPr>
          <w:rFonts w:ascii="Tahoma" w:hAnsi="Tahoma" w:cs="Tahoma"/>
          <w:sz w:val="18"/>
          <w:szCs w:val="18"/>
          <w:lang w:val="it-IT"/>
        </w:rPr>
      </w:pPr>
    </w:p>
    <w:p w14:paraId="56E5520E" w14:textId="77777777" w:rsidR="003B3B66" w:rsidRPr="009977C4" w:rsidRDefault="003B3B66" w:rsidP="003B3B66">
      <w:pPr>
        <w:ind w:left="900"/>
        <w:rPr>
          <w:rFonts w:cs="Tahoma"/>
          <w:lang w:val="it-IT"/>
        </w:rPr>
      </w:pPr>
    </w:p>
    <w:p w14:paraId="56E5520F" w14:textId="77777777" w:rsidR="003B3B66" w:rsidRPr="009977C4" w:rsidRDefault="003B3B66" w:rsidP="003B3B66">
      <w:pPr>
        <w:ind w:left="180" w:firstLine="720"/>
        <w:rPr>
          <w:rFonts w:cs="Tahoma"/>
          <w:lang w:val="it-IT"/>
        </w:rPr>
      </w:pPr>
      <w:r w:rsidRPr="009977C4">
        <w:rPr>
          <w:rFonts w:cs="Tahoma"/>
          <w:lang w:val="it-IT"/>
        </w:rPr>
        <w:t>Prodotti End-Of-Life (EOL) che non verranno più offerti.</w:t>
      </w:r>
    </w:p>
    <w:p w14:paraId="56E55210" w14:textId="77777777" w:rsidR="003B3B66" w:rsidRPr="009977C4" w:rsidRDefault="003B3B66" w:rsidP="003B3B66">
      <w:pPr>
        <w:ind w:left="720"/>
        <w:rPr>
          <w:rFonts w:cs="Tahoma"/>
          <w:lang w:val="it-IT"/>
        </w:rPr>
      </w:pPr>
    </w:p>
    <w:p w14:paraId="56E55211" w14:textId="77777777" w:rsidR="003B3B66" w:rsidRPr="003E368A" w:rsidRDefault="003B3B66" w:rsidP="003B3B66">
      <w:pPr>
        <w:pStyle w:val="FootnoteBulletLevel1"/>
        <w:tabs>
          <w:tab w:val="clear" w:pos="900"/>
        </w:tabs>
        <w:ind w:firstLine="0"/>
        <w:rPr>
          <w:rFonts w:ascii="Tahoma" w:hAnsi="Tahoma" w:cs="Tahoma"/>
          <w:sz w:val="18"/>
          <w:szCs w:val="18"/>
          <w:lang w:val="it-IT"/>
        </w:rPr>
      </w:pPr>
      <w:r w:rsidRPr="003E368A">
        <w:rPr>
          <w:rFonts w:ascii="Tahoma" w:hAnsi="Tahoma" w:cs="Tahoma"/>
          <w:sz w:val="18"/>
          <w:szCs w:val="18"/>
          <w:u w:val="single"/>
          <w:lang w:val="it-IT"/>
        </w:rPr>
        <w:t>Dettagli relativi alla Concessione di una Licenza Transitoria Una Tantum per System Center 2012</w:t>
      </w:r>
      <w:r w:rsidRPr="003E368A">
        <w:rPr>
          <w:rFonts w:ascii="Tahoma" w:hAnsi="Tahoma" w:cs="Tahoma"/>
          <w:sz w:val="18"/>
          <w:szCs w:val="18"/>
          <w:lang w:val="it-IT"/>
        </w:rPr>
        <w:t>:</w:t>
      </w:r>
    </w:p>
    <w:p w14:paraId="56E55212" w14:textId="77777777" w:rsidR="003B3B66" w:rsidRPr="009977C4" w:rsidRDefault="003B3B66" w:rsidP="003B63F5">
      <w:pPr>
        <w:ind w:left="900"/>
        <w:rPr>
          <w:rFonts w:cs="Tahoma"/>
          <w:lang w:val="it-IT"/>
        </w:rPr>
      </w:pPr>
      <w:r w:rsidRPr="009977C4">
        <w:rPr>
          <w:rFonts w:cs="Tahoma"/>
          <w:lang w:val="it-IT"/>
        </w:rPr>
        <w:t>Per dettagli sulle concessioni di licenze transitorie, fare riferimento alla nota relativa al prodotto presente nelle offerte di System Center 2012.</w:t>
      </w:r>
    </w:p>
    <w:p w14:paraId="56E55213" w14:textId="77777777" w:rsidR="003B3B66" w:rsidRPr="000B5C5D" w:rsidRDefault="003B3B66" w:rsidP="003B3B66">
      <w:pPr>
        <w:pStyle w:val="FootnoteBulletLevel1"/>
        <w:tabs>
          <w:tab w:val="clear" w:pos="900"/>
        </w:tabs>
        <w:ind w:left="0" w:firstLine="0"/>
        <w:rPr>
          <w:rFonts w:ascii="Tahoma" w:hAnsi="Tahoma" w:cs="Tahoma"/>
          <w:sz w:val="18"/>
          <w:szCs w:val="18"/>
          <w:lang w:val="it-IT"/>
        </w:rPr>
      </w:pPr>
    </w:p>
    <w:p w14:paraId="56E55214" w14:textId="77777777" w:rsidR="003B3B66" w:rsidRPr="0006018F" w:rsidRDefault="003B3B66" w:rsidP="003E368A">
      <w:pPr>
        <w:pStyle w:val="Heading3"/>
        <w:rPr>
          <w:rFonts w:ascii="Tahoma" w:hAnsi="Tahoma" w:cs="Tahoma"/>
          <w:sz w:val="22"/>
          <w:szCs w:val="22"/>
          <w:lang w:val="it-IT"/>
        </w:rPr>
      </w:pPr>
      <w:bookmarkStart w:id="1623" w:name="_81_System_Center"/>
      <w:bookmarkStart w:id="1624" w:name="_82_System_Center"/>
      <w:bookmarkStart w:id="1625" w:name="_83_System_Center"/>
      <w:bookmarkStart w:id="1626" w:name="_84__System"/>
      <w:bookmarkStart w:id="1627" w:name="_Toc331422067"/>
      <w:bookmarkStart w:id="1628" w:name="_97_System_Center"/>
      <w:bookmarkStart w:id="1629" w:name="_Toc333418960"/>
      <w:bookmarkStart w:id="1630" w:name="Srv_88SystemCtrReportMgr2006"/>
      <w:bookmarkStart w:id="1631" w:name="Srv_89SysCtrSvrMgmtSuiteEnterprise"/>
      <w:bookmarkEnd w:id="1623"/>
      <w:bookmarkEnd w:id="1624"/>
      <w:bookmarkEnd w:id="1625"/>
      <w:bookmarkEnd w:id="1626"/>
      <w:bookmarkEnd w:id="1627"/>
      <w:bookmarkEnd w:id="1628"/>
      <w:r w:rsidRPr="0006018F">
        <w:rPr>
          <w:rFonts w:ascii="Tahoma" w:hAnsi="Tahoma" w:cs="Tahoma"/>
          <w:caps/>
          <w:color w:val="F66400"/>
          <w:sz w:val="22"/>
          <w:szCs w:val="22"/>
          <w:vertAlign w:val="superscript"/>
          <w:lang w:val="it-IT"/>
        </w:rPr>
        <w:t>97</w:t>
      </w:r>
      <w:r w:rsidRPr="0006018F">
        <w:rPr>
          <w:rFonts w:ascii="Tahoma" w:hAnsi="Tahoma" w:cs="Tahoma"/>
          <w:color w:val="F66400"/>
          <w:sz w:val="22"/>
          <w:szCs w:val="22"/>
          <w:lang w:val="it-IT"/>
        </w:rPr>
        <w:t xml:space="preserve"> System Center Reporting Manager 2006</w:t>
      </w:r>
      <w:bookmarkEnd w:id="1629"/>
    </w:p>
    <w:bookmarkEnd w:id="1630"/>
    <w:p w14:paraId="56E55215" w14:textId="77777777" w:rsidR="003B3B66" w:rsidRPr="003B3B66" w:rsidRDefault="003B3B66" w:rsidP="003E368A">
      <w:pPr>
        <w:pStyle w:val="EndnoteText"/>
        <w:ind w:left="0"/>
        <w:rPr>
          <w:rFonts w:ascii="Tahoma" w:hAnsi="Tahoma" w:cs="Tahoma"/>
          <w:sz w:val="18"/>
          <w:szCs w:val="18"/>
          <w:lang w:val="it-IT"/>
        </w:rPr>
      </w:pPr>
    </w:p>
    <w:p w14:paraId="56E55216" w14:textId="77777777" w:rsidR="003B3B66" w:rsidRPr="003B3B66" w:rsidRDefault="003B3B66" w:rsidP="003E368A">
      <w:pPr>
        <w:pStyle w:val="EndnoteText"/>
        <w:rPr>
          <w:rFonts w:ascii="Tahoma" w:hAnsi="Tahoma" w:cs="Tahoma"/>
          <w:sz w:val="18"/>
          <w:szCs w:val="18"/>
          <w:lang w:val="it-IT"/>
        </w:rPr>
      </w:pPr>
      <w:r w:rsidRPr="000B5C5D">
        <w:rPr>
          <w:rFonts w:ascii="Tahoma" w:hAnsi="Tahoma" w:cs="Tahoma"/>
          <w:sz w:val="18"/>
          <w:szCs w:val="18"/>
          <w:lang w:val="it-IT"/>
        </w:rPr>
        <w:t>Prodotto End-Of-Life (EOL) che non verrà più offerto.</w:t>
      </w:r>
    </w:p>
    <w:p w14:paraId="56E55217" w14:textId="77777777" w:rsidR="003B3B66" w:rsidRPr="003B3B66" w:rsidRDefault="003B3B66" w:rsidP="003B3B66">
      <w:pPr>
        <w:pStyle w:val="EndnoteText"/>
        <w:rPr>
          <w:rFonts w:ascii="Tahoma" w:hAnsi="Tahoma" w:cs="Tahoma"/>
          <w:sz w:val="18"/>
          <w:szCs w:val="18"/>
          <w:lang w:val="it-IT"/>
        </w:rPr>
      </w:pPr>
    </w:p>
    <w:p w14:paraId="56E55218" w14:textId="77777777" w:rsidR="003B3B66" w:rsidRPr="003B3B66" w:rsidRDefault="003B3B66" w:rsidP="003B3B66">
      <w:pPr>
        <w:pStyle w:val="EndnoteText"/>
        <w:rPr>
          <w:rFonts w:ascii="Tahoma" w:hAnsi="Tahoma" w:cs="Tahoma"/>
          <w:sz w:val="18"/>
          <w:szCs w:val="18"/>
          <w:lang w:val="it-IT"/>
        </w:rPr>
      </w:pPr>
      <w:r w:rsidRPr="000B5C5D">
        <w:rPr>
          <w:rFonts w:ascii="Tahoma" w:hAnsi="Tahoma" w:cs="Tahoma"/>
          <w:sz w:val="18"/>
          <w:szCs w:val="18"/>
          <w:u w:val="single"/>
          <w:lang w:val="it-IT"/>
        </w:rPr>
        <w:t>Concessione di una Licenza Una Tantum ai Titolari di Licenza per System Center Reporting Manager 2006</w:t>
      </w:r>
      <w:r w:rsidRPr="00C1321B">
        <w:rPr>
          <w:rFonts w:ascii="Tahoma" w:hAnsi="Tahoma" w:cs="Tahoma"/>
          <w:sz w:val="18"/>
          <w:szCs w:val="18"/>
          <w:lang w:val="it-IT"/>
        </w:rPr>
        <w:t>:</w:t>
      </w:r>
    </w:p>
    <w:p w14:paraId="56E55219" w14:textId="77777777" w:rsidR="003B3B66" w:rsidRPr="003B3B66" w:rsidRDefault="003B3B66" w:rsidP="003B3B66">
      <w:pPr>
        <w:pStyle w:val="EndnoteText"/>
        <w:rPr>
          <w:rFonts w:ascii="Tahoma" w:hAnsi="Tahoma" w:cs="Tahoma"/>
          <w:sz w:val="18"/>
          <w:szCs w:val="18"/>
          <w:lang w:val="it-IT"/>
        </w:rPr>
      </w:pPr>
    </w:p>
    <w:p w14:paraId="56E5521A" w14:textId="77777777" w:rsidR="003B3B66" w:rsidRPr="003B3B66" w:rsidRDefault="003B3B66" w:rsidP="003B3B66">
      <w:pPr>
        <w:pStyle w:val="EndnoteText"/>
        <w:rPr>
          <w:rFonts w:ascii="Tahoma" w:hAnsi="Tahoma" w:cs="Tahoma"/>
          <w:sz w:val="18"/>
          <w:szCs w:val="18"/>
          <w:lang w:val="it-IT"/>
        </w:rPr>
      </w:pPr>
      <w:r w:rsidRPr="000B5C5D">
        <w:rPr>
          <w:rFonts w:ascii="Tahoma" w:hAnsi="Tahoma" w:cs="Tahoma"/>
          <w:sz w:val="18"/>
          <w:szCs w:val="18"/>
          <w:lang w:val="it-IT"/>
        </w:rPr>
        <w:t>Come eccezione una tantum legata all’interruzione di System Center Reporting Manager 2006, Microsoft concederà alle società che abbiano concluso contratti Select, Enterprise, Open License, Open Value e Campus e School e copertura Software Assurance attiva per ogni licenza di System Center Reporting Manager 2006 al 31 maggio 2010, le seguenti licenze senza alcuna spesa aggiuntiva diversa dai costi (eventuali) dei supporti di memorizzazione:</w:t>
      </w:r>
    </w:p>
    <w:p w14:paraId="56E5521B" w14:textId="77777777" w:rsidR="003B3B66" w:rsidRPr="003B3B66" w:rsidRDefault="003B3B66" w:rsidP="003B3B66">
      <w:pPr>
        <w:pStyle w:val="EndnoteText"/>
        <w:rPr>
          <w:rFonts w:ascii="Tahoma" w:hAnsi="Tahoma" w:cs="Tahoma"/>
          <w:sz w:val="18"/>
          <w:szCs w:val="18"/>
          <w:lang w:val="it-IT"/>
        </w:rPr>
      </w:pPr>
    </w:p>
    <w:p w14:paraId="56E5521C" w14:textId="77777777" w:rsidR="003B3B66" w:rsidRPr="003B3B66" w:rsidRDefault="003B3B66" w:rsidP="003D3E06">
      <w:pPr>
        <w:pStyle w:val="EndnoteText"/>
        <w:numPr>
          <w:ilvl w:val="0"/>
          <w:numId w:val="9"/>
        </w:numPr>
        <w:tabs>
          <w:tab w:val="left" w:pos="1440"/>
        </w:tabs>
        <w:ind w:left="1440"/>
        <w:rPr>
          <w:rFonts w:ascii="Tahoma" w:hAnsi="Tahoma" w:cs="Tahoma"/>
          <w:sz w:val="18"/>
          <w:szCs w:val="18"/>
          <w:lang w:val="it-IT"/>
        </w:rPr>
      </w:pPr>
      <w:r w:rsidRPr="000B5C5D">
        <w:rPr>
          <w:rFonts w:ascii="Tahoma" w:hAnsi="Tahoma" w:cs="Tahoma"/>
          <w:sz w:val="18"/>
          <w:szCs w:val="18"/>
          <w:lang w:val="it-IT"/>
        </w:rPr>
        <w:t>Una licenza di Gestione Server per System Center Service Manager 2010 (senza Tecnologia SQL)</w:t>
      </w:r>
    </w:p>
    <w:p w14:paraId="56E5521D" w14:textId="77777777" w:rsidR="003B3B66" w:rsidRPr="003B3B66" w:rsidRDefault="003B3B66" w:rsidP="003D3E06">
      <w:pPr>
        <w:pStyle w:val="EndnoteText"/>
        <w:numPr>
          <w:ilvl w:val="0"/>
          <w:numId w:val="9"/>
        </w:numPr>
        <w:ind w:left="1440"/>
        <w:rPr>
          <w:rFonts w:ascii="Tahoma" w:hAnsi="Tahoma" w:cs="Tahoma"/>
          <w:sz w:val="18"/>
          <w:szCs w:val="18"/>
          <w:lang w:val="it-IT"/>
        </w:rPr>
      </w:pPr>
      <w:r w:rsidRPr="000B5C5D">
        <w:rPr>
          <w:rFonts w:ascii="Tahoma" w:hAnsi="Tahoma" w:cs="Tahoma"/>
          <w:sz w:val="18"/>
          <w:szCs w:val="18"/>
          <w:lang w:val="it-IT"/>
        </w:rPr>
        <w:t>Cinque licenze di Gestione Server per System Center Service Manager 2010</w:t>
      </w:r>
    </w:p>
    <w:p w14:paraId="56E5521E" w14:textId="77777777" w:rsidR="003B3B66" w:rsidRPr="003B3B66" w:rsidRDefault="003B3B66" w:rsidP="003D3E06">
      <w:pPr>
        <w:pStyle w:val="EndnoteText"/>
        <w:numPr>
          <w:ilvl w:val="0"/>
          <w:numId w:val="9"/>
        </w:numPr>
        <w:ind w:left="1440"/>
        <w:rPr>
          <w:rFonts w:ascii="Tahoma" w:hAnsi="Tahoma" w:cs="Tahoma"/>
          <w:sz w:val="18"/>
          <w:szCs w:val="18"/>
          <w:lang w:val="it-IT"/>
        </w:rPr>
      </w:pPr>
      <w:r w:rsidRPr="000B5C5D">
        <w:rPr>
          <w:rFonts w:ascii="Tahoma" w:hAnsi="Tahoma" w:cs="Tahoma"/>
          <w:sz w:val="18"/>
          <w:szCs w:val="18"/>
          <w:lang w:val="it-IT"/>
        </w:rPr>
        <w:t>Trenta licenze di Gestione Client per System Center Service Manager 2010</w:t>
      </w:r>
    </w:p>
    <w:p w14:paraId="56E5521F" w14:textId="77777777" w:rsidR="003B3B66" w:rsidRPr="003B3B66" w:rsidRDefault="003B3B66" w:rsidP="003B3B66">
      <w:pPr>
        <w:pStyle w:val="EndnoteText"/>
        <w:ind w:left="0"/>
        <w:rPr>
          <w:rFonts w:ascii="Tahoma" w:hAnsi="Tahoma" w:cs="Tahoma"/>
          <w:sz w:val="18"/>
          <w:szCs w:val="18"/>
          <w:lang w:val="it-IT"/>
        </w:rPr>
      </w:pPr>
    </w:p>
    <w:p w14:paraId="56E55220" w14:textId="77777777" w:rsidR="003B3B66" w:rsidRPr="003B3B66" w:rsidRDefault="003B3B66" w:rsidP="003B3B66">
      <w:pPr>
        <w:pStyle w:val="EndnoteText"/>
        <w:rPr>
          <w:rFonts w:ascii="Tahoma" w:hAnsi="Tahoma" w:cs="Tahoma"/>
          <w:sz w:val="18"/>
          <w:szCs w:val="18"/>
          <w:lang w:val="it-IT"/>
        </w:rPr>
      </w:pPr>
      <w:r w:rsidRPr="000B5C5D">
        <w:rPr>
          <w:rFonts w:ascii="Tahoma" w:hAnsi="Tahoma" w:cs="Tahoma"/>
          <w:sz w:val="18"/>
          <w:szCs w:val="18"/>
          <w:lang w:val="it-IT"/>
        </w:rPr>
        <w:t>Tutte le licenze concesse ai sensi della presente offerta includeranno la copertura Software Assurance.</w:t>
      </w:r>
      <w:r w:rsidRPr="003B3B66">
        <w:rPr>
          <w:rFonts w:ascii="Tahoma" w:hAnsi="Tahoma" w:cs="Tahoma"/>
          <w:sz w:val="18"/>
          <w:szCs w:val="18"/>
          <w:lang w:val="it-IT"/>
        </w:rPr>
        <w:t xml:space="preserve"> </w:t>
      </w:r>
      <w:r w:rsidRPr="000B5C5D">
        <w:rPr>
          <w:rFonts w:ascii="Tahoma" w:hAnsi="Tahoma" w:cs="Tahoma"/>
          <w:sz w:val="18"/>
          <w:szCs w:val="18"/>
          <w:lang w:val="it-IT"/>
        </w:rPr>
        <w:t>Tale copertura cesserà alla scadenza della copertura System Center Reporting Manager 2006 corrispondente.</w:t>
      </w:r>
      <w:r w:rsidRPr="003B3B66">
        <w:rPr>
          <w:rFonts w:ascii="Tahoma" w:hAnsi="Tahoma" w:cs="Tahoma"/>
          <w:sz w:val="18"/>
          <w:szCs w:val="18"/>
          <w:lang w:val="it-IT"/>
        </w:rPr>
        <w:t xml:space="preserve"> </w:t>
      </w:r>
      <w:r w:rsidRPr="000B5C5D">
        <w:rPr>
          <w:rFonts w:ascii="Tahoma" w:hAnsi="Tahoma" w:cs="Tahoma"/>
          <w:sz w:val="18"/>
          <w:szCs w:val="18"/>
          <w:lang w:val="it-IT"/>
        </w:rPr>
        <w:t>Alla scadenza della copertura, le società potranno rinnovare Software Assurance sulle licenze concesse.</w:t>
      </w:r>
      <w:r w:rsidRPr="003B3B66">
        <w:rPr>
          <w:rFonts w:ascii="Tahoma" w:hAnsi="Tahoma" w:cs="Tahoma"/>
          <w:sz w:val="18"/>
          <w:szCs w:val="18"/>
          <w:lang w:val="it-IT"/>
        </w:rPr>
        <w:t xml:space="preserve"> </w:t>
      </w:r>
    </w:p>
    <w:p w14:paraId="56E55221" w14:textId="77777777" w:rsidR="003B3B66" w:rsidRPr="003B3B66" w:rsidRDefault="003B3B66" w:rsidP="003B3B66">
      <w:pPr>
        <w:pStyle w:val="EndnoteText"/>
        <w:rPr>
          <w:rFonts w:ascii="Tahoma" w:hAnsi="Tahoma" w:cs="Tahoma"/>
          <w:sz w:val="18"/>
          <w:szCs w:val="18"/>
          <w:lang w:val="it-IT"/>
        </w:rPr>
      </w:pPr>
    </w:p>
    <w:p w14:paraId="56E55222" w14:textId="77777777" w:rsidR="003B3B66" w:rsidRPr="003B3B66" w:rsidRDefault="003B3B66" w:rsidP="003B3B66">
      <w:pPr>
        <w:pStyle w:val="EndnoteText"/>
        <w:rPr>
          <w:rFonts w:ascii="Tahoma" w:hAnsi="Tahoma" w:cs="Tahoma"/>
          <w:sz w:val="18"/>
          <w:szCs w:val="18"/>
          <w:lang w:val="it-IT"/>
        </w:rPr>
      </w:pPr>
      <w:r w:rsidRPr="000B5C5D">
        <w:rPr>
          <w:rFonts w:ascii="Tahoma" w:hAnsi="Tahoma" w:cs="Tahoma"/>
          <w:sz w:val="18"/>
          <w:szCs w:val="18"/>
          <w:lang w:val="it-IT"/>
        </w:rPr>
        <w:t>L’utilizzo del software da parte della società ai sensi della presente offerta sarà soggetto alle condizioni del relativo contratto di licenza e ai diritti di utilizzo del prodotto relativi al software.</w:t>
      </w:r>
      <w:r w:rsidRPr="003B3B66">
        <w:rPr>
          <w:rFonts w:ascii="Tahoma" w:hAnsi="Tahoma" w:cs="Tahoma"/>
          <w:sz w:val="18"/>
          <w:szCs w:val="18"/>
          <w:lang w:val="it-IT"/>
        </w:rPr>
        <w:t xml:space="preserve"> </w:t>
      </w:r>
      <w:r w:rsidRPr="000B5C5D">
        <w:rPr>
          <w:rFonts w:ascii="Tahoma" w:hAnsi="Tahoma" w:cs="Tahoma"/>
          <w:sz w:val="18"/>
          <w:szCs w:val="18"/>
          <w:lang w:val="it-IT"/>
        </w:rPr>
        <w:t>Il diritto di utilizzo del software concesso scadrà alla scadenza del diritto di utilizzo della licenza per System Center Reporting</w:t>
      </w:r>
      <w:r w:rsidRPr="009977C4">
        <w:rPr>
          <w:rFonts w:ascii="Tahoma" w:hAnsi="Tahoma" w:cs="Tahoma"/>
          <w:sz w:val="18"/>
          <w:lang w:val="it-IT"/>
        </w:rPr>
        <w:t xml:space="preserve"> Manager 2006 qualificante.</w:t>
      </w:r>
      <w:r w:rsidRPr="003B3B66">
        <w:rPr>
          <w:rFonts w:ascii="Tahoma" w:hAnsi="Tahoma" w:cs="Tahoma"/>
          <w:lang w:val="it-IT"/>
        </w:rPr>
        <w:t xml:space="preserve"> </w:t>
      </w:r>
      <w:r w:rsidRPr="009977C4">
        <w:rPr>
          <w:rFonts w:ascii="Tahoma" w:hAnsi="Tahoma" w:cs="Tahoma"/>
          <w:sz w:val="18"/>
          <w:lang w:val="it-IT"/>
        </w:rPr>
        <w:t>Le società non potranno trasferire le licenze concesse in virtù della presente offerta separatamente dalle licenze qualificanti corrispondenti.</w:t>
      </w:r>
    </w:p>
    <w:p w14:paraId="56E55223" w14:textId="77777777" w:rsidR="003B3B66" w:rsidRPr="003B3B66" w:rsidRDefault="003B3B66" w:rsidP="003B3B66">
      <w:pPr>
        <w:pStyle w:val="EndnoteText"/>
        <w:rPr>
          <w:rFonts w:ascii="Tahoma" w:hAnsi="Tahoma" w:cs="Tahoma"/>
          <w:sz w:val="18"/>
          <w:szCs w:val="18"/>
          <w:lang w:val="it-IT"/>
        </w:rPr>
      </w:pPr>
    </w:p>
    <w:p w14:paraId="56E55224" w14:textId="77777777" w:rsidR="003B3B66" w:rsidRPr="000B5C5D" w:rsidRDefault="003B3B66" w:rsidP="003B3B66">
      <w:pPr>
        <w:ind w:left="900"/>
        <w:rPr>
          <w:rFonts w:cs="Tahoma"/>
          <w:szCs w:val="18"/>
          <w:lang w:val="it-IT"/>
        </w:rPr>
      </w:pPr>
      <w:r w:rsidRPr="000B5C5D">
        <w:rPr>
          <w:rFonts w:cs="Tahoma"/>
          <w:szCs w:val="18"/>
          <w:lang w:val="it-IT"/>
        </w:rPr>
        <w:t xml:space="preserve">Le licenze per </w:t>
      </w:r>
      <w:r w:rsidRPr="000B5C5D">
        <w:rPr>
          <w:rFonts w:cs="Tahoma"/>
          <w:color w:val="000000"/>
          <w:szCs w:val="18"/>
          <w:lang w:val="it-IT"/>
        </w:rPr>
        <w:t>System Center Reporting Manager 2006</w:t>
      </w:r>
      <w:r w:rsidRPr="000B5C5D">
        <w:rPr>
          <w:rFonts w:cs="Tahoma"/>
          <w:szCs w:val="18"/>
          <w:lang w:val="it-IT"/>
        </w:rPr>
        <w:t xml:space="preserve"> acquistate dopo il 31 maggio 2010 nel quadro del processo annuale di true-up per le Iscrizioni Enterprise ai sensi delle quali le licenze per </w:t>
      </w:r>
      <w:r w:rsidRPr="000B5C5D">
        <w:rPr>
          <w:rFonts w:cs="Tahoma"/>
          <w:color w:val="000000"/>
          <w:szCs w:val="18"/>
          <w:lang w:val="it-IT"/>
        </w:rPr>
        <w:t xml:space="preserve">System Center Reporting Manager 2006 </w:t>
      </w:r>
      <w:r w:rsidRPr="000B5C5D">
        <w:rPr>
          <w:rFonts w:cs="Tahoma"/>
          <w:szCs w:val="18"/>
          <w:lang w:val="it-IT"/>
        </w:rPr>
        <w:t>sono state acquistate prima del 31 maggio 2010 sono anch’esse idonee a ricevere le licenze di Gestione Server per System Center Service Manager 2010 e le licenze di Gestione Client/Server ai sensi della presente offerta.</w:t>
      </w:r>
    </w:p>
    <w:p w14:paraId="56E55225" w14:textId="77777777" w:rsidR="003B3B66" w:rsidRPr="000B5C5D" w:rsidRDefault="003B3B66" w:rsidP="003B3B66">
      <w:pPr>
        <w:ind w:left="540"/>
        <w:rPr>
          <w:rFonts w:cs="Tahoma"/>
          <w:szCs w:val="18"/>
          <w:lang w:val="it-IT"/>
        </w:rPr>
      </w:pPr>
    </w:p>
    <w:p w14:paraId="56E55226" w14:textId="77777777" w:rsidR="003B3B66" w:rsidRPr="003B3B66" w:rsidRDefault="003B3B66" w:rsidP="003B3B66">
      <w:pPr>
        <w:pStyle w:val="EndnoteText"/>
        <w:rPr>
          <w:rFonts w:ascii="Tahoma" w:hAnsi="Tahoma" w:cs="Tahoma"/>
          <w:sz w:val="18"/>
          <w:szCs w:val="18"/>
          <w:lang w:val="it-IT"/>
        </w:rPr>
      </w:pPr>
      <w:r w:rsidRPr="000B5C5D">
        <w:rPr>
          <w:rFonts w:ascii="Tahoma" w:hAnsi="Tahoma" w:cs="Tahoma"/>
          <w:bCs/>
          <w:sz w:val="18"/>
          <w:szCs w:val="18"/>
          <w:lang w:val="it-IT"/>
        </w:rPr>
        <w:t>Per Contratti Enterprise Subscription, Campus e School e Open Value Subscription, gli stessi diritti verranno concessi temporaneamente fino al termine del periodo di validità dell’iscrizione della licenza, qualora le Licenze e la copertura Software Assurance siano valide durante il periodo di concessione e la società mantenga la copertura dell’abbonamento in via continuativa.</w:t>
      </w:r>
      <w:r w:rsidRPr="003B3B66">
        <w:rPr>
          <w:rFonts w:ascii="Tahoma" w:hAnsi="Tahoma" w:cs="Tahoma"/>
          <w:sz w:val="18"/>
          <w:szCs w:val="18"/>
          <w:lang w:val="it-IT"/>
        </w:rPr>
        <w:t xml:space="preserve"> </w:t>
      </w:r>
      <w:r w:rsidRPr="000B5C5D">
        <w:rPr>
          <w:rFonts w:ascii="Tahoma" w:hAnsi="Tahoma" w:cs="Tahoma"/>
          <w:sz w:val="18"/>
          <w:szCs w:val="18"/>
          <w:lang w:val="it-IT"/>
        </w:rPr>
        <w:t>Tali diritti diventeranno permanenti soltanto all’esercizio dell’opzione buy-out e resteranno soggetti a tutte le condizioni del contratto di licenza della società.</w:t>
      </w:r>
    </w:p>
    <w:p w14:paraId="56E55227" w14:textId="77777777" w:rsidR="003B3B66" w:rsidRDefault="003B3B66" w:rsidP="003B3B66">
      <w:pPr>
        <w:pStyle w:val="EndnoteText"/>
        <w:rPr>
          <w:rFonts w:ascii="Tahoma" w:eastAsia="PMingLiU" w:hAnsi="Tahoma" w:cs="Tahoma"/>
          <w:sz w:val="18"/>
          <w:szCs w:val="18"/>
          <w:lang w:val="it-IT" w:eastAsia="zh-TW"/>
        </w:rPr>
      </w:pPr>
    </w:p>
    <w:p w14:paraId="56E55228" w14:textId="77777777" w:rsidR="003B3B66" w:rsidRPr="0006018F" w:rsidRDefault="003B3B66" w:rsidP="003B3B66">
      <w:pPr>
        <w:pStyle w:val="Heading3"/>
        <w:rPr>
          <w:rFonts w:ascii="Tahoma" w:hAnsi="Tahoma" w:cs="Tahoma"/>
          <w:sz w:val="22"/>
          <w:szCs w:val="22"/>
          <w:lang w:val="it-IT"/>
        </w:rPr>
      </w:pPr>
      <w:bookmarkStart w:id="1632" w:name="Srv_85SysCtrSvrMgmtSuiteEnterprise"/>
      <w:bookmarkStart w:id="1633" w:name="_85_System_Center"/>
      <w:bookmarkStart w:id="1634" w:name="_98_System_Center"/>
      <w:bookmarkStart w:id="1635" w:name="_Toc331422068"/>
      <w:bookmarkStart w:id="1636" w:name="_Toc333418961"/>
      <w:bookmarkEnd w:id="1632"/>
      <w:bookmarkEnd w:id="1633"/>
      <w:bookmarkEnd w:id="1634"/>
      <w:bookmarkEnd w:id="1635"/>
      <w:r w:rsidRPr="0006018F">
        <w:rPr>
          <w:rFonts w:ascii="Tahoma" w:hAnsi="Tahoma" w:cs="Tahoma"/>
          <w:caps/>
          <w:color w:val="F66400"/>
          <w:sz w:val="22"/>
          <w:szCs w:val="22"/>
          <w:vertAlign w:val="superscript"/>
          <w:lang w:val="it-IT"/>
        </w:rPr>
        <w:t>98</w:t>
      </w:r>
      <w:r w:rsidRPr="0006018F">
        <w:rPr>
          <w:rFonts w:ascii="Tahoma" w:hAnsi="Tahoma" w:cs="Tahoma"/>
          <w:color w:val="F66400"/>
          <w:sz w:val="22"/>
          <w:szCs w:val="22"/>
          <w:lang w:val="it-IT"/>
        </w:rPr>
        <w:t xml:space="preserve"> System Center Server Management Suite Enterprise</w:t>
      </w:r>
      <w:bookmarkEnd w:id="1636"/>
    </w:p>
    <w:bookmarkEnd w:id="1631"/>
    <w:p w14:paraId="56E55229" w14:textId="77777777" w:rsidR="003B3B66" w:rsidRPr="00403527" w:rsidRDefault="003B3B66" w:rsidP="003B3B66">
      <w:pPr>
        <w:pStyle w:val="EndnoteText"/>
        <w:ind w:left="0"/>
        <w:rPr>
          <w:rFonts w:ascii="Tahoma" w:hAnsi="Tahoma" w:cs="Tahoma"/>
          <w:sz w:val="18"/>
          <w:szCs w:val="18"/>
          <w:lang w:val="it-IT"/>
        </w:rPr>
      </w:pPr>
    </w:p>
    <w:p w14:paraId="56E5522A" w14:textId="77777777" w:rsidR="003B3B66" w:rsidRPr="003E368A" w:rsidRDefault="003B3B66" w:rsidP="003B3B66">
      <w:pPr>
        <w:pStyle w:val="EndnoteText"/>
        <w:rPr>
          <w:rFonts w:ascii="Tahoma" w:hAnsi="Tahoma" w:cs="Tahoma"/>
          <w:sz w:val="18"/>
          <w:szCs w:val="18"/>
          <w:lang w:val="it-IT"/>
        </w:rPr>
      </w:pPr>
      <w:r w:rsidRPr="003E368A">
        <w:rPr>
          <w:rFonts w:ascii="Tahoma" w:hAnsi="Tahoma" w:cs="Tahoma"/>
          <w:color w:val="000000"/>
          <w:sz w:val="18"/>
          <w:szCs w:val="18"/>
          <w:lang w:val="it-IT"/>
        </w:rPr>
        <w:t>Prodotto End-Of-Life (EOL) che non verrà più offerto.</w:t>
      </w:r>
    </w:p>
    <w:p w14:paraId="56E5522B" w14:textId="77777777" w:rsidR="003B3B66" w:rsidRPr="003E368A" w:rsidRDefault="003B3B66" w:rsidP="003B3B66">
      <w:pPr>
        <w:pStyle w:val="FootnoteBulletLevel1"/>
        <w:tabs>
          <w:tab w:val="clear" w:pos="900"/>
        </w:tabs>
        <w:ind w:firstLine="0"/>
        <w:rPr>
          <w:rFonts w:ascii="Tahoma" w:hAnsi="Tahoma" w:cs="Tahoma"/>
          <w:sz w:val="18"/>
          <w:szCs w:val="18"/>
          <w:lang w:val="it-IT"/>
        </w:rPr>
      </w:pPr>
      <w:r w:rsidRPr="003E368A">
        <w:rPr>
          <w:rFonts w:ascii="Tahoma" w:hAnsi="Tahoma" w:cs="Tahoma"/>
          <w:sz w:val="18"/>
          <w:szCs w:val="18"/>
          <w:u w:val="single"/>
          <w:lang w:val="it-IT"/>
        </w:rPr>
        <w:t>Dettagli relativi alla Concessione di una Licenza Transitoria Una Tantum per System Center 2012</w:t>
      </w:r>
      <w:r w:rsidRPr="003E368A">
        <w:rPr>
          <w:rFonts w:ascii="Tahoma" w:hAnsi="Tahoma" w:cs="Tahoma"/>
          <w:sz w:val="18"/>
          <w:szCs w:val="18"/>
          <w:lang w:val="it-IT"/>
        </w:rPr>
        <w:t>:</w:t>
      </w:r>
    </w:p>
    <w:p w14:paraId="56E5522C" w14:textId="77777777" w:rsidR="003B3B66" w:rsidRPr="009977C4" w:rsidRDefault="003B3B66" w:rsidP="003B3B66">
      <w:pPr>
        <w:ind w:left="900"/>
        <w:rPr>
          <w:rFonts w:cs="Tahoma"/>
          <w:lang w:val="it-IT"/>
        </w:rPr>
      </w:pPr>
      <w:r w:rsidRPr="009977C4">
        <w:rPr>
          <w:rFonts w:cs="Tahoma"/>
          <w:lang w:val="it-IT"/>
        </w:rPr>
        <w:t>Per dettagli sulle concessioni di licenze transitorie, fare riferimento alla nota relativa al prodotto presente nelle offerte di System Center 2012.</w:t>
      </w:r>
    </w:p>
    <w:p w14:paraId="56E5522D" w14:textId="77777777" w:rsidR="003B3B66" w:rsidRPr="009977C4" w:rsidRDefault="003B3B66" w:rsidP="003B3B66">
      <w:pPr>
        <w:ind w:left="900"/>
        <w:rPr>
          <w:rFonts w:cs="Tahoma"/>
          <w:lang w:val="it-IT"/>
        </w:rPr>
      </w:pPr>
    </w:p>
    <w:p w14:paraId="56E5522E" w14:textId="77777777" w:rsidR="003B3B66" w:rsidRPr="009977C4" w:rsidRDefault="003B3B66" w:rsidP="003B3B66">
      <w:pPr>
        <w:ind w:left="900"/>
        <w:rPr>
          <w:rFonts w:cs="Tahoma"/>
          <w:lang w:val="it-IT"/>
        </w:rPr>
      </w:pPr>
      <w:r w:rsidRPr="009977C4">
        <w:rPr>
          <w:rFonts w:cs="Tahoma"/>
          <w:lang w:val="it-IT"/>
        </w:rPr>
        <w:t>System Center Server Management Suite Enterprise non dispone di versioni e i diritti di utilizzo del prodotto sono determinati dallo stato della copertura Software Assurance per System Center Server Management Suite Enterprise. Qualora la copertura sia scaduta, i diritti di accesso attribuiti da licenze perpetue sono determinati sulla base dei diritti di utilizzo del prodotto in vigore prima della scadenza della</w:t>
      </w:r>
      <w:r>
        <w:rPr>
          <w:rFonts w:cs="Tahoma"/>
          <w:lang w:val="it-IT"/>
        </w:rPr>
        <w:t> </w:t>
      </w:r>
      <w:r w:rsidRPr="009977C4">
        <w:rPr>
          <w:rFonts w:cs="Tahoma"/>
          <w:lang w:val="it-IT"/>
        </w:rPr>
        <w:t xml:space="preserve">copertura. </w:t>
      </w:r>
    </w:p>
    <w:p w14:paraId="56E5522F" w14:textId="77777777" w:rsidR="003B3B66" w:rsidRPr="000B5C5D" w:rsidRDefault="003B3B66" w:rsidP="003B3B66">
      <w:pPr>
        <w:ind w:left="900"/>
        <w:rPr>
          <w:rFonts w:cs="Tahoma"/>
          <w:szCs w:val="18"/>
          <w:lang w:val="it-IT"/>
        </w:rPr>
      </w:pPr>
    </w:p>
    <w:p w14:paraId="56E55230" w14:textId="77777777" w:rsidR="003B3B66" w:rsidRPr="000B5C5D" w:rsidRDefault="003B3B66" w:rsidP="003B3B66">
      <w:pPr>
        <w:ind w:left="900"/>
        <w:jc w:val="both"/>
        <w:rPr>
          <w:rFonts w:cs="Tahoma"/>
          <w:szCs w:val="18"/>
          <w:lang w:val="it-IT"/>
        </w:rPr>
      </w:pPr>
      <w:r w:rsidRPr="000B5C5D">
        <w:rPr>
          <w:rFonts w:cs="Tahoma"/>
          <w:color w:val="000000"/>
          <w:szCs w:val="18"/>
          <w:lang w:val="it-IT"/>
        </w:rPr>
        <w:t>Al 1 novembre 2010 una licenza per System Center Server Management Suite Enterprise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w:t>
      </w:r>
      <w:r w:rsidRPr="000B5C5D">
        <w:rPr>
          <w:rFonts w:cs="Tahoma"/>
          <w:szCs w:val="18"/>
          <w:lang w:val="it-IT"/>
        </w:rPr>
        <w:t xml:space="preserve"> </w:t>
      </w:r>
      <w:r w:rsidRPr="000B5C5D">
        <w:rPr>
          <w:rFonts w:cs="Tahoma"/>
          <w:color w:val="000000"/>
          <w:szCs w:val="18"/>
          <w:lang w:val="it-IT"/>
        </w:rPr>
        <w:t>Inoltre, è inclusa anche la licenza server per Virtual Machine Manager 2008 R2 e Data Protection Manager 2010.</w:t>
      </w:r>
      <w:r w:rsidRPr="000B5C5D">
        <w:rPr>
          <w:rFonts w:cs="Tahoma"/>
          <w:szCs w:val="18"/>
          <w:lang w:val="it-IT"/>
        </w:rPr>
        <w:t xml:space="preserve"> </w:t>
      </w:r>
      <w:r w:rsidRPr="000B5C5D">
        <w:rPr>
          <w:rFonts w:cs="Tahoma"/>
          <w:color w:val="000000"/>
          <w:szCs w:val="18"/>
          <w:lang w:val="it-IT"/>
        </w:rPr>
        <w:t>La società dovrà riesaminare il documento PUR per verificare i diritti sull’utilizzo.</w:t>
      </w:r>
    </w:p>
    <w:p w14:paraId="56E55231" w14:textId="77777777" w:rsidR="003B3B66" w:rsidRPr="000B5C5D" w:rsidRDefault="003B3B66" w:rsidP="003B3B66">
      <w:pPr>
        <w:ind w:left="720"/>
        <w:rPr>
          <w:rFonts w:cs="Tahoma"/>
          <w:szCs w:val="18"/>
          <w:lang w:val="it-IT"/>
        </w:rPr>
      </w:pPr>
    </w:p>
    <w:p w14:paraId="56E55232" w14:textId="77777777" w:rsidR="003B3B66" w:rsidRPr="000B5C5D" w:rsidRDefault="003B3B66" w:rsidP="003B3B66">
      <w:pPr>
        <w:ind w:left="900"/>
        <w:rPr>
          <w:rFonts w:cs="Tahoma"/>
          <w:szCs w:val="18"/>
          <w:lang w:val="it-IT"/>
        </w:rPr>
      </w:pPr>
      <w:r w:rsidRPr="000B5C5D">
        <w:rPr>
          <w:rFonts w:cs="Tahoma"/>
          <w:szCs w:val="18"/>
          <w:u w:val="single"/>
          <w:lang w:val="it-IT"/>
        </w:rPr>
        <w:t>Concessione di Licenza</w:t>
      </w:r>
      <w:r w:rsidRPr="000B5C5D">
        <w:rPr>
          <w:rFonts w:cs="Tahoma"/>
          <w:szCs w:val="18"/>
          <w:lang w:val="it-IT"/>
        </w:rPr>
        <w:t>:</w:t>
      </w:r>
    </w:p>
    <w:p w14:paraId="56E55233" w14:textId="77777777" w:rsidR="003B3B66" w:rsidRPr="000B5C5D" w:rsidRDefault="003B3B66" w:rsidP="003B3B66">
      <w:pPr>
        <w:ind w:left="900"/>
        <w:rPr>
          <w:rFonts w:cs="Tahoma"/>
          <w:szCs w:val="18"/>
          <w:lang w:val="it-IT"/>
        </w:rPr>
      </w:pPr>
    </w:p>
    <w:p w14:paraId="56E55234" w14:textId="77777777" w:rsidR="003B3B66" w:rsidRPr="000B5C5D" w:rsidRDefault="003B3B66" w:rsidP="003B3B66">
      <w:pPr>
        <w:pStyle w:val="FootnoteBulletLevel1"/>
        <w:tabs>
          <w:tab w:val="left" w:pos="900"/>
        </w:tabs>
        <w:ind w:firstLine="0"/>
        <w:rPr>
          <w:rFonts w:ascii="Tahoma" w:hAnsi="Tahoma" w:cs="Tahoma"/>
          <w:sz w:val="18"/>
          <w:szCs w:val="18"/>
          <w:lang w:val="it-IT"/>
        </w:rPr>
      </w:pPr>
      <w:r w:rsidRPr="000B5C5D">
        <w:rPr>
          <w:rFonts w:ascii="Tahoma" w:hAnsi="Tahoma" w:cs="Tahoma"/>
          <w:sz w:val="18"/>
          <w:szCs w:val="18"/>
          <w:lang w:val="it-IT"/>
        </w:rPr>
        <w:t>Concessione di una Licenza Una Tantum per System Center Server Management Suite Datacenter (SMSD)</w:t>
      </w:r>
      <w:r>
        <w:rPr>
          <w:rFonts w:ascii="Tahoma" w:hAnsi="Tahoma" w:cs="Tahoma"/>
          <w:sz w:val="18"/>
          <w:szCs w:val="18"/>
          <w:lang w:val="it-IT"/>
        </w:rPr>
        <w:t> </w:t>
      </w:r>
      <w:r w:rsidRPr="000B5C5D">
        <w:rPr>
          <w:rFonts w:ascii="Tahoma" w:hAnsi="Tahoma" w:cs="Tahoma"/>
          <w:sz w:val="18"/>
          <w:szCs w:val="18"/>
          <w:lang w:val="it-IT"/>
        </w:rPr>
        <w:t>ai Titolari di Licenza per System Center Server Management Suite Enterprise (SMSE):</w:t>
      </w:r>
    </w:p>
    <w:p w14:paraId="56E55235" w14:textId="77777777" w:rsidR="003B3B66" w:rsidRPr="000B5C5D" w:rsidRDefault="003B3B66" w:rsidP="003B3B66">
      <w:pPr>
        <w:pStyle w:val="FootnoteBulletLevel1"/>
        <w:tabs>
          <w:tab w:val="clear" w:pos="900"/>
          <w:tab w:val="left" w:pos="720"/>
        </w:tabs>
        <w:ind w:firstLine="0"/>
        <w:rPr>
          <w:rFonts w:ascii="Tahoma" w:hAnsi="Tahoma" w:cs="Tahoma"/>
          <w:sz w:val="18"/>
          <w:szCs w:val="18"/>
          <w:lang w:val="it-IT"/>
        </w:rPr>
      </w:pPr>
      <w:r w:rsidRPr="000B5C5D">
        <w:rPr>
          <w:rFonts w:ascii="Tahoma" w:hAnsi="Tahoma" w:cs="Tahoma"/>
          <w:sz w:val="18"/>
          <w:szCs w:val="18"/>
          <w:lang w:val="it-IT"/>
        </w:rPr>
        <w:t>Come eccezione una tantum legata alla transizione di SMSE* da una suite che consente la gestione di qualunque numero di OSE su un dispositivo con licenza a un suite che consente la gestione di un massimo di quattro OSE su un dispositivo con licenza, Microsoft concede alle società che hanno concluso contratti Select, Enterprise, Open License, Open Value e Campus e School e che dispongono di una copertura Software Assurance attiva su SMSE in data 1 novembre 2009 le seguenti licenze:</w:t>
      </w:r>
    </w:p>
    <w:p w14:paraId="56E55236" w14:textId="77777777" w:rsidR="003B3B66" w:rsidRPr="000B5C5D" w:rsidRDefault="003B3B66" w:rsidP="003D3E06">
      <w:pPr>
        <w:numPr>
          <w:ilvl w:val="0"/>
          <w:numId w:val="4"/>
        </w:numPr>
        <w:spacing w:before="100" w:beforeAutospacing="1" w:after="100" w:afterAutospacing="1"/>
        <w:ind w:left="1440"/>
        <w:rPr>
          <w:rFonts w:cs="Tahoma"/>
          <w:szCs w:val="18"/>
          <w:lang w:val="it-IT"/>
        </w:rPr>
      </w:pPr>
      <w:r w:rsidRPr="000B5C5D">
        <w:rPr>
          <w:rFonts w:cs="Tahoma"/>
          <w:color w:val="000000"/>
          <w:szCs w:val="18"/>
          <w:lang w:val="it-IT"/>
        </w:rPr>
        <w:t>Quattro licenze gratuite SMSD per ogni licenza SMSE qualificante con copertura Software Assurance attiva di cui la società sia titolare al 1 luglio 2009. Ogni gruppo di quattro licenze SMSD concesse deve essere assegnato a un unico dispositivo e non può essere separato per un utilizzo su due o più dispostivi.</w:t>
      </w:r>
    </w:p>
    <w:p w14:paraId="56E55237" w14:textId="77777777" w:rsidR="003B3B66" w:rsidRPr="000B5C5D" w:rsidRDefault="003B3B66" w:rsidP="003E368A">
      <w:pPr>
        <w:pStyle w:val="FootnoteBulletLevel1"/>
        <w:tabs>
          <w:tab w:val="left" w:pos="900"/>
        </w:tabs>
        <w:ind w:firstLine="0"/>
        <w:rPr>
          <w:rFonts w:ascii="Tahoma" w:hAnsi="Tahoma" w:cs="Tahoma"/>
          <w:sz w:val="18"/>
          <w:szCs w:val="18"/>
          <w:lang w:val="it-IT"/>
        </w:rPr>
      </w:pPr>
      <w:r w:rsidRPr="000B5C5D">
        <w:rPr>
          <w:rFonts w:ascii="Tahoma" w:hAnsi="Tahoma" w:cs="Tahoma"/>
          <w:sz w:val="18"/>
          <w:szCs w:val="18"/>
          <w:lang w:val="it-IT"/>
        </w:rPr>
        <w:t>I diritti di gestione associati alle licenze gratuite SMSD sono concessi al posto dei diritti di gestione associati alla licenza SMSE qualificante. All’assegnazione delle licenze SMSD concesse, la società perderà</w:t>
      </w:r>
      <w:r>
        <w:rPr>
          <w:rFonts w:ascii="Tahoma" w:hAnsi="Tahoma" w:cs="Tahoma"/>
          <w:sz w:val="18"/>
          <w:szCs w:val="18"/>
          <w:lang w:val="it-IT"/>
        </w:rPr>
        <w:t> </w:t>
      </w:r>
      <w:r w:rsidRPr="000B5C5D">
        <w:rPr>
          <w:rFonts w:ascii="Tahoma" w:hAnsi="Tahoma" w:cs="Tahoma"/>
          <w:sz w:val="18"/>
          <w:szCs w:val="18"/>
          <w:lang w:val="it-IT"/>
        </w:rPr>
        <w:t>i</w:t>
      </w:r>
      <w:r>
        <w:rPr>
          <w:rFonts w:ascii="Tahoma" w:hAnsi="Tahoma" w:cs="Tahoma"/>
          <w:sz w:val="18"/>
          <w:szCs w:val="18"/>
          <w:lang w:val="it-IT"/>
        </w:rPr>
        <w:t> </w:t>
      </w:r>
      <w:r w:rsidRPr="000B5C5D">
        <w:rPr>
          <w:rFonts w:ascii="Tahoma" w:hAnsi="Tahoma" w:cs="Tahoma"/>
          <w:sz w:val="18"/>
          <w:szCs w:val="18"/>
          <w:lang w:val="it-IT"/>
        </w:rPr>
        <w:t>diritti di gestione ai sensi della corrispondente licenza SMSE.</w:t>
      </w:r>
    </w:p>
    <w:p w14:paraId="56E55238" w14:textId="77777777" w:rsidR="003B3B66" w:rsidRPr="000B5C5D" w:rsidRDefault="003B3B66" w:rsidP="003E368A">
      <w:pPr>
        <w:pStyle w:val="FootnoteBulletLevel1"/>
        <w:tabs>
          <w:tab w:val="left" w:pos="900"/>
        </w:tabs>
        <w:ind w:firstLine="0"/>
        <w:rPr>
          <w:rFonts w:ascii="Tahoma" w:hAnsi="Tahoma" w:cs="Tahoma"/>
          <w:sz w:val="18"/>
          <w:szCs w:val="18"/>
          <w:lang w:val="it-IT"/>
        </w:rPr>
      </w:pPr>
      <w:r w:rsidRPr="000B5C5D">
        <w:rPr>
          <w:rFonts w:ascii="Tahoma" w:hAnsi="Tahoma" w:cs="Tahoma"/>
          <w:sz w:val="18"/>
          <w:szCs w:val="18"/>
          <w:lang w:val="it-IT"/>
        </w:rPr>
        <w:t>Tutte le licenze concesse ai sensi della presente offerta sono soggette alla seguente limitazione:</w:t>
      </w:r>
      <w:r w:rsidRPr="000B5C5D">
        <w:rPr>
          <w:rFonts w:ascii="Tahoma" w:hAnsi="Tahoma" w:cs="Tahoma"/>
          <w:color w:val="000000"/>
          <w:sz w:val="18"/>
          <w:szCs w:val="18"/>
          <w:lang w:val="it-IT"/>
        </w:rPr>
        <w:t xml:space="preserve"> Ogni gruppo di licenze SMSD concesse deve essere assegnato a un unico dispositivo</w:t>
      </w:r>
      <w:r w:rsidRPr="000B5C5D">
        <w:rPr>
          <w:rFonts w:ascii="Tahoma" w:hAnsi="Tahoma" w:cs="Tahoma"/>
          <w:sz w:val="18"/>
          <w:szCs w:val="18"/>
          <w:lang w:val="it-IT"/>
        </w:rPr>
        <w:t>.</w:t>
      </w:r>
    </w:p>
    <w:p w14:paraId="56E55239" w14:textId="77777777" w:rsidR="003B3B66" w:rsidRPr="00B57698" w:rsidRDefault="003B3B66" w:rsidP="003E368A">
      <w:pPr>
        <w:pStyle w:val="FootnoteBulletLevel1"/>
        <w:tabs>
          <w:tab w:val="left" w:pos="900"/>
        </w:tabs>
        <w:ind w:left="902" w:firstLine="0"/>
        <w:rPr>
          <w:rFonts w:ascii="Tahoma" w:hAnsi="Tahoma" w:cs="Tahoma"/>
          <w:sz w:val="18"/>
          <w:szCs w:val="18"/>
          <w:lang w:val="it-IT"/>
        </w:rPr>
      </w:pPr>
      <w:r w:rsidRPr="00B57698">
        <w:rPr>
          <w:rFonts w:ascii="Tahoma" w:hAnsi="Tahoma" w:cs="Tahoma"/>
          <w:color w:val="000000"/>
          <w:sz w:val="18"/>
          <w:szCs w:val="18"/>
          <w:u w:val="single"/>
          <w:lang w:val="it-IT"/>
        </w:rPr>
        <w:t>Opzioni di Rinnovo di Software Assurance</w:t>
      </w:r>
      <w:r w:rsidRPr="00B57698">
        <w:rPr>
          <w:rFonts w:ascii="Tahoma" w:hAnsi="Tahoma" w:cs="Tahoma"/>
          <w:sz w:val="18"/>
          <w:szCs w:val="18"/>
          <w:lang w:val="it-IT"/>
        </w:rPr>
        <w:t xml:space="preserve"> </w:t>
      </w:r>
    </w:p>
    <w:p w14:paraId="56E5523A" w14:textId="77777777" w:rsidR="003B3B66" w:rsidRPr="00B57698" w:rsidRDefault="003B3B66" w:rsidP="003B3B66">
      <w:pPr>
        <w:pStyle w:val="FootnoteBulletLevel1"/>
        <w:tabs>
          <w:tab w:val="left" w:pos="900"/>
        </w:tabs>
        <w:ind w:firstLine="0"/>
        <w:rPr>
          <w:rFonts w:ascii="Tahoma" w:hAnsi="Tahoma" w:cs="Tahoma"/>
          <w:sz w:val="18"/>
          <w:szCs w:val="18"/>
          <w:lang w:val="it-IT"/>
        </w:rPr>
      </w:pPr>
      <w:r w:rsidRPr="00B57698">
        <w:rPr>
          <w:rFonts w:ascii="Tahoma" w:hAnsi="Tahoma" w:cs="Tahoma"/>
          <w:color w:val="000000"/>
          <w:sz w:val="18"/>
          <w:szCs w:val="18"/>
          <w:lang w:val="it-IT"/>
        </w:rPr>
        <w:t>Le licenze concesse ai sensi della presente offerta includono la Copertura Software Assurance, che cesserà alla scadenza della copertura sulle corrispondenti licenze qualificanti.</w:t>
      </w:r>
      <w:r w:rsidRPr="00B57698">
        <w:rPr>
          <w:rFonts w:ascii="Tahoma" w:hAnsi="Tahoma" w:cs="Tahoma"/>
          <w:sz w:val="18"/>
          <w:szCs w:val="18"/>
          <w:lang w:val="it-IT"/>
        </w:rPr>
        <w:t xml:space="preserve"> Alla scadenza della copertura Software Assurance, le società potranno rinnovarla scegliendo tra le seguenti opzioni:</w:t>
      </w:r>
    </w:p>
    <w:p w14:paraId="56E5523B" w14:textId="77777777" w:rsidR="003B3B66" w:rsidRPr="00B57698" w:rsidRDefault="003B3B66" w:rsidP="003D3E06">
      <w:pPr>
        <w:pStyle w:val="FootnoteBulletLevel1"/>
        <w:numPr>
          <w:ilvl w:val="0"/>
          <w:numId w:val="15"/>
        </w:numPr>
        <w:tabs>
          <w:tab w:val="left" w:pos="720"/>
        </w:tabs>
        <w:ind w:left="1440"/>
        <w:rPr>
          <w:rFonts w:ascii="Tahoma" w:hAnsi="Tahoma" w:cs="Tahoma"/>
          <w:sz w:val="18"/>
          <w:szCs w:val="18"/>
          <w:lang w:val="it-IT"/>
        </w:rPr>
      </w:pPr>
      <w:r w:rsidRPr="00B57698">
        <w:rPr>
          <w:rFonts w:ascii="Tahoma" w:hAnsi="Tahoma" w:cs="Tahoma"/>
          <w:sz w:val="18"/>
          <w:szCs w:val="18"/>
          <w:lang w:val="it-IT"/>
        </w:rPr>
        <w:t>Le società potranno rinnovare la copertura sulla licenza SMSE originale. I diritti di gestione ai sensi della copertura Software Assurance sulla licenza SMSE saranno determinati in base ai diritti applicabili alla licenza SMSE all’epoca del rinnovo. Rinnovando la licenza SMSE originale, la società perderà i diritti relativi alle quattro licenze SMSD gratuite.</w:t>
      </w:r>
    </w:p>
    <w:p w14:paraId="56E5523C" w14:textId="77777777" w:rsidR="003B3B66" w:rsidRPr="00B57698" w:rsidRDefault="003B3B66" w:rsidP="003D3E06">
      <w:pPr>
        <w:pStyle w:val="FootnoteBulletLevel1"/>
        <w:numPr>
          <w:ilvl w:val="0"/>
          <w:numId w:val="16"/>
        </w:numPr>
        <w:tabs>
          <w:tab w:val="left" w:pos="720"/>
        </w:tabs>
        <w:ind w:left="1440"/>
        <w:rPr>
          <w:rFonts w:ascii="Tahoma" w:hAnsi="Tahoma" w:cs="Tahoma"/>
          <w:sz w:val="18"/>
          <w:szCs w:val="18"/>
          <w:lang w:val="it-IT"/>
        </w:rPr>
      </w:pPr>
      <w:r w:rsidRPr="00B57698">
        <w:rPr>
          <w:rFonts w:ascii="Tahoma" w:hAnsi="Tahoma" w:cs="Tahoma"/>
          <w:sz w:val="18"/>
          <w:szCs w:val="18"/>
          <w:lang w:val="it-IT"/>
        </w:rPr>
        <w:t>Le società potranno rinnovare la copertura sulle licenze SMSD gratuite.</w:t>
      </w:r>
    </w:p>
    <w:p w14:paraId="56E5523D" w14:textId="77777777" w:rsidR="003B3B66" w:rsidRPr="00B57698" w:rsidRDefault="003B3B66" w:rsidP="003D3E06">
      <w:pPr>
        <w:pStyle w:val="FootnoteBulletLevel1"/>
        <w:numPr>
          <w:ilvl w:val="2"/>
          <w:numId w:val="17"/>
        </w:numPr>
        <w:tabs>
          <w:tab w:val="left" w:pos="720"/>
        </w:tabs>
        <w:ind w:left="1800"/>
        <w:rPr>
          <w:rFonts w:ascii="Tahoma" w:hAnsi="Tahoma" w:cs="Tahoma"/>
          <w:sz w:val="18"/>
          <w:szCs w:val="18"/>
          <w:lang w:val="it-IT"/>
        </w:rPr>
      </w:pPr>
      <w:r w:rsidRPr="00B57698">
        <w:rPr>
          <w:rFonts w:ascii="Tahoma" w:hAnsi="Tahoma" w:cs="Tahoma"/>
          <w:sz w:val="18"/>
          <w:szCs w:val="18"/>
          <w:lang w:val="it-IT"/>
        </w:rPr>
        <w:t>Le società potranno rinnovare la copertura per tutte le licenze SMSD del gruppo di quattro licenze SMSD gratuite concesse in virtù dell’offerta. Qualora si scelta questa opzione, il requisito dell’assegnazione del gruppo di quattro licenze a un unico dispositivo non ha più validità.</w:t>
      </w:r>
    </w:p>
    <w:p w14:paraId="56E5523E" w14:textId="77777777" w:rsidR="003B3B66" w:rsidRPr="00B57698" w:rsidRDefault="003B3B66" w:rsidP="003D3E06">
      <w:pPr>
        <w:pStyle w:val="FootnoteBulletLevel1"/>
        <w:numPr>
          <w:ilvl w:val="2"/>
          <w:numId w:val="17"/>
        </w:numPr>
        <w:tabs>
          <w:tab w:val="left" w:pos="720"/>
        </w:tabs>
        <w:ind w:left="1800"/>
        <w:rPr>
          <w:rFonts w:ascii="Tahoma" w:hAnsi="Tahoma" w:cs="Tahoma"/>
          <w:sz w:val="18"/>
          <w:szCs w:val="18"/>
          <w:lang w:val="it-IT"/>
        </w:rPr>
      </w:pPr>
      <w:r w:rsidRPr="00B57698">
        <w:rPr>
          <w:rFonts w:ascii="Tahoma" w:hAnsi="Tahoma" w:cs="Tahoma"/>
          <w:sz w:val="18"/>
          <w:szCs w:val="18"/>
          <w:lang w:val="it-IT"/>
        </w:rPr>
        <w:t>Le società che rinnoveranno Software Assurance prima del 1 luglio 2011 potranno rinnovare la copertura su due licenze del gruppo di quattro licenze SMSD gratuite concesse ai sensi della presente offerta. In questo caso, rinnoveranno automaticamente la copertura per le quattro licenze SMSD dello stesso gruppo. Qualora si scelga questa opzione, il requisito dell’assegnazione del gruppo di quattro licenze a un unico dispositivo resterà valido anche dopo il rinnovo. In occasione del successivo rinnovo di Software Assurance, le società potranno rinnovare la copertura sulle licenze SMSD gratuite di ciascun gruppo di quattro licenze che occorreranno loro. In tale rinnovo successivo, diverso dal primo rinnovo, la copertura Software Assurance si estinguerà per qualsiasi licenza SMSD la cui copertura non sia stata rinnovata. Il requisito di assegnare un gruppo di quattro licenze SMSD gratuite a un unico dispositivo non si applicherà più in occasione del successivo rinnovo soltanto se verrà rinnovata la copertura per tutte e quattro le licenze SMSD.</w:t>
      </w:r>
    </w:p>
    <w:p w14:paraId="56E5523F" w14:textId="77777777" w:rsidR="003B3B66" w:rsidRPr="00B57698" w:rsidRDefault="003B3B66" w:rsidP="003B3B66">
      <w:pPr>
        <w:pStyle w:val="FootnoteBulletLevel1"/>
        <w:tabs>
          <w:tab w:val="clear" w:pos="900"/>
          <w:tab w:val="left" w:pos="720"/>
        </w:tabs>
        <w:ind w:firstLine="0"/>
        <w:rPr>
          <w:rFonts w:ascii="Tahoma" w:hAnsi="Tahoma" w:cs="Tahoma"/>
          <w:sz w:val="18"/>
          <w:szCs w:val="18"/>
          <w:lang w:val="it-IT"/>
        </w:rPr>
      </w:pPr>
    </w:p>
    <w:p w14:paraId="56E55240" w14:textId="77777777" w:rsidR="003B3B66" w:rsidRPr="00B57698" w:rsidRDefault="003B3B66" w:rsidP="003B3B66">
      <w:pPr>
        <w:pStyle w:val="FootnoteBulletLevel1"/>
        <w:tabs>
          <w:tab w:val="clear" w:pos="900"/>
          <w:tab w:val="left" w:pos="720"/>
        </w:tabs>
        <w:ind w:firstLine="0"/>
        <w:rPr>
          <w:rFonts w:ascii="Tahoma" w:hAnsi="Tahoma" w:cs="Tahoma"/>
          <w:sz w:val="18"/>
          <w:szCs w:val="18"/>
          <w:lang w:val="it-IT"/>
        </w:rPr>
      </w:pPr>
      <w:r w:rsidRPr="00B57698">
        <w:rPr>
          <w:rFonts w:ascii="Tahoma" w:hAnsi="Tahoma" w:cs="Tahoma"/>
          <w:sz w:val="18"/>
          <w:szCs w:val="18"/>
          <w:u w:val="single"/>
          <w:lang w:val="it-IT"/>
        </w:rPr>
        <w:t>Eliminazione del vincolo di dover assegnare ogni gruppo di licenze SMSD concesse a un unico dispositivo</w:t>
      </w:r>
      <w:r w:rsidRPr="00C1321B">
        <w:rPr>
          <w:rFonts w:ascii="Tahoma" w:hAnsi="Tahoma" w:cs="Tahoma"/>
          <w:sz w:val="18"/>
          <w:szCs w:val="18"/>
          <w:lang w:val="it-IT"/>
        </w:rPr>
        <w:t>.</w:t>
      </w:r>
    </w:p>
    <w:p w14:paraId="56E55241" w14:textId="77777777" w:rsidR="003B3B66" w:rsidRPr="00B57698" w:rsidRDefault="003B3B66" w:rsidP="003B3B66">
      <w:pPr>
        <w:pStyle w:val="FootnoteBulletLevel1"/>
        <w:tabs>
          <w:tab w:val="clear" w:pos="900"/>
          <w:tab w:val="left" w:pos="720"/>
        </w:tabs>
        <w:ind w:firstLine="0"/>
        <w:rPr>
          <w:rFonts w:ascii="Tahoma" w:hAnsi="Tahoma" w:cs="Tahoma"/>
          <w:sz w:val="18"/>
          <w:szCs w:val="18"/>
          <w:lang w:val="it-IT"/>
        </w:rPr>
      </w:pPr>
      <w:r w:rsidRPr="00B57698">
        <w:rPr>
          <w:rFonts w:ascii="Tahoma" w:hAnsi="Tahoma" w:cs="Tahoma"/>
          <w:sz w:val="18"/>
          <w:szCs w:val="18"/>
          <w:lang w:val="it-IT"/>
        </w:rPr>
        <w:t xml:space="preserve">In qualunque momento precedente al primo rinnovo di Software Assurance, dopo la presente concessione, le società potranno eliminare il vincolo dell’assegnazione di ogni gruppo di licenze SMSD concesse a un unico dispositivo. A tale scopo, potranno acquistare la copertura Software Assurance per due licenze SMSD appartenenti a un dato gruppo di quattro licenze SMSD gratuite. </w:t>
      </w:r>
    </w:p>
    <w:p w14:paraId="56E55242" w14:textId="77777777" w:rsidR="003B3B66" w:rsidRPr="00B57698" w:rsidRDefault="003B3B66" w:rsidP="003E368A">
      <w:pPr>
        <w:pStyle w:val="FootnoteBulletLevel1"/>
        <w:tabs>
          <w:tab w:val="clear" w:pos="900"/>
          <w:tab w:val="left" w:pos="720"/>
        </w:tabs>
        <w:ind w:firstLine="0"/>
        <w:rPr>
          <w:rFonts w:ascii="Tahoma" w:hAnsi="Tahoma" w:cs="Tahoma"/>
          <w:sz w:val="18"/>
          <w:szCs w:val="18"/>
          <w:lang w:val="it-IT"/>
        </w:rPr>
      </w:pPr>
      <w:r w:rsidRPr="00B57698">
        <w:rPr>
          <w:rFonts w:ascii="Tahoma" w:hAnsi="Tahoma" w:cs="Tahoma"/>
          <w:sz w:val="18"/>
          <w:szCs w:val="18"/>
          <w:lang w:val="it-IT"/>
        </w:rPr>
        <w:t>Il diritto di utilizzo del software da parte della società ai sensi delle licenze SMSD gratuite è attestato dalla presente nota relativa alle condizioni del prodotto e dalla prova delle licenze qualificanti corrispondenti. L’utilizzo del software da parte della società ai sensi della presente offerta sarà soggetto alle condizioni del</w:t>
      </w:r>
      <w:r w:rsidR="003E368A" w:rsidRPr="00475C1D">
        <w:rPr>
          <w:rFonts w:ascii="Tahoma" w:hAnsi="Tahoma" w:cs="Tahoma"/>
          <w:sz w:val="18"/>
          <w:szCs w:val="18"/>
          <w:lang w:val="it-IT"/>
        </w:rPr>
        <w:t> </w:t>
      </w:r>
      <w:r w:rsidRPr="00B57698">
        <w:rPr>
          <w:rFonts w:ascii="Tahoma" w:hAnsi="Tahoma" w:cs="Tahoma"/>
          <w:sz w:val="18"/>
          <w:szCs w:val="18"/>
          <w:lang w:val="it-IT"/>
        </w:rPr>
        <w:t>relativo contratto di licenza e ai diritti di utilizzo del prodotto relativi al software. Il diritto di utilizzo del software ai sensi delle licenze gratuite scadrà alla scadenza del diritto di utilizzo del software ai sensi delle licenze qualificanti. Le società non potranno trasferire le licenze concesse in virtù della presente offerta separatamente dalle licenze qualificanti corrispondenti.</w:t>
      </w:r>
    </w:p>
    <w:p w14:paraId="56E55243" w14:textId="77777777" w:rsidR="003B3B66" w:rsidRPr="00B57698" w:rsidRDefault="003B3B66" w:rsidP="003B3B66">
      <w:pPr>
        <w:pStyle w:val="FootnoteBulletLevel1"/>
        <w:tabs>
          <w:tab w:val="clear" w:pos="900"/>
          <w:tab w:val="left" w:pos="720"/>
        </w:tabs>
        <w:ind w:firstLine="0"/>
        <w:rPr>
          <w:rFonts w:ascii="Tahoma" w:hAnsi="Tahoma" w:cs="Tahoma"/>
          <w:sz w:val="18"/>
          <w:szCs w:val="18"/>
          <w:lang w:val="it-IT"/>
        </w:rPr>
      </w:pPr>
      <w:r w:rsidRPr="00B57698">
        <w:rPr>
          <w:rFonts w:ascii="Tahoma" w:hAnsi="Tahoma" w:cs="Tahoma"/>
          <w:sz w:val="18"/>
          <w:szCs w:val="18"/>
          <w:lang w:val="it-IT"/>
        </w:rPr>
        <w:t>* Le modifiche alla concessione delle licenze SMSE si applicheranno a System Center Operations Manager 2007 R2 e alle nuove versioni degli altri prodotti inclusi in System Center Server Management Suite Enterprise (ad esempio System Center Virtual Machine Manager 2008 R2).</w:t>
      </w:r>
    </w:p>
    <w:p w14:paraId="56E55244" w14:textId="77777777" w:rsidR="003B3B66" w:rsidRDefault="003B3B66" w:rsidP="003B3B66">
      <w:pPr>
        <w:pStyle w:val="FootnoteBulletLevel1"/>
        <w:tabs>
          <w:tab w:val="clear" w:pos="900"/>
          <w:tab w:val="left" w:pos="720"/>
          <w:tab w:val="left" w:pos="6273"/>
        </w:tabs>
        <w:ind w:firstLine="0"/>
        <w:rPr>
          <w:rFonts w:ascii="Tahoma" w:hAnsi="Tahoma" w:cs="Tahoma"/>
          <w:sz w:val="18"/>
          <w:szCs w:val="18"/>
          <w:lang w:val="it-IT"/>
        </w:rPr>
      </w:pPr>
    </w:p>
    <w:p w14:paraId="56E55245" w14:textId="77777777" w:rsidR="00052A76" w:rsidRDefault="00052A76" w:rsidP="003B3B66">
      <w:pPr>
        <w:pStyle w:val="FootnoteBulletLevel1"/>
        <w:tabs>
          <w:tab w:val="clear" w:pos="900"/>
          <w:tab w:val="left" w:pos="720"/>
          <w:tab w:val="left" w:pos="6273"/>
        </w:tabs>
        <w:ind w:firstLine="0"/>
        <w:rPr>
          <w:rFonts w:ascii="Tahoma" w:hAnsi="Tahoma" w:cs="Tahoma"/>
          <w:sz w:val="18"/>
          <w:szCs w:val="18"/>
          <w:lang w:val="it-IT"/>
        </w:rPr>
      </w:pPr>
    </w:p>
    <w:p w14:paraId="56E55246" w14:textId="77777777" w:rsidR="00052A76" w:rsidRDefault="00052A76" w:rsidP="003B3B66">
      <w:pPr>
        <w:pStyle w:val="FootnoteBulletLevel1"/>
        <w:tabs>
          <w:tab w:val="clear" w:pos="900"/>
          <w:tab w:val="left" w:pos="720"/>
          <w:tab w:val="left" w:pos="6273"/>
        </w:tabs>
        <w:ind w:firstLine="0"/>
        <w:rPr>
          <w:rFonts w:ascii="Tahoma" w:hAnsi="Tahoma" w:cs="Tahoma"/>
          <w:sz w:val="18"/>
          <w:szCs w:val="18"/>
          <w:lang w:val="it-IT"/>
        </w:rPr>
      </w:pPr>
    </w:p>
    <w:p w14:paraId="56E55247" w14:textId="77777777" w:rsidR="00052A76" w:rsidRPr="00B57698" w:rsidRDefault="00052A76" w:rsidP="003B3B66">
      <w:pPr>
        <w:pStyle w:val="FootnoteBulletLevel1"/>
        <w:tabs>
          <w:tab w:val="clear" w:pos="900"/>
          <w:tab w:val="left" w:pos="720"/>
          <w:tab w:val="left" w:pos="6273"/>
        </w:tabs>
        <w:ind w:firstLine="0"/>
        <w:rPr>
          <w:rFonts w:ascii="Tahoma" w:hAnsi="Tahoma" w:cs="Tahoma"/>
          <w:sz w:val="18"/>
          <w:szCs w:val="18"/>
          <w:lang w:val="it-IT"/>
        </w:rPr>
      </w:pPr>
    </w:p>
    <w:p w14:paraId="56E55248" w14:textId="77777777" w:rsidR="003B3B66" w:rsidRPr="0006018F" w:rsidRDefault="003B3B66" w:rsidP="003B3B66">
      <w:pPr>
        <w:pStyle w:val="Heading3"/>
        <w:rPr>
          <w:rFonts w:ascii="Tahoma" w:hAnsi="Tahoma" w:cs="Tahoma"/>
          <w:sz w:val="22"/>
          <w:szCs w:val="22"/>
          <w:lang w:val="it-IT"/>
        </w:rPr>
      </w:pPr>
      <w:bookmarkStart w:id="1637" w:name="_86_System_Center"/>
      <w:bookmarkStart w:id="1638" w:name="_Toc331422069"/>
      <w:bookmarkStart w:id="1639" w:name="Srv_90SysCtrSvrMgmtSuiteDatacenter"/>
      <w:bookmarkStart w:id="1640" w:name="_99_System_Center"/>
      <w:bookmarkStart w:id="1641" w:name="_Toc333418962"/>
      <w:bookmarkEnd w:id="1637"/>
      <w:bookmarkEnd w:id="1638"/>
      <w:bookmarkEnd w:id="1639"/>
      <w:bookmarkEnd w:id="1640"/>
      <w:r w:rsidRPr="0006018F">
        <w:rPr>
          <w:rFonts w:ascii="Tahoma" w:hAnsi="Tahoma" w:cs="Tahoma"/>
          <w:caps/>
          <w:color w:val="FF7415"/>
          <w:sz w:val="22"/>
          <w:szCs w:val="22"/>
          <w:vertAlign w:val="superscript"/>
          <w:lang w:val="it-IT"/>
        </w:rPr>
        <w:t>99</w:t>
      </w:r>
      <w:r w:rsidRPr="0006018F">
        <w:rPr>
          <w:rFonts w:ascii="Tahoma" w:hAnsi="Tahoma" w:cs="Tahoma"/>
          <w:caps/>
          <w:color w:val="FF7415"/>
          <w:sz w:val="22"/>
          <w:szCs w:val="22"/>
          <w:lang w:val="it-IT"/>
        </w:rPr>
        <w:t xml:space="preserve"> </w:t>
      </w:r>
      <w:r w:rsidRPr="0006018F">
        <w:rPr>
          <w:rFonts w:ascii="Tahoma" w:hAnsi="Tahoma" w:cs="Tahoma"/>
          <w:color w:val="FF7415"/>
          <w:sz w:val="22"/>
          <w:szCs w:val="22"/>
          <w:lang w:val="it-IT"/>
        </w:rPr>
        <w:t>System Center Server Management Suite Datacenter</w:t>
      </w:r>
      <w:bookmarkEnd w:id="1641"/>
    </w:p>
    <w:p w14:paraId="56E55249" w14:textId="77777777" w:rsidR="003B3B66" w:rsidRPr="009977C4" w:rsidRDefault="003B3B66" w:rsidP="003B3B66">
      <w:pPr>
        <w:ind w:left="360"/>
        <w:rPr>
          <w:rFonts w:cs="Tahoma"/>
          <w:lang w:val="it-IT"/>
        </w:rPr>
      </w:pPr>
    </w:p>
    <w:p w14:paraId="56E5524A" w14:textId="77777777" w:rsidR="003B3B66" w:rsidRPr="003E368A" w:rsidRDefault="003B3B66" w:rsidP="003B3B66">
      <w:pPr>
        <w:pStyle w:val="EndnoteText"/>
        <w:rPr>
          <w:rFonts w:ascii="Tahoma" w:hAnsi="Tahoma" w:cs="Tahoma"/>
          <w:sz w:val="18"/>
          <w:szCs w:val="18"/>
          <w:lang w:val="it-IT"/>
        </w:rPr>
      </w:pPr>
      <w:r w:rsidRPr="003E368A">
        <w:rPr>
          <w:rFonts w:ascii="Tahoma" w:hAnsi="Tahoma" w:cs="Tahoma"/>
          <w:color w:val="000000"/>
          <w:sz w:val="18"/>
          <w:szCs w:val="18"/>
          <w:lang w:val="it-IT"/>
        </w:rPr>
        <w:t>Prodotto End-Of-Life (EOL) che non verrà più offerto.</w:t>
      </w:r>
      <w:r w:rsidRPr="003E368A">
        <w:rPr>
          <w:rFonts w:ascii="Tahoma" w:hAnsi="Tahoma" w:cs="Tahoma"/>
          <w:sz w:val="18"/>
          <w:szCs w:val="18"/>
          <w:lang w:val="it-IT"/>
        </w:rPr>
        <w:t xml:space="preserve"> </w:t>
      </w:r>
    </w:p>
    <w:p w14:paraId="56E5524B" w14:textId="77777777" w:rsidR="003B3B66" w:rsidRPr="003E368A" w:rsidRDefault="003B3B66" w:rsidP="003B3B66">
      <w:pPr>
        <w:pStyle w:val="FootnoteBulletLevel1"/>
        <w:tabs>
          <w:tab w:val="clear" w:pos="900"/>
        </w:tabs>
        <w:ind w:firstLine="0"/>
        <w:rPr>
          <w:rFonts w:ascii="Tahoma" w:hAnsi="Tahoma" w:cs="Tahoma"/>
          <w:sz w:val="18"/>
          <w:szCs w:val="18"/>
          <w:lang w:val="it-IT"/>
        </w:rPr>
      </w:pPr>
      <w:r w:rsidRPr="003E368A">
        <w:rPr>
          <w:rFonts w:ascii="Tahoma" w:hAnsi="Tahoma" w:cs="Tahoma"/>
          <w:sz w:val="18"/>
          <w:szCs w:val="18"/>
          <w:u w:val="single"/>
          <w:lang w:val="it-IT"/>
        </w:rPr>
        <w:t>Dettagli relativi alla Concessione di una Licenza Transitoria Una Tantum per System Center 2012</w:t>
      </w:r>
      <w:r w:rsidRPr="003E368A">
        <w:rPr>
          <w:rFonts w:ascii="Tahoma" w:hAnsi="Tahoma" w:cs="Tahoma"/>
          <w:sz w:val="18"/>
          <w:szCs w:val="18"/>
          <w:lang w:val="it-IT"/>
        </w:rPr>
        <w:t>:</w:t>
      </w:r>
    </w:p>
    <w:p w14:paraId="56E5524C" w14:textId="77777777" w:rsidR="003B3B66" w:rsidRPr="009977C4" w:rsidRDefault="003B3B66" w:rsidP="003B3B66">
      <w:pPr>
        <w:ind w:left="900"/>
        <w:rPr>
          <w:rFonts w:cs="Tahoma"/>
          <w:lang w:val="it-IT"/>
        </w:rPr>
      </w:pPr>
      <w:r w:rsidRPr="009977C4">
        <w:rPr>
          <w:rFonts w:cs="Tahoma"/>
          <w:lang w:val="it-IT"/>
        </w:rPr>
        <w:t>Per dettagli sulle concessioni di licenze transitorie, fare riferimento alla nota relativa al prodotto presente nelle offerte di System Center 2012.</w:t>
      </w:r>
    </w:p>
    <w:p w14:paraId="56E5524D" w14:textId="77777777" w:rsidR="003B3B66" w:rsidRPr="009977C4" w:rsidRDefault="003B3B66" w:rsidP="003B3B66">
      <w:pPr>
        <w:ind w:left="900"/>
        <w:rPr>
          <w:rFonts w:cs="Tahoma"/>
          <w:lang w:val="it-IT"/>
        </w:rPr>
      </w:pPr>
    </w:p>
    <w:p w14:paraId="56E5524E" w14:textId="77777777" w:rsidR="003B3B66" w:rsidRPr="009977C4" w:rsidRDefault="003B3B66" w:rsidP="003B3B66">
      <w:pPr>
        <w:ind w:left="900"/>
        <w:rPr>
          <w:rFonts w:cs="Tahoma"/>
          <w:lang w:val="it-IT"/>
        </w:rPr>
      </w:pPr>
      <w:r w:rsidRPr="009977C4">
        <w:rPr>
          <w:rFonts w:cs="Tahoma"/>
          <w:lang w:val="it-IT"/>
        </w:rPr>
        <w:t xml:space="preserve">System Center Server Management Suite Datacenter non dispone di versioni e i diritti di utilizzo del prodotto sono determinati dallo stato della copertura Software Assurance per System Center Server Management Suite Datacenter. Qualora la copertura sia scaduta, i diritti di accesso attribuiti da licenze perpetue sono determinati sulla base dei diritti di utilizzo del prodotto in vigore prima della scadenza della copertura. </w:t>
      </w:r>
    </w:p>
    <w:p w14:paraId="56E5524F" w14:textId="77777777" w:rsidR="003B3B66" w:rsidRPr="009977C4" w:rsidRDefault="003B3B66" w:rsidP="003B3B66">
      <w:pPr>
        <w:ind w:left="900"/>
        <w:rPr>
          <w:rFonts w:cs="Tahoma"/>
          <w:lang w:val="it-IT"/>
        </w:rPr>
      </w:pPr>
    </w:p>
    <w:p w14:paraId="56E55250" w14:textId="77777777" w:rsidR="003B3B66" w:rsidRPr="009977C4" w:rsidRDefault="003B3B66" w:rsidP="003B3B66">
      <w:pPr>
        <w:ind w:left="900"/>
        <w:rPr>
          <w:rFonts w:cs="Tahoma"/>
          <w:lang w:val="it-IT"/>
        </w:rPr>
      </w:pPr>
      <w:r w:rsidRPr="009977C4">
        <w:rPr>
          <w:rFonts w:cs="Tahoma"/>
          <w:color w:val="000000"/>
          <w:lang w:val="it-IT"/>
        </w:rPr>
        <w:t>Al 1 novembre 2010 una licenza per System Center Server Management Suite Datacenter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w:t>
      </w:r>
      <w:r w:rsidRPr="009977C4">
        <w:rPr>
          <w:rFonts w:cs="Tahoma"/>
          <w:lang w:val="it-IT"/>
        </w:rPr>
        <w:t xml:space="preserve"> </w:t>
      </w:r>
      <w:r w:rsidRPr="009977C4">
        <w:rPr>
          <w:rFonts w:cs="Tahoma"/>
          <w:color w:val="000000"/>
          <w:lang w:val="it-IT"/>
        </w:rPr>
        <w:t>Inoltre, è inclusa anche la licenza server per Virtual Machine Manager 2008 R2 e Data Protection Manager 2010.</w:t>
      </w:r>
      <w:r w:rsidRPr="009977C4">
        <w:rPr>
          <w:rFonts w:cs="Tahoma"/>
          <w:lang w:val="it-IT"/>
        </w:rPr>
        <w:t xml:space="preserve"> </w:t>
      </w:r>
      <w:r w:rsidRPr="009977C4">
        <w:rPr>
          <w:rFonts w:cs="Tahoma"/>
          <w:color w:val="000000"/>
          <w:lang w:val="it-IT"/>
        </w:rPr>
        <w:t>La società dovrà riesaminare il documento PUR per verificare i diritti sull’utilizzo.</w:t>
      </w:r>
    </w:p>
    <w:p w14:paraId="56E55251" w14:textId="77777777" w:rsidR="003B3B66" w:rsidRPr="009977C4" w:rsidRDefault="003B3B66" w:rsidP="003B3B66">
      <w:pPr>
        <w:rPr>
          <w:rFonts w:cs="Tahoma"/>
          <w:lang w:val="it-IT"/>
        </w:rPr>
      </w:pPr>
      <w:bookmarkStart w:id="1642" w:name="_90_System_Center"/>
      <w:bookmarkEnd w:id="1642"/>
    </w:p>
    <w:p w14:paraId="56E55252" w14:textId="77777777" w:rsidR="003E368A" w:rsidRPr="003E368A" w:rsidRDefault="003E368A" w:rsidP="003B3B66">
      <w:pPr>
        <w:rPr>
          <w:rFonts w:eastAsia="PMingLiU"/>
          <w:sz w:val="20"/>
          <w:lang w:val="it-IT" w:eastAsia="zh-TW"/>
        </w:rPr>
      </w:pPr>
    </w:p>
    <w:p w14:paraId="56E55253" w14:textId="77777777" w:rsidR="003B3B66" w:rsidRPr="0006018F" w:rsidRDefault="003B3B66" w:rsidP="0006018F">
      <w:pPr>
        <w:pStyle w:val="Heading3"/>
        <w:ind w:left="315" w:hanging="315"/>
        <w:rPr>
          <w:rFonts w:ascii="Tahoma" w:hAnsi="Tahoma" w:cs="Tahoma"/>
          <w:sz w:val="22"/>
          <w:szCs w:val="22"/>
          <w:lang w:val="it-IT"/>
        </w:rPr>
      </w:pPr>
      <w:bookmarkStart w:id="1643" w:name="_Toc331422070"/>
      <w:bookmarkStart w:id="1644" w:name="_100_Licenze_di"/>
      <w:bookmarkStart w:id="1645" w:name="_Toc333418963"/>
      <w:bookmarkStart w:id="1646" w:name="Srv_99SystemCtrServiceMgr2010"/>
      <w:bookmarkEnd w:id="1643"/>
      <w:bookmarkEnd w:id="1644"/>
      <w:r w:rsidRPr="0006018F">
        <w:rPr>
          <w:rFonts w:ascii="Tahoma" w:hAnsi="Tahoma" w:cs="Tahoma"/>
          <w:caps/>
          <w:color w:val="FF6F0D"/>
          <w:sz w:val="22"/>
          <w:szCs w:val="22"/>
          <w:vertAlign w:val="superscript"/>
          <w:lang w:val="it-IT"/>
        </w:rPr>
        <w:t>100</w:t>
      </w:r>
      <w:r w:rsidRPr="0006018F">
        <w:rPr>
          <w:rFonts w:ascii="Tahoma" w:hAnsi="Tahoma" w:cs="Tahoma"/>
          <w:color w:val="FF6F0D"/>
          <w:sz w:val="22"/>
          <w:szCs w:val="22"/>
          <w:lang w:val="it-IT"/>
        </w:rPr>
        <w:t xml:space="preserve"> Licenze di Gestione Server, Gestione Client e Server di Gestione per System Center Service Manager 2010</w:t>
      </w:r>
      <w:bookmarkEnd w:id="1645"/>
    </w:p>
    <w:bookmarkEnd w:id="1646"/>
    <w:p w14:paraId="56E55254" w14:textId="77777777" w:rsidR="003B3B66" w:rsidRPr="009977C4" w:rsidRDefault="003B3B66" w:rsidP="003B3B66">
      <w:pPr>
        <w:rPr>
          <w:rFonts w:cs="Tahoma"/>
          <w:lang w:val="it-IT"/>
        </w:rPr>
      </w:pPr>
    </w:p>
    <w:p w14:paraId="56E55255" w14:textId="77777777" w:rsidR="003B3B66" w:rsidRPr="009977C4" w:rsidRDefault="003B3B66" w:rsidP="003B3B66">
      <w:pPr>
        <w:ind w:left="180" w:firstLine="720"/>
        <w:rPr>
          <w:rFonts w:cs="Tahoma"/>
          <w:lang w:val="it-IT"/>
        </w:rPr>
      </w:pPr>
      <w:r w:rsidRPr="009977C4">
        <w:rPr>
          <w:rFonts w:cs="Tahoma"/>
          <w:lang w:val="it-IT"/>
        </w:rPr>
        <w:t>Prodotti End-Of-Life (EOL) che non verranno più offerti.</w:t>
      </w:r>
    </w:p>
    <w:p w14:paraId="56E55256" w14:textId="77777777" w:rsidR="003B3B66" w:rsidRPr="009977C4" w:rsidRDefault="003B3B66" w:rsidP="003B3B66">
      <w:pPr>
        <w:adjustRightInd w:val="0"/>
        <w:spacing w:before="120" w:after="120"/>
        <w:ind w:left="900"/>
        <w:textAlignment w:val="baseline"/>
        <w:rPr>
          <w:rFonts w:cs="Tahoma"/>
          <w:lang w:val="it-IT"/>
        </w:rPr>
      </w:pPr>
      <w:r w:rsidRPr="009977C4">
        <w:rPr>
          <w:rFonts w:cs="Tahoma"/>
          <w:u w:val="single"/>
          <w:lang w:val="it-IT"/>
        </w:rPr>
        <w:t>Dettagli relativi alla Concessione di una Licenza Transitoria Una Tantum per System Center 2012</w:t>
      </w:r>
      <w:r w:rsidRPr="00C1321B">
        <w:rPr>
          <w:rFonts w:cs="Tahoma"/>
          <w:lang w:val="it-IT"/>
        </w:rPr>
        <w:t>:</w:t>
      </w:r>
    </w:p>
    <w:p w14:paraId="56E55257" w14:textId="77777777" w:rsidR="003B3B66" w:rsidRPr="009977C4" w:rsidRDefault="003B3B66" w:rsidP="002F3E1F">
      <w:pPr>
        <w:ind w:left="909" w:hanging="9"/>
        <w:rPr>
          <w:rFonts w:cs="Tahoma"/>
          <w:lang w:val="it-IT"/>
        </w:rPr>
      </w:pPr>
      <w:r w:rsidRPr="009977C4">
        <w:rPr>
          <w:rFonts w:cs="Tahoma"/>
          <w:lang w:val="it-IT"/>
        </w:rPr>
        <w:t>Per dettagli sulle concessioni di licenze transitorie, fare riferimento alla nota relativa al prodotto presente nelle offerte di System Center 2012.</w:t>
      </w:r>
    </w:p>
    <w:p w14:paraId="56E55258" w14:textId="77777777" w:rsidR="003B3B66" w:rsidRPr="009977C4" w:rsidRDefault="003B3B66" w:rsidP="003B3B66">
      <w:pPr>
        <w:ind w:left="720"/>
        <w:rPr>
          <w:rFonts w:cs="Tahoma"/>
          <w:lang w:val="it-IT"/>
        </w:rPr>
      </w:pPr>
    </w:p>
    <w:p w14:paraId="56E55259" w14:textId="77777777" w:rsidR="003B3B66" w:rsidRPr="009977C4" w:rsidRDefault="003B3B66" w:rsidP="003B3B66">
      <w:pPr>
        <w:rPr>
          <w:rFonts w:cs="Tahoma"/>
          <w:lang w:val="it-IT"/>
        </w:rPr>
      </w:pPr>
    </w:p>
    <w:p w14:paraId="56E5525A" w14:textId="77777777" w:rsidR="003B3B66" w:rsidRPr="0006018F" w:rsidRDefault="003B3B66" w:rsidP="000D6F2B">
      <w:pPr>
        <w:pStyle w:val="Heading3"/>
        <w:ind w:left="315" w:hanging="315"/>
        <w:rPr>
          <w:rFonts w:ascii="Tahoma" w:hAnsi="Tahoma" w:cs="Tahoma"/>
          <w:sz w:val="22"/>
          <w:szCs w:val="22"/>
          <w:lang w:val="it-IT"/>
        </w:rPr>
      </w:pPr>
      <w:bookmarkStart w:id="1647" w:name="_Toc331422071"/>
      <w:bookmarkStart w:id="1648" w:name="_101_Licenze_di"/>
      <w:bookmarkStart w:id="1649" w:name="_Toc333418964"/>
      <w:bookmarkStart w:id="1650" w:name="Srv_100SysCenterVMM2008R2"/>
      <w:bookmarkEnd w:id="1647"/>
      <w:bookmarkEnd w:id="1648"/>
      <w:r w:rsidRPr="0006018F">
        <w:rPr>
          <w:rFonts w:ascii="Tahoma" w:hAnsi="Tahoma" w:cs="Tahoma"/>
          <w:caps/>
          <w:color w:val="FF6F0D"/>
          <w:sz w:val="22"/>
          <w:szCs w:val="22"/>
          <w:vertAlign w:val="superscript"/>
          <w:lang w:val="it-IT"/>
        </w:rPr>
        <w:t>101</w:t>
      </w:r>
      <w:r w:rsidRPr="0006018F">
        <w:rPr>
          <w:rFonts w:ascii="Tahoma" w:hAnsi="Tahoma" w:cs="Tahoma"/>
          <w:color w:val="FF6F0D"/>
          <w:sz w:val="22"/>
          <w:szCs w:val="22"/>
          <w:lang w:val="it-IT"/>
        </w:rPr>
        <w:t xml:space="preserve"> Licenze di Gestione Server e Client per System Center Virtual Machine Manager 2008 R2</w:t>
      </w:r>
      <w:bookmarkEnd w:id="1649"/>
    </w:p>
    <w:bookmarkEnd w:id="1650"/>
    <w:p w14:paraId="56E5525B" w14:textId="77777777" w:rsidR="003B3B66" w:rsidRPr="009977C4" w:rsidRDefault="003B3B66" w:rsidP="003B3B66">
      <w:pPr>
        <w:ind w:left="322" w:hanging="322"/>
        <w:rPr>
          <w:rFonts w:cs="Tahoma"/>
          <w:lang w:val="it-IT"/>
        </w:rPr>
      </w:pPr>
    </w:p>
    <w:p w14:paraId="56E5525C" w14:textId="77777777" w:rsidR="003B3B66" w:rsidRPr="009977C4" w:rsidRDefault="003B3B66" w:rsidP="003B3B66">
      <w:pPr>
        <w:ind w:left="180" w:firstLine="720"/>
        <w:rPr>
          <w:rFonts w:cs="Tahoma"/>
          <w:lang w:val="it-IT"/>
        </w:rPr>
      </w:pPr>
      <w:r w:rsidRPr="009977C4">
        <w:rPr>
          <w:rFonts w:cs="Tahoma"/>
          <w:lang w:val="it-IT"/>
        </w:rPr>
        <w:t>Prodotti End-Of-Life (EOL) che non verranno più offerti.</w:t>
      </w:r>
    </w:p>
    <w:p w14:paraId="56E5525D" w14:textId="77777777" w:rsidR="003B3B66" w:rsidRPr="009977C4" w:rsidRDefault="003B3B66" w:rsidP="003B3B66">
      <w:pPr>
        <w:adjustRightInd w:val="0"/>
        <w:spacing w:before="120" w:after="120"/>
        <w:ind w:left="900"/>
        <w:textAlignment w:val="baseline"/>
        <w:rPr>
          <w:rFonts w:cs="Tahoma"/>
          <w:lang w:val="it-IT"/>
        </w:rPr>
      </w:pPr>
      <w:r w:rsidRPr="009977C4">
        <w:rPr>
          <w:rFonts w:cs="Tahoma"/>
          <w:u w:val="single"/>
          <w:lang w:val="it-IT"/>
        </w:rPr>
        <w:t>Dettagli relativi alla Concessione di una Licenza Transitoria Una Tantum per System Center 2012</w:t>
      </w:r>
      <w:r w:rsidRPr="00C1321B">
        <w:rPr>
          <w:rFonts w:cs="Tahoma"/>
          <w:lang w:val="it-IT"/>
        </w:rPr>
        <w:t>:</w:t>
      </w:r>
    </w:p>
    <w:p w14:paraId="56E5525E" w14:textId="77777777" w:rsidR="003B3B66" w:rsidRPr="009977C4" w:rsidRDefault="003B3B66" w:rsidP="003B3B66">
      <w:pPr>
        <w:ind w:left="896" w:firstLine="4"/>
        <w:rPr>
          <w:rFonts w:cs="Tahoma"/>
          <w:lang w:val="it-IT"/>
        </w:rPr>
      </w:pPr>
      <w:r w:rsidRPr="009977C4">
        <w:rPr>
          <w:rFonts w:cs="Tahoma"/>
          <w:lang w:val="it-IT"/>
        </w:rPr>
        <w:t>Per dettagli sulle concessioni di licenze transitorie, fare riferimento alla nota relativa al prodotto presente nelle offerte di System Center 2012.</w:t>
      </w:r>
    </w:p>
    <w:p w14:paraId="56E5525F" w14:textId="77777777" w:rsidR="003B3B66" w:rsidRPr="009977C4" w:rsidRDefault="003B3B66" w:rsidP="003B3B66">
      <w:pPr>
        <w:ind w:left="720"/>
        <w:rPr>
          <w:rFonts w:cs="Tahoma"/>
          <w:lang w:val="it-IT"/>
        </w:rPr>
      </w:pPr>
    </w:p>
    <w:p w14:paraId="56E55260" w14:textId="77777777" w:rsidR="003B3B66" w:rsidRPr="009977C4" w:rsidRDefault="003B3B66" w:rsidP="003B3B66">
      <w:pPr>
        <w:ind w:left="900"/>
        <w:rPr>
          <w:rFonts w:cs="Tahoma"/>
          <w:lang w:val="it-IT"/>
        </w:rPr>
      </w:pPr>
    </w:p>
    <w:p w14:paraId="56E55261" w14:textId="77777777" w:rsidR="003B3B66" w:rsidRPr="0006018F" w:rsidRDefault="003B3B66" w:rsidP="003E368A">
      <w:pPr>
        <w:pStyle w:val="Heading3"/>
        <w:rPr>
          <w:rFonts w:ascii="Tahoma" w:hAnsi="Tahoma" w:cs="Tahoma"/>
          <w:sz w:val="22"/>
          <w:szCs w:val="22"/>
          <w:lang w:val="it-IT"/>
        </w:rPr>
      </w:pPr>
      <w:bookmarkStart w:id="1651" w:name="_Toc331422072"/>
      <w:bookmarkStart w:id="1652" w:name="_102_System_Center"/>
      <w:bookmarkStart w:id="1653" w:name="_Toc333418965"/>
      <w:bookmarkStart w:id="1654" w:name="Srv_101SystemCenter2012"/>
      <w:bookmarkEnd w:id="1651"/>
      <w:bookmarkEnd w:id="1652"/>
      <w:r w:rsidRPr="0006018F">
        <w:rPr>
          <w:rFonts w:ascii="Tahoma" w:hAnsi="Tahoma" w:cs="Tahoma"/>
          <w:caps/>
          <w:color w:val="FF6F0D"/>
          <w:sz w:val="22"/>
          <w:szCs w:val="22"/>
          <w:vertAlign w:val="superscript"/>
          <w:lang w:val="it-IT"/>
        </w:rPr>
        <w:t>102</w:t>
      </w:r>
      <w:r w:rsidRPr="0006018F">
        <w:rPr>
          <w:rFonts w:ascii="Tahoma" w:hAnsi="Tahoma" w:cs="Tahoma"/>
          <w:color w:val="FF6F0D"/>
          <w:sz w:val="22"/>
          <w:szCs w:val="22"/>
          <w:lang w:val="it-IT"/>
        </w:rPr>
        <w:t xml:space="preserve"> System Center 2012</w:t>
      </w:r>
      <w:bookmarkEnd w:id="1653"/>
    </w:p>
    <w:bookmarkEnd w:id="1654"/>
    <w:p w14:paraId="56E55262" w14:textId="77777777" w:rsidR="003B3B66" w:rsidRPr="009977C4" w:rsidRDefault="003B3B66" w:rsidP="003B3B66">
      <w:pPr>
        <w:rPr>
          <w:rFonts w:cs="Tahoma"/>
          <w:lang w:val="it-IT"/>
        </w:rPr>
      </w:pPr>
    </w:p>
    <w:p w14:paraId="56E55263" w14:textId="77777777" w:rsidR="003B3B66" w:rsidRPr="009977C4" w:rsidRDefault="003B3B66" w:rsidP="003B3B66">
      <w:pPr>
        <w:ind w:left="900"/>
        <w:rPr>
          <w:rFonts w:cs="Tahoma"/>
          <w:lang w:val="it-IT"/>
        </w:rPr>
      </w:pPr>
      <w:r w:rsidRPr="009977C4">
        <w:rPr>
          <w:rFonts w:cs="Tahoma"/>
          <w:color w:val="000000"/>
          <w:szCs w:val="24"/>
          <w:lang w:val="it-IT"/>
        </w:rPr>
        <w:t>Le ultime versioni di System Center Data Protection Manager 2010, System Center Operations Manager 2008 R2, System Center Service Manager 2010 e System Center Virtual Machine Manager 2008 R2 non saranno disponibili. Analogamente, le ultime versioni di System Center Configuration Manager 2007 R3 non saranno disponibili ai sensi di licenze per il software separate né di licenze di gestione server.</w:t>
      </w:r>
      <w:r w:rsidRPr="009977C4">
        <w:rPr>
          <w:rFonts w:cs="Tahoma"/>
          <w:lang w:val="it-IT"/>
        </w:rPr>
        <w:t xml:space="preserve"> </w:t>
      </w:r>
      <w:r w:rsidRPr="009977C4">
        <w:rPr>
          <w:rFonts w:cs="Tahoma"/>
          <w:color w:val="000000"/>
          <w:lang w:val="it-IT"/>
        </w:rPr>
        <w:t>In via eccezionale, in caso di disponibilità di System Center 2012 alle società con Software Assurance attiva che sono stati titolari di una copertura sul software e di licenze di gestione per questi prodotti in data 1 aprile 2012 verranno fornite le licenze per effettuare l’aggiornamento al software Systems Center 2012 e per utilizzarlo al posto dei prodotti che seguono.</w:t>
      </w:r>
    </w:p>
    <w:p w14:paraId="56E55264" w14:textId="77777777" w:rsidR="003B3B66" w:rsidRPr="009977C4" w:rsidRDefault="003B3B66" w:rsidP="003B3B66">
      <w:pPr>
        <w:ind w:left="900"/>
        <w:rPr>
          <w:rFonts w:cs="Tahoma"/>
          <w:lang w:val="it-IT"/>
        </w:rPr>
      </w:pPr>
      <w:r w:rsidRPr="009977C4">
        <w:rPr>
          <w:rFonts w:cs="Tahoma"/>
          <w:color w:val="000000"/>
          <w:szCs w:val="24"/>
          <w:lang w:val="it-IT"/>
        </w:rPr>
        <w:t xml:space="preserve"> </w:t>
      </w:r>
    </w:p>
    <w:p w14:paraId="56E55265" w14:textId="77777777" w:rsidR="003B3B66" w:rsidRDefault="003B3B66" w:rsidP="003B3B66">
      <w:pPr>
        <w:ind w:left="900"/>
        <w:rPr>
          <w:rFonts w:cs="Tahoma"/>
          <w:lang w:val="it-IT"/>
        </w:rPr>
      </w:pPr>
    </w:p>
    <w:p w14:paraId="56E55266" w14:textId="77777777" w:rsidR="00052A76" w:rsidRDefault="00052A76" w:rsidP="003B3B66">
      <w:pPr>
        <w:ind w:left="900"/>
        <w:rPr>
          <w:rFonts w:cs="Tahoma"/>
          <w:lang w:val="it-IT"/>
        </w:rPr>
      </w:pPr>
    </w:p>
    <w:p w14:paraId="56E55267" w14:textId="77777777" w:rsidR="00052A76" w:rsidRDefault="00052A76" w:rsidP="003B3B66">
      <w:pPr>
        <w:ind w:left="900"/>
        <w:rPr>
          <w:rFonts w:cs="Tahoma"/>
          <w:lang w:val="it-IT"/>
        </w:rPr>
      </w:pPr>
    </w:p>
    <w:p w14:paraId="56E55268" w14:textId="77777777" w:rsidR="00052A76" w:rsidRPr="009977C4" w:rsidRDefault="00052A76" w:rsidP="003B3B66">
      <w:pPr>
        <w:ind w:left="900"/>
        <w:rPr>
          <w:rFonts w:cs="Tahoma"/>
          <w:lang w:val="it-IT"/>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3B3B66" w:rsidRPr="009977C4" w14:paraId="56E5526B" w14:textId="77777777" w:rsidTr="003E368A">
        <w:trPr>
          <w:cantSplit/>
        </w:trPr>
        <w:tc>
          <w:tcPr>
            <w:tcW w:w="3960" w:type="dxa"/>
            <w:tcBorders>
              <w:top w:val="single" w:sz="4" w:space="0" w:color="000000"/>
            </w:tcBorders>
            <w:shd w:val="clear" w:color="auto" w:fill="FABF8F"/>
          </w:tcPr>
          <w:p w14:paraId="56E55269" w14:textId="77777777" w:rsidR="003B3B66" w:rsidRPr="009977C4" w:rsidRDefault="003B3B66" w:rsidP="00AA6C83">
            <w:pPr>
              <w:jc w:val="center"/>
              <w:rPr>
                <w:rFonts w:cs="Tahoma"/>
                <w:b/>
                <w:color w:val="000000"/>
                <w:szCs w:val="20"/>
              </w:rPr>
            </w:pPr>
            <w:r w:rsidRPr="009977C4">
              <w:rPr>
                <w:rFonts w:cs="Tahoma"/>
                <w:b/>
                <w:color w:val="000000"/>
                <w:szCs w:val="20"/>
                <w:lang w:val="it-IT"/>
              </w:rPr>
              <w:t>Licenze Qualificanti</w:t>
            </w:r>
          </w:p>
        </w:tc>
        <w:tc>
          <w:tcPr>
            <w:tcW w:w="4050" w:type="dxa"/>
            <w:tcBorders>
              <w:top w:val="single" w:sz="4" w:space="0" w:color="000000"/>
            </w:tcBorders>
            <w:shd w:val="clear" w:color="auto" w:fill="FABF8F"/>
          </w:tcPr>
          <w:p w14:paraId="56E5526A" w14:textId="77777777" w:rsidR="003B3B66" w:rsidRPr="009977C4" w:rsidRDefault="003B3B66" w:rsidP="00AA6C83">
            <w:pPr>
              <w:jc w:val="center"/>
              <w:rPr>
                <w:rFonts w:cs="Tahoma"/>
                <w:b/>
                <w:color w:val="000000"/>
                <w:szCs w:val="20"/>
              </w:rPr>
            </w:pPr>
            <w:r w:rsidRPr="009977C4">
              <w:rPr>
                <w:rFonts w:cs="Tahoma"/>
                <w:b/>
                <w:color w:val="000000"/>
                <w:szCs w:val="20"/>
                <w:lang w:val="it-IT"/>
              </w:rPr>
              <w:t>Licenze per System Center 2012:</w:t>
            </w:r>
          </w:p>
        </w:tc>
      </w:tr>
      <w:tr w:rsidR="003B3B66" w:rsidRPr="007B69D0" w14:paraId="56E5526E" w14:textId="77777777" w:rsidTr="003E368A">
        <w:trPr>
          <w:cantSplit/>
        </w:trPr>
        <w:tc>
          <w:tcPr>
            <w:tcW w:w="3960" w:type="dxa"/>
            <w:shd w:val="clear" w:color="auto" w:fill="FFFFFF"/>
          </w:tcPr>
          <w:p w14:paraId="56E5526C" w14:textId="77777777" w:rsidR="003B3B66" w:rsidRPr="009977C4" w:rsidRDefault="003B3B66" w:rsidP="00AA6C83">
            <w:pPr>
              <w:rPr>
                <w:rFonts w:cs="Tahoma"/>
                <w:color w:val="000000"/>
                <w:szCs w:val="20"/>
                <w:lang w:val="fr-FR"/>
              </w:rPr>
            </w:pPr>
            <w:r w:rsidRPr="009977C4">
              <w:rPr>
                <w:rFonts w:cs="Tahoma"/>
                <w:color w:val="000000"/>
                <w:szCs w:val="20"/>
                <w:lang w:val="fr-FR"/>
              </w:rPr>
              <w:t>System Center Client Management Suite (Client ML) per OSE</w:t>
            </w:r>
          </w:p>
        </w:tc>
        <w:tc>
          <w:tcPr>
            <w:tcW w:w="4050" w:type="dxa"/>
            <w:shd w:val="clear" w:color="auto" w:fill="FFFFFF"/>
          </w:tcPr>
          <w:p w14:paraId="56E5526D" w14:textId="77777777" w:rsidR="003B3B66" w:rsidRPr="009977C4" w:rsidRDefault="003B3B66" w:rsidP="00AA6C83">
            <w:pPr>
              <w:rPr>
                <w:rFonts w:cs="Tahoma"/>
                <w:color w:val="000000"/>
                <w:szCs w:val="20"/>
                <w:lang w:val="fr-FR"/>
              </w:rPr>
            </w:pPr>
            <w:r w:rsidRPr="009977C4">
              <w:rPr>
                <w:rFonts w:cs="Tahoma"/>
                <w:color w:val="000000"/>
                <w:szCs w:val="20"/>
                <w:lang w:val="fr-FR"/>
              </w:rPr>
              <w:t>1 System Center 2012 Client Management Suite (Client ML) per OSE</w:t>
            </w:r>
          </w:p>
        </w:tc>
      </w:tr>
      <w:tr w:rsidR="003B3B66" w:rsidRPr="007B69D0" w14:paraId="56E55271" w14:textId="77777777" w:rsidTr="003E368A">
        <w:trPr>
          <w:cantSplit/>
        </w:trPr>
        <w:tc>
          <w:tcPr>
            <w:tcW w:w="3960" w:type="dxa"/>
            <w:shd w:val="clear" w:color="auto" w:fill="FFFFFF"/>
          </w:tcPr>
          <w:p w14:paraId="56E5526F" w14:textId="77777777" w:rsidR="003B3B66" w:rsidRPr="009977C4" w:rsidRDefault="003B3B66" w:rsidP="00AA6C83">
            <w:pPr>
              <w:rPr>
                <w:rFonts w:cs="Tahoma"/>
                <w:color w:val="000000"/>
                <w:szCs w:val="20"/>
                <w:lang w:val="fr-FR"/>
              </w:rPr>
            </w:pPr>
            <w:r w:rsidRPr="009977C4">
              <w:rPr>
                <w:rFonts w:cs="Tahoma"/>
                <w:color w:val="000000"/>
                <w:szCs w:val="20"/>
                <w:lang w:val="fr-FR"/>
              </w:rPr>
              <w:t>System Center Client Management Suite (Client ML) per Utente</w:t>
            </w:r>
          </w:p>
        </w:tc>
        <w:tc>
          <w:tcPr>
            <w:tcW w:w="4050" w:type="dxa"/>
            <w:shd w:val="clear" w:color="auto" w:fill="FFFFFF"/>
          </w:tcPr>
          <w:p w14:paraId="56E55270" w14:textId="77777777" w:rsidR="003B3B66" w:rsidRPr="009977C4" w:rsidRDefault="003B3B66" w:rsidP="00AA6C83">
            <w:pPr>
              <w:rPr>
                <w:rFonts w:cs="Tahoma"/>
                <w:color w:val="000000"/>
                <w:szCs w:val="20"/>
                <w:lang w:val="fr-FR"/>
              </w:rPr>
            </w:pPr>
            <w:r w:rsidRPr="009977C4">
              <w:rPr>
                <w:rFonts w:cs="Tahoma"/>
                <w:color w:val="000000"/>
                <w:szCs w:val="20"/>
                <w:lang w:val="fr-FR"/>
              </w:rPr>
              <w:t>1 System Center 2012 Client Management Suite (Client ML) per Utente</w:t>
            </w:r>
          </w:p>
        </w:tc>
      </w:tr>
      <w:tr w:rsidR="003B3B66" w:rsidRPr="007B69D0" w14:paraId="56E55274" w14:textId="77777777" w:rsidTr="003E368A">
        <w:trPr>
          <w:cantSplit/>
        </w:trPr>
        <w:tc>
          <w:tcPr>
            <w:tcW w:w="3960" w:type="dxa"/>
            <w:shd w:val="clear" w:color="auto" w:fill="FFFFFF"/>
          </w:tcPr>
          <w:p w14:paraId="56E55272" w14:textId="77777777" w:rsidR="003B3B66" w:rsidRPr="009977C4" w:rsidRDefault="003B3B66" w:rsidP="00AA6C83">
            <w:pPr>
              <w:rPr>
                <w:rFonts w:cs="Tahoma"/>
                <w:color w:val="000000"/>
                <w:szCs w:val="20"/>
              </w:rPr>
            </w:pPr>
            <w:r w:rsidRPr="009977C4">
              <w:rPr>
                <w:rFonts w:cs="Tahoma"/>
                <w:color w:val="000000"/>
                <w:szCs w:val="20"/>
              </w:rPr>
              <w:t>System Center Configuration Manager 2007 R3</w:t>
            </w:r>
          </w:p>
        </w:tc>
        <w:tc>
          <w:tcPr>
            <w:tcW w:w="4050" w:type="dxa"/>
            <w:shd w:val="clear" w:color="auto" w:fill="FFFFFF"/>
          </w:tcPr>
          <w:p w14:paraId="56E55273" w14:textId="77777777" w:rsidR="003B3B66" w:rsidRPr="009977C4" w:rsidRDefault="003B3B66" w:rsidP="00AA6C83">
            <w:pPr>
              <w:rPr>
                <w:rFonts w:cs="Tahoma"/>
                <w:color w:val="000000"/>
                <w:szCs w:val="20"/>
                <w:lang w:val="it-IT"/>
              </w:rPr>
            </w:pPr>
            <w:r w:rsidRPr="009977C4">
              <w:rPr>
                <w:rFonts w:cs="Tahoma"/>
                <w:color w:val="000000"/>
                <w:szCs w:val="20"/>
                <w:lang w:val="it-IT"/>
              </w:rPr>
              <w:t>1 Licenza di Gestione Server (Server ML) per System Center 2012 Standard</w:t>
            </w:r>
          </w:p>
        </w:tc>
      </w:tr>
      <w:tr w:rsidR="003B3B66" w:rsidRPr="007B69D0" w14:paraId="56E55277" w14:textId="77777777" w:rsidTr="003E368A">
        <w:trPr>
          <w:cantSplit/>
        </w:trPr>
        <w:tc>
          <w:tcPr>
            <w:tcW w:w="3960" w:type="dxa"/>
            <w:shd w:val="clear" w:color="auto" w:fill="FFFFFF"/>
          </w:tcPr>
          <w:p w14:paraId="56E55275" w14:textId="77777777" w:rsidR="003B3B66" w:rsidRPr="009977C4" w:rsidRDefault="003B3B66" w:rsidP="00AA6C83">
            <w:pPr>
              <w:rPr>
                <w:rFonts w:cs="Tahoma"/>
                <w:color w:val="000000"/>
                <w:szCs w:val="20"/>
                <w:lang w:val="it-IT"/>
              </w:rPr>
            </w:pPr>
            <w:r w:rsidRPr="009977C4">
              <w:rPr>
                <w:rFonts w:cs="Tahoma"/>
                <w:color w:val="000000"/>
                <w:szCs w:val="20"/>
                <w:lang w:val="it-IT"/>
              </w:rPr>
              <w:t>Licenza di Gestione Client (Client ML) per OSE per System Center Configuration Manager 2007 R3</w:t>
            </w:r>
          </w:p>
        </w:tc>
        <w:tc>
          <w:tcPr>
            <w:tcW w:w="4050" w:type="dxa"/>
            <w:shd w:val="clear" w:color="auto" w:fill="FFFFFF"/>
          </w:tcPr>
          <w:p w14:paraId="56E55276" w14:textId="77777777" w:rsidR="003B3B66" w:rsidRPr="009977C4" w:rsidRDefault="003B3B66" w:rsidP="00AA6C83">
            <w:pPr>
              <w:rPr>
                <w:rFonts w:cs="Tahoma"/>
                <w:color w:val="000000"/>
                <w:szCs w:val="20"/>
                <w:lang w:val="it-IT"/>
              </w:rPr>
            </w:pPr>
            <w:r w:rsidRPr="009977C4">
              <w:rPr>
                <w:rFonts w:cs="Tahoma"/>
                <w:lang w:val="it-IT"/>
              </w:rPr>
              <w:t>1 Licenza di Gestione Client (Client ML) per OSE per System Center 2012 Configuration Manager</w:t>
            </w:r>
          </w:p>
        </w:tc>
      </w:tr>
      <w:tr w:rsidR="003B3B66" w:rsidRPr="007B69D0" w14:paraId="56E5527A" w14:textId="77777777" w:rsidTr="003E368A">
        <w:trPr>
          <w:cantSplit/>
        </w:trPr>
        <w:tc>
          <w:tcPr>
            <w:tcW w:w="3960" w:type="dxa"/>
            <w:shd w:val="clear" w:color="auto" w:fill="FFFFFF"/>
          </w:tcPr>
          <w:p w14:paraId="56E55278" w14:textId="77777777" w:rsidR="003B3B66" w:rsidRPr="009977C4" w:rsidRDefault="003B3B66" w:rsidP="00AA6C83">
            <w:pPr>
              <w:rPr>
                <w:rFonts w:cs="Tahoma"/>
                <w:color w:val="000000"/>
                <w:szCs w:val="20"/>
                <w:lang w:val="it-IT"/>
              </w:rPr>
            </w:pPr>
            <w:r w:rsidRPr="009977C4">
              <w:rPr>
                <w:rFonts w:cs="Tahoma"/>
                <w:color w:val="000000"/>
                <w:szCs w:val="20"/>
                <w:lang w:val="it-IT"/>
              </w:rPr>
              <w:t>Licenza di Gestione Client (Client ML) per Utente per System Center Configuration Manager 2007 R3</w:t>
            </w:r>
          </w:p>
        </w:tc>
        <w:tc>
          <w:tcPr>
            <w:tcW w:w="4050" w:type="dxa"/>
            <w:shd w:val="clear" w:color="auto" w:fill="FFFFFF"/>
          </w:tcPr>
          <w:p w14:paraId="56E55279" w14:textId="77777777" w:rsidR="003B3B66" w:rsidRPr="009977C4" w:rsidRDefault="003B3B66" w:rsidP="00AA6C83">
            <w:pPr>
              <w:rPr>
                <w:rFonts w:cs="Tahoma"/>
                <w:color w:val="000000"/>
                <w:szCs w:val="20"/>
                <w:lang w:val="it-IT"/>
              </w:rPr>
            </w:pPr>
            <w:r w:rsidRPr="009977C4">
              <w:rPr>
                <w:rFonts w:cs="Tahoma"/>
                <w:lang w:val="it-IT"/>
              </w:rPr>
              <w:t>1 Licenza di Gestione Client (Client ML) per Utente per System Center 2012 Configuration Manager</w:t>
            </w:r>
          </w:p>
        </w:tc>
      </w:tr>
      <w:tr w:rsidR="003B3B66" w:rsidRPr="007B69D0" w14:paraId="56E5527D" w14:textId="77777777" w:rsidTr="003E368A">
        <w:trPr>
          <w:cantSplit/>
        </w:trPr>
        <w:tc>
          <w:tcPr>
            <w:tcW w:w="3960" w:type="dxa"/>
            <w:shd w:val="clear" w:color="auto" w:fill="FFFFFF"/>
          </w:tcPr>
          <w:p w14:paraId="56E5527B" w14:textId="77777777" w:rsidR="003B3B66" w:rsidRPr="009977C4" w:rsidRDefault="003B3B66" w:rsidP="00AA6C83">
            <w:pPr>
              <w:rPr>
                <w:rFonts w:cs="Tahoma"/>
                <w:color w:val="000000"/>
                <w:szCs w:val="20"/>
                <w:lang w:val="it-IT"/>
              </w:rPr>
            </w:pPr>
            <w:r w:rsidRPr="009977C4">
              <w:rPr>
                <w:rFonts w:cs="Tahoma"/>
                <w:color w:val="000000"/>
                <w:lang w:val="it-IT"/>
              </w:rPr>
              <w:t>Licenza di Gestione Client (Client ML) per System Center Configuration Manager 2007 R3 (Solo Studenti)</w:t>
            </w:r>
            <w:r w:rsidRPr="009977C4">
              <w:rPr>
                <w:rFonts w:cs="Tahoma"/>
                <w:color w:val="000000"/>
                <w:vertAlign w:val="superscript"/>
                <w:lang w:val="it-IT"/>
              </w:rPr>
              <w:t>*</w:t>
            </w:r>
          </w:p>
        </w:tc>
        <w:tc>
          <w:tcPr>
            <w:tcW w:w="4050" w:type="dxa"/>
            <w:shd w:val="clear" w:color="auto" w:fill="FFFFFF"/>
          </w:tcPr>
          <w:p w14:paraId="56E5527C" w14:textId="77777777" w:rsidR="003B3B66" w:rsidRPr="009977C4" w:rsidRDefault="003B3B66" w:rsidP="00AA6C83">
            <w:pPr>
              <w:rPr>
                <w:rFonts w:cs="Tahoma"/>
                <w:color w:val="000000"/>
                <w:szCs w:val="20"/>
                <w:lang w:val="it-IT"/>
              </w:rPr>
            </w:pPr>
            <w:r w:rsidRPr="009977C4">
              <w:rPr>
                <w:rFonts w:cs="Tahoma"/>
                <w:lang w:val="it-IT"/>
              </w:rPr>
              <w:t>1 Licenza di Gestione Client (Client ML) per System Center 2012 Configuration Manager (Solo Studenti)</w:t>
            </w:r>
            <w:r w:rsidRPr="009977C4">
              <w:rPr>
                <w:rFonts w:cs="Tahoma"/>
                <w:vertAlign w:val="superscript"/>
                <w:lang w:val="it-IT"/>
              </w:rPr>
              <w:t>*</w:t>
            </w:r>
          </w:p>
        </w:tc>
      </w:tr>
      <w:tr w:rsidR="003B3B66" w:rsidRPr="007B69D0" w14:paraId="56E55280" w14:textId="77777777" w:rsidTr="003E368A">
        <w:trPr>
          <w:cantSplit/>
        </w:trPr>
        <w:tc>
          <w:tcPr>
            <w:tcW w:w="3960" w:type="dxa"/>
            <w:shd w:val="clear" w:color="auto" w:fill="FFFFFF"/>
          </w:tcPr>
          <w:p w14:paraId="56E5527E" w14:textId="77777777" w:rsidR="003B3B66" w:rsidRPr="009977C4" w:rsidRDefault="003B3B66" w:rsidP="00AA6C83">
            <w:pPr>
              <w:rPr>
                <w:rFonts w:cs="Tahoma"/>
                <w:color w:val="000000"/>
                <w:szCs w:val="20"/>
                <w:lang w:val="it-IT"/>
              </w:rPr>
            </w:pPr>
            <w:r w:rsidRPr="009977C4">
              <w:rPr>
                <w:rFonts w:cs="Tahoma"/>
                <w:color w:val="000000"/>
                <w:szCs w:val="20"/>
                <w:lang w:val="it-IT"/>
              </w:rPr>
              <w:t>Licenza di Gestione Server Enterprise per System Center Configuration Manager 2007 R3</w:t>
            </w:r>
          </w:p>
        </w:tc>
        <w:tc>
          <w:tcPr>
            <w:tcW w:w="4050" w:type="dxa"/>
            <w:shd w:val="clear" w:color="auto" w:fill="FFFFFF"/>
          </w:tcPr>
          <w:p w14:paraId="56E5527F" w14:textId="77777777" w:rsidR="003B3B66" w:rsidRPr="009977C4" w:rsidRDefault="003B3B66" w:rsidP="00AA6C83">
            <w:pPr>
              <w:rPr>
                <w:rFonts w:cs="Tahoma"/>
                <w:color w:val="000000"/>
                <w:szCs w:val="20"/>
                <w:lang w:val="it-IT"/>
              </w:rPr>
            </w:pPr>
            <w:r w:rsidRPr="009977C4">
              <w:rPr>
                <w:rFonts w:cs="Tahoma"/>
                <w:color w:val="000000"/>
                <w:szCs w:val="20"/>
                <w:lang w:val="it-IT"/>
              </w:rPr>
              <w:t>1 Licenza di Gestione Server (Server ML) per System Center 2012 Standard</w:t>
            </w:r>
          </w:p>
        </w:tc>
      </w:tr>
      <w:tr w:rsidR="003B3B66" w:rsidRPr="007B69D0" w14:paraId="56E55283" w14:textId="77777777" w:rsidTr="003E368A">
        <w:trPr>
          <w:cantSplit/>
        </w:trPr>
        <w:tc>
          <w:tcPr>
            <w:tcW w:w="3960" w:type="dxa"/>
            <w:shd w:val="clear" w:color="auto" w:fill="FFFFFF"/>
          </w:tcPr>
          <w:p w14:paraId="56E55281" w14:textId="77777777" w:rsidR="003B3B66" w:rsidRPr="009977C4" w:rsidRDefault="003B3B66" w:rsidP="00AA6C83">
            <w:pPr>
              <w:rPr>
                <w:rFonts w:cs="Tahoma"/>
                <w:color w:val="000000"/>
                <w:szCs w:val="20"/>
                <w:lang w:val="it-IT"/>
              </w:rPr>
            </w:pPr>
            <w:r w:rsidRPr="009977C4">
              <w:rPr>
                <w:rFonts w:cs="Tahoma"/>
                <w:color w:val="000000"/>
                <w:szCs w:val="20"/>
                <w:lang w:val="it-IT"/>
              </w:rPr>
              <w:t xml:space="preserve">Licenza di Gestione Server Standard per System Center Configuration Manager 2007 R3 </w:t>
            </w:r>
          </w:p>
        </w:tc>
        <w:tc>
          <w:tcPr>
            <w:tcW w:w="4050" w:type="dxa"/>
            <w:shd w:val="clear" w:color="auto" w:fill="FFFFFF"/>
          </w:tcPr>
          <w:p w14:paraId="56E55282" w14:textId="77777777" w:rsidR="003B3B66" w:rsidRPr="009977C4" w:rsidRDefault="003B3B66" w:rsidP="00AA6C83">
            <w:pPr>
              <w:rPr>
                <w:rFonts w:cs="Tahoma"/>
                <w:color w:val="000000"/>
                <w:szCs w:val="20"/>
                <w:lang w:val="it-IT"/>
              </w:rPr>
            </w:pPr>
            <w:r w:rsidRPr="009977C4">
              <w:rPr>
                <w:rFonts w:cs="Tahoma"/>
                <w:color w:val="000000"/>
                <w:szCs w:val="20"/>
                <w:lang w:val="it-IT"/>
              </w:rPr>
              <w:t>1 Licenza di Gestione Server (Server ML) per System Center 2012 Standard</w:t>
            </w:r>
          </w:p>
        </w:tc>
      </w:tr>
      <w:tr w:rsidR="003B3B66" w:rsidRPr="007B69D0" w14:paraId="56E55286" w14:textId="77777777" w:rsidTr="003E368A">
        <w:trPr>
          <w:cantSplit/>
        </w:trPr>
        <w:tc>
          <w:tcPr>
            <w:tcW w:w="3960" w:type="dxa"/>
            <w:shd w:val="clear" w:color="auto" w:fill="FFFFFF"/>
          </w:tcPr>
          <w:p w14:paraId="56E55284" w14:textId="77777777" w:rsidR="003B3B66" w:rsidRPr="009977C4" w:rsidRDefault="003B3B66" w:rsidP="00AA6C83">
            <w:pPr>
              <w:rPr>
                <w:rFonts w:cs="Tahoma"/>
                <w:color w:val="000000"/>
                <w:szCs w:val="20"/>
                <w:lang w:val="it-IT"/>
              </w:rPr>
            </w:pPr>
            <w:r w:rsidRPr="009977C4">
              <w:rPr>
                <w:rFonts w:cs="Tahoma"/>
                <w:color w:val="000000"/>
                <w:szCs w:val="20"/>
                <w:lang w:val="it-IT"/>
              </w:rPr>
              <w:t>System Center Configuration Manager 2007 R3 con Tecnologia SQL Server 2008</w:t>
            </w:r>
          </w:p>
        </w:tc>
        <w:tc>
          <w:tcPr>
            <w:tcW w:w="4050" w:type="dxa"/>
            <w:shd w:val="clear" w:color="auto" w:fill="FFFFFF"/>
          </w:tcPr>
          <w:p w14:paraId="56E55285" w14:textId="77777777" w:rsidR="003B3B66" w:rsidRPr="009977C4" w:rsidRDefault="003B3B66" w:rsidP="00AA6C83">
            <w:pPr>
              <w:rPr>
                <w:rFonts w:cs="Tahoma"/>
                <w:color w:val="000000"/>
                <w:szCs w:val="20"/>
                <w:lang w:val="it-IT"/>
              </w:rPr>
            </w:pPr>
            <w:r w:rsidRPr="009977C4">
              <w:rPr>
                <w:rFonts w:cs="Tahoma"/>
                <w:color w:val="000000"/>
                <w:szCs w:val="20"/>
                <w:lang w:val="it-IT"/>
              </w:rPr>
              <w:t>1 Licenza di Gestione Server (Server ML) per System Center 2012 Standard</w:t>
            </w:r>
          </w:p>
        </w:tc>
      </w:tr>
      <w:tr w:rsidR="003B3B66" w:rsidRPr="007B69D0" w14:paraId="56E55289" w14:textId="77777777" w:rsidTr="003E368A">
        <w:trPr>
          <w:cantSplit/>
        </w:trPr>
        <w:tc>
          <w:tcPr>
            <w:tcW w:w="3960" w:type="dxa"/>
            <w:shd w:val="clear" w:color="auto" w:fill="FFFFFF"/>
          </w:tcPr>
          <w:p w14:paraId="56E55287" w14:textId="77777777" w:rsidR="003B3B66" w:rsidRPr="009977C4" w:rsidRDefault="003B3B66" w:rsidP="00AA6C83">
            <w:pPr>
              <w:rPr>
                <w:rFonts w:cs="Tahoma"/>
                <w:color w:val="000000"/>
                <w:szCs w:val="20"/>
                <w:lang w:val="it-IT"/>
              </w:rPr>
            </w:pPr>
            <w:r w:rsidRPr="009977C4">
              <w:rPr>
                <w:rFonts w:cs="Tahoma"/>
                <w:color w:val="000000"/>
                <w:szCs w:val="20"/>
                <w:lang w:val="it-IT"/>
              </w:rPr>
              <w:t>Licenza di Gestione Client per Utente per System Center Data Protection Manager 2010</w:t>
            </w:r>
          </w:p>
        </w:tc>
        <w:tc>
          <w:tcPr>
            <w:tcW w:w="4050" w:type="dxa"/>
            <w:shd w:val="clear" w:color="auto" w:fill="FFFFFF"/>
          </w:tcPr>
          <w:p w14:paraId="56E55288" w14:textId="77777777" w:rsidR="003B3B66" w:rsidRPr="009977C4" w:rsidRDefault="003B3B66" w:rsidP="00AA6C83">
            <w:pPr>
              <w:rPr>
                <w:rFonts w:cs="Tahoma"/>
                <w:color w:val="000000"/>
                <w:szCs w:val="20"/>
                <w:lang w:val="fr-FR"/>
              </w:rPr>
            </w:pPr>
            <w:r w:rsidRPr="009977C4">
              <w:rPr>
                <w:rFonts w:cs="Tahoma"/>
                <w:color w:val="000000"/>
                <w:szCs w:val="20"/>
                <w:lang w:val="fr-FR"/>
              </w:rPr>
              <w:t>1 System Center 2012 Client Management Suite (Client ML) per Utente</w:t>
            </w:r>
          </w:p>
        </w:tc>
      </w:tr>
      <w:tr w:rsidR="003B3B66" w:rsidRPr="007B69D0" w14:paraId="56E5528C" w14:textId="77777777" w:rsidTr="003E368A">
        <w:trPr>
          <w:cantSplit/>
        </w:trPr>
        <w:tc>
          <w:tcPr>
            <w:tcW w:w="3960" w:type="dxa"/>
            <w:shd w:val="clear" w:color="auto" w:fill="FFFFFF"/>
          </w:tcPr>
          <w:p w14:paraId="56E5528A" w14:textId="77777777" w:rsidR="003B3B66" w:rsidRPr="009977C4" w:rsidRDefault="003B3B66" w:rsidP="00AA6C83">
            <w:pPr>
              <w:rPr>
                <w:rFonts w:cs="Tahoma"/>
                <w:color w:val="000000"/>
                <w:szCs w:val="20"/>
                <w:lang w:val="it-IT"/>
              </w:rPr>
            </w:pPr>
            <w:r w:rsidRPr="009977C4">
              <w:rPr>
                <w:rFonts w:cs="Tahoma"/>
                <w:color w:val="000000"/>
                <w:szCs w:val="20"/>
                <w:lang w:val="it-IT"/>
              </w:rPr>
              <w:t>Licenza di Gestione Client per OSE per System Center Data Protection Manager 2010</w:t>
            </w:r>
          </w:p>
        </w:tc>
        <w:tc>
          <w:tcPr>
            <w:tcW w:w="4050" w:type="dxa"/>
            <w:shd w:val="clear" w:color="auto" w:fill="FFFFFF"/>
          </w:tcPr>
          <w:p w14:paraId="56E5528B" w14:textId="77777777" w:rsidR="003B3B66" w:rsidRPr="009977C4" w:rsidRDefault="003B3B66" w:rsidP="00AA6C83">
            <w:pPr>
              <w:rPr>
                <w:rFonts w:cs="Tahoma"/>
                <w:color w:val="000000"/>
                <w:szCs w:val="20"/>
                <w:lang w:val="fr-FR"/>
              </w:rPr>
            </w:pPr>
            <w:r w:rsidRPr="009977C4">
              <w:rPr>
                <w:rFonts w:cs="Tahoma"/>
                <w:color w:val="000000"/>
                <w:szCs w:val="20"/>
                <w:lang w:val="fr-FR"/>
              </w:rPr>
              <w:t>1 System Center 2012 Client Management Suite (Client ML) per OSE</w:t>
            </w:r>
          </w:p>
        </w:tc>
      </w:tr>
      <w:tr w:rsidR="003B3B66" w:rsidRPr="007B69D0" w14:paraId="56E5528F" w14:textId="77777777" w:rsidTr="003E368A">
        <w:trPr>
          <w:cantSplit/>
        </w:trPr>
        <w:tc>
          <w:tcPr>
            <w:tcW w:w="3960" w:type="dxa"/>
            <w:shd w:val="clear" w:color="auto" w:fill="FFFFFF"/>
          </w:tcPr>
          <w:p w14:paraId="56E5528D" w14:textId="77777777" w:rsidR="003B3B66" w:rsidRPr="009977C4" w:rsidRDefault="003B3B66" w:rsidP="00AA6C83">
            <w:pPr>
              <w:rPr>
                <w:rFonts w:cs="Tahoma"/>
                <w:color w:val="000000"/>
                <w:szCs w:val="20"/>
                <w:lang w:val="it-IT"/>
              </w:rPr>
            </w:pPr>
            <w:r w:rsidRPr="009977C4">
              <w:rPr>
                <w:rFonts w:cs="Tahoma"/>
                <w:color w:val="000000"/>
                <w:szCs w:val="20"/>
                <w:lang w:val="it-IT"/>
              </w:rPr>
              <w:t>Licenza di Gestione Server Enterprise per System Center Data Protection Manager 2010</w:t>
            </w:r>
          </w:p>
        </w:tc>
        <w:tc>
          <w:tcPr>
            <w:tcW w:w="4050" w:type="dxa"/>
            <w:shd w:val="clear" w:color="auto" w:fill="FFFFFF"/>
          </w:tcPr>
          <w:p w14:paraId="56E5528E" w14:textId="77777777" w:rsidR="003B3B66" w:rsidRPr="009977C4" w:rsidRDefault="003B3B66" w:rsidP="00AA6C83">
            <w:pPr>
              <w:rPr>
                <w:rFonts w:cs="Tahoma"/>
                <w:color w:val="000000"/>
                <w:szCs w:val="20"/>
                <w:lang w:val="it-IT"/>
              </w:rPr>
            </w:pPr>
            <w:r w:rsidRPr="009977C4">
              <w:rPr>
                <w:rFonts w:cs="Tahoma"/>
                <w:color w:val="000000"/>
                <w:szCs w:val="20"/>
                <w:lang w:val="it-IT"/>
              </w:rPr>
              <w:t>1 Licenza di Gestione Server (Server ML) per System Center 2012 Standard</w:t>
            </w:r>
          </w:p>
        </w:tc>
      </w:tr>
      <w:tr w:rsidR="003B3B66" w:rsidRPr="007B69D0" w14:paraId="56E55292" w14:textId="77777777" w:rsidTr="003E368A">
        <w:trPr>
          <w:cantSplit/>
        </w:trPr>
        <w:tc>
          <w:tcPr>
            <w:tcW w:w="3960" w:type="dxa"/>
            <w:shd w:val="clear" w:color="auto" w:fill="FFFFFF"/>
          </w:tcPr>
          <w:p w14:paraId="56E55290" w14:textId="77777777" w:rsidR="003B3B66" w:rsidRPr="009977C4" w:rsidRDefault="003B3B66" w:rsidP="00AA6C83">
            <w:pPr>
              <w:rPr>
                <w:rFonts w:cs="Tahoma"/>
                <w:color w:val="000000"/>
                <w:szCs w:val="20"/>
                <w:lang w:val="it-IT"/>
              </w:rPr>
            </w:pPr>
            <w:r w:rsidRPr="009977C4">
              <w:rPr>
                <w:rFonts w:cs="Tahoma"/>
                <w:color w:val="000000"/>
                <w:szCs w:val="20"/>
                <w:lang w:val="it-IT"/>
              </w:rPr>
              <w:t>Licenza di Gestione Server Standard per System Center Data Protection Manager 2010</w:t>
            </w:r>
          </w:p>
        </w:tc>
        <w:tc>
          <w:tcPr>
            <w:tcW w:w="4050" w:type="dxa"/>
            <w:shd w:val="clear" w:color="auto" w:fill="FFFFFF"/>
          </w:tcPr>
          <w:p w14:paraId="56E55291" w14:textId="77777777" w:rsidR="003B3B66" w:rsidRPr="009977C4" w:rsidRDefault="003B3B66" w:rsidP="00AA6C83">
            <w:pPr>
              <w:rPr>
                <w:rFonts w:cs="Tahoma"/>
                <w:color w:val="000000"/>
                <w:szCs w:val="20"/>
                <w:lang w:val="it-IT"/>
              </w:rPr>
            </w:pPr>
            <w:r w:rsidRPr="009977C4">
              <w:rPr>
                <w:rFonts w:cs="Tahoma"/>
                <w:color w:val="000000"/>
                <w:szCs w:val="20"/>
                <w:lang w:val="it-IT"/>
              </w:rPr>
              <w:t>1 Licenza di Gestione Server (Server ML) per System Center 2012 Standard</w:t>
            </w:r>
          </w:p>
        </w:tc>
      </w:tr>
      <w:tr w:rsidR="003B3B66" w:rsidRPr="007B69D0" w14:paraId="56E55295" w14:textId="77777777" w:rsidTr="003E368A">
        <w:trPr>
          <w:cantSplit/>
        </w:trPr>
        <w:tc>
          <w:tcPr>
            <w:tcW w:w="3960" w:type="dxa"/>
            <w:shd w:val="clear" w:color="auto" w:fill="FFFFFF"/>
          </w:tcPr>
          <w:p w14:paraId="56E55293" w14:textId="77777777" w:rsidR="003B3B66" w:rsidRPr="009977C4" w:rsidRDefault="003B3B66" w:rsidP="00AA6C83">
            <w:pPr>
              <w:rPr>
                <w:rFonts w:cs="Tahoma"/>
                <w:color w:val="000000"/>
                <w:szCs w:val="20"/>
              </w:rPr>
            </w:pPr>
            <w:r w:rsidRPr="009977C4">
              <w:rPr>
                <w:rFonts w:cs="Tahoma"/>
                <w:color w:val="000000"/>
                <w:szCs w:val="20"/>
                <w:lang w:val="it-IT"/>
              </w:rPr>
              <w:t>System Center Operations Manager 2007 R2</w:t>
            </w:r>
          </w:p>
        </w:tc>
        <w:tc>
          <w:tcPr>
            <w:tcW w:w="4050" w:type="dxa"/>
            <w:shd w:val="clear" w:color="auto" w:fill="FFFFFF"/>
          </w:tcPr>
          <w:p w14:paraId="56E55294" w14:textId="77777777" w:rsidR="003B3B66" w:rsidRPr="009977C4" w:rsidRDefault="003B3B66" w:rsidP="00AA6C83">
            <w:pPr>
              <w:rPr>
                <w:rFonts w:cs="Tahoma"/>
                <w:color w:val="000000"/>
                <w:szCs w:val="20"/>
                <w:lang w:val="it-IT"/>
              </w:rPr>
            </w:pPr>
            <w:r w:rsidRPr="009977C4">
              <w:rPr>
                <w:rFonts w:cs="Tahoma"/>
                <w:color w:val="000000"/>
                <w:szCs w:val="20"/>
                <w:lang w:val="it-IT"/>
              </w:rPr>
              <w:t>1 Licenza di Gestione Server (Server ML) per System Center 2012 Standard</w:t>
            </w:r>
          </w:p>
        </w:tc>
      </w:tr>
      <w:tr w:rsidR="003B3B66" w:rsidRPr="007B69D0" w14:paraId="56E55298" w14:textId="77777777" w:rsidTr="003E368A">
        <w:trPr>
          <w:cantSplit/>
        </w:trPr>
        <w:tc>
          <w:tcPr>
            <w:tcW w:w="3960" w:type="dxa"/>
            <w:shd w:val="clear" w:color="auto" w:fill="FFFFFF"/>
          </w:tcPr>
          <w:p w14:paraId="56E55296" w14:textId="77777777" w:rsidR="003B3B66" w:rsidRPr="009977C4" w:rsidRDefault="003B3B66" w:rsidP="00AA6C83">
            <w:pPr>
              <w:rPr>
                <w:rFonts w:cs="Tahoma"/>
                <w:color w:val="000000"/>
                <w:szCs w:val="20"/>
              </w:rPr>
            </w:pPr>
            <w:r w:rsidRPr="009977C4">
              <w:rPr>
                <w:rFonts w:cs="Tahoma"/>
                <w:color w:val="000000"/>
                <w:szCs w:val="20"/>
                <w:lang w:val="it-IT"/>
              </w:rPr>
              <w:t>System Center Operations Manager 2007 R2 con Tecnologia SQL Server 2008</w:t>
            </w:r>
          </w:p>
        </w:tc>
        <w:tc>
          <w:tcPr>
            <w:tcW w:w="4050" w:type="dxa"/>
            <w:shd w:val="clear" w:color="auto" w:fill="FFFFFF"/>
          </w:tcPr>
          <w:p w14:paraId="56E55297" w14:textId="77777777" w:rsidR="003B3B66" w:rsidRPr="009977C4" w:rsidRDefault="003B3B66" w:rsidP="00AA6C83">
            <w:pPr>
              <w:rPr>
                <w:rFonts w:cs="Tahoma"/>
                <w:color w:val="000000"/>
                <w:szCs w:val="20"/>
                <w:lang w:val="it-IT"/>
              </w:rPr>
            </w:pPr>
            <w:r w:rsidRPr="009977C4">
              <w:rPr>
                <w:rFonts w:cs="Tahoma"/>
                <w:color w:val="000000"/>
                <w:szCs w:val="20"/>
                <w:lang w:val="it-IT"/>
              </w:rPr>
              <w:t>1 Licenza di Gestione Server (Server ML) per System Center 2012 Standard</w:t>
            </w:r>
          </w:p>
        </w:tc>
      </w:tr>
      <w:tr w:rsidR="003B3B66" w:rsidRPr="007B69D0" w14:paraId="56E5529B" w14:textId="77777777" w:rsidTr="003E368A">
        <w:trPr>
          <w:cantSplit/>
        </w:trPr>
        <w:tc>
          <w:tcPr>
            <w:tcW w:w="3960" w:type="dxa"/>
            <w:shd w:val="clear" w:color="auto" w:fill="FFFFFF"/>
          </w:tcPr>
          <w:p w14:paraId="56E55299" w14:textId="77777777" w:rsidR="003B3B66" w:rsidRPr="009977C4" w:rsidRDefault="003B3B66" w:rsidP="00AA6C83">
            <w:pPr>
              <w:rPr>
                <w:rFonts w:cs="Tahoma"/>
                <w:color w:val="000000"/>
                <w:szCs w:val="20"/>
                <w:lang w:val="it-IT"/>
              </w:rPr>
            </w:pPr>
            <w:r w:rsidRPr="009977C4">
              <w:rPr>
                <w:rFonts w:cs="Tahoma"/>
                <w:color w:val="000000"/>
                <w:szCs w:val="20"/>
                <w:lang w:val="it-IT"/>
              </w:rPr>
              <w:t>Licenza di Gestione Server Standard per System Center Operations Manager 2007 R2</w:t>
            </w:r>
          </w:p>
        </w:tc>
        <w:tc>
          <w:tcPr>
            <w:tcW w:w="4050" w:type="dxa"/>
            <w:shd w:val="clear" w:color="auto" w:fill="FFFFFF"/>
          </w:tcPr>
          <w:p w14:paraId="56E5529A" w14:textId="77777777" w:rsidR="003B3B66" w:rsidRPr="009977C4" w:rsidRDefault="003B3B66" w:rsidP="00AA6C83">
            <w:pPr>
              <w:rPr>
                <w:rFonts w:cs="Tahoma"/>
                <w:color w:val="000000"/>
                <w:szCs w:val="20"/>
                <w:lang w:val="it-IT"/>
              </w:rPr>
            </w:pPr>
            <w:r w:rsidRPr="009977C4">
              <w:rPr>
                <w:rFonts w:cs="Tahoma"/>
                <w:color w:val="000000"/>
                <w:szCs w:val="20"/>
                <w:lang w:val="it-IT"/>
              </w:rPr>
              <w:t>1 Licenza di Gestione Server (Server ML) per System Center 2012 Standard</w:t>
            </w:r>
          </w:p>
        </w:tc>
      </w:tr>
      <w:tr w:rsidR="003B3B66" w:rsidRPr="007B69D0" w14:paraId="56E5529E" w14:textId="77777777" w:rsidTr="003E368A">
        <w:trPr>
          <w:cantSplit/>
        </w:trPr>
        <w:tc>
          <w:tcPr>
            <w:tcW w:w="3960" w:type="dxa"/>
            <w:shd w:val="clear" w:color="auto" w:fill="FFFFFF"/>
          </w:tcPr>
          <w:p w14:paraId="56E5529C" w14:textId="77777777" w:rsidR="003B3B66" w:rsidRPr="009977C4" w:rsidRDefault="003B3B66" w:rsidP="00AA6C83">
            <w:pPr>
              <w:rPr>
                <w:rFonts w:cs="Tahoma"/>
                <w:color w:val="000000"/>
                <w:szCs w:val="20"/>
                <w:lang w:val="it-IT"/>
              </w:rPr>
            </w:pPr>
            <w:r w:rsidRPr="009977C4">
              <w:rPr>
                <w:rFonts w:cs="Tahoma"/>
                <w:color w:val="000000"/>
                <w:szCs w:val="20"/>
                <w:lang w:val="it-IT"/>
              </w:rPr>
              <w:t>Licenza di Gestione Server Enterprise per System Center Operations Manager 2007 R2</w:t>
            </w:r>
          </w:p>
        </w:tc>
        <w:tc>
          <w:tcPr>
            <w:tcW w:w="4050" w:type="dxa"/>
            <w:shd w:val="clear" w:color="auto" w:fill="FFFFFF"/>
          </w:tcPr>
          <w:p w14:paraId="56E5529D" w14:textId="77777777" w:rsidR="003B3B66" w:rsidRPr="009977C4" w:rsidRDefault="003B3B66" w:rsidP="00AA6C83">
            <w:pPr>
              <w:rPr>
                <w:rFonts w:cs="Tahoma"/>
                <w:color w:val="000000"/>
                <w:szCs w:val="20"/>
                <w:lang w:val="it-IT"/>
              </w:rPr>
            </w:pPr>
            <w:r w:rsidRPr="009977C4">
              <w:rPr>
                <w:rFonts w:cs="Tahoma"/>
                <w:color w:val="000000"/>
                <w:szCs w:val="20"/>
                <w:lang w:val="it-IT"/>
              </w:rPr>
              <w:t>1 Licenza di Gestione Server (Server ML) per System Center 2012 Standard</w:t>
            </w:r>
          </w:p>
        </w:tc>
      </w:tr>
      <w:tr w:rsidR="003B3B66" w:rsidRPr="007B69D0" w14:paraId="56E552A1" w14:textId="77777777" w:rsidTr="003E368A">
        <w:trPr>
          <w:cantSplit/>
        </w:trPr>
        <w:tc>
          <w:tcPr>
            <w:tcW w:w="3960" w:type="dxa"/>
            <w:shd w:val="clear" w:color="auto" w:fill="FFFFFF"/>
          </w:tcPr>
          <w:p w14:paraId="56E5529F" w14:textId="77777777" w:rsidR="003B3B66" w:rsidRPr="009977C4" w:rsidRDefault="003B3B66" w:rsidP="00AA6C83">
            <w:pPr>
              <w:rPr>
                <w:rFonts w:cs="Tahoma"/>
                <w:color w:val="000000"/>
                <w:szCs w:val="20"/>
                <w:lang w:val="it-IT"/>
              </w:rPr>
            </w:pPr>
            <w:r w:rsidRPr="009977C4">
              <w:rPr>
                <w:rFonts w:cs="Tahoma"/>
                <w:color w:val="000000"/>
                <w:szCs w:val="20"/>
                <w:lang w:val="it-IT"/>
              </w:rPr>
              <w:t>Licenza di Gestione Client per OSE per System Center Operations Manager 2007 R2</w:t>
            </w:r>
          </w:p>
        </w:tc>
        <w:tc>
          <w:tcPr>
            <w:tcW w:w="4050" w:type="dxa"/>
            <w:shd w:val="clear" w:color="auto" w:fill="FFFFFF"/>
          </w:tcPr>
          <w:p w14:paraId="56E552A0" w14:textId="77777777" w:rsidR="003B3B66" w:rsidRPr="009977C4" w:rsidRDefault="003B3B66" w:rsidP="00AA6C83">
            <w:pPr>
              <w:rPr>
                <w:rFonts w:cs="Tahoma"/>
                <w:color w:val="000000"/>
                <w:szCs w:val="20"/>
                <w:lang w:val="fr-FR"/>
              </w:rPr>
            </w:pPr>
            <w:r w:rsidRPr="009977C4">
              <w:rPr>
                <w:rFonts w:cs="Tahoma"/>
                <w:color w:val="000000"/>
                <w:szCs w:val="20"/>
                <w:lang w:val="fr-FR"/>
              </w:rPr>
              <w:t>1 System Center 2012 Client Management Suite (Client ML) per OSE</w:t>
            </w:r>
          </w:p>
        </w:tc>
      </w:tr>
      <w:tr w:rsidR="003B3B66" w:rsidRPr="007B69D0" w14:paraId="56E552A4" w14:textId="77777777" w:rsidTr="003E368A">
        <w:trPr>
          <w:cantSplit/>
        </w:trPr>
        <w:tc>
          <w:tcPr>
            <w:tcW w:w="3960" w:type="dxa"/>
            <w:shd w:val="clear" w:color="auto" w:fill="FFFFFF"/>
          </w:tcPr>
          <w:p w14:paraId="56E552A2" w14:textId="77777777" w:rsidR="003B3B66" w:rsidRPr="009977C4" w:rsidRDefault="003B3B66" w:rsidP="00AA6C83">
            <w:pPr>
              <w:rPr>
                <w:rFonts w:cs="Tahoma"/>
                <w:color w:val="000000"/>
                <w:szCs w:val="20"/>
                <w:lang w:val="it-IT"/>
              </w:rPr>
            </w:pPr>
            <w:r w:rsidRPr="009977C4">
              <w:rPr>
                <w:rFonts w:cs="Tahoma"/>
                <w:color w:val="000000"/>
                <w:szCs w:val="20"/>
                <w:lang w:val="it-IT"/>
              </w:rPr>
              <w:t>Licenza di Gestione Client per Utente per System Center Operations Manager 2007 R2</w:t>
            </w:r>
          </w:p>
        </w:tc>
        <w:tc>
          <w:tcPr>
            <w:tcW w:w="4050" w:type="dxa"/>
            <w:shd w:val="clear" w:color="auto" w:fill="FFFFFF"/>
          </w:tcPr>
          <w:p w14:paraId="56E552A3" w14:textId="77777777" w:rsidR="003B3B66" w:rsidRPr="009977C4" w:rsidRDefault="003B3B66" w:rsidP="00AA6C83">
            <w:pPr>
              <w:rPr>
                <w:rFonts w:cs="Tahoma"/>
                <w:color w:val="000000"/>
                <w:szCs w:val="20"/>
                <w:lang w:val="fr-FR"/>
              </w:rPr>
            </w:pPr>
            <w:r w:rsidRPr="009977C4">
              <w:rPr>
                <w:rFonts w:cs="Tahoma"/>
                <w:color w:val="000000"/>
                <w:szCs w:val="20"/>
                <w:lang w:val="fr-FR"/>
              </w:rPr>
              <w:t>1 System Center 2012 Client Management Suite (Client ML) per Utente</w:t>
            </w:r>
          </w:p>
        </w:tc>
      </w:tr>
      <w:tr w:rsidR="003B3B66" w:rsidRPr="007B69D0" w14:paraId="56E552A7" w14:textId="77777777" w:rsidTr="003E368A">
        <w:trPr>
          <w:cantSplit/>
        </w:trPr>
        <w:tc>
          <w:tcPr>
            <w:tcW w:w="3960" w:type="dxa"/>
            <w:shd w:val="clear" w:color="auto" w:fill="FFFFFF"/>
          </w:tcPr>
          <w:p w14:paraId="56E552A5" w14:textId="77777777" w:rsidR="003B3B66" w:rsidRPr="009977C4" w:rsidRDefault="003B3B66" w:rsidP="00AA6C83">
            <w:pPr>
              <w:rPr>
                <w:rFonts w:cs="Tahoma"/>
                <w:color w:val="000000"/>
                <w:szCs w:val="20"/>
              </w:rPr>
            </w:pPr>
            <w:r w:rsidRPr="009977C4">
              <w:rPr>
                <w:rFonts w:cs="Tahoma"/>
                <w:color w:val="000000"/>
                <w:szCs w:val="20"/>
                <w:lang w:val="it-IT"/>
              </w:rPr>
              <w:t>System Center Server Management Suite Enterprise</w:t>
            </w:r>
          </w:p>
        </w:tc>
        <w:tc>
          <w:tcPr>
            <w:tcW w:w="4050" w:type="dxa"/>
            <w:shd w:val="clear" w:color="auto" w:fill="FFFFFF"/>
          </w:tcPr>
          <w:p w14:paraId="56E552A6" w14:textId="77777777" w:rsidR="003B3B66" w:rsidRPr="009977C4" w:rsidRDefault="003B3B66" w:rsidP="00AA6C83">
            <w:pPr>
              <w:rPr>
                <w:rFonts w:cs="Tahoma"/>
                <w:color w:val="000000"/>
                <w:szCs w:val="20"/>
                <w:lang w:val="it-IT"/>
              </w:rPr>
            </w:pPr>
            <w:r w:rsidRPr="009977C4">
              <w:rPr>
                <w:rFonts w:cs="Tahoma"/>
                <w:color w:val="000000"/>
                <w:szCs w:val="20"/>
                <w:lang w:val="it-IT"/>
              </w:rPr>
              <w:t>2 Licenze di Gestione Server (Server ML) per System Center 2012 Standard</w:t>
            </w:r>
          </w:p>
        </w:tc>
      </w:tr>
      <w:tr w:rsidR="003B3B66" w:rsidRPr="007B69D0" w14:paraId="56E552AA" w14:textId="77777777" w:rsidTr="003E368A">
        <w:trPr>
          <w:cantSplit/>
        </w:trPr>
        <w:tc>
          <w:tcPr>
            <w:tcW w:w="3960" w:type="dxa"/>
            <w:shd w:val="clear" w:color="auto" w:fill="FFFFFF"/>
          </w:tcPr>
          <w:p w14:paraId="56E552A8" w14:textId="77777777" w:rsidR="003B3B66" w:rsidRPr="009977C4" w:rsidRDefault="003B3B66" w:rsidP="00AA6C83">
            <w:pPr>
              <w:rPr>
                <w:rFonts w:cs="Tahoma"/>
                <w:color w:val="000000"/>
                <w:szCs w:val="20"/>
              </w:rPr>
            </w:pPr>
            <w:r w:rsidRPr="009977C4">
              <w:rPr>
                <w:rFonts w:cs="Tahoma"/>
                <w:color w:val="000000"/>
                <w:szCs w:val="20"/>
                <w:lang w:val="it-IT"/>
              </w:rPr>
              <w:t>System Center Server Management Suite Datacenter</w:t>
            </w:r>
          </w:p>
        </w:tc>
        <w:tc>
          <w:tcPr>
            <w:tcW w:w="4050" w:type="dxa"/>
            <w:shd w:val="clear" w:color="auto" w:fill="FFFFFF"/>
          </w:tcPr>
          <w:p w14:paraId="56E552A9" w14:textId="77777777" w:rsidR="003B3B66" w:rsidRPr="009977C4" w:rsidRDefault="003B3B66" w:rsidP="00AA6C83">
            <w:pPr>
              <w:rPr>
                <w:rFonts w:cs="Tahoma"/>
                <w:color w:val="000000"/>
                <w:szCs w:val="20"/>
                <w:lang w:val="it-IT"/>
              </w:rPr>
            </w:pPr>
            <w:r w:rsidRPr="009977C4">
              <w:rPr>
                <w:rFonts w:cs="Tahoma"/>
                <w:color w:val="000000"/>
                <w:szCs w:val="20"/>
                <w:lang w:val="it-IT"/>
              </w:rPr>
              <w:t>1 Licenza di Gestione Server (Server ML) per System Center 2012 Datacenter per ogni 2 licenze qualificanti per System Center Server Management Suite Datacenter</w:t>
            </w:r>
          </w:p>
        </w:tc>
      </w:tr>
      <w:tr w:rsidR="003B3B66" w:rsidRPr="007B69D0" w14:paraId="56E552AD" w14:textId="77777777" w:rsidTr="003E368A">
        <w:trPr>
          <w:cantSplit/>
        </w:trPr>
        <w:tc>
          <w:tcPr>
            <w:tcW w:w="3960" w:type="dxa"/>
            <w:shd w:val="clear" w:color="auto" w:fill="FFFFFF"/>
          </w:tcPr>
          <w:p w14:paraId="56E552AB" w14:textId="77777777" w:rsidR="003B3B66" w:rsidRPr="009977C4" w:rsidRDefault="003B3B66" w:rsidP="00AA6C83">
            <w:pPr>
              <w:rPr>
                <w:rFonts w:cs="Tahoma"/>
                <w:color w:val="000000"/>
                <w:szCs w:val="20"/>
              </w:rPr>
            </w:pPr>
            <w:r w:rsidRPr="009977C4">
              <w:rPr>
                <w:rFonts w:cs="Tahoma"/>
                <w:color w:val="000000"/>
                <w:szCs w:val="20"/>
                <w:lang w:val="it-IT"/>
              </w:rPr>
              <w:t>System Center Service Manager 2010</w:t>
            </w:r>
          </w:p>
        </w:tc>
        <w:tc>
          <w:tcPr>
            <w:tcW w:w="4050" w:type="dxa"/>
            <w:shd w:val="clear" w:color="auto" w:fill="FFFFFF"/>
          </w:tcPr>
          <w:p w14:paraId="56E552AC" w14:textId="77777777" w:rsidR="003B3B66" w:rsidRPr="009977C4" w:rsidRDefault="003B3B66" w:rsidP="00AA6C83">
            <w:pPr>
              <w:rPr>
                <w:rFonts w:cs="Tahoma"/>
                <w:color w:val="000000"/>
                <w:szCs w:val="20"/>
                <w:lang w:val="it-IT"/>
              </w:rPr>
            </w:pPr>
            <w:r w:rsidRPr="009977C4">
              <w:rPr>
                <w:rFonts w:cs="Tahoma"/>
                <w:color w:val="000000"/>
                <w:szCs w:val="20"/>
                <w:lang w:val="it-IT"/>
              </w:rPr>
              <w:t>1 Licenza di Gestione Server (Server ML) per System Center 2012 Standard</w:t>
            </w:r>
          </w:p>
        </w:tc>
      </w:tr>
      <w:tr w:rsidR="003B3B66" w:rsidRPr="007B69D0" w14:paraId="56E552B0" w14:textId="77777777" w:rsidTr="003E368A">
        <w:trPr>
          <w:cantSplit/>
        </w:trPr>
        <w:tc>
          <w:tcPr>
            <w:tcW w:w="3960" w:type="dxa"/>
            <w:shd w:val="clear" w:color="auto" w:fill="FFFFFF"/>
          </w:tcPr>
          <w:p w14:paraId="56E552AE" w14:textId="77777777" w:rsidR="003B3B66" w:rsidRPr="009977C4" w:rsidRDefault="003B3B66" w:rsidP="00AA6C83">
            <w:pPr>
              <w:rPr>
                <w:rFonts w:cs="Tahoma"/>
                <w:color w:val="000000"/>
                <w:szCs w:val="20"/>
                <w:lang w:val="it-IT"/>
              </w:rPr>
            </w:pPr>
            <w:r w:rsidRPr="009977C4">
              <w:rPr>
                <w:rFonts w:cs="Tahoma"/>
                <w:color w:val="000000"/>
                <w:szCs w:val="20"/>
                <w:lang w:val="it-IT"/>
              </w:rPr>
              <w:t>System Center Service Manager 2010 con Tecnologia SQL Server 2008</w:t>
            </w:r>
          </w:p>
        </w:tc>
        <w:tc>
          <w:tcPr>
            <w:tcW w:w="4050" w:type="dxa"/>
            <w:shd w:val="clear" w:color="auto" w:fill="FFFFFF"/>
          </w:tcPr>
          <w:p w14:paraId="56E552AF" w14:textId="77777777" w:rsidR="003B3B66" w:rsidRPr="009977C4" w:rsidRDefault="003B3B66" w:rsidP="00AA6C83">
            <w:pPr>
              <w:rPr>
                <w:rFonts w:cs="Tahoma"/>
                <w:color w:val="000000"/>
                <w:szCs w:val="20"/>
                <w:lang w:val="it-IT"/>
              </w:rPr>
            </w:pPr>
            <w:r w:rsidRPr="009977C4">
              <w:rPr>
                <w:rFonts w:cs="Tahoma"/>
                <w:color w:val="000000"/>
                <w:szCs w:val="20"/>
                <w:lang w:val="it-IT"/>
              </w:rPr>
              <w:t>1 Licenza di Gestione Server (Server ML) per System Center 2012 Standard</w:t>
            </w:r>
          </w:p>
        </w:tc>
      </w:tr>
      <w:tr w:rsidR="003B3B66" w:rsidRPr="007B69D0" w14:paraId="56E552B3" w14:textId="77777777" w:rsidTr="003E368A">
        <w:trPr>
          <w:cantSplit/>
        </w:trPr>
        <w:tc>
          <w:tcPr>
            <w:tcW w:w="3960" w:type="dxa"/>
            <w:shd w:val="clear" w:color="auto" w:fill="FFFFFF"/>
          </w:tcPr>
          <w:p w14:paraId="56E552B1" w14:textId="77777777" w:rsidR="003B3B66" w:rsidRPr="009977C4" w:rsidRDefault="003B3B66" w:rsidP="00AA6C83">
            <w:pPr>
              <w:rPr>
                <w:rFonts w:cs="Tahoma"/>
                <w:color w:val="000000"/>
                <w:szCs w:val="20"/>
                <w:lang w:val="it-IT"/>
              </w:rPr>
            </w:pPr>
            <w:r w:rsidRPr="009977C4">
              <w:rPr>
                <w:rFonts w:cs="Tahoma"/>
                <w:color w:val="000000"/>
                <w:szCs w:val="20"/>
                <w:lang w:val="it-IT"/>
              </w:rPr>
              <w:t>Licenza di Gestione Client (Client ML) per OSE per System Center Service Manager 2010</w:t>
            </w:r>
          </w:p>
        </w:tc>
        <w:tc>
          <w:tcPr>
            <w:tcW w:w="4050" w:type="dxa"/>
            <w:shd w:val="clear" w:color="auto" w:fill="FFFFFF"/>
          </w:tcPr>
          <w:p w14:paraId="56E552B2" w14:textId="77777777" w:rsidR="003B3B66" w:rsidRPr="009977C4" w:rsidRDefault="003B3B66" w:rsidP="00AA6C83">
            <w:pPr>
              <w:rPr>
                <w:rFonts w:cs="Tahoma"/>
                <w:color w:val="000000"/>
                <w:szCs w:val="20"/>
                <w:lang w:val="fr-FR"/>
              </w:rPr>
            </w:pPr>
            <w:r w:rsidRPr="009977C4">
              <w:rPr>
                <w:rFonts w:cs="Tahoma"/>
                <w:color w:val="000000"/>
                <w:szCs w:val="20"/>
                <w:lang w:val="fr-FR"/>
              </w:rPr>
              <w:t>1 System Center 2012 Client Management Suite (Client ML) per OSE</w:t>
            </w:r>
          </w:p>
        </w:tc>
      </w:tr>
      <w:tr w:rsidR="003B3B66" w:rsidRPr="007B69D0" w14:paraId="56E552B6" w14:textId="77777777" w:rsidTr="003E368A">
        <w:trPr>
          <w:cantSplit/>
        </w:trPr>
        <w:tc>
          <w:tcPr>
            <w:tcW w:w="3960" w:type="dxa"/>
            <w:shd w:val="clear" w:color="auto" w:fill="FFFFFF"/>
          </w:tcPr>
          <w:p w14:paraId="56E552B4" w14:textId="77777777" w:rsidR="003B3B66" w:rsidRPr="009977C4" w:rsidRDefault="003B3B66" w:rsidP="00AA6C83">
            <w:pPr>
              <w:rPr>
                <w:rFonts w:cs="Tahoma"/>
                <w:color w:val="000000"/>
                <w:szCs w:val="20"/>
                <w:lang w:val="it-IT"/>
              </w:rPr>
            </w:pPr>
            <w:r w:rsidRPr="009977C4">
              <w:rPr>
                <w:rFonts w:cs="Tahoma"/>
                <w:color w:val="000000"/>
                <w:szCs w:val="20"/>
                <w:lang w:val="it-IT"/>
              </w:rPr>
              <w:t>Licenza di Gestione Client (Client ML) per Utente per System Center Service Manager 2010</w:t>
            </w:r>
          </w:p>
        </w:tc>
        <w:tc>
          <w:tcPr>
            <w:tcW w:w="4050" w:type="dxa"/>
            <w:shd w:val="clear" w:color="auto" w:fill="FFFFFF"/>
          </w:tcPr>
          <w:p w14:paraId="56E552B5" w14:textId="77777777" w:rsidR="003B3B66" w:rsidRPr="009977C4" w:rsidRDefault="003B3B66" w:rsidP="00AA6C83">
            <w:pPr>
              <w:rPr>
                <w:rFonts w:cs="Tahoma"/>
                <w:color w:val="000000"/>
                <w:szCs w:val="20"/>
                <w:lang w:val="fr-FR"/>
              </w:rPr>
            </w:pPr>
            <w:r w:rsidRPr="009977C4">
              <w:rPr>
                <w:rFonts w:cs="Tahoma"/>
                <w:color w:val="000000"/>
                <w:szCs w:val="20"/>
                <w:lang w:val="fr-FR"/>
              </w:rPr>
              <w:t>1 System Center 2012 Client Management Suite (Client ML) per Utente</w:t>
            </w:r>
          </w:p>
        </w:tc>
      </w:tr>
      <w:tr w:rsidR="003B3B66" w:rsidRPr="007B69D0" w14:paraId="56E552B9" w14:textId="77777777" w:rsidTr="003E368A">
        <w:trPr>
          <w:cantSplit/>
        </w:trPr>
        <w:tc>
          <w:tcPr>
            <w:tcW w:w="3960" w:type="dxa"/>
            <w:shd w:val="clear" w:color="auto" w:fill="FFFFFF"/>
          </w:tcPr>
          <w:p w14:paraId="56E552B7" w14:textId="77777777" w:rsidR="003B3B66" w:rsidRPr="009977C4" w:rsidRDefault="003B3B66" w:rsidP="00AA6C83">
            <w:pPr>
              <w:rPr>
                <w:rFonts w:cs="Tahoma"/>
                <w:color w:val="000000"/>
                <w:szCs w:val="20"/>
                <w:lang w:val="it-IT"/>
              </w:rPr>
            </w:pPr>
            <w:r w:rsidRPr="009977C4">
              <w:rPr>
                <w:rFonts w:cs="Tahoma"/>
                <w:color w:val="000000"/>
                <w:szCs w:val="20"/>
                <w:lang w:val="it-IT"/>
              </w:rPr>
              <w:t xml:space="preserve">Licenza di Gestione Server (Server ML) per System Center Service Manager 2010 </w:t>
            </w:r>
          </w:p>
        </w:tc>
        <w:tc>
          <w:tcPr>
            <w:tcW w:w="4050" w:type="dxa"/>
            <w:shd w:val="clear" w:color="auto" w:fill="FFFFFF"/>
          </w:tcPr>
          <w:p w14:paraId="56E552B8" w14:textId="77777777" w:rsidR="003B3B66" w:rsidRPr="009977C4" w:rsidRDefault="003B3B66" w:rsidP="00AA6C83">
            <w:pPr>
              <w:rPr>
                <w:rFonts w:cs="Tahoma"/>
                <w:color w:val="000000"/>
                <w:szCs w:val="20"/>
                <w:lang w:val="it-IT"/>
              </w:rPr>
            </w:pPr>
            <w:r w:rsidRPr="009977C4">
              <w:rPr>
                <w:rFonts w:cs="Tahoma"/>
                <w:color w:val="000000"/>
                <w:szCs w:val="20"/>
                <w:lang w:val="it-IT"/>
              </w:rPr>
              <w:t>1 Licenza di Gestione Server (Server ML) per System Center 2012 Standard</w:t>
            </w:r>
          </w:p>
        </w:tc>
      </w:tr>
      <w:tr w:rsidR="003B3B66" w:rsidRPr="007B69D0" w14:paraId="56E552BC" w14:textId="77777777" w:rsidTr="003E368A">
        <w:trPr>
          <w:cantSplit/>
        </w:trPr>
        <w:tc>
          <w:tcPr>
            <w:tcW w:w="3960" w:type="dxa"/>
            <w:shd w:val="clear" w:color="auto" w:fill="FFFFFF"/>
          </w:tcPr>
          <w:p w14:paraId="56E552BA" w14:textId="77777777" w:rsidR="003B3B66" w:rsidRPr="009977C4" w:rsidRDefault="003B3B66" w:rsidP="00AA6C83">
            <w:pPr>
              <w:rPr>
                <w:rFonts w:cs="Tahoma"/>
                <w:color w:val="000000"/>
                <w:szCs w:val="20"/>
                <w:lang w:val="it-IT"/>
              </w:rPr>
            </w:pPr>
            <w:r w:rsidRPr="009977C4">
              <w:rPr>
                <w:rFonts w:cs="Tahoma"/>
                <w:color w:val="000000"/>
                <w:szCs w:val="20"/>
                <w:lang w:val="it-IT"/>
              </w:rPr>
              <w:t>Licenza di Gestione Client per OSE per System Center Virtual Machine Manager 2008 R2</w:t>
            </w:r>
          </w:p>
        </w:tc>
        <w:tc>
          <w:tcPr>
            <w:tcW w:w="4050" w:type="dxa"/>
            <w:shd w:val="clear" w:color="auto" w:fill="FFFFFF"/>
          </w:tcPr>
          <w:p w14:paraId="56E552BB" w14:textId="77777777" w:rsidR="003B3B66" w:rsidRPr="009977C4" w:rsidRDefault="003B3B66" w:rsidP="00AA6C83">
            <w:pPr>
              <w:rPr>
                <w:rFonts w:cs="Tahoma"/>
                <w:color w:val="000000"/>
                <w:szCs w:val="20"/>
                <w:lang w:val="it-IT"/>
              </w:rPr>
            </w:pPr>
            <w:r w:rsidRPr="009977C4">
              <w:rPr>
                <w:rFonts w:cs="Tahoma"/>
                <w:color w:val="000000"/>
                <w:szCs w:val="20"/>
                <w:lang w:val="it-IT"/>
              </w:rPr>
              <w:t>1 Licenza di Gestione Client (Client ML) per OSE per System Center Configuration Manager</w:t>
            </w:r>
          </w:p>
        </w:tc>
      </w:tr>
      <w:tr w:rsidR="003B3B66" w:rsidRPr="007B69D0" w14:paraId="56E552BF" w14:textId="77777777" w:rsidTr="003E368A">
        <w:trPr>
          <w:cantSplit/>
        </w:trPr>
        <w:tc>
          <w:tcPr>
            <w:tcW w:w="3960" w:type="dxa"/>
            <w:shd w:val="clear" w:color="auto" w:fill="FFFFFF"/>
          </w:tcPr>
          <w:p w14:paraId="56E552BD" w14:textId="77777777" w:rsidR="003B3B66" w:rsidRPr="009977C4" w:rsidRDefault="003B3B66" w:rsidP="000D6F2B">
            <w:pPr>
              <w:rPr>
                <w:rFonts w:cs="Tahoma"/>
                <w:color w:val="000000"/>
                <w:szCs w:val="20"/>
                <w:lang w:val="it-IT"/>
              </w:rPr>
            </w:pPr>
            <w:r w:rsidRPr="009977C4">
              <w:rPr>
                <w:rFonts w:cs="Tahoma"/>
                <w:color w:val="000000"/>
                <w:szCs w:val="20"/>
                <w:lang w:val="it-IT"/>
              </w:rPr>
              <w:t>Licenza di Gestione Client per Utente per System Center Virtual Machine Manager 2008</w:t>
            </w:r>
            <w:r w:rsidR="000D6F2B">
              <w:rPr>
                <w:rFonts w:cs="Tahoma"/>
                <w:color w:val="000000"/>
                <w:szCs w:val="20"/>
                <w:lang w:val="it-IT"/>
              </w:rPr>
              <w:t> </w:t>
            </w:r>
            <w:r w:rsidRPr="009977C4">
              <w:rPr>
                <w:rFonts w:cs="Tahoma"/>
                <w:color w:val="000000"/>
                <w:szCs w:val="20"/>
                <w:lang w:val="it-IT"/>
              </w:rPr>
              <w:t>R2</w:t>
            </w:r>
          </w:p>
        </w:tc>
        <w:tc>
          <w:tcPr>
            <w:tcW w:w="4050" w:type="dxa"/>
            <w:shd w:val="clear" w:color="auto" w:fill="FFFFFF"/>
          </w:tcPr>
          <w:p w14:paraId="56E552BE" w14:textId="77777777" w:rsidR="003B3B66" w:rsidRPr="009977C4" w:rsidRDefault="003B3B66" w:rsidP="000D6F2B">
            <w:pPr>
              <w:rPr>
                <w:rFonts w:cs="Tahoma"/>
                <w:color w:val="000000"/>
                <w:szCs w:val="20"/>
                <w:lang w:val="it-IT"/>
              </w:rPr>
            </w:pPr>
            <w:r w:rsidRPr="009977C4">
              <w:rPr>
                <w:rFonts w:cs="Tahoma"/>
                <w:color w:val="000000"/>
                <w:szCs w:val="20"/>
                <w:lang w:val="it-IT"/>
              </w:rPr>
              <w:t>1 Licenza di Gestione Client (Client ML) per</w:t>
            </w:r>
            <w:r w:rsidR="000D6F2B">
              <w:rPr>
                <w:rFonts w:cs="Tahoma"/>
                <w:color w:val="000000"/>
                <w:szCs w:val="20"/>
                <w:lang w:val="it-IT"/>
              </w:rPr>
              <w:t> </w:t>
            </w:r>
            <w:r w:rsidRPr="009977C4">
              <w:rPr>
                <w:rFonts w:cs="Tahoma"/>
                <w:color w:val="000000"/>
                <w:szCs w:val="20"/>
                <w:lang w:val="it-IT"/>
              </w:rPr>
              <w:t>Utente per System Center Configuration Manager</w:t>
            </w:r>
          </w:p>
        </w:tc>
      </w:tr>
      <w:tr w:rsidR="003B3B66" w:rsidRPr="007B69D0" w14:paraId="56E552C2" w14:textId="77777777" w:rsidTr="003E368A">
        <w:trPr>
          <w:cantSplit/>
        </w:trPr>
        <w:tc>
          <w:tcPr>
            <w:tcW w:w="3960" w:type="dxa"/>
            <w:tcBorders>
              <w:bottom w:val="single" w:sz="4" w:space="0" w:color="000000"/>
            </w:tcBorders>
            <w:shd w:val="clear" w:color="auto" w:fill="FFFFFF"/>
          </w:tcPr>
          <w:p w14:paraId="56E552C0" w14:textId="77777777" w:rsidR="003B3B66" w:rsidRPr="009977C4" w:rsidRDefault="003B3B66" w:rsidP="00AA6C83">
            <w:pPr>
              <w:rPr>
                <w:rFonts w:cs="Tahoma"/>
                <w:color w:val="000000"/>
                <w:szCs w:val="20"/>
                <w:lang w:val="it-IT"/>
              </w:rPr>
            </w:pPr>
            <w:r w:rsidRPr="009977C4">
              <w:rPr>
                <w:rFonts w:cs="Tahoma"/>
                <w:color w:val="000000"/>
                <w:szCs w:val="20"/>
                <w:lang w:val="it-IT"/>
              </w:rPr>
              <w:t>Licenza di Gestione Server per System Center Virtual Machine Manager 2008 R2 Enterprise</w:t>
            </w:r>
          </w:p>
        </w:tc>
        <w:tc>
          <w:tcPr>
            <w:tcW w:w="4050" w:type="dxa"/>
            <w:tcBorders>
              <w:bottom w:val="single" w:sz="4" w:space="0" w:color="000000"/>
            </w:tcBorders>
            <w:shd w:val="clear" w:color="auto" w:fill="FFFFFF"/>
          </w:tcPr>
          <w:p w14:paraId="56E552C1" w14:textId="77777777" w:rsidR="003B3B66" w:rsidRPr="009977C4" w:rsidRDefault="003B3B66" w:rsidP="00AA6C83">
            <w:pPr>
              <w:rPr>
                <w:rFonts w:cs="Tahoma"/>
                <w:color w:val="000000"/>
                <w:szCs w:val="20"/>
                <w:lang w:val="it-IT"/>
              </w:rPr>
            </w:pPr>
            <w:r w:rsidRPr="009977C4">
              <w:rPr>
                <w:rFonts w:cs="Tahoma"/>
                <w:color w:val="000000"/>
                <w:szCs w:val="20"/>
                <w:lang w:val="it-IT"/>
              </w:rPr>
              <w:t>1 Licenza di Gestione Server (Server ML) per System Center 2012 Datacenter</w:t>
            </w:r>
          </w:p>
        </w:tc>
      </w:tr>
    </w:tbl>
    <w:p w14:paraId="56E552C3" w14:textId="77777777" w:rsidR="003B3B66" w:rsidRPr="009977C4" w:rsidRDefault="000D6F2B" w:rsidP="003B3B66">
      <w:pPr>
        <w:ind w:left="900"/>
        <w:rPr>
          <w:rFonts w:cs="Tahoma"/>
          <w:lang w:val="it-IT"/>
        </w:rPr>
      </w:pPr>
      <w:bookmarkStart w:id="1655" w:name="Srv_92TechNetPlusSingleUser"/>
      <w:bookmarkEnd w:id="1655"/>
      <w:r>
        <w:rPr>
          <w:rFonts w:cs="Tahoma"/>
          <w:lang w:val="it-IT"/>
        </w:rPr>
        <w:t>*</w:t>
      </w:r>
      <w:r w:rsidR="003B3B66" w:rsidRPr="009977C4">
        <w:rPr>
          <w:rFonts w:cs="Tahoma"/>
          <w:lang w:val="it-IT"/>
        </w:rPr>
        <w:t>Le Client ML Solo per Studenti sono disponibili per i PC di proprietà dello studente titolare della licenza o</w:t>
      </w:r>
      <w:r w:rsidR="003B3B66">
        <w:rPr>
          <w:rFonts w:cs="Tahoma"/>
          <w:lang w:val="it-IT"/>
        </w:rPr>
        <w:t> </w:t>
      </w:r>
      <w:r w:rsidR="003B3B66" w:rsidRPr="009977C4">
        <w:rPr>
          <w:rFonts w:cs="Tahoma"/>
          <w:lang w:val="it-IT"/>
        </w:rPr>
        <w:t>per i PC di proprietà dell’istituto che siano assegnati solo a un singolo studente e non siano utilizzati nei</w:t>
      </w:r>
      <w:r w:rsidR="003B3B66">
        <w:rPr>
          <w:rFonts w:cs="Tahoma"/>
          <w:lang w:val="it-IT"/>
        </w:rPr>
        <w:t> </w:t>
      </w:r>
      <w:r w:rsidR="003B3B66" w:rsidRPr="009977C4">
        <w:rPr>
          <w:rFonts w:cs="Tahoma"/>
          <w:lang w:val="it-IT"/>
        </w:rPr>
        <w:t>laboratori o in classe</w:t>
      </w:r>
    </w:p>
    <w:p w14:paraId="56E552C4" w14:textId="77777777" w:rsidR="003B3B66" w:rsidRPr="009977C4" w:rsidRDefault="003B3B66" w:rsidP="003B3B66">
      <w:pPr>
        <w:ind w:left="900"/>
        <w:rPr>
          <w:rFonts w:cs="Tahoma"/>
          <w:lang w:val="it-IT"/>
        </w:rPr>
      </w:pPr>
    </w:p>
    <w:p w14:paraId="56E552C5" w14:textId="77777777" w:rsidR="003B3B66" w:rsidRPr="009977C4" w:rsidRDefault="003B3B66" w:rsidP="003B3B66">
      <w:pPr>
        <w:ind w:left="900"/>
        <w:rPr>
          <w:rFonts w:cs="Tahoma"/>
          <w:lang w:val="it-IT"/>
        </w:rPr>
      </w:pPr>
      <w:r w:rsidRPr="009977C4">
        <w:rPr>
          <w:rFonts w:cs="Tahoma"/>
          <w:color w:val="000000"/>
          <w:lang w:val="it-IT"/>
        </w:rPr>
        <w:t>Tutte le licenze concesse ai sensi della presente offerta includeranno la copertura Software Assurance.</w:t>
      </w:r>
      <w:r w:rsidRPr="009977C4">
        <w:rPr>
          <w:rFonts w:cs="Tahoma"/>
          <w:lang w:val="it-IT"/>
        </w:rPr>
        <w:t xml:space="preserve"> </w:t>
      </w:r>
      <w:r w:rsidRPr="009977C4">
        <w:rPr>
          <w:rFonts w:cs="Tahoma"/>
          <w:color w:val="000000"/>
          <w:lang w:val="it-IT"/>
        </w:rPr>
        <w:t>Tale copertura cesserà alla scadenza della copertura Software Assurance qualificante corrispondente.</w:t>
      </w:r>
      <w:r w:rsidRPr="009977C4">
        <w:rPr>
          <w:rFonts w:cs="Tahoma"/>
          <w:lang w:val="it-IT"/>
        </w:rPr>
        <w:t xml:space="preserve"> </w:t>
      </w:r>
      <w:r w:rsidRPr="009977C4">
        <w:rPr>
          <w:rFonts w:cs="Tahoma"/>
          <w:color w:val="000000"/>
          <w:lang w:val="it-IT"/>
        </w:rPr>
        <w:t>Alla</w:t>
      </w:r>
      <w:r>
        <w:rPr>
          <w:rFonts w:cs="Tahoma"/>
          <w:color w:val="000000"/>
          <w:lang w:val="it-IT"/>
        </w:rPr>
        <w:t> </w:t>
      </w:r>
      <w:r w:rsidRPr="009977C4">
        <w:rPr>
          <w:rFonts w:cs="Tahoma"/>
          <w:color w:val="000000"/>
          <w:lang w:val="it-IT"/>
        </w:rPr>
        <w:t>scadenza della copertura, le società potranno rinnovare Software Assurance sulle licenze concesse.</w:t>
      </w:r>
      <w:r w:rsidRPr="009977C4">
        <w:rPr>
          <w:rFonts w:cs="Tahoma"/>
          <w:lang w:val="it-IT"/>
        </w:rPr>
        <w:t xml:space="preserve"> </w:t>
      </w:r>
    </w:p>
    <w:p w14:paraId="56E552C6" w14:textId="77777777" w:rsidR="003B3B66" w:rsidRPr="009977C4" w:rsidRDefault="003B3B66" w:rsidP="003B3B66">
      <w:pPr>
        <w:ind w:left="900"/>
        <w:rPr>
          <w:rFonts w:cs="Tahoma"/>
          <w:lang w:val="it-IT"/>
        </w:rPr>
      </w:pPr>
    </w:p>
    <w:p w14:paraId="56E552C7" w14:textId="77777777" w:rsidR="003B3B66" w:rsidRPr="009977C4" w:rsidRDefault="003B3B66" w:rsidP="004E4736">
      <w:pPr>
        <w:ind w:left="900"/>
        <w:rPr>
          <w:rFonts w:cs="Tahoma"/>
          <w:lang w:val="it-IT"/>
        </w:rPr>
      </w:pPr>
      <w:r w:rsidRPr="009977C4">
        <w:rPr>
          <w:rFonts w:cs="Tahoma"/>
          <w:color w:val="000000"/>
          <w:lang w:val="it-IT"/>
        </w:rPr>
        <w:t>L’utilizzo del software da parte della società ai sensi della presente offerta sarà soggetto alle condizioni del</w:t>
      </w:r>
      <w:r>
        <w:rPr>
          <w:rFonts w:cs="Tahoma"/>
          <w:color w:val="000000"/>
          <w:lang w:val="it-IT"/>
        </w:rPr>
        <w:t> </w:t>
      </w:r>
      <w:r w:rsidRPr="009977C4">
        <w:rPr>
          <w:rFonts w:cs="Tahoma"/>
          <w:color w:val="000000"/>
          <w:lang w:val="it-IT"/>
        </w:rPr>
        <w:t>relativo contratto di licenza e ai diritti di utilizzo del prodotto relativi al software.</w:t>
      </w:r>
      <w:r w:rsidRPr="009977C4">
        <w:rPr>
          <w:rFonts w:cs="Tahoma"/>
          <w:lang w:val="it-IT"/>
        </w:rPr>
        <w:t xml:space="preserve"> </w:t>
      </w:r>
      <w:r w:rsidRPr="009977C4">
        <w:rPr>
          <w:rFonts w:cs="Tahoma"/>
          <w:color w:val="000000"/>
          <w:lang w:val="it-IT"/>
        </w:rPr>
        <w:t>Il diritto di utilizzo del software cesserà alla scadenza del diritto di utilizzo del software ai sensi delle licenze qualificanti.</w:t>
      </w:r>
      <w:r w:rsidRPr="009977C4">
        <w:rPr>
          <w:rFonts w:cs="Tahoma"/>
          <w:lang w:val="it-IT"/>
        </w:rPr>
        <w:t xml:space="preserve"> </w:t>
      </w:r>
      <w:r w:rsidRPr="009977C4">
        <w:rPr>
          <w:rFonts w:cs="Tahoma"/>
          <w:color w:val="000000"/>
          <w:lang w:val="it-IT"/>
        </w:rPr>
        <w:t>Questa Nota relativa al Prodotto insieme alla prova delle licenze qualificanti attesteranno il diritto della società di</w:t>
      </w:r>
      <w:r w:rsidR="003E368A" w:rsidRPr="000B3C3C">
        <w:rPr>
          <w:rFonts w:cs="Tahoma"/>
          <w:color w:val="000000"/>
          <w:lang w:val="it-IT"/>
        </w:rPr>
        <w:t> </w:t>
      </w:r>
      <w:r w:rsidRPr="009977C4">
        <w:rPr>
          <w:rFonts w:cs="Tahoma"/>
          <w:color w:val="000000"/>
          <w:lang w:val="it-IT"/>
        </w:rPr>
        <w:t>utilizzare System Center 2012 ai sensi delle condizioni della presente offerta.</w:t>
      </w:r>
      <w:r w:rsidRPr="009977C4">
        <w:rPr>
          <w:rFonts w:cs="Tahoma"/>
          <w:lang w:val="it-IT"/>
        </w:rPr>
        <w:t xml:space="preserve"> </w:t>
      </w:r>
      <w:r w:rsidRPr="009977C4">
        <w:rPr>
          <w:rFonts w:cs="Tahoma"/>
          <w:color w:val="000000"/>
          <w:lang w:val="it-IT"/>
        </w:rPr>
        <w:t>La società non avrà più</w:t>
      </w:r>
      <w:r w:rsidR="004E4736">
        <w:rPr>
          <w:rFonts w:cs="Tahoma"/>
          <w:color w:val="000000"/>
        </w:rPr>
        <w:t> </w:t>
      </w:r>
      <w:r w:rsidRPr="009977C4">
        <w:rPr>
          <w:rFonts w:cs="Tahoma"/>
          <w:color w:val="000000"/>
          <w:lang w:val="it-IT"/>
        </w:rPr>
        <w:t>il</w:t>
      </w:r>
      <w:r>
        <w:rPr>
          <w:rFonts w:cs="Tahoma"/>
          <w:color w:val="000000"/>
          <w:lang w:val="it-IT"/>
        </w:rPr>
        <w:t> </w:t>
      </w:r>
      <w:r w:rsidRPr="009977C4">
        <w:rPr>
          <w:rFonts w:cs="Tahoma"/>
          <w:color w:val="000000"/>
          <w:lang w:val="it-IT"/>
        </w:rPr>
        <w:t>diritto di utilizzo del software ai sensi di licenze qualificanti cedute al server al momento dell’aggiornamento a System Center 2012. Le società non potranno trasferire le licenze ottenute in base alla presente offerta separatamente dalle licenze qualificanti corrispondenti.</w:t>
      </w:r>
    </w:p>
    <w:p w14:paraId="56E552C8" w14:textId="77777777" w:rsidR="00052A76" w:rsidRDefault="00052A76" w:rsidP="003B3B66">
      <w:pPr>
        <w:ind w:left="900"/>
        <w:rPr>
          <w:rFonts w:cs="Tahoma"/>
          <w:b/>
          <w:color w:val="000000"/>
          <w:lang w:val="it-IT"/>
        </w:rPr>
      </w:pPr>
    </w:p>
    <w:p w14:paraId="56E552C9" w14:textId="77777777" w:rsidR="003B3B66" w:rsidRPr="009977C4" w:rsidRDefault="003B3B66" w:rsidP="003B3B66">
      <w:pPr>
        <w:ind w:left="900"/>
        <w:rPr>
          <w:rFonts w:cs="Tahoma"/>
          <w:lang w:val="it-IT"/>
        </w:rPr>
      </w:pPr>
      <w:r w:rsidRPr="009977C4">
        <w:rPr>
          <w:rFonts w:cs="Tahoma"/>
          <w:b/>
          <w:color w:val="000000"/>
          <w:lang w:val="it-IT"/>
        </w:rPr>
        <w:t>Per quanto riguarda le Società Enterprise.</w:t>
      </w:r>
      <w:r w:rsidRPr="009977C4">
        <w:rPr>
          <w:rFonts w:cs="Tahoma"/>
          <w:color w:val="000000"/>
          <w:lang w:val="it-IT"/>
        </w:rPr>
        <w:t xml:space="preserve"> Le licenze</w:t>
      </w:r>
      <w:r w:rsidRPr="009977C4">
        <w:rPr>
          <w:rFonts w:cs="Tahoma"/>
          <w:b/>
          <w:color w:val="000000"/>
          <w:vertAlign w:val="superscript"/>
          <w:lang w:val="it-IT"/>
        </w:rPr>
        <w:t>*</w:t>
      </w:r>
      <w:r w:rsidRPr="009977C4">
        <w:rPr>
          <w:rFonts w:cs="Tahoma"/>
          <w:color w:val="000000"/>
          <w:lang w:val="it-IT"/>
        </w:rPr>
        <w:t xml:space="preserve"> acquistate il giorno stesso o in un giorno precedente la prima ricorrenza della data di entrata in vigore dell’iscrizione di una società dopo il 17 gennaio 2012 nel quadro dell’annuale processo di true-up di una società si qualificano per la concessione di licenze descritta in precedenza. Le licenze acquistate dopo tale data non si qualificheranno per una concessione delle licenze per System Center 2012 ai fini della presente offerta.</w:t>
      </w:r>
      <w:r w:rsidRPr="009977C4">
        <w:rPr>
          <w:rFonts w:cs="Tahoma"/>
          <w:lang w:val="it-IT"/>
        </w:rPr>
        <w:t xml:space="preserve"> </w:t>
      </w:r>
    </w:p>
    <w:p w14:paraId="56E552CA" w14:textId="77777777" w:rsidR="003B3B66" w:rsidRPr="009977C4" w:rsidRDefault="003B3B66" w:rsidP="003B3B66">
      <w:pPr>
        <w:ind w:left="900"/>
        <w:rPr>
          <w:rFonts w:cs="Tahoma"/>
          <w:lang w:val="it-IT"/>
        </w:rPr>
      </w:pPr>
      <w:r w:rsidRPr="009977C4">
        <w:rPr>
          <w:rFonts w:cs="Tahoma"/>
          <w:b/>
          <w:color w:val="000000"/>
          <w:vertAlign w:val="superscript"/>
          <w:lang w:val="it-IT"/>
        </w:rPr>
        <w:t>*</w:t>
      </w:r>
      <w:r w:rsidRPr="009977C4">
        <w:rPr>
          <w:rFonts w:cs="Tahoma"/>
          <w:color w:val="000000"/>
          <w:lang w:val="it-IT"/>
        </w:rPr>
        <w:t>Per quanto riguarda System Center Server Management Suite Enterprise, System Center Server Management Suite Datacenter, System Center Client Management Suite e System Center Configuration Manager Client Management License, tutte le licenze acquistate fino alla scadenza del contratto si qualificano per la concessione.</w:t>
      </w:r>
    </w:p>
    <w:p w14:paraId="56E552CB" w14:textId="77777777" w:rsidR="003B3B66" w:rsidRPr="009977C4" w:rsidRDefault="003B3B66" w:rsidP="003B3B66">
      <w:pPr>
        <w:ind w:left="540"/>
        <w:rPr>
          <w:rFonts w:cs="Tahoma"/>
          <w:lang w:val="it-IT"/>
        </w:rPr>
      </w:pPr>
    </w:p>
    <w:p w14:paraId="56E552CC" w14:textId="77777777" w:rsidR="003B3B66" w:rsidRPr="009977C4" w:rsidRDefault="003B3B66" w:rsidP="003B3B66">
      <w:pPr>
        <w:ind w:left="900"/>
        <w:rPr>
          <w:rFonts w:cs="Tahoma"/>
          <w:lang w:val="it-IT"/>
        </w:rPr>
      </w:pPr>
      <w:r w:rsidRPr="009977C4">
        <w:rPr>
          <w:rFonts w:cs="Tahoma"/>
          <w:b/>
          <w:color w:val="000000"/>
          <w:lang w:val="it-IT"/>
        </w:rPr>
        <w:t>Per quanto riguarda le Società con Contratti Enterprise Subscription, Campus e School (tra</w:t>
      </w:r>
      <w:r>
        <w:rPr>
          <w:rFonts w:cs="Tahoma"/>
          <w:b/>
          <w:color w:val="000000"/>
          <w:lang w:val="it-IT"/>
        </w:rPr>
        <w:t> </w:t>
      </w:r>
      <w:r w:rsidRPr="009977C4">
        <w:rPr>
          <w:rFonts w:cs="Tahoma"/>
          <w:b/>
          <w:color w:val="000000"/>
          <w:lang w:val="it-IT"/>
        </w:rPr>
        <w:t>cui Enrollment for Education Solutions) e Open Value Subscription.</w:t>
      </w:r>
      <w:r w:rsidRPr="009977C4">
        <w:rPr>
          <w:rFonts w:cs="Tahoma"/>
          <w:lang w:val="it-IT"/>
        </w:rPr>
        <w:t xml:space="preserve"> </w:t>
      </w:r>
      <w:r w:rsidRPr="009977C4">
        <w:rPr>
          <w:rFonts w:cs="Tahoma"/>
          <w:color w:val="000000"/>
          <w:lang w:val="it-IT"/>
        </w:rPr>
        <w:t>Le licenze sono concesse ai</w:t>
      </w:r>
      <w:r>
        <w:rPr>
          <w:rFonts w:cs="Tahoma"/>
          <w:color w:val="000000"/>
          <w:lang w:val="it-IT"/>
        </w:rPr>
        <w:t> </w:t>
      </w:r>
      <w:r w:rsidRPr="009977C4">
        <w:rPr>
          <w:rFonts w:cs="Tahoma"/>
          <w:color w:val="000000"/>
          <w:lang w:val="it-IT"/>
        </w:rPr>
        <w:t>sensi delle medesime condizioni, ma temporaneamente, fino al termine del periodo di validità dell’iscrizione Enterprise Subscription, del contratto Campus, School o Open Value Subscription oppure di Enrollment for Education Solutions, a condizione che la società mantenga la copertura della sottoscrizione in via continuativa.</w:t>
      </w:r>
      <w:r w:rsidRPr="009977C4">
        <w:rPr>
          <w:rFonts w:cs="Tahoma"/>
          <w:lang w:val="it-IT"/>
        </w:rPr>
        <w:t xml:space="preserve"> </w:t>
      </w:r>
      <w:r w:rsidRPr="009977C4">
        <w:rPr>
          <w:rFonts w:cs="Tahoma"/>
          <w:color w:val="000000"/>
          <w:lang w:val="it-IT"/>
        </w:rPr>
        <w:t>Le società che scelgono di eseguire il buy-out delle licenze hanno due opzioni.</w:t>
      </w:r>
      <w:r w:rsidRPr="009977C4">
        <w:rPr>
          <w:rFonts w:cs="Tahoma"/>
          <w:lang w:val="it-IT"/>
        </w:rPr>
        <w:t xml:space="preserve"> </w:t>
      </w:r>
    </w:p>
    <w:p w14:paraId="56E552CD" w14:textId="77777777" w:rsidR="003B3B66" w:rsidRPr="009977C4" w:rsidRDefault="003B3B66" w:rsidP="003B3B66">
      <w:pPr>
        <w:ind w:left="900"/>
        <w:rPr>
          <w:rFonts w:cs="Tahoma"/>
          <w:lang w:val="it-IT"/>
        </w:rPr>
      </w:pPr>
    </w:p>
    <w:p w14:paraId="56E552CE" w14:textId="77777777" w:rsidR="003B3B66" w:rsidRPr="009977C4" w:rsidRDefault="003B3B66" w:rsidP="003B3B66">
      <w:pPr>
        <w:ind w:left="900"/>
        <w:rPr>
          <w:rFonts w:cs="Tahoma"/>
          <w:lang w:val="it-IT"/>
        </w:rPr>
      </w:pPr>
      <w:r w:rsidRPr="009977C4">
        <w:rPr>
          <w:rFonts w:cs="Tahoma"/>
          <w:color w:val="000000"/>
          <w:lang w:val="it-IT"/>
        </w:rPr>
        <w:t>Opzione 1: acquistare licenze per i prodotti System Center corrispondenti alle licenze qualificanti della società. In base a questa opzione la società non sarà idonea ad aggiungere Software Assurance alla licenza o a utilizzare System Center 2012 o qualsiasi altra versione successiva del software System Center.</w:t>
      </w:r>
    </w:p>
    <w:p w14:paraId="56E552CF" w14:textId="77777777" w:rsidR="003B3B66" w:rsidRPr="009977C4" w:rsidRDefault="003B3B66" w:rsidP="003B3B66">
      <w:pPr>
        <w:ind w:left="900"/>
        <w:rPr>
          <w:rFonts w:cs="Tahoma"/>
          <w:lang w:val="it-IT"/>
        </w:rPr>
      </w:pPr>
    </w:p>
    <w:p w14:paraId="56E552D0" w14:textId="77777777" w:rsidR="003B3B66" w:rsidRPr="009977C4" w:rsidRDefault="003B3B66" w:rsidP="003B3B66">
      <w:pPr>
        <w:ind w:left="900"/>
        <w:rPr>
          <w:rFonts w:cs="Tahoma"/>
          <w:lang w:val="it-IT"/>
        </w:rPr>
      </w:pPr>
      <w:r w:rsidRPr="009977C4">
        <w:rPr>
          <w:rFonts w:cs="Tahoma"/>
          <w:bCs/>
          <w:color w:val="000000"/>
          <w:szCs w:val="18"/>
          <w:lang w:val="it-IT"/>
        </w:rPr>
        <w:t>Opzione 2: acquistare licenze per System Center 2012 corrispondenti alle licenze qualificanti della società.</w:t>
      </w:r>
      <w:r w:rsidRPr="009977C4">
        <w:rPr>
          <w:rFonts w:cs="Tahoma"/>
          <w:lang w:val="it-IT"/>
        </w:rPr>
        <w:t xml:space="preserve"> </w:t>
      </w:r>
      <w:r w:rsidRPr="009977C4">
        <w:rPr>
          <w:rFonts w:cs="Tahoma"/>
          <w:color w:val="000000"/>
          <w:lang w:val="it-IT"/>
        </w:rPr>
        <w:t>In base a questa opzione la società sarà idonea ad aggiungere Software Assurance.</w:t>
      </w:r>
    </w:p>
    <w:p w14:paraId="56E552D1" w14:textId="77777777" w:rsidR="003B3B66" w:rsidRPr="009977C4" w:rsidRDefault="003B3B66" w:rsidP="003B3B66">
      <w:pPr>
        <w:ind w:left="900"/>
        <w:rPr>
          <w:rFonts w:cs="Tahoma"/>
          <w:lang w:val="it-IT"/>
        </w:rPr>
      </w:pPr>
    </w:p>
    <w:p w14:paraId="56E552D2" w14:textId="77777777" w:rsidR="003B3B66" w:rsidRPr="009977C4" w:rsidRDefault="003B3B66" w:rsidP="003B3B66">
      <w:pPr>
        <w:ind w:left="900"/>
        <w:rPr>
          <w:rFonts w:cs="Tahoma"/>
          <w:lang w:val="it-IT"/>
        </w:rPr>
      </w:pPr>
      <w:r w:rsidRPr="009977C4">
        <w:rPr>
          <w:rFonts w:cs="Tahoma"/>
          <w:b/>
          <w:lang w:val="it-IT"/>
        </w:rPr>
        <w:t>Concessione di Licenza Alternativa per System Center 2012 Standard per le Società in possesso di Server con Più di Due Processori</w:t>
      </w:r>
      <w:r w:rsidRPr="009977C4">
        <w:rPr>
          <w:rFonts w:cs="Tahoma"/>
          <w:lang w:val="it-IT"/>
        </w:rPr>
        <w:t>. Ciascuna Server ML per System Center 2012 Standard copre fino a due processori di un server fisico. Le società titolari di licenze qualificanti cedute a server con più di due processori in data 1 aprile 2012 o alla prima ricorrenza annuale della società dopo il 17 gennaio 2012, a seconda di quale delle due date si verificherà per ultima, potranno scegliere una concessione alternativa di un numero di Server ML per System Center 2012 Standard pari al numero di processori fisici</w:t>
      </w:r>
      <w:r>
        <w:rPr>
          <w:rFonts w:cs="Tahoma"/>
          <w:lang w:val="it-IT"/>
        </w:rPr>
        <w:t> </w:t>
      </w:r>
      <w:r w:rsidRPr="009977C4">
        <w:rPr>
          <w:rFonts w:cs="Tahoma"/>
          <w:lang w:val="it-IT"/>
        </w:rPr>
        <w:t>sul server gestito diviso per due. Il server dovrà disporre di una licenza completa per consentire la</w:t>
      </w:r>
      <w:r>
        <w:rPr>
          <w:rFonts w:cs="Tahoma"/>
          <w:lang w:val="it-IT"/>
        </w:rPr>
        <w:t> </w:t>
      </w:r>
      <w:r w:rsidRPr="009977C4">
        <w:rPr>
          <w:rFonts w:cs="Tahoma"/>
          <w:lang w:val="it-IT"/>
        </w:rPr>
        <w:t>gestione degli ambienti del sistema operativo sul quel server ai sensi delle condizioni delle licenze qualificanti al momento della concessione. La concessione alternativa garantisce che i server della società continuino a disporre di una licenza completa per tutto il periodo della transizione. La società dovrà documentare il numero di processori fisici presenti nel server gestito utilizzando lo strumento Microsoft MAP o un software equivalente. Questa documentazione insieme alla prova delle licenze qualificanti e alla presente Nota relativa al Prodotto attesteranno il diritto della società di utilizzare System Center 2012 ai sensi delle condizioni della presente offerta. La società non avrà più il diritto di utilizzo del software ai sensi di licenze qualificanti cedute al server al momento dell’aggiornamento a System Center 2012. Le società non potranno trasferire le licenze ottenute in base alla presente offerta separatamente dalle licenze qualificanti corrispondenti.</w:t>
      </w:r>
    </w:p>
    <w:p w14:paraId="56E552D3" w14:textId="77777777" w:rsidR="003B3B66" w:rsidRPr="009977C4" w:rsidRDefault="003B3B66" w:rsidP="003B3B66">
      <w:pPr>
        <w:tabs>
          <w:tab w:val="left" w:pos="2970"/>
        </w:tabs>
        <w:ind w:left="1260"/>
        <w:contextualSpacing/>
        <w:rPr>
          <w:rFonts w:cs="Tahoma"/>
          <w:lang w:val="it-IT"/>
        </w:rPr>
      </w:pPr>
    </w:p>
    <w:p w14:paraId="56E552D4" w14:textId="77777777" w:rsidR="003B3B66" w:rsidRPr="009977C4" w:rsidRDefault="003B3B66" w:rsidP="003B3B66">
      <w:pPr>
        <w:tabs>
          <w:tab w:val="left" w:pos="2970"/>
        </w:tabs>
        <w:ind w:left="900"/>
        <w:contextualSpacing/>
        <w:rPr>
          <w:rFonts w:cs="Tahoma"/>
          <w:lang w:val="it-IT"/>
        </w:rPr>
      </w:pPr>
      <w:r w:rsidRPr="009977C4">
        <w:rPr>
          <w:rFonts w:cs="Tahoma"/>
          <w:b/>
          <w:lang w:val="it-IT"/>
        </w:rPr>
        <w:t>Concessione di Licenza Alternativa per System Center 2012 Datacenter per le Società in possesso di licenze qualificanti per Virtual Machine Manager (Enterprise Server ML per VMM).</w:t>
      </w:r>
      <w:r w:rsidRPr="009977C4">
        <w:rPr>
          <w:rFonts w:cs="Tahoma"/>
          <w:lang w:val="it-IT"/>
        </w:rPr>
        <w:t xml:space="preserve"> Le società titolari di Enterprise Server ML qualificanti per VMM cedute a server con più di due processori in</w:t>
      </w:r>
      <w:r>
        <w:rPr>
          <w:rFonts w:cs="Tahoma"/>
          <w:lang w:val="it-IT"/>
        </w:rPr>
        <w:t> </w:t>
      </w:r>
      <w:r w:rsidRPr="009977C4">
        <w:rPr>
          <w:rFonts w:cs="Tahoma"/>
          <w:lang w:val="it-IT"/>
        </w:rPr>
        <w:t>data 1 aprile 2012 o alla prima ricorrenza annuale della società dopo il 17 gennaio 2012, a seconda di</w:t>
      </w:r>
      <w:r>
        <w:rPr>
          <w:rFonts w:cs="Tahoma"/>
          <w:lang w:val="it-IT"/>
        </w:rPr>
        <w:t> </w:t>
      </w:r>
      <w:r w:rsidRPr="009977C4">
        <w:rPr>
          <w:rFonts w:cs="Tahoma"/>
          <w:lang w:val="it-IT"/>
        </w:rPr>
        <w:t>quale delle due date si verificherà per ultima, potranno scegliere una concessione alternativa di un numero di Server ML per System Center 2012 Datacenter pari al numero di processori fisici sul server gestito diviso per due. La concessione alternativa garantisce che i server della società continuino a</w:t>
      </w:r>
      <w:r>
        <w:rPr>
          <w:rFonts w:cs="Tahoma"/>
          <w:lang w:val="it-IT"/>
        </w:rPr>
        <w:t> </w:t>
      </w:r>
      <w:r w:rsidRPr="009977C4">
        <w:rPr>
          <w:rFonts w:cs="Tahoma"/>
          <w:lang w:val="it-IT"/>
        </w:rPr>
        <w:t>disporre di una licenza completa per tutto il periodo della transizione. La società dovrà documentare il</w:t>
      </w:r>
      <w:r>
        <w:rPr>
          <w:rFonts w:cs="Tahoma"/>
          <w:lang w:val="it-IT"/>
        </w:rPr>
        <w:t> </w:t>
      </w:r>
      <w:r w:rsidRPr="009977C4">
        <w:rPr>
          <w:rFonts w:cs="Tahoma"/>
          <w:lang w:val="it-IT"/>
        </w:rPr>
        <w:t>numero di processori fisici presenti nel server gestito utilizzando lo strumento Microsoft MAP o un software equivalente. Questa documentazione insieme alla prova delle licenze qualificanti e alla presente Nota relativa al Prodotto attesteranno il diritto della società di utilizzare System Center 2012 ai sensi delle condizioni della presente offerta. La società non avrà più il diritto di utilizzo del software ai sensi di licenze qualificanti cedute al server al momento dell’aggiornamento a System Center 2012. Le società non potranno trasferire le licenze ottenute in base alla presente offerta separatamente dalle licenze qualificanti corrispondenti.</w:t>
      </w:r>
    </w:p>
    <w:p w14:paraId="56E552D5" w14:textId="77777777" w:rsidR="003B3B66" w:rsidRDefault="003B3B66" w:rsidP="003B3B66">
      <w:pPr>
        <w:rPr>
          <w:rFonts w:eastAsia="PMingLiU" w:cs="Tahoma"/>
          <w:lang w:val="it-IT" w:eastAsia="zh-TW"/>
        </w:rPr>
      </w:pPr>
    </w:p>
    <w:p w14:paraId="56E552D6" w14:textId="77777777" w:rsidR="003B3B66" w:rsidRPr="009977C4" w:rsidRDefault="003B3B66" w:rsidP="003B3B66">
      <w:pPr>
        <w:ind w:left="900"/>
        <w:rPr>
          <w:rFonts w:cs="Tahoma"/>
          <w:lang w:val="it-IT"/>
        </w:rPr>
      </w:pPr>
      <w:r w:rsidRPr="009977C4">
        <w:rPr>
          <w:rFonts w:cs="Tahoma"/>
          <w:b/>
          <w:color w:val="000000"/>
          <w:lang w:val="it-IT"/>
        </w:rPr>
        <w:t>Società che Rinnovano Software Assurance Prima del 1 Ottobre 2012:</w:t>
      </w:r>
      <w:r w:rsidRPr="009977C4">
        <w:rPr>
          <w:rFonts w:eastAsia="Times New Roman" w:cs="Tahoma"/>
          <w:b/>
          <w:color w:val="000000"/>
          <w:szCs w:val="18"/>
          <w:lang w:val="it-IT"/>
        </w:rPr>
        <w:t xml:space="preserve"> </w:t>
      </w:r>
    </w:p>
    <w:p w14:paraId="56E552D7" w14:textId="77777777" w:rsidR="003B3B66" w:rsidRPr="009977C4" w:rsidRDefault="003B3B66" w:rsidP="003B3B66">
      <w:pPr>
        <w:ind w:left="900"/>
        <w:rPr>
          <w:rFonts w:cs="Tahoma"/>
          <w:lang w:val="it-IT"/>
        </w:rPr>
      </w:pPr>
    </w:p>
    <w:p w14:paraId="56E552D8" w14:textId="77777777" w:rsidR="003B3B66" w:rsidRPr="009977C4" w:rsidRDefault="003B3B66" w:rsidP="003B3B66">
      <w:pPr>
        <w:ind w:left="900"/>
        <w:rPr>
          <w:rFonts w:cs="Tahoma"/>
          <w:lang w:val="it-IT"/>
        </w:rPr>
      </w:pPr>
      <w:r w:rsidRPr="009977C4">
        <w:rPr>
          <w:rFonts w:cs="Tahoma"/>
          <w:color w:val="000000"/>
          <w:lang w:val="it-IT"/>
        </w:rPr>
        <w:t xml:space="preserve">Le società titolari di contratti Academic, Open e Open Value che rinnovano </w:t>
      </w:r>
      <w:r w:rsidRPr="009977C4">
        <w:rPr>
          <w:rFonts w:cs="Tahoma"/>
          <w:lang w:val="it-IT"/>
        </w:rPr>
        <w:t xml:space="preserve">Software Assurance per System Center 2012 prima del 1 ottobre 2012 saranno idonee a rinnovare la copertura per le </w:t>
      </w:r>
      <w:r w:rsidRPr="009977C4">
        <w:rPr>
          <w:rFonts w:cs="Tahoma"/>
          <w:color w:val="000000"/>
          <w:lang w:val="it-IT"/>
        </w:rPr>
        <w:t>licenze che li</w:t>
      </w:r>
      <w:r>
        <w:rPr>
          <w:rFonts w:cs="Tahoma"/>
          <w:color w:val="000000"/>
          <w:lang w:val="it-IT"/>
        </w:rPr>
        <w:t> </w:t>
      </w:r>
      <w:r w:rsidRPr="009977C4">
        <w:rPr>
          <w:rFonts w:cs="Tahoma"/>
          <w:color w:val="000000"/>
          <w:lang w:val="it-IT"/>
        </w:rPr>
        <w:t>qualificano per la concessione di licenza per System Center 2012 (ciascuna, una “licenza qualificante”).</w:t>
      </w:r>
      <w:r w:rsidRPr="009977C4">
        <w:rPr>
          <w:rFonts w:cs="Tahoma"/>
          <w:lang w:val="it-IT"/>
        </w:rPr>
        <w:t xml:space="preserve"> </w:t>
      </w:r>
      <w:r w:rsidRPr="009977C4">
        <w:rPr>
          <w:rFonts w:cs="Tahoma"/>
          <w:color w:val="000000"/>
          <w:lang w:val="it-IT"/>
        </w:rPr>
        <w:t>Rinnovando la copertura per una licenza qualificante, una società rinnoverà automaticamente la copertura per la licenza o le licenze per System Center 2012 corrispondenti fornite attraverso la concessione.</w:t>
      </w:r>
      <w:r w:rsidRPr="009977C4">
        <w:rPr>
          <w:rFonts w:cs="Tahoma"/>
          <w:lang w:val="it-IT"/>
        </w:rPr>
        <w:t xml:space="preserve"> </w:t>
      </w:r>
      <w:r w:rsidRPr="009977C4">
        <w:rPr>
          <w:rFonts w:cs="Tahoma"/>
          <w:color w:val="000000"/>
          <w:lang w:val="it-IT"/>
        </w:rPr>
        <w:t>Di</w:t>
      </w:r>
      <w:r>
        <w:rPr>
          <w:rFonts w:cs="Tahoma"/>
          <w:color w:val="000000"/>
          <w:lang w:val="it-IT"/>
        </w:rPr>
        <w:t> </w:t>
      </w:r>
      <w:r w:rsidRPr="009977C4">
        <w:rPr>
          <w:rFonts w:cs="Tahoma"/>
          <w:color w:val="000000"/>
          <w:lang w:val="it-IT"/>
        </w:rPr>
        <w:t>conseguenza, la società sarà idonea per qualsiasi versione successiva di System Center 2012 resa disponibile durante il periodo di validità rinnovato della copertura Software Assurance e sarà altresì idonea a rinnovare la copertura per System Center 2012 sulla base dei prezzi per il rinnovo di System Center 2012 in vigore in quel momento, alla scadenza della copertura ordinata ai sensi della presente offerta.</w:t>
      </w:r>
      <w:r w:rsidRPr="009977C4">
        <w:rPr>
          <w:rFonts w:cs="Tahoma"/>
          <w:lang w:val="it-IT"/>
        </w:rPr>
        <w:t xml:space="preserve"> </w:t>
      </w:r>
      <w:r w:rsidRPr="009977C4">
        <w:rPr>
          <w:rFonts w:cs="Tahoma"/>
          <w:color w:val="000000"/>
          <w:lang w:val="it-IT"/>
        </w:rPr>
        <w:t>Nonostante il rinnovo di Software Assurance per le licenze qualificanti, le condizioni della concessione di licenza per System Center 2012 rimangono pienamente vincolanti ed efficaci.</w:t>
      </w:r>
      <w:r w:rsidRPr="009977C4">
        <w:rPr>
          <w:rFonts w:cs="Tahoma"/>
          <w:lang w:val="it-IT"/>
        </w:rPr>
        <w:t xml:space="preserve"> </w:t>
      </w:r>
      <w:r w:rsidRPr="009977C4">
        <w:rPr>
          <w:rFonts w:cs="Tahoma"/>
          <w:color w:val="000000"/>
          <w:lang w:val="it-IT"/>
        </w:rPr>
        <w:t>Di conseguenza, le società non potranno utilizzare contemporaneamente software ai sensi sia di una licenza qualificante che delle licenze corrispondenti per System Center 2012.</w:t>
      </w:r>
      <w:r w:rsidRPr="009977C4">
        <w:rPr>
          <w:rFonts w:cs="Tahoma"/>
          <w:lang w:val="it-IT"/>
        </w:rPr>
        <w:t xml:space="preserve"> </w:t>
      </w:r>
      <w:r w:rsidRPr="009977C4">
        <w:rPr>
          <w:rFonts w:cs="Tahoma"/>
          <w:color w:val="000000"/>
          <w:lang w:val="it-IT"/>
        </w:rPr>
        <w:t>Licenza e Software Assurance (L&amp;SA) per le nuove licenze acquistate in occasione del rinnovo dovrà essere ordinata sulla base dei prezzi per System Center 2012.</w:t>
      </w:r>
      <w:r w:rsidRPr="009977C4">
        <w:rPr>
          <w:rFonts w:cs="Tahoma"/>
          <w:lang w:val="it-IT"/>
        </w:rPr>
        <w:t> </w:t>
      </w:r>
    </w:p>
    <w:p w14:paraId="56E552D9" w14:textId="77777777" w:rsidR="003B3B66" w:rsidRPr="009977C4" w:rsidRDefault="003B3B66" w:rsidP="003B3B66">
      <w:pPr>
        <w:ind w:left="900"/>
        <w:rPr>
          <w:rFonts w:cs="Tahoma"/>
          <w:lang w:val="it-IT"/>
        </w:rPr>
      </w:pPr>
    </w:p>
    <w:p w14:paraId="56E552DA" w14:textId="77777777" w:rsidR="003B3B66" w:rsidRPr="009977C4" w:rsidRDefault="003B3B66" w:rsidP="003B3B66">
      <w:pPr>
        <w:ind w:left="900"/>
        <w:rPr>
          <w:rFonts w:cs="Tahoma"/>
          <w:lang w:val="it-IT"/>
        </w:rPr>
      </w:pPr>
      <w:r w:rsidRPr="009977C4">
        <w:rPr>
          <w:rFonts w:cs="Tahoma"/>
          <w:lang w:val="it-IT"/>
        </w:rPr>
        <w:t>Analogamente qualsiasi altra società che rinnovi Software Assurance prima del 1 ottobre 2012 per le licenze per System Center 2012 concesse ai sensi della presente offerta potrà essere idonea a rinnovare la</w:t>
      </w:r>
      <w:r>
        <w:rPr>
          <w:rFonts w:cs="Tahoma"/>
          <w:lang w:val="it-IT"/>
        </w:rPr>
        <w:t> </w:t>
      </w:r>
      <w:r w:rsidRPr="009977C4">
        <w:rPr>
          <w:rFonts w:cs="Tahoma"/>
          <w:lang w:val="it-IT"/>
        </w:rPr>
        <w:t xml:space="preserve">copertura, sulla base dei prezzi per Software Assurance, per le licenze che li qualificano per la concessione. Per dettagli, le società dovranno contattare il proprio rivenditore o l’account manager designato da Microsoft. Tale offerta non si applica al rinnovo di Software Assurance per le licenze di gestione client per System Center Client Management Suite e System Center Configuration Manager. </w:t>
      </w:r>
    </w:p>
    <w:p w14:paraId="56E552DB" w14:textId="77777777" w:rsidR="003B3B66" w:rsidRPr="009977C4" w:rsidRDefault="003B3B66" w:rsidP="003B3B66">
      <w:pPr>
        <w:rPr>
          <w:rFonts w:cs="Tahoma"/>
          <w:lang w:val="it-IT"/>
        </w:rPr>
      </w:pPr>
    </w:p>
    <w:p w14:paraId="56E552DC" w14:textId="77777777" w:rsidR="003B3B66" w:rsidRPr="009977C4" w:rsidRDefault="003B3B66" w:rsidP="003B3B66">
      <w:pPr>
        <w:rPr>
          <w:rFonts w:cs="Tahoma"/>
          <w:lang w:val="it-IT"/>
        </w:rPr>
      </w:pPr>
    </w:p>
    <w:p w14:paraId="56E552DD" w14:textId="77777777" w:rsidR="003B3B66" w:rsidRPr="0006018F" w:rsidRDefault="003B3B66" w:rsidP="003B3B66">
      <w:pPr>
        <w:pStyle w:val="Heading3"/>
        <w:rPr>
          <w:rFonts w:ascii="Tahoma" w:hAnsi="Tahoma" w:cs="Tahoma"/>
          <w:color w:val="F66400"/>
          <w:sz w:val="22"/>
          <w:szCs w:val="22"/>
          <w:lang w:val="it-IT"/>
        </w:rPr>
      </w:pPr>
      <w:bookmarkStart w:id="1656" w:name="_103_System_Center"/>
      <w:bookmarkStart w:id="1657" w:name="Srv_102SysCtr2012EndpointProt"/>
      <w:bookmarkStart w:id="1658" w:name="_Toc331422073"/>
      <w:bookmarkStart w:id="1659" w:name="_Toc333418966"/>
      <w:bookmarkEnd w:id="1656"/>
      <w:bookmarkEnd w:id="1657"/>
      <w:bookmarkEnd w:id="1658"/>
      <w:r w:rsidRPr="0006018F">
        <w:rPr>
          <w:rFonts w:ascii="Tahoma" w:hAnsi="Tahoma" w:cs="Tahoma"/>
          <w:caps/>
          <w:color w:val="F66400"/>
          <w:sz w:val="22"/>
          <w:szCs w:val="22"/>
          <w:vertAlign w:val="superscript"/>
          <w:lang w:val="it-IT"/>
        </w:rPr>
        <w:t>103</w:t>
      </w:r>
      <w:r w:rsidRPr="0006018F">
        <w:rPr>
          <w:rFonts w:ascii="Tahoma" w:hAnsi="Tahoma" w:cs="Tahoma"/>
          <w:color w:val="F66400"/>
          <w:sz w:val="22"/>
          <w:szCs w:val="22"/>
          <w:lang w:val="it-IT"/>
        </w:rPr>
        <w:t xml:space="preserve"> System Center 2012 Endpoint Protection</w:t>
      </w:r>
      <w:bookmarkEnd w:id="1659"/>
    </w:p>
    <w:p w14:paraId="56E552DE" w14:textId="77777777" w:rsidR="003B3B66" w:rsidRPr="009977C4" w:rsidRDefault="003B3B66" w:rsidP="003B3B66">
      <w:pPr>
        <w:rPr>
          <w:rFonts w:cs="Tahoma"/>
          <w:lang w:val="it-IT"/>
        </w:rPr>
      </w:pPr>
    </w:p>
    <w:p w14:paraId="56E552DF" w14:textId="77777777" w:rsidR="003B3B66" w:rsidRPr="009977C4" w:rsidRDefault="003B3B66" w:rsidP="003B3B66">
      <w:pPr>
        <w:ind w:left="720"/>
        <w:rPr>
          <w:rFonts w:cs="Tahoma"/>
          <w:lang w:val="it-IT"/>
        </w:rPr>
      </w:pPr>
      <w:r w:rsidRPr="009977C4">
        <w:rPr>
          <w:rFonts w:cs="Tahoma"/>
          <w:u w:val="single"/>
          <w:lang w:val="it-IT"/>
        </w:rPr>
        <w:t>Aggiornamenti/Downgrade</w:t>
      </w:r>
      <w:r w:rsidRPr="00B57698">
        <w:rPr>
          <w:rFonts w:cs="Tahoma"/>
          <w:lang w:val="it-IT"/>
        </w:rPr>
        <w:t>:</w:t>
      </w:r>
    </w:p>
    <w:p w14:paraId="56E552E0" w14:textId="77777777" w:rsidR="003B3B66" w:rsidRPr="009977C4" w:rsidRDefault="003B3B66" w:rsidP="003B3B66">
      <w:pPr>
        <w:ind w:left="720"/>
        <w:rPr>
          <w:rFonts w:cs="Tahoma"/>
          <w:lang w:val="it-IT"/>
        </w:rPr>
      </w:pPr>
      <w:r w:rsidRPr="009977C4">
        <w:rPr>
          <w:rFonts w:eastAsia="Times New Roman" w:cs="Tahoma"/>
          <w:szCs w:val="18"/>
          <w:lang w:val="it-IT"/>
        </w:rPr>
        <w:t>A partire dal 1 aprile 2012 l’applicazione Forefront Endpoint Protection è diventata System Center 2012</w:t>
      </w:r>
      <w:r>
        <w:rPr>
          <w:rFonts w:eastAsia="Times New Roman" w:cs="Tahoma"/>
          <w:szCs w:val="18"/>
          <w:lang w:val="it-IT"/>
        </w:rPr>
        <w:t> </w:t>
      </w:r>
      <w:r w:rsidRPr="009977C4">
        <w:rPr>
          <w:rFonts w:eastAsia="Times New Roman" w:cs="Tahoma"/>
          <w:szCs w:val="18"/>
          <w:lang w:val="it-IT"/>
        </w:rPr>
        <w:t>Endpoint Protection. System Center 2012 Endpoint Protection, trattandosi di un’offerta standalone, conferisce diritti sull’utilizzo solo per proteggere i dispositivi client.</w:t>
      </w:r>
      <w:r w:rsidRPr="009977C4">
        <w:rPr>
          <w:rFonts w:cs="Tahoma"/>
          <w:lang w:val="it-IT"/>
        </w:rPr>
        <w:t xml:space="preserve"> I diritti sull’utilizzo per la protezione dei dispositivi server possono essere acquistati solo tramite l’acquisto di licenze di gestione server per System Center 2012 Standard o Datacenter.</w:t>
      </w:r>
    </w:p>
    <w:p w14:paraId="56E552E1" w14:textId="77777777" w:rsidR="003B3B66" w:rsidRPr="009977C4" w:rsidRDefault="003B3B66" w:rsidP="003B3B66">
      <w:pPr>
        <w:ind w:left="720"/>
        <w:rPr>
          <w:rFonts w:cs="Tahoma"/>
          <w:lang w:val="it-IT"/>
        </w:rPr>
      </w:pPr>
    </w:p>
    <w:p w14:paraId="56E552E2" w14:textId="77777777" w:rsidR="003B3B66" w:rsidRPr="009977C4" w:rsidRDefault="003B3B66" w:rsidP="003B3B66">
      <w:pPr>
        <w:ind w:left="720"/>
        <w:rPr>
          <w:rFonts w:cs="Tahoma"/>
          <w:lang w:val="it-IT"/>
        </w:rPr>
      </w:pPr>
      <w:r w:rsidRPr="009977C4">
        <w:rPr>
          <w:rFonts w:eastAsia="Times New Roman" w:cs="Tahoma"/>
          <w:szCs w:val="18"/>
          <w:lang w:val="it-IT"/>
        </w:rPr>
        <w:t>Gli utenti con sottoscrizioni di Forefront Endpoint Protection attive che utilizzano il servizio per proteggere i</w:t>
      </w:r>
      <w:r>
        <w:rPr>
          <w:rFonts w:eastAsia="Times New Roman" w:cs="Tahoma"/>
          <w:szCs w:val="18"/>
          <w:lang w:val="it-IT"/>
        </w:rPr>
        <w:t> </w:t>
      </w:r>
      <w:r w:rsidRPr="009977C4">
        <w:rPr>
          <w:rFonts w:eastAsia="Times New Roman" w:cs="Tahoma"/>
          <w:szCs w:val="18"/>
          <w:lang w:val="it-IT"/>
        </w:rPr>
        <w:t>dispositivi client possono effettuare l’aggiornamento a System Center 2012 Endpoint Protection e utilizzare l’applicazione per lo stesso scopo.</w:t>
      </w:r>
      <w:r w:rsidRPr="009977C4">
        <w:rPr>
          <w:rFonts w:cs="Tahoma"/>
          <w:lang w:val="it-IT"/>
        </w:rPr>
        <w:t xml:space="preserve"> Le società in possesso di sottoscrizioni di System Center 2012 Endpoint Protection potranno anche effettuare il downgrade a Forefront Endpoint Protection.</w:t>
      </w:r>
    </w:p>
    <w:p w14:paraId="56E552E3" w14:textId="77777777" w:rsidR="003B3B66" w:rsidRPr="009977C4" w:rsidRDefault="003B3B66" w:rsidP="003B3B66">
      <w:pPr>
        <w:ind w:left="720"/>
        <w:rPr>
          <w:rFonts w:cs="Tahoma"/>
          <w:lang w:val="it-IT"/>
        </w:rPr>
      </w:pPr>
    </w:p>
    <w:p w14:paraId="56E552E4" w14:textId="77777777" w:rsidR="003B3B66" w:rsidRPr="009977C4" w:rsidRDefault="003B3B66" w:rsidP="003B3B66">
      <w:pPr>
        <w:ind w:left="720"/>
        <w:rPr>
          <w:rFonts w:cs="Tahoma"/>
          <w:lang w:val="it-IT"/>
        </w:rPr>
      </w:pPr>
      <w:r w:rsidRPr="009977C4">
        <w:rPr>
          <w:rFonts w:cs="Tahoma"/>
          <w:lang w:val="it-IT"/>
        </w:rPr>
        <w:t xml:space="preserve">System Center 2012 Configuration Manager è la console di gestione di System Center 2012 Endpoint Protection. Le società dovranno avere la licenza per System Center 2012 Configuration Manager per fornire funzionalità di gestione a System Center 2012 Endpoint Protection. In alternativa, System Center 2012 Endpoint Protection può essere utilizzato senza funzionalità di gestione e senza dovere acquistare la licenza per System Center 2012 Configuration Manager. </w:t>
      </w:r>
    </w:p>
    <w:p w14:paraId="56E552E5" w14:textId="77777777" w:rsidR="003B3B66" w:rsidRPr="009977C4" w:rsidRDefault="003B3B66" w:rsidP="003B3B66">
      <w:pPr>
        <w:ind w:left="720"/>
        <w:rPr>
          <w:rFonts w:cs="Tahoma"/>
          <w:lang w:val="it-IT"/>
        </w:rPr>
      </w:pPr>
    </w:p>
    <w:p w14:paraId="56E552E6" w14:textId="77777777" w:rsidR="003B3B66" w:rsidRPr="00B57698" w:rsidRDefault="003B3B66" w:rsidP="003B3B66">
      <w:pPr>
        <w:ind w:left="720"/>
        <w:rPr>
          <w:rFonts w:cs="Tahoma"/>
          <w:lang w:val="it-IT"/>
        </w:rPr>
      </w:pPr>
      <w:r w:rsidRPr="009977C4">
        <w:rPr>
          <w:rFonts w:cs="Tahoma"/>
          <w:u w:val="single"/>
          <w:lang w:val="it-IT"/>
        </w:rPr>
        <w:t>Home Use Program</w:t>
      </w:r>
      <w:r w:rsidRPr="00B57698">
        <w:rPr>
          <w:rFonts w:cs="Tahoma"/>
          <w:lang w:val="it-IT"/>
        </w:rPr>
        <w:t>:</w:t>
      </w:r>
    </w:p>
    <w:p w14:paraId="56E552E7" w14:textId="77777777" w:rsidR="003B3B66" w:rsidRPr="009977C4" w:rsidRDefault="003B3B66" w:rsidP="003B3B66">
      <w:pPr>
        <w:ind w:left="720"/>
        <w:rPr>
          <w:rFonts w:cs="Tahoma"/>
          <w:lang w:val="it-IT"/>
        </w:rPr>
      </w:pPr>
      <w:r w:rsidRPr="009977C4">
        <w:rPr>
          <w:rFonts w:cs="Tahoma"/>
          <w:lang w:val="it-IT"/>
        </w:rPr>
        <w:t>Le società in possesso di Licenze “Subscription” per Utente attive per System Center 2012 Endpoint Protection si qualificano per il programma Home Use Program.</w:t>
      </w:r>
    </w:p>
    <w:p w14:paraId="56E552E8" w14:textId="77777777" w:rsidR="003B3B66" w:rsidRPr="009977C4" w:rsidRDefault="003B3B66" w:rsidP="003B3B66">
      <w:pPr>
        <w:tabs>
          <w:tab w:val="left" w:pos="1920"/>
        </w:tabs>
        <w:ind w:left="900"/>
        <w:rPr>
          <w:rFonts w:cs="Tahoma"/>
          <w:lang w:val="it-IT"/>
        </w:rPr>
      </w:pPr>
    </w:p>
    <w:p w14:paraId="56E552E9" w14:textId="77777777" w:rsidR="003B3B66" w:rsidRPr="0006018F" w:rsidRDefault="003B3B66" w:rsidP="003B3B66">
      <w:pPr>
        <w:pStyle w:val="Heading3"/>
        <w:rPr>
          <w:rFonts w:ascii="Tahoma" w:hAnsi="Tahoma" w:cs="Tahoma"/>
          <w:sz w:val="22"/>
          <w:szCs w:val="22"/>
          <w:lang w:val="it-IT"/>
        </w:rPr>
      </w:pPr>
      <w:bookmarkStart w:id="1660" w:name="_Toc331422074"/>
      <w:bookmarkStart w:id="1661" w:name="Srv_103TechNetPlusSingleUser"/>
      <w:bookmarkStart w:id="1662" w:name="_104_TechNet_Plus"/>
      <w:bookmarkStart w:id="1663" w:name="_Toc333418967"/>
      <w:bookmarkEnd w:id="1660"/>
      <w:bookmarkEnd w:id="1661"/>
      <w:bookmarkEnd w:id="1662"/>
      <w:r w:rsidRPr="0006018F">
        <w:rPr>
          <w:rFonts w:ascii="Tahoma" w:hAnsi="Tahoma" w:cs="Tahoma"/>
          <w:caps/>
          <w:color w:val="F66400"/>
          <w:sz w:val="22"/>
          <w:szCs w:val="22"/>
          <w:vertAlign w:val="superscript"/>
          <w:lang w:val="it-IT"/>
        </w:rPr>
        <w:t>104</w:t>
      </w:r>
      <w:r w:rsidRPr="0006018F">
        <w:rPr>
          <w:rFonts w:ascii="Tahoma" w:hAnsi="Tahoma" w:cs="Tahoma"/>
          <w:color w:val="F66400"/>
          <w:sz w:val="22"/>
          <w:szCs w:val="22"/>
          <w:lang w:val="it-IT"/>
        </w:rPr>
        <w:t xml:space="preserve"> TechNet Plus Single User</w:t>
      </w:r>
      <w:bookmarkEnd w:id="1663"/>
    </w:p>
    <w:p w14:paraId="56E552EA" w14:textId="77777777" w:rsidR="003B3B66" w:rsidRPr="009977C4" w:rsidRDefault="003B3B66" w:rsidP="003B3B66">
      <w:pPr>
        <w:tabs>
          <w:tab w:val="left" w:pos="2690"/>
        </w:tabs>
        <w:rPr>
          <w:rFonts w:cs="Tahoma"/>
          <w:lang w:val="it-IT"/>
        </w:rPr>
      </w:pPr>
    </w:p>
    <w:p w14:paraId="56E552EB" w14:textId="77777777" w:rsidR="003B3B66" w:rsidRPr="004E4736" w:rsidRDefault="003B3B66" w:rsidP="003B3B66">
      <w:pPr>
        <w:pStyle w:val="FootnoteBulletLevel1"/>
        <w:ind w:firstLine="0"/>
        <w:rPr>
          <w:rFonts w:ascii="Tahoma" w:hAnsi="Tahoma" w:cs="Tahoma"/>
          <w:sz w:val="18"/>
          <w:szCs w:val="18"/>
          <w:lang w:val="it-IT"/>
        </w:rPr>
      </w:pPr>
      <w:r w:rsidRPr="004E4736">
        <w:rPr>
          <w:rFonts w:ascii="Tahoma" w:hAnsi="Tahoma" w:cs="Tahoma"/>
          <w:sz w:val="18"/>
          <w:szCs w:val="18"/>
          <w:u w:val="single"/>
          <w:lang w:val="it-IT"/>
        </w:rPr>
        <w:t>Percorso di Migrazione per società con TechNet Plus Single Server partecipanti a Software Assurance</w:t>
      </w:r>
      <w:r w:rsidRPr="004E4736">
        <w:rPr>
          <w:rFonts w:ascii="Tahoma" w:hAnsi="Tahoma" w:cs="Tahoma"/>
          <w:sz w:val="18"/>
          <w:szCs w:val="18"/>
          <w:lang w:val="it-IT"/>
        </w:rPr>
        <w:t>.</w:t>
      </w:r>
    </w:p>
    <w:p w14:paraId="56E552EC" w14:textId="77777777" w:rsidR="003B3B66" w:rsidRPr="004E4736" w:rsidRDefault="003B3B66" w:rsidP="003B3B66">
      <w:pPr>
        <w:pStyle w:val="FootnoteBulletLevel1"/>
        <w:ind w:firstLine="0"/>
        <w:rPr>
          <w:rFonts w:ascii="Tahoma" w:hAnsi="Tahoma" w:cs="Tahoma"/>
          <w:sz w:val="18"/>
          <w:szCs w:val="18"/>
          <w:lang w:val="it-IT"/>
        </w:rPr>
      </w:pPr>
      <w:r w:rsidRPr="004E4736">
        <w:rPr>
          <w:rFonts w:ascii="Tahoma" w:hAnsi="Tahoma" w:cs="Tahoma"/>
          <w:sz w:val="18"/>
          <w:szCs w:val="18"/>
          <w:lang w:val="it-IT"/>
        </w:rPr>
        <w:t xml:space="preserve">Le società con copertura Software Assurance in scadenza su TechNet Plus Single Server che intendono rinnovare tale copertura possono acquistare Software Assurance per TechNet Plus Single User o TechNet Plus Direct. </w:t>
      </w:r>
    </w:p>
    <w:p w14:paraId="56E552ED" w14:textId="77777777" w:rsidR="003B3B66" w:rsidRPr="00006FF0" w:rsidRDefault="003B3B66" w:rsidP="003B3B66">
      <w:pPr>
        <w:pStyle w:val="EndnoteText"/>
        <w:rPr>
          <w:sz w:val="18"/>
          <w:szCs w:val="24"/>
          <w:lang w:val="it-IT"/>
        </w:rPr>
      </w:pPr>
      <w:bookmarkStart w:id="1664" w:name="Srv_93Tellme"/>
    </w:p>
    <w:bookmarkEnd w:id="1664"/>
    <w:p w14:paraId="56E552EE" w14:textId="77777777" w:rsidR="003B3B66" w:rsidRPr="00006FF0" w:rsidRDefault="003B3B66" w:rsidP="003B3B66">
      <w:pPr>
        <w:pStyle w:val="Heading3"/>
        <w:rPr>
          <w:rFonts w:cs="Tahoma"/>
          <w:lang w:val="it-IT"/>
        </w:rPr>
      </w:pPr>
    </w:p>
    <w:p w14:paraId="56E552EF" w14:textId="77777777" w:rsidR="003B3B66" w:rsidRPr="0006018F" w:rsidRDefault="003B3B66" w:rsidP="003B3B66">
      <w:pPr>
        <w:pStyle w:val="Heading3"/>
        <w:rPr>
          <w:rFonts w:ascii="Tahoma" w:hAnsi="Tahoma" w:cs="Tahoma"/>
          <w:color w:val="FF7415"/>
          <w:sz w:val="22"/>
          <w:szCs w:val="22"/>
          <w:lang w:val="it-IT"/>
        </w:rPr>
      </w:pPr>
      <w:bookmarkStart w:id="1665" w:name="_92_Visual_Studio"/>
      <w:bookmarkStart w:id="1666" w:name="_Toc331422075"/>
      <w:bookmarkStart w:id="1667" w:name="Srv_105VDIStandardandPremiumSuites"/>
      <w:bookmarkStart w:id="1668" w:name="Srv_94VSLoadTestVirtualUserPack10"/>
      <w:bookmarkStart w:id="1669" w:name="_105_VDI_Standard"/>
      <w:bookmarkStart w:id="1670" w:name="_Toc333418968"/>
      <w:bookmarkEnd w:id="1665"/>
      <w:bookmarkEnd w:id="1666"/>
      <w:bookmarkEnd w:id="1667"/>
      <w:bookmarkEnd w:id="1668"/>
      <w:bookmarkEnd w:id="1669"/>
      <w:r w:rsidRPr="0006018F">
        <w:rPr>
          <w:rFonts w:ascii="Tahoma" w:hAnsi="Tahoma" w:cs="Tahoma"/>
          <w:caps/>
          <w:color w:val="FF7415"/>
          <w:sz w:val="22"/>
          <w:szCs w:val="22"/>
          <w:vertAlign w:val="superscript"/>
          <w:lang w:val="it-IT"/>
        </w:rPr>
        <w:t>105</w:t>
      </w:r>
      <w:r w:rsidRPr="0006018F">
        <w:rPr>
          <w:rFonts w:ascii="Tahoma" w:hAnsi="Tahoma" w:cs="Tahoma"/>
          <w:color w:val="FF7415"/>
          <w:sz w:val="22"/>
          <w:szCs w:val="22"/>
          <w:lang w:val="it-IT"/>
        </w:rPr>
        <w:t xml:space="preserve"> VDI Standard e Premium Suite</w:t>
      </w:r>
      <w:bookmarkEnd w:id="1670"/>
    </w:p>
    <w:p w14:paraId="56E552F0" w14:textId="77777777" w:rsidR="003B3B66" w:rsidRPr="003B3B66" w:rsidRDefault="003B3B66" w:rsidP="003B3B66">
      <w:pPr>
        <w:ind w:left="360"/>
        <w:rPr>
          <w:color w:val="F66400"/>
          <w:lang w:val="it-IT"/>
        </w:rPr>
      </w:pPr>
    </w:p>
    <w:p w14:paraId="56E552F1" w14:textId="77777777" w:rsidR="003B3B66" w:rsidRPr="003B3B66" w:rsidRDefault="003B3B66" w:rsidP="003B3B66">
      <w:pPr>
        <w:pStyle w:val="EndnoteText"/>
        <w:rPr>
          <w:rFonts w:ascii="Tahoma" w:hAnsi="Tahoma" w:cs="Tahoma"/>
          <w:sz w:val="18"/>
          <w:szCs w:val="18"/>
          <w:lang w:val="it-IT"/>
        </w:rPr>
      </w:pPr>
      <w:r w:rsidRPr="00B57698">
        <w:rPr>
          <w:rFonts w:ascii="Tahoma" w:hAnsi="Tahoma" w:cs="Tahoma"/>
          <w:color w:val="000000"/>
          <w:sz w:val="18"/>
          <w:szCs w:val="18"/>
          <w:lang w:val="it-IT"/>
        </w:rPr>
        <w:t>Prodotti End-Of-Life (EOL) che non verranno più offerti.</w:t>
      </w:r>
      <w:r w:rsidRPr="003B3B66">
        <w:rPr>
          <w:rFonts w:ascii="Tahoma" w:hAnsi="Tahoma" w:cs="Tahoma"/>
          <w:sz w:val="18"/>
          <w:szCs w:val="18"/>
          <w:lang w:val="it-IT"/>
        </w:rPr>
        <w:t xml:space="preserve"> </w:t>
      </w:r>
      <w:r w:rsidRPr="00B57698">
        <w:rPr>
          <w:rFonts w:ascii="Tahoma" w:hAnsi="Tahoma" w:cs="Tahoma"/>
          <w:color w:val="000000"/>
          <w:sz w:val="18"/>
          <w:szCs w:val="18"/>
          <w:lang w:val="it-IT"/>
        </w:rPr>
        <w:t>Le società con Contratto Enterprise possono fare riferimento alle versioni precedenti dei Diritti di Utilizzo del Prodotto per informazioni sui diritti sull’utilizzo.</w:t>
      </w:r>
    </w:p>
    <w:p w14:paraId="56E552F2" w14:textId="77777777" w:rsidR="003B3B66" w:rsidRPr="003B3B66" w:rsidRDefault="003B3B66" w:rsidP="003B3B66">
      <w:pPr>
        <w:pStyle w:val="EndnoteText"/>
        <w:rPr>
          <w:rFonts w:ascii="Tahoma" w:hAnsi="Tahoma" w:cs="Tahoma"/>
          <w:sz w:val="18"/>
          <w:szCs w:val="18"/>
          <w:lang w:val="it-IT"/>
        </w:rPr>
      </w:pPr>
    </w:p>
    <w:p w14:paraId="56E552F3" w14:textId="77777777" w:rsidR="003B3B66" w:rsidRPr="0006018F" w:rsidRDefault="003B3B66" w:rsidP="003B3B66">
      <w:pPr>
        <w:pStyle w:val="Heading3"/>
        <w:rPr>
          <w:rFonts w:ascii="Tahoma" w:hAnsi="Tahoma" w:cs="Tahoma"/>
          <w:color w:val="FF7415"/>
          <w:sz w:val="22"/>
          <w:szCs w:val="22"/>
          <w:lang w:val="it-IT"/>
        </w:rPr>
      </w:pPr>
      <w:bookmarkStart w:id="1671" w:name="_Toc331422076"/>
      <w:bookmarkStart w:id="1672" w:name="Srv_107WindowsEmbeddedDeviceMgr2011"/>
      <w:bookmarkStart w:id="1673" w:name="Srv_93SBS2008PremiumEdition"/>
      <w:bookmarkStart w:id="1674" w:name="_106_Licenza_di"/>
      <w:bookmarkStart w:id="1675" w:name="_Toc333418969"/>
      <w:bookmarkEnd w:id="1671"/>
      <w:bookmarkEnd w:id="1672"/>
      <w:bookmarkEnd w:id="1673"/>
      <w:bookmarkEnd w:id="1674"/>
      <w:r w:rsidRPr="0006018F">
        <w:rPr>
          <w:rFonts w:ascii="Tahoma" w:hAnsi="Tahoma" w:cs="Tahoma"/>
          <w:caps/>
          <w:color w:val="FF6600"/>
          <w:sz w:val="22"/>
          <w:szCs w:val="22"/>
          <w:vertAlign w:val="superscript"/>
          <w:lang w:val="it-IT"/>
        </w:rPr>
        <w:t>106</w:t>
      </w:r>
      <w:r w:rsidRPr="0006018F">
        <w:rPr>
          <w:rFonts w:ascii="Tahoma" w:hAnsi="Tahoma" w:cs="Tahoma"/>
          <w:color w:val="FF6600"/>
          <w:sz w:val="22"/>
          <w:szCs w:val="22"/>
          <w:lang w:val="it-IT"/>
        </w:rPr>
        <w:t xml:space="preserve"> Licenza di Server di Gestione per Windows Embedded Device Manager 2011</w:t>
      </w:r>
      <w:bookmarkEnd w:id="1675"/>
    </w:p>
    <w:p w14:paraId="56E552F4" w14:textId="77777777" w:rsidR="003B3B66" w:rsidRPr="00B57698" w:rsidRDefault="003B3B66" w:rsidP="003B3B66">
      <w:pPr>
        <w:rPr>
          <w:rFonts w:cs="Tahoma"/>
          <w:szCs w:val="18"/>
          <w:lang w:val="it-IT"/>
        </w:rPr>
      </w:pPr>
    </w:p>
    <w:p w14:paraId="56E552F5" w14:textId="77777777" w:rsidR="003B3B66" w:rsidRPr="003B3B66" w:rsidRDefault="003B3B66" w:rsidP="003B3B66">
      <w:pPr>
        <w:pStyle w:val="EndnoteText"/>
        <w:rPr>
          <w:rFonts w:ascii="Tahoma" w:hAnsi="Tahoma" w:cs="Tahoma"/>
          <w:sz w:val="18"/>
          <w:szCs w:val="18"/>
          <w:lang w:val="it-IT"/>
        </w:rPr>
      </w:pPr>
      <w:r w:rsidRPr="00B57698">
        <w:rPr>
          <w:rFonts w:ascii="Tahoma" w:hAnsi="Tahoma" w:cs="Tahoma"/>
          <w:color w:val="000000"/>
          <w:sz w:val="18"/>
          <w:szCs w:val="18"/>
          <w:lang w:val="it-IT"/>
        </w:rPr>
        <w:t>Prodotto End-Of-Life (EOL) che non verrà più offerto.</w:t>
      </w:r>
    </w:p>
    <w:p w14:paraId="56E552F6" w14:textId="77777777" w:rsidR="003B3B66" w:rsidRPr="003B3B66" w:rsidRDefault="003B3B66" w:rsidP="003B3B66">
      <w:pPr>
        <w:pStyle w:val="EndnoteText"/>
        <w:rPr>
          <w:rFonts w:ascii="Tahoma" w:hAnsi="Tahoma" w:cs="Tahoma"/>
          <w:sz w:val="18"/>
          <w:szCs w:val="18"/>
          <w:lang w:val="it-IT"/>
        </w:rPr>
      </w:pPr>
    </w:p>
    <w:p w14:paraId="56E552F7" w14:textId="77777777" w:rsidR="003B3B66" w:rsidRPr="003B3B66" w:rsidRDefault="003B3B66" w:rsidP="003B3B66">
      <w:pPr>
        <w:pStyle w:val="EndnoteText"/>
        <w:rPr>
          <w:rFonts w:ascii="Tahoma" w:hAnsi="Tahoma" w:cs="Tahoma"/>
          <w:sz w:val="18"/>
          <w:szCs w:val="18"/>
          <w:lang w:val="it-IT"/>
        </w:rPr>
      </w:pPr>
      <w:r w:rsidRPr="00B57698">
        <w:rPr>
          <w:rFonts w:ascii="Tahoma" w:hAnsi="Tahoma" w:cs="Tahoma"/>
          <w:color w:val="000000"/>
          <w:sz w:val="18"/>
          <w:szCs w:val="18"/>
          <w:u w:val="single"/>
          <w:lang w:val="it-IT"/>
        </w:rPr>
        <w:t>Concessione di una Licenza Una Tantum ai Titolari di Licenza per Windows Embedded Device Manager 2011 con Software Assurance Attiva</w:t>
      </w:r>
      <w:r w:rsidRPr="00C1321B">
        <w:rPr>
          <w:rFonts w:ascii="Tahoma" w:hAnsi="Tahoma" w:cs="Tahoma"/>
          <w:color w:val="000000"/>
          <w:sz w:val="18"/>
          <w:szCs w:val="18"/>
          <w:lang w:val="it-IT"/>
        </w:rPr>
        <w:t>:</w:t>
      </w:r>
    </w:p>
    <w:p w14:paraId="56E552F8" w14:textId="77777777" w:rsidR="003B3B66" w:rsidRPr="003B3B66" w:rsidRDefault="003B3B66" w:rsidP="003B3B66">
      <w:pPr>
        <w:pStyle w:val="EndnoteText"/>
        <w:rPr>
          <w:rFonts w:ascii="Tahoma" w:hAnsi="Tahoma" w:cs="Tahoma"/>
          <w:sz w:val="18"/>
          <w:szCs w:val="18"/>
          <w:lang w:val="it-IT"/>
        </w:rPr>
      </w:pPr>
    </w:p>
    <w:p w14:paraId="56E552F9" w14:textId="77777777" w:rsidR="003B3B66" w:rsidRPr="003B3B66" w:rsidRDefault="003B3B66" w:rsidP="003B3B66">
      <w:pPr>
        <w:pStyle w:val="EndnoteText"/>
        <w:rPr>
          <w:rFonts w:ascii="Tahoma" w:hAnsi="Tahoma" w:cs="Tahoma"/>
          <w:sz w:val="18"/>
          <w:szCs w:val="18"/>
          <w:lang w:val="it-IT"/>
        </w:rPr>
      </w:pPr>
      <w:r w:rsidRPr="00B57698">
        <w:rPr>
          <w:rFonts w:ascii="Tahoma" w:hAnsi="Tahoma" w:cs="Tahoma"/>
          <w:color w:val="000000"/>
          <w:sz w:val="18"/>
          <w:szCs w:val="18"/>
          <w:lang w:val="it-IT"/>
        </w:rPr>
        <w:t>In via di eccezione una tantum legata all’interruzione di licenze di server di gestione per Windows Embedded Device Manager 2011, alle società in possesso di Software Assurance con copertura attiva al</w:t>
      </w:r>
      <w:r>
        <w:rPr>
          <w:rFonts w:ascii="Tahoma" w:hAnsi="Tahoma" w:cs="Tahoma"/>
          <w:color w:val="000000"/>
          <w:sz w:val="18"/>
          <w:szCs w:val="18"/>
          <w:lang w:val="it-IT"/>
        </w:rPr>
        <w:t> </w:t>
      </w:r>
      <w:r w:rsidRPr="00B57698">
        <w:rPr>
          <w:rFonts w:ascii="Tahoma" w:hAnsi="Tahoma" w:cs="Tahoma"/>
          <w:color w:val="000000"/>
          <w:sz w:val="18"/>
          <w:szCs w:val="18"/>
          <w:lang w:val="it-IT"/>
        </w:rPr>
        <w:t>1</w:t>
      </w:r>
      <w:r>
        <w:rPr>
          <w:rFonts w:ascii="Tahoma" w:hAnsi="Tahoma" w:cs="Tahoma"/>
          <w:color w:val="000000"/>
          <w:sz w:val="18"/>
          <w:szCs w:val="18"/>
          <w:lang w:val="it-IT"/>
        </w:rPr>
        <w:t> </w:t>
      </w:r>
      <w:r w:rsidRPr="00B57698">
        <w:rPr>
          <w:rFonts w:ascii="Tahoma" w:hAnsi="Tahoma" w:cs="Tahoma"/>
          <w:color w:val="000000"/>
          <w:sz w:val="18"/>
          <w:szCs w:val="18"/>
          <w:lang w:val="it-IT"/>
        </w:rPr>
        <w:t>aprile 2012 verranno fornite le licenze di gestione client come di seguito indicato:</w:t>
      </w:r>
    </w:p>
    <w:p w14:paraId="56E552FA" w14:textId="77777777" w:rsidR="003B3B66" w:rsidRPr="003B3B66" w:rsidRDefault="003B3B66" w:rsidP="003B3B66">
      <w:pPr>
        <w:pStyle w:val="EndnoteText"/>
        <w:rPr>
          <w:rFonts w:ascii="Tahoma" w:hAnsi="Tahoma" w:cs="Tahoma"/>
          <w:sz w:val="18"/>
          <w:szCs w:val="18"/>
          <w:lang w:val="it-IT"/>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3B3B66" w:rsidRPr="007B69D0" w14:paraId="56E552FD" w14:textId="77777777" w:rsidTr="00AA6C83">
        <w:tc>
          <w:tcPr>
            <w:tcW w:w="3960" w:type="dxa"/>
            <w:tcBorders>
              <w:top w:val="single" w:sz="4" w:space="0" w:color="000000"/>
            </w:tcBorders>
            <w:shd w:val="clear" w:color="auto" w:fill="FABF8F"/>
          </w:tcPr>
          <w:p w14:paraId="56E552FB" w14:textId="77777777" w:rsidR="003B3B66" w:rsidRPr="009977C4" w:rsidRDefault="003B3B66" w:rsidP="00AA6C83">
            <w:pPr>
              <w:jc w:val="center"/>
              <w:rPr>
                <w:rFonts w:cs="Tahoma"/>
                <w:b/>
                <w:color w:val="000000"/>
                <w:szCs w:val="20"/>
              </w:rPr>
            </w:pPr>
            <w:r w:rsidRPr="009977C4">
              <w:rPr>
                <w:rFonts w:cs="Tahoma"/>
                <w:b/>
                <w:color w:val="000000"/>
                <w:lang w:val="it-IT"/>
              </w:rPr>
              <w:t>Licenze Qualificanti</w:t>
            </w:r>
          </w:p>
        </w:tc>
        <w:tc>
          <w:tcPr>
            <w:tcW w:w="4050" w:type="dxa"/>
            <w:tcBorders>
              <w:top w:val="single" w:sz="4" w:space="0" w:color="000000"/>
            </w:tcBorders>
            <w:shd w:val="clear" w:color="auto" w:fill="FABF8F"/>
          </w:tcPr>
          <w:p w14:paraId="56E552FC" w14:textId="77777777" w:rsidR="003B3B66" w:rsidRPr="009977C4" w:rsidRDefault="003B3B66" w:rsidP="00AA6C83">
            <w:pPr>
              <w:jc w:val="center"/>
              <w:rPr>
                <w:rFonts w:cs="Tahoma"/>
                <w:b/>
                <w:color w:val="000000"/>
                <w:szCs w:val="20"/>
                <w:lang w:val="it-IT"/>
              </w:rPr>
            </w:pPr>
            <w:r w:rsidRPr="009977C4">
              <w:rPr>
                <w:rFonts w:cs="Tahoma"/>
                <w:color w:val="000000"/>
                <w:lang w:val="it-IT"/>
              </w:rPr>
              <w:t>Licenze di Gestione Client per Windows Embedded Device Manager 2011</w:t>
            </w:r>
          </w:p>
        </w:tc>
      </w:tr>
      <w:tr w:rsidR="003B3B66" w:rsidRPr="007B69D0" w14:paraId="56E55300" w14:textId="77777777" w:rsidTr="00AA6C83">
        <w:tc>
          <w:tcPr>
            <w:tcW w:w="3960" w:type="dxa"/>
            <w:shd w:val="clear" w:color="auto" w:fill="FFFFFF"/>
          </w:tcPr>
          <w:p w14:paraId="56E552FE" w14:textId="77777777" w:rsidR="003B3B66" w:rsidRPr="009977C4" w:rsidRDefault="003B3B66" w:rsidP="00AA6C83">
            <w:pPr>
              <w:rPr>
                <w:rFonts w:cs="Tahoma"/>
                <w:color w:val="000000"/>
                <w:szCs w:val="20"/>
              </w:rPr>
            </w:pPr>
            <w:r w:rsidRPr="009977C4">
              <w:rPr>
                <w:rFonts w:cs="Tahoma"/>
                <w:color w:val="000000"/>
                <w:lang w:val="it-IT"/>
              </w:rPr>
              <w:t>Licenza per Windows Embedded Device Manager 2011 Server</w:t>
            </w:r>
          </w:p>
        </w:tc>
        <w:tc>
          <w:tcPr>
            <w:tcW w:w="4050" w:type="dxa"/>
            <w:shd w:val="clear" w:color="auto" w:fill="FFFFFF"/>
          </w:tcPr>
          <w:p w14:paraId="56E552FF" w14:textId="77777777" w:rsidR="003B3B66" w:rsidRPr="009977C4" w:rsidRDefault="003B3B66" w:rsidP="00AA6C83">
            <w:pPr>
              <w:rPr>
                <w:rFonts w:cs="Tahoma"/>
                <w:color w:val="000000"/>
                <w:szCs w:val="20"/>
                <w:lang w:val="it-IT"/>
              </w:rPr>
            </w:pPr>
            <w:r w:rsidRPr="009977C4">
              <w:rPr>
                <w:rFonts w:cs="Tahoma"/>
                <w:color w:val="000000"/>
                <w:lang w:val="it-IT"/>
              </w:rPr>
              <w:t>13 Licenze di Gestione Client per Windows Embedded Device Manager 2011</w:t>
            </w:r>
          </w:p>
        </w:tc>
      </w:tr>
      <w:tr w:rsidR="003B3B66" w:rsidRPr="007B69D0" w14:paraId="56E55303" w14:textId="77777777" w:rsidTr="00AA6C83">
        <w:tc>
          <w:tcPr>
            <w:tcW w:w="3960" w:type="dxa"/>
            <w:tcBorders>
              <w:bottom w:val="single" w:sz="4" w:space="0" w:color="000000"/>
            </w:tcBorders>
            <w:shd w:val="clear" w:color="auto" w:fill="FFFFFF"/>
          </w:tcPr>
          <w:p w14:paraId="56E55301" w14:textId="77777777" w:rsidR="003B3B66" w:rsidRPr="009977C4" w:rsidRDefault="003B3B66" w:rsidP="00AA6C83">
            <w:pPr>
              <w:rPr>
                <w:rFonts w:cs="Tahoma"/>
                <w:color w:val="000000"/>
                <w:szCs w:val="20"/>
                <w:lang w:val="it-IT"/>
              </w:rPr>
            </w:pPr>
            <w:r w:rsidRPr="009977C4">
              <w:rPr>
                <w:rFonts w:cs="Tahoma"/>
                <w:color w:val="000000"/>
                <w:lang w:val="it-IT"/>
              </w:rPr>
              <w:t>Licenza per Windows Embedded Device Manager 2011 Server con Tecnologia SQL</w:t>
            </w:r>
            <w:r>
              <w:rPr>
                <w:rFonts w:cs="Tahoma"/>
                <w:color w:val="000000"/>
                <w:lang w:val="it-IT"/>
              </w:rPr>
              <w:t> </w:t>
            </w:r>
            <w:r w:rsidRPr="009977C4">
              <w:rPr>
                <w:rFonts w:cs="Tahoma"/>
                <w:color w:val="000000"/>
                <w:lang w:val="it-IT"/>
              </w:rPr>
              <w:t>Server 2008</w:t>
            </w:r>
          </w:p>
        </w:tc>
        <w:tc>
          <w:tcPr>
            <w:tcW w:w="4050" w:type="dxa"/>
            <w:tcBorders>
              <w:bottom w:val="single" w:sz="4" w:space="0" w:color="000000"/>
            </w:tcBorders>
            <w:shd w:val="clear" w:color="auto" w:fill="FFFFFF"/>
          </w:tcPr>
          <w:p w14:paraId="56E55302" w14:textId="77777777" w:rsidR="003B3B66" w:rsidRPr="009977C4" w:rsidRDefault="003B3B66" w:rsidP="00AA6C83">
            <w:pPr>
              <w:rPr>
                <w:rFonts w:cs="Tahoma"/>
                <w:color w:val="000000"/>
                <w:szCs w:val="20"/>
                <w:lang w:val="it-IT"/>
              </w:rPr>
            </w:pPr>
            <w:r w:rsidRPr="009977C4">
              <w:rPr>
                <w:rFonts w:cs="Tahoma"/>
                <w:color w:val="000000"/>
                <w:lang w:val="it-IT"/>
              </w:rPr>
              <w:t>30 Licenze di Gestione Client per Windows Embedded Device Manager 2011</w:t>
            </w:r>
          </w:p>
        </w:tc>
      </w:tr>
    </w:tbl>
    <w:p w14:paraId="56E55304" w14:textId="77777777" w:rsidR="003B3B66" w:rsidRPr="003B3B66" w:rsidRDefault="003B3B66" w:rsidP="003B3B66">
      <w:pPr>
        <w:pStyle w:val="EndnoteText"/>
        <w:ind w:left="0"/>
        <w:rPr>
          <w:rFonts w:ascii="Tahoma" w:hAnsi="Tahoma" w:cs="Tahoma"/>
          <w:sz w:val="18"/>
          <w:szCs w:val="18"/>
          <w:lang w:val="it-IT"/>
        </w:rPr>
      </w:pPr>
    </w:p>
    <w:p w14:paraId="56E55305" w14:textId="77777777" w:rsidR="003B3B66" w:rsidRPr="003B3B66" w:rsidRDefault="003B3B66" w:rsidP="003B3B66">
      <w:pPr>
        <w:pStyle w:val="EndnoteText"/>
        <w:rPr>
          <w:rFonts w:ascii="Tahoma" w:hAnsi="Tahoma" w:cs="Tahoma"/>
          <w:sz w:val="18"/>
          <w:szCs w:val="18"/>
          <w:lang w:val="it-IT"/>
        </w:rPr>
      </w:pPr>
      <w:r w:rsidRPr="00B57698">
        <w:rPr>
          <w:rFonts w:ascii="Tahoma" w:hAnsi="Tahoma" w:cs="Tahoma"/>
          <w:color w:val="000000"/>
          <w:sz w:val="18"/>
          <w:szCs w:val="18"/>
          <w:lang w:val="it-IT"/>
        </w:rPr>
        <w:t>Tutte le licenze concesse ai sensi della presente offerta includeranno la copertura Software Assurance.</w:t>
      </w:r>
      <w:r w:rsidRPr="003B3B66">
        <w:rPr>
          <w:rFonts w:ascii="Tahoma" w:hAnsi="Tahoma" w:cs="Tahoma"/>
          <w:sz w:val="18"/>
          <w:szCs w:val="18"/>
          <w:lang w:val="it-IT"/>
        </w:rPr>
        <w:t xml:space="preserve"> </w:t>
      </w:r>
      <w:r w:rsidRPr="00B57698">
        <w:rPr>
          <w:rFonts w:ascii="Tahoma" w:hAnsi="Tahoma" w:cs="Tahoma"/>
          <w:color w:val="000000"/>
          <w:sz w:val="18"/>
          <w:szCs w:val="18"/>
          <w:lang w:val="it-IT"/>
        </w:rPr>
        <w:t>Tale copertura cesserà alla scadenza della copertura per le licenze qualificanti.</w:t>
      </w:r>
      <w:r w:rsidRPr="003B3B66">
        <w:rPr>
          <w:rFonts w:ascii="Tahoma" w:hAnsi="Tahoma" w:cs="Tahoma"/>
          <w:sz w:val="18"/>
          <w:szCs w:val="18"/>
          <w:lang w:val="it-IT"/>
        </w:rPr>
        <w:t xml:space="preserve"> </w:t>
      </w:r>
      <w:r w:rsidRPr="00B57698">
        <w:rPr>
          <w:rFonts w:ascii="Tahoma" w:hAnsi="Tahoma" w:cs="Tahoma"/>
          <w:color w:val="000000"/>
          <w:sz w:val="18"/>
          <w:szCs w:val="18"/>
          <w:lang w:val="it-IT"/>
        </w:rPr>
        <w:t>Alla scadenza della copertura, le società potranno rinnovare Software Assurance sulle licenze concesse.</w:t>
      </w:r>
      <w:r w:rsidRPr="003B3B66">
        <w:rPr>
          <w:rFonts w:ascii="Tahoma" w:hAnsi="Tahoma" w:cs="Tahoma"/>
          <w:sz w:val="18"/>
          <w:szCs w:val="18"/>
          <w:lang w:val="it-IT"/>
        </w:rPr>
        <w:t xml:space="preserve"> </w:t>
      </w:r>
    </w:p>
    <w:p w14:paraId="56E55306" w14:textId="77777777" w:rsidR="003B3B66" w:rsidRPr="003B3B66" w:rsidRDefault="003B3B66" w:rsidP="003B3B66">
      <w:pPr>
        <w:pStyle w:val="EndnoteText"/>
        <w:rPr>
          <w:rFonts w:ascii="Tahoma" w:hAnsi="Tahoma" w:cs="Tahoma"/>
          <w:sz w:val="18"/>
          <w:szCs w:val="18"/>
          <w:lang w:val="it-IT"/>
        </w:rPr>
      </w:pPr>
    </w:p>
    <w:p w14:paraId="56E55307" w14:textId="77777777" w:rsidR="003B3B66" w:rsidRPr="003B3B66" w:rsidRDefault="003B3B66" w:rsidP="003B3B66">
      <w:pPr>
        <w:pStyle w:val="EndnoteText"/>
        <w:rPr>
          <w:rFonts w:ascii="Tahoma" w:hAnsi="Tahoma" w:cs="Tahoma"/>
          <w:sz w:val="18"/>
          <w:szCs w:val="18"/>
          <w:lang w:val="it-IT"/>
        </w:rPr>
      </w:pPr>
      <w:r w:rsidRPr="00B57698">
        <w:rPr>
          <w:rFonts w:ascii="Tahoma" w:hAnsi="Tahoma" w:cs="Tahoma"/>
          <w:color w:val="000000"/>
          <w:sz w:val="18"/>
          <w:szCs w:val="18"/>
          <w:lang w:val="it-IT"/>
        </w:rPr>
        <w:t>L’utilizzo del software da parte della società ai sensi della presente offerta sarà soggetto alle condizioni del relativo contratto di licenza e ai diritti di utilizzo del prodotto relativi al software.</w:t>
      </w:r>
      <w:r w:rsidRPr="003B3B66">
        <w:rPr>
          <w:rFonts w:ascii="Tahoma" w:hAnsi="Tahoma" w:cs="Tahoma"/>
          <w:sz w:val="18"/>
          <w:szCs w:val="18"/>
          <w:lang w:val="it-IT"/>
        </w:rPr>
        <w:t xml:space="preserve"> </w:t>
      </w:r>
      <w:r w:rsidRPr="00B57698">
        <w:rPr>
          <w:rFonts w:ascii="Tahoma" w:hAnsi="Tahoma" w:cs="Tahoma"/>
          <w:color w:val="000000"/>
          <w:sz w:val="18"/>
          <w:szCs w:val="18"/>
          <w:lang w:val="it-IT"/>
        </w:rPr>
        <w:t>Il diritto di utilizzo del software in concessione scadrà alla scadenza del diritto di utilizzo del software ai sensi della licenza qualificante per Windows Embedded Device Manager 2011.</w:t>
      </w:r>
      <w:r w:rsidRPr="003B3B66">
        <w:rPr>
          <w:rFonts w:ascii="Tahoma" w:hAnsi="Tahoma" w:cs="Tahoma"/>
          <w:sz w:val="18"/>
          <w:szCs w:val="18"/>
          <w:lang w:val="it-IT"/>
        </w:rPr>
        <w:t xml:space="preserve"> </w:t>
      </w:r>
      <w:r w:rsidRPr="00B57698">
        <w:rPr>
          <w:rFonts w:ascii="Tahoma" w:hAnsi="Tahoma" w:cs="Tahoma"/>
          <w:color w:val="000000"/>
          <w:sz w:val="18"/>
          <w:szCs w:val="18"/>
          <w:lang w:val="it-IT"/>
        </w:rPr>
        <w:t>Questa Nota relativa al Prodotto insieme alla prova delle licenze qualificanti attesteranno il diritto della società di utilizzare Windows Embedded Device Manager 2011 ai sensi delle condizioni della presente offerta.</w:t>
      </w:r>
      <w:r w:rsidRPr="003B3B66">
        <w:rPr>
          <w:rFonts w:ascii="Tahoma" w:hAnsi="Tahoma" w:cs="Tahoma"/>
          <w:sz w:val="18"/>
          <w:szCs w:val="18"/>
          <w:lang w:val="it-IT"/>
        </w:rPr>
        <w:t xml:space="preserve"> </w:t>
      </w:r>
      <w:r w:rsidRPr="00B57698">
        <w:rPr>
          <w:rFonts w:ascii="Tahoma" w:hAnsi="Tahoma" w:cs="Tahoma"/>
          <w:color w:val="000000"/>
          <w:sz w:val="18"/>
          <w:szCs w:val="18"/>
          <w:lang w:val="it-IT"/>
        </w:rPr>
        <w:t>La società non avrà più il diritto di utilizzo del software ai sensi di licenze qualificanti cedute al server al momento dell’uso del software in base alla presente offerta.</w:t>
      </w:r>
      <w:r w:rsidRPr="003B3B66">
        <w:rPr>
          <w:rFonts w:ascii="Tahoma" w:hAnsi="Tahoma" w:cs="Tahoma"/>
          <w:sz w:val="18"/>
          <w:szCs w:val="18"/>
          <w:lang w:val="it-IT"/>
        </w:rPr>
        <w:t xml:space="preserve"> </w:t>
      </w:r>
      <w:r w:rsidRPr="00B57698">
        <w:rPr>
          <w:rFonts w:ascii="Tahoma" w:hAnsi="Tahoma" w:cs="Tahoma"/>
          <w:color w:val="000000"/>
          <w:sz w:val="18"/>
          <w:szCs w:val="18"/>
          <w:lang w:val="it-IT"/>
        </w:rPr>
        <w:t>Le società non potranno trasferire le licenze concesse in virtù della presente offerta separatamente dalle licenze qualificanti corrispondenti.</w:t>
      </w:r>
    </w:p>
    <w:p w14:paraId="56E55308" w14:textId="77777777" w:rsidR="003B3B66" w:rsidRPr="003B3B66" w:rsidRDefault="003B3B66" w:rsidP="003B3B66">
      <w:pPr>
        <w:pStyle w:val="EndnoteText"/>
        <w:rPr>
          <w:rFonts w:ascii="Tahoma" w:hAnsi="Tahoma" w:cs="Tahoma"/>
          <w:sz w:val="18"/>
          <w:szCs w:val="18"/>
          <w:lang w:val="it-IT"/>
        </w:rPr>
      </w:pPr>
    </w:p>
    <w:p w14:paraId="56E55309" w14:textId="77777777" w:rsidR="003B3B66" w:rsidRPr="00B57698" w:rsidRDefault="003B3B66" w:rsidP="003B3B66">
      <w:pPr>
        <w:ind w:left="900"/>
        <w:rPr>
          <w:rFonts w:cs="Tahoma"/>
          <w:szCs w:val="18"/>
          <w:lang w:val="it-IT"/>
        </w:rPr>
      </w:pPr>
      <w:r w:rsidRPr="00B57698">
        <w:rPr>
          <w:rFonts w:cs="Tahoma"/>
          <w:color w:val="000000"/>
          <w:szCs w:val="18"/>
          <w:lang w:val="it-IT"/>
        </w:rPr>
        <w:t>Anche le licenze per Windows Embedded Device Manager 2011, acquistate dopo il 1 aprile 2012 nel quadro del processo annuale di true-up di una società per le Iscrizioni Enterprise, ai sensi delle quali le licenze per Windows Embedded Device Manager 2011 sono state acquistate prima del 1 aprile 2012, sono idonee a ricevere Client ML per Windows Embedded Device Manager 2011 in base alla presente offerta.</w:t>
      </w:r>
    </w:p>
    <w:p w14:paraId="56E5530A" w14:textId="77777777" w:rsidR="003B3B66" w:rsidRPr="00B57698" w:rsidRDefault="003B3B66" w:rsidP="003B3B66">
      <w:pPr>
        <w:ind w:left="540"/>
        <w:rPr>
          <w:rFonts w:cs="Tahoma"/>
          <w:szCs w:val="18"/>
          <w:lang w:val="it-IT"/>
        </w:rPr>
      </w:pPr>
    </w:p>
    <w:p w14:paraId="56E5530B" w14:textId="77777777" w:rsidR="003B3B66" w:rsidRPr="00B57698" w:rsidRDefault="003B3B66" w:rsidP="003B3B66">
      <w:pPr>
        <w:ind w:left="900"/>
        <w:rPr>
          <w:rFonts w:cs="Tahoma"/>
          <w:szCs w:val="18"/>
          <w:lang w:val="it-IT"/>
        </w:rPr>
      </w:pPr>
      <w:r w:rsidRPr="00B57698">
        <w:rPr>
          <w:rFonts w:cs="Tahoma"/>
          <w:color w:val="000000"/>
          <w:szCs w:val="18"/>
          <w:lang w:val="it-IT"/>
        </w:rPr>
        <w:t>Per Contratti Enterprise Subscription, Campus e School e Open Value Subscription, gli stessi diritti verranno concessi temporaneamente fino al termine del periodo di validità dell’iscrizione della licenza, qualora le Licenze e la copertura Software Assurance siano valide durante il periodo di concessione e la società mantenga la copertura dell’abbonamento in via continuativa.</w:t>
      </w:r>
      <w:r w:rsidRPr="00B57698">
        <w:rPr>
          <w:rFonts w:cs="Tahoma"/>
          <w:szCs w:val="18"/>
          <w:lang w:val="it-IT"/>
        </w:rPr>
        <w:t xml:space="preserve"> </w:t>
      </w:r>
      <w:r w:rsidRPr="00B57698">
        <w:rPr>
          <w:rFonts w:cs="Tahoma"/>
          <w:color w:val="000000"/>
          <w:szCs w:val="18"/>
          <w:lang w:val="it-IT"/>
        </w:rPr>
        <w:t>Tali diritti diventeranno permanenti soltanto all’esercizio dell’opzione buy-out e resteranno soggetti a tutte le condizioni del contratto di licenza della società.</w:t>
      </w:r>
    </w:p>
    <w:p w14:paraId="56E5530C" w14:textId="77777777" w:rsidR="003B3B66" w:rsidRPr="00B57698" w:rsidRDefault="003B3B66" w:rsidP="003B3B66">
      <w:pPr>
        <w:ind w:left="900"/>
        <w:rPr>
          <w:rFonts w:cs="Tahoma"/>
          <w:szCs w:val="18"/>
          <w:lang w:val="it-IT"/>
        </w:rPr>
      </w:pPr>
    </w:p>
    <w:p w14:paraId="56E5530D" w14:textId="77777777" w:rsidR="003B3B66" w:rsidRPr="00B57698" w:rsidRDefault="003B3B66" w:rsidP="003B3B66">
      <w:pPr>
        <w:ind w:left="900"/>
        <w:rPr>
          <w:rFonts w:cs="Tahoma"/>
          <w:szCs w:val="18"/>
          <w:lang w:val="it-IT"/>
        </w:rPr>
      </w:pPr>
      <w:bookmarkStart w:id="1676" w:name="Srv_108EBS2008StandardPrem"/>
    </w:p>
    <w:p w14:paraId="56E5530E" w14:textId="77777777" w:rsidR="003B3B66" w:rsidRPr="0006018F" w:rsidRDefault="003B3B66" w:rsidP="003B3B66">
      <w:pPr>
        <w:pStyle w:val="Heading3"/>
        <w:rPr>
          <w:rFonts w:ascii="Tahoma" w:hAnsi="Tahoma" w:cs="Tahoma"/>
          <w:color w:val="FF7415"/>
          <w:sz w:val="22"/>
          <w:szCs w:val="22"/>
          <w:lang w:val="it-IT"/>
        </w:rPr>
      </w:pPr>
      <w:bookmarkStart w:id="1677" w:name="_Toc331422077"/>
      <w:bookmarkStart w:id="1678" w:name="_107_EBS_2008"/>
      <w:bookmarkStart w:id="1679" w:name="_Toc333418970"/>
      <w:bookmarkStart w:id="1680" w:name="Srv_101WindowsEssBusSvrStdPrem"/>
      <w:bookmarkEnd w:id="1676"/>
      <w:bookmarkEnd w:id="1677"/>
      <w:bookmarkEnd w:id="1678"/>
      <w:r w:rsidRPr="0006018F">
        <w:rPr>
          <w:rFonts w:ascii="Tahoma" w:hAnsi="Tahoma" w:cs="Tahoma"/>
          <w:caps/>
          <w:color w:val="F66400"/>
          <w:sz w:val="22"/>
          <w:szCs w:val="22"/>
          <w:vertAlign w:val="superscript"/>
          <w:lang w:val="it-IT"/>
        </w:rPr>
        <w:t>107</w:t>
      </w:r>
      <w:r w:rsidRPr="0006018F">
        <w:rPr>
          <w:rFonts w:ascii="Tahoma" w:hAnsi="Tahoma" w:cs="Tahoma"/>
          <w:color w:val="F66400"/>
          <w:sz w:val="22"/>
          <w:szCs w:val="22"/>
          <w:lang w:val="it-IT"/>
        </w:rPr>
        <w:t xml:space="preserve"> EBS 2008 Standard ed EBS 2008 Premium</w:t>
      </w:r>
      <w:bookmarkEnd w:id="1679"/>
    </w:p>
    <w:bookmarkEnd w:id="1680"/>
    <w:p w14:paraId="56E5530F" w14:textId="77777777" w:rsidR="003B3B66" w:rsidRPr="00B57698" w:rsidRDefault="003B3B66" w:rsidP="003B3B66">
      <w:pPr>
        <w:rPr>
          <w:rFonts w:cs="Tahoma"/>
          <w:szCs w:val="18"/>
          <w:lang w:val="it-IT"/>
        </w:rPr>
      </w:pPr>
    </w:p>
    <w:p w14:paraId="56E55310" w14:textId="77777777" w:rsidR="003B3B66" w:rsidRPr="003B3B66" w:rsidRDefault="003B3B66" w:rsidP="003B3B66">
      <w:pPr>
        <w:pStyle w:val="EndnoteText"/>
        <w:rPr>
          <w:rFonts w:ascii="Tahoma" w:hAnsi="Tahoma" w:cs="Tahoma"/>
          <w:sz w:val="18"/>
          <w:szCs w:val="18"/>
          <w:lang w:val="it-IT"/>
        </w:rPr>
      </w:pPr>
      <w:r w:rsidRPr="00B57698">
        <w:rPr>
          <w:rFonts w:ascii="Tahoma" w:hAnsi="Tahoma" w:cs="Tahoma"/>
          <w:sz w:val="18"/>
          <w:szCs w:val="18"/>
          <w:lang w:val="it-IT"/>
        </w:rPr>
        <w:t>Prodotti End-Of-Life (EOL) che non verranno più offerti.</w:t>
      </w:r>
    </w:p>
    <w:p w14:paraId="56E55311" w14:textId="77777777" w:rsidR="003B3B66" w:rsidRPr="003B3B66" w:rsidRDefault="003B3B66" w:rsidP="003B3B66">
      <w:pPr>
        <w:pStyle w:val="EndnoteText"/>
        <w:rPr>
          <w:rFonts w:ascii="Tahoma" w:hAnsi="Tahoma" w:cs="Tahoma"/>
          <w:sz w:val="18"/>
          <w:szCs w:val="18"/>
          <w:lang w:val="it-IT"/>
        </w:rPr>
      </w:pPr>
    </w:p>
    <w:p w14:paraId="56E55312" w14:textId="77777777" w:rsidR="003B3B66" w:rsidRPr="004E4736" w:rsidRDefault="003B3B66" w:rsidP="003B3B66">
      <w:pPr>
        <w:pStyle w:val="EndnoteText"/>
        <w:rPr>
          <w:rFonts w:ascii="Tahoma" w:hAnsi="Tahoma" w:cs="Tahoma"/>
          <w:spacing w:val="-4"/>
          <w:sz w:val="18"/>
          <w:szCs w:val="18"/>
          <w:lang w:val="it-IT"/>
        </w:rPr>
      </w:pPr>
      <w:r w:rsidRPr="004E4736">
        <w:rPr>
          <w:rFonts w:ascii="Tahoma" w:hAnsi="Tahoma" w:cs="Tahoma"/>
          <w:spacing w:val="-4"/>
          <w:sz w:val="18"/>
          <w:szCs w:val="18"/>
          <w:u w:val="single"/>
          <w:lang w:val="it-IT"/>
        </w:rPr>
        <w:t>Concessione di una Licenza Una Tantum ai Titolari di Licenza per EBS 2008 Standard ed EBS 2008 Premium</w:t>
      </w:r>
      <w:r w:rsidRPr="004E4736">
        <w:rPr>
          <w:rFonts w:ascii="Tahoma" w:hAnsi="Tahoma" w:cs="Tahoma"/>
          <w:spacing w:val="-4"/>
          <w:sz w:val="18"/>
          <w:szCs w:val="18"/>
          <w:lang w:val="it-IT"/>
        </w:rPr>
        <w:t>:</w:t>
      </w:r>
    </w:p>
    <w:p w14:paraId="56E55313" w14:textId="77777777" w:rsidR="003B3B66" w:rsidRPr="00B57698" w:rsidRDefault="003B3B66" w:rsidP="003B3B66">
      <w:pPr>
        <w:rPr>
          <w:rFonts w:cs="Tahoma"/>
          <w:szCs w:val="18"/>
          <w:lang w:val="it-IT"/>
        </w:rPr>
      </w:pPr>
    </w:p>
    <w:p w14:paraId="56E55314" w14:textId="77777777" w:rsidR="003B3B66" w:rsidRPr="003B3B66" w:rsidRDefault="003B3B66" w:rsidP="003D3E06">
      <w:pPr>
        <w:pStyle w:val="ListParagraph"/>
        <w:numPr>
          <w:ilvl w:val="0"/>
          <w:numId w:val="117"/>
        </w:numPr>
        <w:ind w:left="1260"/>
        <w:contextualSpacing w:val="0"/>
        <w:rPr>
          <w:rFonts w:ascii="Tahoma" w:hAnsi="Tahoma" w:cs="Tahoma"/>
          <w:sz w:val="18"/>
          <w:szCs w:val="18"/>
          <w:lang w:val="it-IT"/>
        </w:rPr>
      </w:pPr>
      <w:r w:rsidRPr="00B50B8C">
        <w:rPr>
          <w:rFonts w:ascii="Tahoma" w:hAnsi="Tahoma" w:cs="Tahoma"/>
          <w:sz w:val="18"/>
          <w:szCs w:val="18"/>
          <w:u w:val="single"/>
          <w:lang w:val="it-IT"/>
        </w:rPr>
        <w:t>Tutte le società che hanno stipulato contratti Volume License per Windows Essential Business Server 2008 (EBS) Standard e Premium</w:t>
      </w:r>
      <w:r w:rsidRPr="00B50B8C">
        <w:rPr>
          <w:rFonts w:ascii="Tahoma" w:hAnsi="Tahoma" w:cs="Tahoma"/>
          <w:sz w:val="18"/>
          <w:szCs w:val="18"/>
          <w:lang w:val="it-IT"/>
        </w:rPr>
        <w:t xml:space="preserve"> sono idonee a ricevere le seguenti licenze gratuite per ogni licenza per EBS 2008 Standard o Premium posseduta al 1 luglio 2010:</w:t>
      </w:r>
    </w:p>
    <w:p w14:paraId="56E55315" w14:textId="77777777" w:rsidR="003B3B66" w:rsidRPr="003B3B66" w:rsidRDefault="003B3B66" w:rsidP="003B3B66">
      <w:pPr>
        <w:pStyle w:val="ListParagraph"/>
        <w:ind w:left="1260"/>
        <w:contextualSpacing w:val="0"/>
        <w:rPr>
          <w:rFonts w:ascii="Tahoma" w:hAnsi="Tahoma" w:cs="Tahoma"/>
          <w:sz w:val="18"/>
          <w:szCs w:val="18"/>
          <w:lang w:val="it-IT"/>
        </w:rPr>
      </w:pPr>
    </w:p>
    <w:p w14:paraId="56E55316" w14:textId="77777777" w:rsidR="003B3B66" w:rsidRPr="00B50B8C" w:rsidRDefault="003B3B66" w:rsidP="003D3E06">
      <w:pPr>
        <w:pStyle w:val="ListParagraph"/>
        <w:numPr>
          <w:ilvl w:val="0"/>
          <w:numId w:val="29"/>
        </w:numPr>
        <w:tabs>
          <w:tab w:val="left" w:pos="1800"/>
        </w:tabs>
        <w:ind w:left="1800"/>
        <w:contextualSpacing w:val="0"/>
        <w:rPr>
          <w:rFonts w:ascii="Tahoma" w:hAnsi="Tahoma" w:cs="Tahoma"/>
          <w:sz w:val="18"/>
          <w:szCs w:val="18"/>
        </w:rPr>
      </w:pPr>
      <w:r w:rsidRPr="00B50B8C">
        <w:rPr>
          <w:rFonts w:ascii="Tahoma" w:hAnsi="Tahoma" w:cs="Tahoma"/>
          <w:sz w:val="18"/>
          <w:szCs w:val="18"/>
          <w:lang w:val="it-IT"/>
        </w:rPr>
        <w:t>3 licenze software per Windows Server 2008 Standard</w:t>
      </w:r>
    </w:p>
    <w:p w14:paraId="56E55317" w14:textId="77777777" w:rsidR="003B3B66" w:rsidRPr="00B50B8C" w:rsidRDefault="003B3B66" w:rsidP="003D3E06">
      <w:pPr>
        <w:pStyle w:val="ListParagraph"/>
        <w:numPr>
          <w:ilvl w:val="0"/>
          <w:numId w:val="29"/>
        </w:numPr>
        <w:tabs>
          <w:tab w:val="left" w:pos="1800"/>
        </w:tabs>
        <w:ind w:left="1800"/>
        <w:contextualSpacing w:val="0"/>
        <w:rPr>
          <w:rFonts w:ascii="Tahoma" w:hAnsi="Tahoma" w:cs="Tahoma"/>
          <w:sz w:val="18"/>
          <w:szCs w:val="18"/>
        </w:rPr>
      </w:pPr>
      <w:r w:rsidRPr="00B50B8C">
        <w:rPr>
          <w:rFonts w:ascii="Tahoma" w:hAnsi="Tahoma" w:cs="Tahoma"/>
          <w:sz w:val="18"/>
          <w:szCs w:val="18"/>
          <w:lang w:val="it-IT"/>
        </w:rPr>
        <w:t>2 licenze software per Exchange Server 2007 Standard</w:t>
      </w:r>
    </w:p>
    <w:p w14:paraId="56E55318" w14:textId="77777777" w:rsidR="003B3B66" w:rsidRPr="003B3B66" w:rsidRDefault="003B3B66" w:rsidP="003D3E06">
      <w:pPr>
        <w:pStyle w:val="ListParagraph"/>
        <w:numPr>
          <w:ilvl w:val="0"/>
          <w:numId w:val="29"/>
        </w:numPr>
        <w:tabs>
          <w:tab w:val="left" w:pos="1800"/>
        </w:tabs>
        <w:ind w:left="1800"/>
        <w:contextualSpacing w:val="0"/>
        <w:rPr>
          <w:rFonts w:ascii="Tahoma" w:hAnsi="Tahoma" w:cs="Tahoma"/>
          <w:sz w:val="18"/>
          <w:szCs w:val="18"/>
          <w:lang w:val="it-IT"/>
        </w:rPr>
      </w:pPr>
      <w:r w:rsidRPr="00B50B8C">
        <w:rPr>
          <w:rFonts w:ascii="Tahoma" w:hAnsi="Tahoma" w:cs="Tahoma"/>
          <w:sz w:val="18"/>
          <w:szCs w:val="18"/>
          <w:lang w:val="it-IT"/>
        </w:rPr>
        <w:t>1 licenza software per System Center Essentials 2007 e 10 licenze di gestione Server e 50 di gestione Client</w:t>
      </w:r>
    </w:p>
    <w:p w14:paraId="56E55319" w14:textId="77777777" w:rsidR="003B3B66" w:rsidRPr="00B50B8C" w:rsidRDefault="003B3B66" w:rsidP="003B3B66">
      <w:pPr>
        <w:ind w:left="1260"/>
        <w:rPr>
          <w:rFonts w:cs="Tahoma"/>
          <w:szCs w:val="18"/>
          <w:lang w:val="it-IT"/>
        </w:rPr>
      </w:pPr>
    </w:p>
    <w:p w14:paraId="56E5531A" w14:textId="77777777" w:rsidR="003B3B66" w:rsidRPr="00B50B8C" w:rsidRDefault="003B3B66" w:rsidP="003B3B66">
      <w:pPr>
        <w:ind w:left="1260"/>
        <w:rPr>
          <w:rFonts w:cs="Tahoma"/>
          <w:szCs w:val="18"/>
          <w:lang w:val="it-IT"/>
        </w:rPr>
      </w:pPr>
      <w:r w:rsidRPr="00B50B8C">
        <w:rPr>
          <w:rFonts w:cs="Tahoma"/>
          <w:szCs w:val="18"/>
          <w:lang w:val="it-IT"/>
        </w:rPr>
        <w:t>Le licenze gratuite sono attestate dal contratto multilicenza (Volume Licensing) della società e dalla presente nota relativa alle condizioni del prodotto. L’utilizzo del software ai sensi delle licenze gratuite è soggetto alle condizioni del contratto della società e ai diritti di utilizzo del prodotto per i prodotti individuali. Il diritto di utilizzo del software ai sensi delle licenze gratuite scadrà alla scadenza del diritto di utilizzo del software ai sensi delle licenze qualificanti. Le licenze gratuite non possono essere trasferite separatamente dalle licenze qualificanti.</w:t>
      </w:r>
    </w:p>
    <w:p w14:paraId="56E5531B" w14:textId="77777777" w:rsidR="003B3B66" w:rsidRPr="00B50B8C" w:rsidRDefault="003B3B66" w:rsidP="003B3B66">
      <w:pPr>
        <w:ind w:left="540"/>
        <w:rPr>
          <w:rFonts w:cs="Tahoma"/>
          <w:szCs w:val="18"/>
          <w:lang w:val="it-IT"/>
        </w:rPr>
      </w:pPr>
    </w:p>
    <w:p w14:paraId="56E5531C" w14:textId="77777777" w:rsidR="003B3B66" w:rsidRPr="003B3B66" w:rsidRDefault="003B3B66" w:rsidP="003D3E06">
      <w:pPr>
        <w:pStyle w:val="ListParagraph"/>
        <w:numPr>
          <w:ilvl w:val="0"/>
          <w:numId w:val="117"/>
        </w:numPr>
        <w:ind w:left="1260"/>
        <w:contextualSpacing w:val="0"/>
        <w:rPr>
          <w:rFonts w:ascii="Tahoma" w:hAnsi="Tahoma" w:cs="Tahoma"/>
          <w:sz w:val="18"/>
          <w:szCs w:val="18"/>
          <w:lang w:val="it-IT"/>
        </w:rPr>
      </w:pPr>
      <w:r w:rsidRPr="00B50B8C">
        <w:rPr>
          <w:rFonts w:ascii="Tahoma" w:hAnsi="Tahoma" w:cs="Tahoma"/>
          <w:sz w:val="18"/>
          <w:szCs w:val="18"/>
          <w:u w:val="single"/>
          <w:lang w:val="it-IT"/>
        </w:rPr>
        <w:t>Le società che hanno stipulato contratti Volume License per Windows Essential Business Server (EBS) 2008 Standard</w:t>
      </w:r>
      <w:r w:rsidRPr="00B50B8C">
        <w:rPr>
          <w:rFonts w:ascii="Tahoma" w:hAnsi="Tahoma" w:cs="Tahoma"/>
          <w:sz w:val="18"/>
          <w:szCs w:val="18"/>
          <w:lang w:val="it-IT"/>
        </w:rPr>
        <w:t xml:space="preserve"> sono anche idonee a ricevere le seguenti licenze gratuite per ogni licenza per EBS 2008 Standard con Software Assurance attiva posseduta al 1 luglio 2010:</w:t>
      </w:r>
    </w:p>
    <w:p w14:paraId="56E5531D" w14:textId="77777777" w:rsidR="003B3B66" w:rsidRPr="003B3B66" w:rsidRDefault="003B3B66" w:rsidP="003B3B66">
      <w:pPr>
        <w:pStyle w:val="ListParagraph"/>
        <w:ind w:left="1260"/>
        <w:contextualSpacing w:val="0"/>
        <w:rPr>
          <w:rFonts w:ascii="Tahoma" w:hAnsi="Tahoma" w:cs="Tahoma"/>
          <w:sz w:val="18"/>
          <w:szCs w:val="18"/>
          <w:lang w:val="it-IT"/>
        </w:rPr>
      </w:pPr>
    </w:p>
    <w:p w14:paraId="56E5531E" w14:textId="77777777" w:rsidR="003B3B66" w:rsidRPr="00B50B8C" w:rsidRDefault="003B3B66" w:rsidP="003D3E06">
      <w:pPr>
        <w:pStyle w:val="ListParagraph"/>
        <w:numPr>
          <w:ilvl w:val="0"/>
          <w:numId w:val="123"/>
        </w:numPr>
        <w:ind w:left="1800"/>
        <w:contextualSpacing w:val="0"/>
        <w:rPr>
          <w:rFonts w:ascii="Tahoma" w:hAnsi="Tahoma" w:cs="Tahoma"/>
          <w:sz w:val="18"/>
          <w:szCs w:val="18"/>
        </w:rPr>
      </w:pPr>
      <w:r w:rsidRPr="00B50B8C">
        <w:rPr>
          <w:rFonts w:ascii="Tahoma" w:hAnsi="Tahoma" w:cs="Tahoma"/>
          <w:sz w:val="18"/>
          <w:szCs w:val="18"/>
          <w:lang w:val="it-IT"/>
        </w:rPr>
        <w:t>3 licenze software per Windows Server 2008 R2 Standard</w:t>
      </w:r>
    </w:p>
    <w:p w14:paraId="56E5531F" w14:textId="77777777" w:rsidR="003B3B66" w:rsidRPr="003B3B66" w:rsidRDefault="003B3B66" w:rsidP="003D3E06">
      <w:pPr>
        <w:pStyle w:val="ListParagraph"/>
        <w:numPr>
          <w:ilvl w:val="0"/>
          <w:numId w:val="123"/>
        </w:numPr>
        <w:ind w:left="1800"/>
        <w:contextualSpacing w:val="0"/>
        <w:rPr>
          <w:rFonts w:ascii="Tahoma" w:hAnsi="Tahoma" w:cs="Tahoma"/>
          <w:sz w:val="18"/>
          <w:szCs w:val="18"/>
          <w:lang w:val="it-IT"/>
        </w:rPr>
      </w:pPr>
      <w:r w:rsidRPr="00B50B8C">
        <w:rPr>
          <w:rFonts w:ascii="Tahoma" w:hAnsi="Tahoma" w:cs="Tahoma"/>
          <w:sz w:val="18"/>
          <w:szCs w:val="18"/>
          <w:lang w:val="it-IT"/>
        </w:rPr>
        <w:t>1 licenza software per Exchange Server 2010 Standard</w:t>
      </w:r>
    </w:p>
    <w:p w14:paraId="56E55320" w14:textId="77777777" w:rsidR="003B3B66" w:rsidRPr="003B3B66" w:rsidRDefault="003B3B66" w:rsidP="003D3E06">
      <w:pPr>
        <w:pStyle w:val="ListParagraph"/>
        <w:numPr>
          <w:ilvl w:val="0"/>
          <w:numId w:val="123"/>
        </w:numPr>
        <w:ind w:left="1800"/>
        <w:contextualSpacing w:val="0"/>
        <w:rPr>
          <w:rFonts w:ascii="Tahoma" w:hAnsi="Tahoma" w:cs="Tahoma"/>
          <w:sz w:val="18"/>
          <w:szCs w:val="18"/>
          <w:lang w:val="it-IT"/>
        </w:rPr>
      </w:pPr>
      <w:r w:rsidRPr="00B50B8C">
        <w:rPr>
          <w:rFonts w:ascii="Tahoma" w:hAnsi="Tahoma" w:cs="Tahoma"/>
          <w:sz w:val="18"/>
          <w:szCs w:val="18"/>
          <w:lang w:val="it-IT"/>
        </w:rPr>
        <w:t>1 licenza software per System Center Essentials 2010 e 10 licenze di gestione Server e 50 di gestione Client</w:t>
      </w:r>
    </w:p>
    <w:p w14:paraId="56E55321" w14:textId="77777777" w:rsidR="003B3B66" w:rsidRPr="00B50B8C" w:rsidRDefault="003B3B66" w:rsidP="003D3E06">
      <w:pPr>
        <w:pStyle w:val="ListParagraph"/>
        <w:numPr>
          <w:ilvl w:val="0"/>
          <w:numId w:val="123"/>
        </w:numPr>
        <w:ind w:left="1800"/>
        <w:contextualSpacing w:val="0"/>
        <w:rPr>
          <w:rFonts w:ascii="Tahoma" w:hAnsi="Tahoma" w:cs="Tahoma"/>
          <w:sz w:val="18"/>
          <w:szCs w:val="18"/>
        </w:rPr>
      </w:pPr>
      <w:r w:rsidRPr="00B50B8C">
        <w:rPr>
          <w:rFonts w:ascii="Tahoma" w:hAnsi="Tahoma" w:cs="Tahoma"/>
          <w:sz w:val="18"/>
          <w:szCs w:val="18"/>
        </w:rPr>
        <w:t>1 licenza software per Forefront Threat Management Gateway Medium Business Edition 2010</w:t>
      </w:r>
    </w:p>
    <w:p w14:paraId="56E55322" w14:textId="77777777" w:rsidR="003B3B66" w:rsidRPr="00B50B8C" w:rsidRDefault="003B3B66" w:rsidP="003B3B66">
      <w:pPr>
        <w:pStyle w:val="ListParagraph"/>
        <w:ind w:left="1260"/>
        <w:rPr>
          <w:rFonts w:ascii="Tahoma" w:hAnsi="Tahoma" w:cs="Tahoma"/>
          <w:sz w:val="18"/>
          <w:szCs w:val="18"/>
        </w:rPr>
      </w:pPr>
    </w:p>
    <w:p w14:paraId="56E55323" w14:textId="77777777" w:rsidR="003B3B66" w:rsidRPr="003B3B66" w:rsidRDefault="003B3B66" w:rsidP="003B3B66">
      <w:pPr>
        <w:pStyle w:val="ListParagraph"/>
        <w:ind w:left="1260"/>
        <w:rPr>
          <w:rFonts w:ascii="Tahoma" w:hAnsi="Tahoma" w:cs="Tahoma"/>
          <w:sz w:val="18"/>
          <w:szCs w:val="18"/>
          <w:lang w:val="it-IT"/>
        </w:rPr>
      </w:pPr>
      <w:r w:rsidRPr="00B50B8C">
        <w:rPr>
          <w:rFonts w:ascii="Tahoma" w:hAnsi="Tahoma" w:cs="Tahoma"/>
          <w:sz w:val="18"/>
          <w:szCs w:val="18"/>
          <w:lang w:val="it-IT"/>
        </w:rPr>
        <w:t>(qualora sia disponibile una nuova versione di uno qualsiasi dei prodotti summenzionati ai sensi del programma Volume Licensing in base al quale una società ha acquistato le licenze qualificanti prima della fine della copertura Software Assurance attiva per la licenza di EBS 2008 Standard, la società sarà idonea a utilizzare la nuova versione al posto della versione specificata sopra).</w:t>
      </w:r>
    </w:p>
    <w:p w14:paraId="56E55324" w14:textId="77777777" w:rsidR="003B3B66" w:rsidRDefault="003B3B66" w:rsidP="003B3B66">
      <w:pPr>
        <w:pStyle w:val="ListParagraph"/>
        <w:ind w:left="1260"/>
        <w:rPr>
          <w:rFonts w:ascii="Tahoma" w:hAnsi="Tahoma" w:cs="Tahoma"/>
          <w:sz w:val="18"/>
          <w:szCs w:val="18"/>
          <w:lang w:val="it-IT"/>
        </w:rPr>
      </w:pPr>
    </w:p>
    <w:p w14:paraId="56E55325" w14:textId="77777777" w:rsidR="00052A76" w:rsidRDefault="00052A76" w:rsidP="003B3B66">
      <w:pPr>
        <w:pStyle w:val="ListParagraph"/>
        <w:ind w:left="1260"/>
        <w:rPr>
          <w:rFonts w:ascii="Tahoma" w:hAnsi="Tahoma" w:cs="Tahoma"/>
          <w:sz w:val="18"/>
          <w:szCs w:val="18"/>
          <w:lang w:val="it-IT"/>
        </w:rPr>
      </w:pPr>
    </w:p>
    <w:p w14:paraId="56E55326" w14:textId="77777777" w:rsidR="00052A76" w:rsidRPr="003B3B66" w:rsidRDefault="00052A76" w:rsidP="003B3B66">
      <w:pPr>
        <w:pStyle w:val="ListParagraph"/>
        <w:ind w:left="1260"/>
        <w:rPr>
          <w:rFonts w:ascii="Tahoma" w:hAnsi="Tahoma" w:cs="Tahoma"/>
          <w:sz w:val="18"/>
          <w:szCs w:val="18"/>
          <w:lang w:val="it-IT"/>
        </w:rPr>
      </w:pPr>
    </w:p>
    <w:p w14:paraId="56E55327" w14:textId="77777777" w:rsidR="003B3B66" w:rsidRPr="00B50B8C" w:rsidRDefault="003B3B66" w:rsidP="003B3B66">
      <w:pPr>
        <w:ind w:left="1260"/>
        <w:rPr>
          <w:rFonts w:cs="Tahoma"/>
          <w:szCs w:val="18"/>
          <w:lang w:val="it-IT"/>
        </w:rPr>
      </w:pPr>
      <w:r w:rsidRPr="00B50B8C">
        <w:rPr>
          <w:rFonts w:cs="Tahoma"/>
          <w:szCs w:val="18"/>
          <w:lang w:val="it-IT"/>
        </w:rPr>
        <w:t>Le licenze gratuite sono attestate dal contratto multilicenza (Volume Licensing) della società e dalla presente nota relativa alle condizioni del prodotto. L’utilizzo del software ai sensi delle licenze gratuite è soggetto alle condizioni del contratto della società e ai diritti di utilizzo del prodotto per i prodotti individuali. Tranne per Forefront Protection for Exchange Server 2010, il diritto di utilizzo del software ai sensi delle licenze gratuite scadrà alla scadenza del diritto di utilizzo del software ai sensi delle licenze qualificanti. Il diritto di utilizzo di Forefront Protection for Exchange Server 2010 scadrà alla scadenza della copertura Software Assurance sulle licenze qualificanti. Le licenze gratuite non possono in nessun caso essere trasferite separatamente dalle licenze qualificanti.</w:t>
      </w:r>
    </w:p>
    <w:p w14:paraId="56E55328" w14:textId="77777777" w:rsidR="003B3B66" w:rsidRPr="003B3B66" w:rsidRDefault="003B3B66" w:rsidP="003B3B66">
      <w:pPr>
        <w:pStyle w:val="ListParagraph"/>
        <w:ind w:left="1260"/>
        <w:rPr>
          <w:rFonts w:ascii="Tahoma" w:hAnsi="Tahoma" w:cs="Tahoma"/>
          <w:sz w:val="18"/>
          <w:szCs w:val="18"/>
          <w:lang w:val="it-IT"/>
        </w:rPr>
      </w:pPr>
    </w:p>
    <w:p w14:paraId="56E55329" w14:textId="77777777" w:rsidR="003B3B66" w:rsidRPr="003B3B66" w:rsidRDefault="003B3B66" w:rsidP="003B3B66">
      <w:pPr>
        <w:pStyle w:val="ListParagraph"/>
        <w:rPr>
          <w:rFonts w:ascii="Tahoma" w:hAnsi="Tahoma" w:cs="Tahoma"/>
          <w:sz w:val="18"/>
          <w:szCs w:val="18"/>
          <w:lang w:val="it-IT"/>
        </w:rPr>
      </w:pPr>
    </w:p>
    <w:p w14:paraId="56E5532A" w14:textId="77777777" w:rsidR="003B3B66" w:rsidRPr="003B3B66" w:rsidRDefault="003B3B66" w:rsidP="003D3E06">
      <w:pPr>
        <w:pStyle w:val="ListParagraph"/>
        <w:numPr>
          <w:ilvl w:val="0"/>
          <w:numId w:val="117"/>
        </w:numPr>
        <w:tabs>
          <w:tab w:val="left" w:pos="1260"/>
        </w:tabs>
        <w:ind w:left="1260"/>
        <w:contextualSpacing w:val="0"/>
        <w:rPr>
          <w:rFonts w:ascii="Tahoma" w:hAnsi="Tahoma" w:cs="Tahoma"/>
          <w:sz w:val="18"/>
          <w:szCs w:val="18"/>
          <w:lang w:val="it-IT"/>
        </w:rPr>
      </w:pPr>
      <w:r w:rsidRPr="00B50B8C">
        <w:rPr>
          <w:rFonts w:ascii="Tahoma" w:hAnsi="Tahoma" w:cs="Tahoma"/>
          <w:sz w:val="18"/>
          <w:szCs w:val="18"/>
          <w:lang w:val="it-IT"/>
        </w:rPr>
        <w:t>Le società che hanno stipulato contratti Volume License per Windows Essential Business Server (EBS) 2008 Premium sono anche idonee a ricevere le seguenti licenze gratuite per ogni licenza per EBS 2008 Premium con copertura Software Assurance attiva posseduta al 1 luglio 2010:</w:t>
      </w:r>
    </w:p>
    <w:p w14:paraId="56E5532B" w14:textId="77777777" w:rsidR="003B3B66" w:rsidRPr="003B3B66" w:rsidRDefault="003B3B66" w:rsidP="003B3B66">
      <w:pPr>
        <w:pStyle w:val="ListParagraph"/>
        <w:ind w:left="1620"/>
        <w:contextualSpacing w:val="0"/>
        <w:rPr>
          <w:rFonts w:ascii="Tahoma" w:hAnsi="Tahoma" w:cs="Tahoma"/>
          <w:sz w:val="18"/>
          <w:szCs w:val="18"/>
          <w:lang w:val="it-IT"/>
        </w:rPr>
      </w:pPr>
    </w:p>
    <w:p w14:paraId="56E5532C" w14:textId="77777777" w:rsidR="003B3B66" w:rsidRPr="00B50B8C" w:rsidRDefault="003B3B66" w:rsidP="003D3E06">
      <w:pPr>
        <w:pStyle w:val="ListParagraph"/>
        <w:numPr>
          <w:ilvl w:val="0"/>
          <w:numId w:val="30"/>
        </w:numPr>
        <w:contextualSpacing w:val="0"/>
        <w:rPr>
          <w:rFonts w:ascii="Tahoma" w:hAnsi="Tahoma" w:cs="Tahoma"/>
          <w:sz w:val="18"/>
          <w:szCs w:val="18"/>
        </w:rPr>
      </w:pPr>
      <w:r w:rsidRPr="00B50B8C">
        <w:rPr>
          <w:rFonts w:ascii="Tahoma" w:hAnsi="Tahoma" w:cs="Tahoma"/>
          <w:sz w:val="18"/>
          <w:szCs w:val="18"/>
          <w:lang w:val="it-IT"/>
        </w:rPr>
        <w:t>4 licenze software per Windows Server 2008 R2 Standard</w:t>
      </w:r>
    </w:p>
    <w:p w14:paraId="56E5532D" w14:textId="77777777" w:rsidR="003B3B66" w:rsidRPr="003B3B66" w:rsidRDefault="003B3B66" w:rsidP="003D3E06">
      <w:pPr>
        <w:pStyle w:val="ListParagraph"/>
        <w:numPr>
          <w:ilvl w:val="0"/>
          <w:numId w:val="30"/>
        </w:numPr>
        <w:contextualSpacing w:val="0"/>
        <w:rPr>
          <w:rFonts w:ascii="Tahoma" w:hAnsi="Tahoma" w:cs="Tahoma"/>
          <w:sz w:val="18"/>
          <w:szCs w:val="18"/>
          <w:lang w:val="it-IT"/>
        </w:rPr>
      </w:pPr>
      <w:r w:rsidRPr="00B50B8C">
        <w:rPr>
          <w:rFonts w:ascii="Tahoma" w:hAnsi="Tahoma" w:cs="Tahoma"/>
          <w:sz w:val="18"/>
          <w:szCs w:val="18"/>
          <w:lang w:val="it-IT"/>
        </w:rPr>
        <w:t>1 licenza software per SQL Server 2008 R2 Standard</w:t>
      </w:r>
    </w:p>
    <w:p w14:paraId="56E5532E" w14:textId="77777777" w:rsidR="003B3B66" w:rsidRPr="00B50B8C" w:rsidRDefault="003B3B66" w:rsidP="003D3E06">
      <w:pPr>
        <w:pStyle w:val="ListParagraph"/>
        <w:numPr>
          <w:ilvl w:val="0"/>
          <w:numId w:val="30"/>
        </w:numPr>
        <w:contextualSpacing w:val="0"/>
        <w:rPr>
          <w:rFonts w:ascii="Tahoma" w:hAnsi="Tahoma" w:cs="Tahoma"/>
          <w:sz w:val="18"/>
          <w:szCs w:val="18"/>
        </w:rPr>
      </w:pPr>
      <w:r w:rsidRPr="00B50B8C">
        <w:rPr>
          <w:rFonts w:ascii="Tahoma" w:hAnsi="Tahoma" w:cs="Tahoma"/>
          <w:sz w:val="18"/>
          <w:szCs w:val="18"/>
          <w:lang w:val="it-IT"/>
        </w:rPr>
        <w:t>2 licenze software per Exchange Server 2010 Standard</w:t>
      </w:r>
    </w:p>
    <w:p w14:paraId="56E5532F" w14:textId="77777777" w:rsidR="003B3B66" w:rsidRPr="003B3B66" w:rsidRDefault="003B3B66" w:rsidP="003D3E06">
      <w:pPr>
        <w:pStyle w:val="ListParagraph"/>
        <w:numPr>
          <w:ilvl w:val="0"/>
          <w:numId w:val="30"/>
        </w:numPr>
        <w:contextualSpacing w:val="0"/>
        <w:rPr>
          <w:rFonts w:ascii="Tahoma" w:hAnsi="Tahoma" w:cs="Tahoma"/>
          <w:sz w:val="18"/>
          <w:szCs w:val="18"/>
          <w:lang w:val="it-IT"/>
        </w:rPr>
      </w:pPr>
      <w:r w:rsidRPr="00B50B8C">
        <w:rPr>
          <w:rFonts w:ascii="Tahoma" w:hAnsi="Tahoma" w:cs="Tahoma"/>
          <w:sz w:val="18"/>
          <w:szCs w:val="18"/>
          <w:lang w:val="it-IT"/>
        </w:rPr>
        <w:t>1 licenza software per System Center Essentials 2010 e 10 licenze di gestione Server e 50 di gestione Client</w:t>
      </w:r>
    </w:p>
    <w:p w14:paraId="56E55330" w14:textId="77777777" w:rsidR="003B3B66" w:rsidRPr="00B50B8C" w:rsidRDefault="003B3B66" w:rsidP="003D3E06">
      <w:pPr>
        <w:pStyle w:val="ListParagraph"/>
        <w:numPr>
          <w:ilvl w:val="0"/>
          <w:numId w:val="30"/>
        </w:numPr>
        <w:contextualSpacing w:val="0"/>
        <w:rPr>
          <w:rFonts w:ascii="Tahoma" w:hAnsi="Tahoma" w:cs="Tahoma"/>
          <w:sz w:val="18"/>
          <w:szCs w:val="18"/>
        </w:rPr>
      </w:pPr>
      <w:r w:rsidRPr="00B50B8C">
        <w:rPr>
          <w:rFonts w:ascii="Tahoma" w:hAnsi="Tahoma" w:cs="Tahoma"/>
          <w:sz w:val="18"/>
          <w:szCs w:val="18"/>
        </w:rPr>
        <w:t>1 licenza software per Forefront Threat Management Gateway Medium Business Edition 2010</w:t>
      </w:r>
    </w:p>
    <w:p w14:paraId="56E55331" w14:textId="77777777" w:rsidR="003B3B66" w:rsidRPr="00B50B8C" w:rsidRDefault="003B3B66" w:rsidP="003B3B66">
      <w:pPr>
        <w:pStyle w:val="ListParagraph"/>
        <w:ind w:left="1620"/>
        <w:rPr>
          <w:rFonts w:ascii="Tahoma" w:hAnsi="Tahoma" w:cs="Tahoma"/>
          <w:sz w:val="18"/>
          <w:szCs w:val="18"/>
        </w:rPr>
      </w:pPr>
    </w:p>
    <w:p w14:paraId="56E55332" w14:textId="77777777" w:rsidR="003B3B66" w:rsidRPr="003B3B66" w:rsidRDefault="003B3B66" w:rsidP="003B3B66">
      <w:pPr>
        <w:pStyle w:val="ListParagraph"/>
        <w:ind w:left="1260"/>
        <w:rPr>
          <w:rFonts w:ascii="Tahoma" w:hAnsi="Tahoma" w:cs="Tahoma"/>
          <w:sz w:val="18"/>
          <w:szCs w:val="18"/>
          <w:lang w:val="it-IT"/>
        </w:rPr>
      </w:pPr>
      <w:r w:rsidRPr="00B50B8C">
        <w:rPr>
          <w:rFonts w:ascii="Tahoma" w:hAnsi="Tahoma" w:cs="Tahoma"/>
          <w:sz w:val="18"/>
          <w:szCs w:val="18"/>
          <w:lang w:val="it-IT"/>
        </w:rPr>
        <w:t>(qualora sia disponibile una nuova versione di uno qualsiasi dei prodotti summenzionati ai sensi del programma Volume Licensing in base al quale una società ha acquistato le licenze qualificanti prima della fine della copertura Software Assurance attiva per la licenza di EBS 2008 Premium, la società sarà idonea a utilizzare quella versione al posto della versione specificata sopra).</w:t>
      </w:r>
    </w:p>
    <w:p w14:paraId="56E55333" w14:textId="77777777" w:rsidR="003B3B66" w:rsidRPr="009977C4" w:rsidRDefault="003B3B66" w:rsidP="003B3B66">
      <w:pPr>
        <w:ind w:left="1260"/>
        <w:rPr>
          <w:rFonts w:cs="Tahoma"/>
          <w:lang w:val="it-IT"/>
        </w:rPr>
      </w:pPr>
      <w:r w:rsidRPr="009977C4">
        <w:rPr>
          <w:rFonts w:cs="Tahoma"/>
          <w:szCs w:val="18"/>
          <w:lang w:val="it-IT"/>
        </w:rPr>
        <w:t>Le licenze gratuite sono attestate dal contratto multilicenza (Volume Licensing) della società e dalla presente nota relativa alle condizioni del prodotto. L’utilizzo del software ai sensi delle licenze gratuite è soggetto alle condizioni del contratto della società e ai diritti di utilizzo del prodotto per i prodotti individuali. Tranne per Forefront Protection for Exchange Server 2010, il diritto di utilizzo del software ai sensi delle licenze gratuite scadrà alla scadenza del diritto di utilizzo del software ai sensi delle licenze qualificanti. Il diritto di utilizzo di Forefront Protection for Exchange Server 2010 scadrà alla scadenza della copertura Software Assurance sulle licenze qualificanti.</w:t>
      </w:r>
      <w:r w:rsidRPr="009977C4">
        <w:rPr>
          <w:rFonts w:cs="Tahoma"/>
          <w:lang w:val="it-IT"/>
        </w:rPr>
        <w:t xml:space="preserve"> Le licenze gratuite non possono in nessun caso essere trasferite separatamente dalle licenze qualificanti.</w:t>
      </w:r>
    </w:p>
    <w:p w14:paraId="56E55334" w14:textId="77777777" w:rsidR="003B3B66" w:rsidRPr="004E4736" w:rsidRDefault="003B3B66" w:rsidP="003B3B66">
      <w:pPr>
        <w:pStyle w:val="ListParagraph"/>
        <w:ind w:left="1800"/>
        <w:rPr>
          <w:rFonts w:ascii="Tahoma" w:hAnsi="Tahoma" w:cs="Tahoma"/>
          <w:sz w:val="18"/>
          <w:szCs w:val="18"/>
          <w:lang w:val="it-IT"/>
        </w:rPr>
      </w:pPr>
    </w:p>
    <w:p w14:paraId="56E55335" w14:textId="77777777" w:rsidR="003B3B66" w:rsidRPr="004E4736" w:rsidRDefault="003B3B66" w:rsidP="003D3E06">
      <w:pPr>
        <w:pStyle w:val="ListParagraph"/>
        <w:numPr>
          <w:ilvl w:val="0"/>
          <w:numId w:val="117"/>
        </w:numPr>
        <w:tabs>
          <w:tab w:val="left" w:pos="1260"/>
        </w:tabs>
        <w:ind w:left="1260"/>
        <w:contextualSpacing w:val="0"/>
        <w:rPr>
          <w:rFonts w:ascii="Tahoma" w:hAnsi="Tahoma" w:cs="Tahoma"/>
          <w:sz w:val="18"/>
          <w:szCs w:val="18"/>
          <w:lang w:val="it-IT"/>
        </w:rPr>
      </w:pPr>
      <w:r w:rsidRPr="004E4736">
        <w:rPr>
          <w:rFonts w:ascii="Tahoma" w:hAnsi="Tahoma" w:cs="Tahoma"/>
          <w:sz w:val="18"/>
          <w:szCs w:val="18"/>
          <w:u w:val="single"/>
          <w:lang w:val="it-IT"/>
        </w:rPr>
        <w:t>Diritti di utilizzo aggiuntivi per CAL per Windows Essential Business Server (EBS) 2008</w:t>
      </w:r>
      <w:r w:rsidRPr="004E4736">
        <w:rPr>
          <w:rFonts w:ascii="Tahoma" w:hAnsi="Tahoma" w:cs="Tahoma"/>
          <w:sz w:val="18"/>
          <w:szCs w:val="18"/>
          <w:lang w:val="it-IT"/>
        </w:rPr>
        <w:t>:</w:t>
      </w:r>
    </w:p>
    <w:p w14:paraId="56E55336" w14:textId="77777777" w:rsidR="003B3B66" w:rsidRPr="009977C4" w:rsidRDefault="003B3B66" w:rsidP="003B3B66">
      <w:pPr>
        <w:tabs>
          <w:tab w:val="left" w:pos="1260"/>
        </w:tabs>
        <w:ind w:left="1260"/>
        <w:rPr>
          <w:rFonts w:cs="Tahoma"/>
          <w:lang w:val="it-IT"/>
        </w:rPr>
      </w:pPr>
      <w:r w:rsidRPr="009977C4">
        <w:rPr>
          <w:rFonts w:cs="Tahoma"/>
          <w:szCs w:val="18"/>
          <w:lang w:val="it-IT"/>
        </w:rPr>
        <w:t>Nonostante eventuali disposizioni contrarie dei diritti di utilizzo del prodotto per Windows Server 2008 ed Exchange Server 2007 Standard, le società possono utilizzare EBS 2008 CAL Suite ed EBS 2008 CAL Suite per Utenti o Dispositivi Premium per accedere alle istanze in licenza del software all’interno o all’esterno del loro dominio EBS 2008.</w:t>
      </w:r>
      <w:r w:rsidRPr="009977C4">
        <w:rPr>
          <w:rFonts w:cs="Tahoma"/>
          <w:lang w:val="it-IT"/>
        </w:rPr>
        <w:t xml:space="preserve"> Inoltre, nonostante eventuali disposizioni contrarie dei diritti di utilizzo del prodotto per SQL Server 2008 Standard, le società possono utilizzare EBS 2008 CAL Suite per Utenti o Dispositivi Premium per accedere alle istanze in licenza di SQL Server 2008 Standard all’interno o all’esterno del loro dominio EBS 2008.</w:t>
      </w:r>
    </w:p>
    <w:p w14:paraId="56E55337" w14:textId="77777777" w:rsidR="003B3B66" w:rsidRPr="009977C4" w:rsidRDefault="003B3B66" w:rsidP="003B3B66">
      <w:pPr>
        <w:tabs>
          <w:tab w:val="left" w:pos="1260"/>
        </w:tabs>
        <w:ind w:left="1260"/>
        <w:rPr>
          <w:rFonts w:cs="Tahoma"/>
          <w:lang w:val="it-IT"/>
        </w:rPr>
      </w:pPr>
    </w:p>
    <w:p w14:paraId="56E55338" w14:textId="77777777" w:rsidR="003B3B66" w:rsidRPr="00D004C5" w:rsidRDefault="003B3B66" w:rsidP="003D3E06">
      <w:pPr>
        <w:pStyle w:val="ListParagraph"/>
        <w:numPr>
          <w:ilvl w:val="0"/>
          <w:numId w:val="117"/>
        </w:numPr>
        <w:tabs>
          <w:tab w:val="left" w:pos="1260"/>
        </w:tabs>
        <w:ind w:left="1260"/>
        <w:contextualSpacing w:val="0"/>
        <w:rPr>
          <w:rFonts w:ascii="Tahoma" w:hAnsi="Tahoma" w:cs="Tahoma"/>
          <w:sz w:val="18"/>
          <w:szCs w:val="18"/>
          <w:lang w:val="it-IT"/>
        </w:rPr>
      </w:pPr>
      <w:r w:rsidRPr="00D004C5">
        <w:rPr>
          <w:rFonts w:ascii="Tahoma" w:hAnsi="Tahoma" w:cs="Tahoma"/>
          <w:sz w:val="18"/>
          <w:szCs w:val="18"/>
          <w:lang w:val="it-IT"/>
        </w:rPr>
        <w:t>Per le società con copertura Software Assurance attiva per CAL per Windows Essential Business Server (EBS) 2008 al 1 luglio 2010 è previsto quanto segue:</w:t>
      </w:r>
    </w:p>
    <w:p w14:paraId="56E55339" w14:textId="77777777" w:rsidR="003B3B66" w:rsidRPr="008A4E22" w:rsidRDefault="003B3B66" w:rsidP="003B3B66">
      <w:pPr>
        <w:pStyle w:val="ListParagraph"/>
        <w:tabs>
          <w:tab w:val="left" w:pos="1260"/>
        </w:tabs>
        <w:ind w:left="1260"/>
        <w:contextualSpacing w:val="0"/>
        <w:rPr>
          <w:rFonts w:ascii="Tahoma" w:hAnsi="Tahoma" w:cs="Tahoma"/>
          <w:sz w:val="18"/>
          <w:szCs w:val="18"/>
          <w:lang w:val="it-IT"/>
        </w:rPr>
      </w:pPr>
    </w:p>
    <w:p w14:paraId="56E5533A" w14:textId="77777777" w:rsidR="003B3B66" w:rsidRPr="00D004C5" w:rsidRDefault="003B3B66" w:rsidP="003B3B66">
      <w:pPr>
        <w:pStyle w:val="ListParagraph"/>
        <w:tabs>
          <w:tab w:val="left" w:pos="1440"/>
        </w:tabs>
        <w:ind w:left="1170"/>
        <w:contextualSpacing w:val="0"/>
        <w:rPr>
          <w:rFonts w:ascii="Tahoma" w:hAnsi="Tahoma" w:cs="Tahoma"/>
          <w:sz w:val="18"/>
          <w:szCs w:val="18"/>
          <w:lang w:val="it-IT"/>
        </w:rPr>
      </w:pPr>
      <w:r w:rsidRPr="00D004C5">
        <w:rPr>
          <w:rFonts w:ascii="Tahoma" w:hAnsi="Tahoma" w:cs="Tahoma"/>
          <w:sz w:val="18"/>
          <w:szCs w:val="18"/>
          <w:lang w:val="it-IT"/>
        </w:rPr>
        <w:t>Per ogni EBS 2008 CAL Suite con copertura Software Assurance attiva in tale data, la società è idonea a ricevere le seguenti licenze gratuite:</w:t>
      </w:r>
    </w:p>
    <w:p w14:paraId="56E5533B" w14:textId="77777777" w:rsidR="003B3B66" w:rsidRPr="00D004C5" w:rsidRDefault="003B3B66" w:rsidP="003D3E06">
      <w:pPr>
        <w:pStyle w:val="ListParagraph"/>
        <w:numPr>
          <w:ilvl w:val="1"/>
          <w:numId w:val="118"/>
        </w:numPr>
        <w:tabs>
          <w:tab w:val="clear" w:pos="720"/>
          <w:tab w:val="num" w:pos="1800"/>
        </w:tabs>
        <w:ind w:left="1800"/>
        <w:contextualSpacing w:val="0"/>
        <w:rPr>
          <w:rFonts w:ascii="Tahoma" w:hAnsi="Tahoma" w:cs="Tahoma"/>
          <w:sz w:val="18"/>
          <w:szCs w:val="18"/>
        </w:rPr>
      </w:pPr>
      <w:r w:rsidRPr="00D004C5">
        <w:rPr>
          <w:rFonts w:ascii="Tahoma" w:hAnsi="Tahoma" w:cs="Tahoma"/>
          <w:sz w:val="18"/>
          <w:szCs w:val="18"/>
          <w:lang w:val="it-IT"/>
        </w:rPr>
        <w:t>1 CAL per Windows Server 2008</w:t>
      </w:r>
    </w:p>
    <w:p w14:paraId="56E5533C" w14:textId="77777777" w:rsidR="003B3B66" w:rsidRPr="00D004C5" w:rsidRDefault="003B3B66" w:rsidP="003D3E06">
      <w:pPr>
        <w:pStyle w:val="ListParagraph"/>
        <w:numPr>
          <w:ilvl w:val="1"/>
          <w:numId w:val="118"/>
        </w:numPr>
        <w:tabs>
          <w:tab w:val="clear" w:pos="720"/>
          <w:tab w:val="num" w:pos="1800"/>
        </w:tabs>
        <w:ind w:left="1800"/>
        <w:contextualSpacing w:val="0"/>
        <w:rPr>
          <w:rFonts w:ascii="Tahoma" w:hAnsi="Tahoma" w:cs="Tahoma"/>
          <w:sz w:val="18"/>
          <w:szCs w:val="18"/>
        </w:rPr>
      </w:pPr>
      <w:r w:rsidRPr="00D004C5">
        <w:rPr>
          <w:rFonts w:ascii="Tahoma" w:hAnsi="Tahoma" w:cs="Tahoma"/>
          <w:sz w:val="18"/>
          <w:szCs w:val="18"/>
          <w:lang w:val="it-IT"/>
        </w:rPr>
        <w:t>1 licenza Exchange Server 2010 Standard CAL</w:t>
      </w:r>
    </w:p>
    <w:p w14:paraId="56E5533D" w14:textId="77777777" w:rsidR="003B3B66" w:rsidRPr="00D004C5" w:rsidRDefault="003B3B66" w:rsidP="003D3E06">
      <w:pPr>
        <w:pStyle w:val="ListParagraph"/>
        <w:numPr>
          <w:ilvl w:val="1"/>
          <w:numId w:val="118"/>
        </w:numPr>
        <w:tabs>
          <w:tab w:val="clear" w:pos="720"/>
          <w:tab w:val="num" w:pos="1800"/>
        </w:tabs>
        <w:ind w:left="1800"/>
        <w:contextualSpacing w:val="0"/>
        <w:rPr>
          <w:rFonts w:ascii="Tahoma" w:hAnsi="Tahoma" w:cs="Tahoma"/>
          <w:sz w:val="18"/>
          <w:szCs w:val="18"/>
        </w:rPr>
      </w:pPr>
      <w:r w:rsidRPr="00D004C5">
        <w:rPr>
          <w:rFonts w:ascii="Tahoma" w:hAnsi="Tahoma" w:cs="Tahoma"/>
          <w:sz w:val="18"/>
          <w:szCs w:val="18"/>
          <w:lang w:val="it-IT"/>
        </w:rPr>
        <w:t>1 licenza “Subscription” per utente o dispositivo per Forefront Protection for Exchange Server 2010</w:t>
      </w:r>
    </w:p>
    <w:p w14:paraId="56E5533E" w14:textId="77777777" w:rsidR="003B3B66" w:rsidRPr="00D004C5" w:rsidRDefault="003B3B66" w:rsidP="003B3B66">
      <w:pPr>
        <w:pStyle w:val="ListParagraph"/>
        <w:tabs>
          <w:tab w:val="num" w:pos="1800"/>
        </w:tabs>
        <w:ind w:left="1800"/>
        <w:contextualSpacing w:val="0"/>
        <w:rPr>
          <w:rFonts w:ascii="Tahoma" w:hAnsi="Tahoma" w:cs="Tahoma"/>
          <w:sz w:val="18"/>
          <w:szCs w:val="18"/>
        </w:rPr>
      </w:pPr>
    </w:p>
    <w:p w14:paraId="56E5533F" w14:textId="77777777" w:rsidR="003B3B66" w:rsidRPr="00D004C5" w:rsidRDefault="003B3B66" w:rsidP="003B3B66">
      <w:pPr>
        <w:pStyle w:val="ListParagraph"/>
        <w:ind w:left="1170"/>
        <w:contextualSpacing w:val="0"/>
        <w:rPr>
          <w:rFonts w:ascii="Tahoma" w:hAnsi="Tahoma" w:cs="Tahoma"/>
          <w:sz w:val="18"/>
          <w:szCs w:val="18"/>
          <w:lang w:val="it-IT"/>
        </w:rPr>
      </w:pPr>
      <w:r w:rsidRPr="00D004C5">
        <w:rPr>
          <w:rFonts w:ascii="Tahoma" w:hAnsi="Tahoma" w:cs="Tahoma"/>
          <w:sz w:val="18"/>
          <w:szCs w:val="18"/>
          <w:lang w:val="it-IT"/>
        </w:rPr>
        <w:t>Per ogni EBS 2008 CAL Suite per Utenti e Dispositivi Premium con copertura Software Assurance attiva in tale data, la società è idonea a ricevere le seguenti licenze gratuite:</w:t>
      </w:r>
    </w:p>
    <w:p w14:paraId="56E55340" w14:textId="77777777" w:rsidR="003B3B66" w:rsidRPr="00D004C5" w:rsidRDefault="003B3B66" w:rsidP="003D3E06">
      <w:pPr>
        <w:pStyle w:val="ListParagraph"/>
        <w:numPr>
          <w:ilvl w:val="1"/>
          <w:numId w:val="119"/>
        </w:numPr>
        <w:ind w:left="1800"/>
        <w:contextualSpacing w:val="0"/>
        <w:rPr>
          <w:rFonts w:ascii="Tahoma" w:hAnsi="Tahoma" w:cs="Tahoma"/>
          <w:sz w:val="18"/>
          <w:szCs w:val="18"/>
        </w:rPr>
      </w:pPr>
      <w:r w:rsidRPr="00D004C5">
        <w:rPr>
          <w:rFonts w:ascii="Tahoma" w:hAnsi="Tahoma" w:cs="Tahoma"/>
          <w:sz w:val="18"/>
          <w:szCs w:val="18"/>
          <w:lang w:val="it-IT"/>
        </w:rPr>
        <w:t>CAL per Windows Server 2008</w:t>
      </w:r>
    </w:p>
    <w:p w14:paraId="56E55341" w14:textId="77777777" w:rsidR="003B3B66" w:rsidRPr="00052A76" w:rsidRDefault="003B3B66" w:rsidP="003D3E06">
      <w:pPr>
        <w:pStyle w:val="ListParagraph"/>
        <w:numPr>
          <w:ilvl w:val="1"/>
          <w:numId w:val="119"/>
        </w:numPr>
        <w:ind w:left="1800"/>
        <w:contextualSpacing w:val="0"/>
        <w:rPr>
          <w:rFonts w:ascii="Tahoma" w:hAnsi="Tahoma" w:cs="Tahoma"/>
          <w:sz w:val="18"/>
          <w:szCs w:val="18"/>
        </w:rPr>
      </w:pPr>
      <w:r w:rsidRPr="00D004C5">
        <w:rPr>
          <w:rFonts w:ascii="Tahoma" w:hAnsi="Tahoma" w:cs="Tahoma"/>
          <w:sz w:val="18"/>
          <w:szCs w:val="18"/>
          <w:lang w:val="it-IT"/>
        </w:rPr>
        <w:t>Exchange Server 2010 Standard CAL</w:t>
      </w:r>
    </w:p>
    <w:p w14:paraId="56E55342" w14:textId="77777777" w:rsidR="00052A76" w:rsidRPr="00D004C5" w:rsidRDefault="00052A76" w:rsidP="00052A76">
      <w:pPr>
        <w:pStyle w:val="ListParagraph"/>
        <w:ind w:left="1800"/>
        <w:contextualSpacing w:val="0"/>
        <w:rPr>
          <w:rFonts w:ascii="Tahoma" w:hAnsi="Tahoma" w:cs="Tahoma"/>
          <w:sz w:val="18"/>
          <w:szCs w:val="18"/>
        </w:rPr>
      </w:pPr>
    </w:p>
    <w:p w14:paraId="56E55343" w14:textId="77777777" w:rsidR="003B3B66" w:rsidRPr="00D004C5" w:rsidRDefault="003B3B66" w:rsidP="003D3E06">
      <w:pPr>
        <w:pStyle w:val="ListParagraph"/>
        <w:numPr>
          <w:ilvl w:val="1"/>
          <w:numId w:val="119"/>
        </w:numPr>
        <w:ind w:left="1800"/>
        <w:contextualSpacing w:val="0"/>
        <w:rPr>
          <w:rFonts w:ascii="Tahoma" w:hAnsi="Tahoma" w:cs="Tahoma"/>
          <w:sz w:val="18"/>
          <w:szCs w:val="18"/>
        </w:rPr>
      </w:pPr>
      <w:r w:rsidRPr="00D004C5">
        <w:rPr>
          <w:rFonts w:ascii="Tahoma" w:hAnsi="Tahoma" w:cs="Tahoma"/>
          <w:sz w:val="18"/>
          <w:szCs w:val="18"/>
          <w:lang w:val="it-IT"/>
        </w:rPr>
        <w:t>CAL per SQL Server 2008 R2</w:t>
      </w:r>
    </w:p>
    <w:p w14:paraId="56E55344" w14:textId="77777777" w:rsidR="003B3B66" w:rsidRPr="00052A76" w:rsidRDefault="003B3B66" w:rsidP="003D3E06">
      <w:pPr>
        <w:pStyle w:val="ListParagraph"/>
        <w:numPr>
          <w:ilvl w:val="1"/>
          <w:numId w:val="119"/>
        </w:numPr>
        <w:ind w:left="1800"/>
        <w:contextualSpacing w:val="0"/>
        <w:rPr>
          <w:rFonts w:ascii="Tahoma" w:hAnsi="Tahoma" w:cs="Tahoma"/>
          <w:spacing w:val="-2"/>
          <w:sz w:val="18"/>
          <w:szCs w:val="18"/>
        </w:rPr>
      </w:pPr>
      <w:r w:rsidRPr="00052A76">
        <w:rPr>
          <w:rFonts w:ascii="Tahoma" w:hAnsi="Tahoma" w:cs="Tahoma"/>
          <w:spacing w:val="-2"/>
          <w:sz w:val="18"/>
          <w:szCs w:val="18"/>
          <w:lang w:val="it-IT"/>
        </w:rPr>
        <w:t>1 licenza “Subscription” per utente o dispositivo per Forefront Protection for Exchange Server 2010</w:t>
      </w:r>
    </w:p>
    <w:p w14:paraId="56E55345" w14:textId="77777777" w:rsidR="003B3B66" w:rsidRPr="00D004C5" w:rsidRDefault="003B3B66" w:rsidP="003B3B66">
      <w:pPr>
        <w:ind w:left="1800"/>
        <w:rPr>
          <w:rFonts w:cs="Tahoma"/>
          <w:szCs w:val="18"/>
          <w:lang w:val="it-IT"/>
        </w:rPr>
      </w:pPr>
      <w:r w:rsidRPr="00D004C5">
        <w:rPr>
          <w:rFonts w:cs="Tahoma"/>
          <w:szCs w:val="18"/>
          <w:lang w:val="it-IT"/>
        </w:rPr>
        <w:t>(qualora sia disponibile una nuova versione di tali prodotti ai sensi del programma Volume Licensing in base al quale una società ha acquistato le licenze qualificanti prima della fine della copertura Software Assurance attiva per la CAL qualificante per EBS 2008, la società sarà idonea a ricevere invece le CAL corrispondenti a quella versione).</w:t>
      </w:r>
    </w:p>
    <w:p w14:paraId="56E55346" w14:textId="77777777" w:rsidR="003B3B66" w:rsidRPr="009977C4" w:rsidRDefault="003B3B66" w:rsidP="003B3B66">
      <w:pPr>
        <w:rPr>
          <w:rFonts w:cs="Tahoma"/>
          <w:lang w:val="it-IT"/>
        </w:rPr>
      </w:pPr>
    </w:p>
    <w:p w14:paraId="56E55347" w14:textId="77777777" w:rsidR="003B3B66" w:rsidRPr="009977C4" w:rsidRDefault="003B3B66" w:rsidP="003B3B66">
      <w:pPr>
        <w:ind w:left="1170"/>
        <w:rPr>
          <w:rFonts w:cs="Tahoma"/>
          <w:lang w:val="it-IT"/>
        </w:rPr>
      </w:pPr>
      <w:r w:rsidRPr="009977C4">
        <w:rPr>
          <w:rFonts w:cs="Tahoma"/>
          <w:szCs w:val="18"/>
          <w:lang w:val="it-IT"/>
        </w:rPr>
        <w:t>Le CAL gratuite sono attestate dal contratto multilicenza (Volume Licensing) della società e dalla presente nota relativa alle condizioni del prodotto. L’utilizzo del software ai sensi delle CAL gratuite è</w:t>
      </w:r>
      <w:r>
        <w:rPr>
          <w:rFonts w:cs="Tahoma"/>
          <w:szCs w:val="18"/>
          <w:lang w:val="it-IT"/>
        </w:rPr>
        <w:t> </w:t>
      </w:r>
      <w:r w:rsidRPr="009977C4">
        <w:rPr>
          <w:rFonts w:cs="Tahoma"/>
          <w:szCs w:val="18"/>
          <w:lang w:val="it-IT"/>
        </w:rPr>
        <w:t>soggetto alle condizioni del contratto della società e ai diritti di utilizzo del prodotto per i prodotti individuali. Il diritto di utilizzo del software ai sensi delle CAL gratuite scadrà alla scadenza del diritto di utilizzo del software ai sensi delle CAL qualificanti.</w:t>
      </w:r>
      <w:r w:rsidRPr="009977C4">
        <w:rPr>
          <w:rFonts w:cs="Tahoma"/>
          <w:lang w:val="it-IT"/>
        </w:rPr>
        <w:t xml:space="preserve"> Le CAL gratuite non possono in nessun caso essere trasferite separatamente dalle CAL qualificanti.</w:t>
      </w:r>
    </w:p>
    <w:p w14:paraId="56E55348" w14:textId="77777777" w:rsidR="003B3B66" w:rsidRPr="009977C4" w:rsidRDefault="003B3B66" w:rsidP="003B3B66">
      <w:pPr>
        <w:rPr>
          <w:rFonts w:cs="Tahoma"/>
          <w:lang w:val="it-IT"/>
        </w:rPr>
      </w:pPr>
    </w:p>
    <w:p w14:paraId="56E55349" w14:textId="77777777" w:rsidR="003B3B66" w:rsidRPr="009977C4" w:rsidRDefault="003B3B66" w:rsidP="003B3B66">
      <w:pPr>
        <w:ind w:left="900"/>
        <w:rPr>
          <w:rFonts w:cs="Tahoma"/>
          <w:lang w:val="it-IT"/>
        </w:rPr>
      </w:pPr>
    </w:p>
    <w:p w14:paraId="56E5534A" w14:textId="77777777" w:rsidR="003B3B66" w:rsidRPr="0006018F" w:rsidRDefault="003B3B66" w:rsidP="003B3B66">
      <w:pPr>
        <w:pStyle w:val="Heading3"/>
        <w:rPr>
          <w:rFonts w:ascii="Tahoma" w:hAnsi="Tahoma"/>
          <w:color w:val="F66400"/>
          <w:sz w:val="22"/>
          <w:szCs w:val="22"/>
          <w:lang w:val="it-IT"/>
        </w:rPr>
      </w:pPr>
      <w:bookmarkStart w:id="1681" w:name="_Toc331422078"/>
      <w:bookmarkStart w:id="1682" w:name="Srv_109HPCServer2008_R2Suite"/>
      <w:bookmarkStart w:id="1683" w:name="Srv_96WindowsHighPerfCompSvr08"/>
      <w:bookmarkStart w:id="1684" w:name="Srv_94HPCServer2008_R2Suite"/>
      <w:bookmarkStart w:id="1685" w:name="Srv_106HPCServer2008_R2Suite"/>
      <w:bookmarkStart w:id="1686" w:name="_108_Windows_HPC"/>
      <w:bookmarkStart w:id="1687" w:name="_Toc333418971"/>
      <w:bookmarkEnd w:id="1681"/>
      <w:bookmarkEnd w:id="1682"/>
      <w:bookmarkEnd w:id="1683"/>
      <w:bookmarkEnd w:id="1684"/>
      <w:bookmarkEnd w:id="1685"/>
      <w:bookmarkEnd w:id="1686"/>
      <w:r w:rsidRPr="0006018F">
        <w:rPr>
          <w:rFonts w:ascii="Tahoma" w:hAnsi="Tahoma" w:cs="Tahoma"/>
          <w:caps/>
          <w:color w:val="F66400"/>
          <w:sz w:val="22"/>
          <w:szCs w:val="22"/>
          <w:vertAlign w:val="superscript"/>
          <w:lang w:val="it-IT"/>
        </w:rPr>
        <w:t>108</w:t>
      </w:r>
      <w:r w:rsidRPr="0006018F">
        <w:rPr>
          <w:rFonts w:ascii="Tahoma" w:hAnsi="Tahoma" w:cs="Tahoma"/>
          <w:color w:val="F66400"/>
          <w:sz w:val="22"/>
          <w:szCs w:val="22"/>
          <w:lang w:val="it-IT"/>
        </w:rPr>
        <w:t xml:space="preserve"> Windows HPC Server 2008 R2 Suite</w:t>
      </w:r>
      <w:bookmarkEnd w:id="1687"/>
    </w:p>
    <w:p w14:paraId="56E5534B" w14:textId="77777777" w:rsidR="003B3B66" w:rsidRPr="003B3B66" w:rsidRDefault="003B3B66" w:rsidP="003B3B66">
      <w:pPr>
        <w:pStyle w:val="EndnoteText"/>
        <w:rPr>
          <w:rFonts w:ascii="Tahoma" w:hAnsi="Tahoma" w:cs="Tahoma"/>
          <w:sz w:val="18"/>
          <w:szCs w:val="18"/>
          <w:lang w:val="it-IT"/>
        </w:rPr>
      </w:pPr>
    </w:p>
    <w:p w14:paraId="56E5534C" w14:textId="77777777" w:rsidR="003B3B66" w:rsidRPr="004E4736" w:rsidRDefault="003B3B66" w:rsidP="003B3B66">
      <w:pPr>
        <w:spacing w:after="200"/>
        <w:ind w:left="720"/>
        <w:rPr>
          <w:rFonts w:cs="Tahoma"/>
          <w:spacing w:val="-4"/>
          <w:szCs w:val="18"/>
          <w:lang w:val="it-IT"/>
        </w:rPr>
      </w:pPr>
      <w:r w:rsidRPr="004E4736">
        <w:rPr>
          <w:rFonts w:cs="Tahoma"/>
          <w:b/>
          <w:color w:val="000000"/>
          <w:spacing w:val="-4"/>
          <w:szCs w:val="18"/>
          <w:lang w:val="it-IT"/>
        </w:rPr>
        <w:t>Concessioni di licenza associate alla fine del ciclo di vita di HPC Server Suite:</w:t>
      </w:r>
      <w:r w:rsidRPr="004E4736">
        <w:rPr>
          <w:rFonts w:cs="Tahoma"/>
          <w:color w:val="000000"/>
          <w:spacing w:val="-4"/>
          <w:szCs w:val="18"/>
          <w:lang w:val="it-IT"/>
        </w:rPr>
        <w:t xml:space="preserve"> HPC Server Suite 2008 R2 sarà l’ultima versione di HPC Server Suite.</w:t>
      </w:r>
      <w:r w:rsidRPr="004E4736">
        <w:rPr>
          <w:rFonts w:cs="Tahoma"/>
          <w:spacing w:val="-4"/>
          <w:szCs w:val="18"/>
          <w:lang w:val="it-IT"/>
        </w:rPr>
        <w:t xml:space="preserve"> </w:t>
      </w:r>
      <w:r w:rsidRPr="004E4736">
        <w:rPr>
          <w:rFonts w:cs="Tahoma"/>
          <w:color w:val="000000"/>
          <w:spacing w:val="-4"/>
          <w:szCs w:val="18"/>
          <w:lang w:val="it-IT"/>
        </w:rPr>
        <w:t xml:space="preserve">Le società titolari di contratti multilicenza con copertura Software Assurance attiva per le licenze per HPC Server Suite in data 1 settembre 2012 o in occasione della prima disponibilità di Windows Server 2012 per il download dal sito Web Volume Licensing Service Center, a seconda di quale evento si verificherà per primo, (“Licenze Qualificanti”) saranno autorizzate a effettuare l’aggiornamento al software </w:t>
      </w:r>
      <w:r w:rsidRPr="004E4736">
        <w:rPr>
          <w:rFonts w:cs="Tahoma"/>
          <w:spacing w:val="-4"/>
          <w:szCs w:val="18"/>
          <w:lang w:val="it-IT"/>
        </w:rPr>
        <w:t xml:space="preserve">Windows Server 2012 Standard e a </w:t>
      </w:r>
      <w:r w:rsidRPr="004E4736">
        <w:rPr>
          <w:rFonts w:cs="Tahoma"/>
          <w:color w:val="000000"/>
          <w:spacing w:val="-4"/>
          <w:szCs w:val="18"/>
          <w:lang w:val="it-IT"/>
        </w:rPr>
        <w:t xml:space="preserve">utilizzarlo al posto di </w:t>
      </w:r>
      <w:r w:rsidRPr="004E4736">
        <w:rPr>
          <w:rFonts w:cs="Tahoma"/>
          <w:spacing w:val="-4"/>
          <w:szCs w:val="18"/>
          <w:lang w:val="it-IT"/>
        </w:rPr>
        <w:t>HPC Server Suite. Per agevolare tale aggiornamento, per ogni Licenza Qualificante in suo possesso, alla società verrà concessa una licenza per processore per Windows Server 2012 Standard in base alla disponibilità di Windows Server 2012.</w:t>
      </w:r>
    </w:p>
    <w:p w14:paraId="56E5534D" w14:textId="77777777" w:rsidR="003B3B66" w:rsidRPr="00B50B8C" w:rsidRDefault="003B3B66" w:rsidP="003D3E06">
      <w:pPr>
        <w:numPr>
          <w:ilvl w:val="0"/>
          <w:numId w:val="61"/>
        </w:numPr>
        <w:tabs>
          <w:tab w:val="left" w:pos="1440"/>
        </w:tabs>
        <w:spacing w:after="200"/>
        <w:ind w:left="1440"/>
        <w:contextualSpacing/>
        <w:rPr>
          <w:rFonts w:cs="Tahoma"/>
          <w:szCs w:val="18"/>
          <w:lang w:val="it-IT"/>
        </w:rPr>
      </w:pPr>
      <w:r w:rsidRPr="00B50B8C">
        <w:rPr>
          <w:rFonts w:cs="Tahoma"/>
          <w:szCs w:val="18"/>
          <w:lang w:val="it-IT"/>
        </w:rPr>
        <w:t>Le licenze acquistate ai sensi della presente concessione includono la copertura Software Assurance. Tale copertura cessa alla scadenza della corrispondente copertura per le Licenze Qualificanti.</w:t>
      </w:r>
    </w:p>
    <w:p w14:paraId="56E5534E" w14:textId="77777777" w:rsidR="003B3B66" w:rsidRPr="00B50B8C" w:rsidRDefault="003B3B66" w:rsidP="003D3E06">
      <w:pPr>
        <w:numPr>
          <w:ilvl w:val="0"/>
          <w:numId w:val="61"/>
        </w:numPr>
        <w:tabs>
          <w:tab w:val="left" w:pos="1440"/>
        </w:tabs>
        <w:spacing w:after="200"/>
        <w:ind w:left="1440"/>
        <w:contextualSpacing/>
        <w:rPr>
          <w:rFonts w:cs="Tahoma"/>
          <w:szCs w:val="18"/>
          <w:lang w:val="it-IT"/>
        </w:rPr>
      </w:pPr>
      <w:r w:rsidRPr="00B50B8C">
        <w:rPr>
          <w:rFonts w:cs="Tahoma"/>
          <w:szCs w:val="18"/>
          <w:lang w:val="it-IT"/>
        </w:rPr>
        <w:t>Nel caso in cui le società abbiano acquistato diritti perpetui di utilizzo del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56E5534F" w14:textId="77777777" w:rsidR="003B3B66" w:rsidRPr="00B50B8C" w:rsidRDefault="003B3B66" w:rsidP="003D3E06">
      <w:pPr>
        <w:numPr>
          <w:ilvl w:val="0"/>
          <w:numId w:val="61"/>
        </w:numPr>
        <w:tabs>
          <w:tab w:val="left" w:pos="1440"/>
        </w:tabs>
        <w:spacing w:after="200"/>
        <w:ind w:left="1440"/>
        <w:contextualSpacing/>
        <w:rPr>
          <w:rFonts w:cs="Tahoma"/>
          <w:szCs w:val="18"/>
          <w:lang w:val="it-IT"/>
        </w:rPr>
      </w:pPr>
      <w:r w:rsidRPr="00B50B8C">
        <w:rPr>
          <w:rFonts w:cs="Tahoma"/>
          <w:szCs w:val="18"/>
          <w:lang w:val="it-IT"/>
        </w:rPr>
        <w:t>Eseguendo l’aggiornamento a Windows Server 2012 Standard ai sensi della presente concessione,</w:t>
      </w:r>
      <w:r>
        <w:rPr>
          <w:rFonts w:cs="Tahoma"/>
          <w:szCs w:val="18"/>
          <w:lang w:val="it-IT"/>
        </w:rPr>
        <w:t> </w:t>
      </w:r>
      <w:r w:rsidRPr="00B50B8C">
        <w:rPr>
          <w:rFonts w:cs="Tahoma"/>
          <w:szCs w:val="18"/>
          <w:lang w:val="it-IT"/>
        </w:rPr>
        <w:t>le Licenze Qualificanti in essere per HPC Server Suite non saranno più valide.</w:t>
      </w:r>
    </w:p>
    <w:p w14:paraId="56E55350" w14:textId="77777777" w:rsidR="003B3B66" w:rsidRPr="00B50B8C" w:rsidRDefault="003B3B66" w:rsidP="00D004C5">
      <w:pPr>
        <w:numPr>
          <w:ilvl w:val="0"/>
          <w:numId w:val="61"/>
        </w:numPr>
        <w:tabs>
          <w:tab w:val="left" w:pos="1440"/>
        </w:tabs>
        <w:spacing w:after="200"/>
        <w:ind w:left="1440"/>
        <w:contextualSpacing/>
        <w:rPr>
          <w:rFonts w:cs="Tahoma"/>
          <w:szCs w:val="18"/>
          <w:lang w:val="it-IT"/>
        </w:rPr>
      </w:pPr>
      <w:r w:rsidRPr="00B50B8C">
        <w:rPr>
          <w:rFonts w:cs="Tahoma"/>
          <w:color w:val="000000"/>
          <w:szCs w:val="18"/>
          <w:lang w:val="it-IT"/>
        </w:rPr>
        <w:t>Le licenze per HPC Server Suite acquistate successivamente nello stesso periodo di validità dell’iscrizione nell’ambito di una procedura pianificata di true-up di una società Enterprise, Enterprise Subscription, Open Value Subscription o EES sono anch’esse Licenze Qualificanti per</w:t>
      </w:r>
      <w:r>
        <w:rPr>
          <w:rFonts w:cs="Tahoma"/>
          <w:color w:val="000000"/>
          <w:szCs w:val="18"/>
          <w:lang w:val="it-IT"/>
        </w:rPr>
        <w:t> </w:t>
      </w:r>
      <w:r w:rsidRPr="00B50B8C">
        <w:rPr>
          <w:rFonts w:cs="Tahoma"/>
          <w:color w:val="000000"/>
          <w:szCs w:val="18"/>
          <w:lang w:val="it-IT"/>
        </w:rPr>
        <w:t>gli</w:t>
      </w:r>
      <w:r>
        <w:rPr>
          <w:rFonts w:cs="Tahoma"/>
          <w:color w:val="000000"/>
          <w:szCs w:val="18"/>
          <w:lang w:val="it-IT"/>
        </w:rPr>
        <w:t> </w:t>
      </w:r>
      <w:r w:rsidRPr="00B50B8C">
        <w:rPr>
          <w:rFonts w:cs="Tahoma"/>
          <w:color w:val="000000"/>
          <w:szCs w:val="18"/>
          <w:lang w:val="it-IT"/>
        </w:rPr>
        <w:t>scopi previsti dalla suddetta concessione.</w:t>
      </w:r>
      <w:r w:rsidRPr="00B50B8C">
        <w:rPr>
          <w:rFonts w:cs="Tahoma"/>
          <w:szCs w:val="18"/>
          <w:lang w:val="it-IT"/>
        </w:rPr>
        <w:t xml:space="preserve"> </w:t>
      </w:r>
    </w:p>
    <w:p w14:paraId="56E55351" w14:textId="77777777" w:rsidR="003B3B66" w:rsidRPr="00B50B8C" w:rsidRDefault="003B3B66" w:rsidP="00D004C5">
      <w:pPr>
        <w:numPr>
          <w:ilvl w:val="0"/>
          <w:numId w:val="61"/>
        </w:numPr>
        <w:tabs>
          <w:tab w:val="left" w:pos="1440"/>
        </w:tabs>
        <w:spacing w:after="200"/>
        <w:ind w:left="1440"/>
        <w:contextualSpacing/>
        <w:rPr>
          <w:rFonts w:cs="Tahoma"/>
          <w:szCs w:val="18"/>
          <w:lang w:val="it-IT"/>
        </w:rPr>
      </w:pPr>
      <w:r w:rsidRPr="00B50B8C">
        <w:rPr>
          <w:rFonts w:cs="Tahoma"/>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56E55352" w14:textId="77777777" w:rsidR="003B3B66" w:rsidRPr="00B50B8C" w:rsidRDefault="003B3B66" w:rsidP="00D004C5">
      <w:pPr>
        <w:numPr>
          <w:ilvl w:val="0"/>
          <w:numId w:val="61"/>
        </w:numPr>
        <w:tabs>
          <w:tab w:val="left" w:pos="1440"/>
        </w:tabs>
        <w:spacing w:after="200"/>
        <w:ind w:left="1440"/>
        <w:contextualSpacing/>
        <w:rPr>
          <w:rFonts w:cs="Tahoma"/>
          <w:szCs w:val="18"/>
          <w:lang w:val="it-IT"/>
        </w:rPr>
      </w:pPr>
      <w:r w:rsidRPr="00B50B8C">
        <w:rPr>
          <w:rFonts w:cs="Tahoma"/>
          <w:color w:val="000000"/>
          <w:szCs w:val="18"/>
          <w:lang w:val="it-IT"/>
        </w:rPr>
        <w:t>Fare anche riferimento alle note della lista dei prodotti per Windows Server 2008 R2 HPC Edition e</w:t>
      </w:r>
      <w:r>
        <w:rPr>
          <w:rFonts w:cs="Tahoma"/>
          <w:color w:val="000000"/>
          <w:szCs w:val="18"/>
          <w:lang w:val="it-IT"/>
        </w:rPr>
        <w:t> </w:t>
      </w:r>
      <w:r w:rsidRPr="00B50B8C">
        <w:rPr>
          <w:rFonts w:cs="Tahoma"/>
          <w:color w:val="000000"/>
          <w:szCs w:val="18"/>
          <w:lang w:val="it-IT"/>
        </w:rPr>
        <w:t>HPC Pack 2008 R2 Enterprise.</w:t>
      </w:r>
    </w:p>
    <w:p w14:paraId="56E55353" w14:textId="77777777" w:rsidR="003B3B66" w:rsidRPr="003B3B66" w:rsidRDefault="003B3B66" w:rsidP="003B3B66">
      <w:pPr>
        <w:pStyle w:val="EndnoteText"/>
        <w:rPr>
          <w:rFonts w:ascii="Tahoma" w:hAnsi="Tahoma" w:cs="Tahoma"/>
          <w:sz w:val="18"/>
          <w:szCs w:val="18"/>
          <w:lang w:val="it-IT"/>
        </w:rPr>
      </w:pPr>
    </w:p>
    <w:p w14:paraId="56E55354" w14:textId="77777777" w:rsidR="003B3B66" w:rsidRPr="0006018F" w:rsidRDefault="003B3B66" w:rsidP="004E4736">
      <w:pPr>
        <w:pStyle w:val="Heading2"/>
        <w:ind w:hanging="720"/>
        <w:rPr>
          <w:rFonts w:ascii="Tahoma" w:hAnsi="Tahoma" w:cs="Tahoma"/>
          <w:sz w:val="22"/>
          <w:szCs w:val="22"/>
          <w:lang w:val="it-IT"/>
        </w:rPr>
      </w:pPr>
      <w:bookmarkStart w:id="1688" w:name="_Toc331422079"/>
      <w:bookmarkStart w:id="1689" w:name="Srv_110WindowsIntuneAddOn"/>
      <w:bookmarkStart w:id="1690" w:name="Srv_104WindowsIntuneAddOn"/>
      <w:bookmarkStart w:id="1691" w:name="_109_Componente_aggiuntivo"/>
      <w:bookmarkStart w:id="1692" w:name="_Toc333418972"/>
      <w:bookmarkEnd w:id="1688"/>
      <w:bookmarkEnd w:id="1689"/>
      <w:bookmarkEnd w:id="1690"/>
      <w:bookmarkEnd w:id="1691"/>
      <w:r w:rsidRPr="0006018F">
        <w:rPr>
          <w:rFonts w:ascii="Tahoma" w:hAnsi="Tahoma" w:cs="Tahoma"/>
          <w:caps/>
          <w:color w:val="EE6000"/>
          <w:sz w:val="22"/>
          <w:szCs w:val="22"/>
          <w:vertAlign w:val="superscript"/>
          <w:lang w:val="it-IT"/>
        </w:rPr>
        <w:t>109</w:t>
      </w:r>
      <w:r w:rsidRPr="0006018F">
        <w:rPr>
          <w:rFonts w:ascii="Tahoma" w:hAnsi="Tahoma" w:cs="Tahoma"/>
          <w:color w:val="EE6000"/>
          <w:sz w:val="22"/>
          <w:szCs w:val="22"/>
          <w:lang w:val="it-IT"/>
        </w:rPr>
        <w:t xml:space="preserve"> Componente aggiuntivo per Windows</w:t>
      </w:r>
      <w:r w:rsidR="00E6421B" w:rsidRPr="00E6421B">
        <w:rPr>
          <w:rFonts w:ascii="Tahoma" w:hAnsi="Tahoma" w:cs="Tahoma"/>
          <w:color w:val="EE6000"/>
          <w:sz w:val="22"/>
          <w:szCs w:val="22"/>
          <w:vertAlign w:val="superscript"/>
          <w:lang w:val="it-IT"/>
        </w:rPr>
        <w:t>®</w:t>
      </w:r>
      <w:r w:rsidRPr="0006018F">
        <w:rPr>
          <w:rFonts w:ascii="Tahoma" w:hAnsi="Tahoma" w:cs="Tahoma"/>
          <w:color w:val="EE6000"/>
          <w:sz w:val="22"/>
          <w:szCs w:val="22"/>
          <w:lang w:val="it-IT"/>
        </w:rPr>
        <w:t xml:space="preserve"> Intune</w:t>
      </w:r>
      <w:bookmarkEnd w:id="1692"/>
    </w:p>
    <w:p w14:paraId="56E55355" w14:textId="77777777" w:rsidR="003B3B66" w:rsidRPr="0006018F" w:rsidRDefault="003B3B66" w:rsidP="004E4736">
      <w:pPr>
        <w:rPr>
          <w:rFonts w:cs="Tahoma"/>
          <w:b/>
          <w:szCs w:val="18"/>
          <w:lang w:val="it-IT"/>
        </w:rPr>
      </w:pPr>
    </w:p>
    <w:p w14:paraId="56E55356" w14:textId="77777777" w:rsidR="003B3B66" w:rsidRPr="00B50B8C" w:rsidRDefault="003B3B66" w:rsidP="00D2589A">
      <w:pPr>
        <w:ind w:left="720"/>
        <w:rPr>
          <w:rFonts w:cs="Tahoma"/>
          <w:szCs w:val="18"/>
          <w:lang w:val="it-IT"/>
        </w:rPr>
      </w:pPr>
      <w:r w:rsidRPr="00B50B8C">
        <w:rPr>
          <w:rFonts w:cs="Tahoma"/>
          <w:szCs w:val="18"/>
          <w:lang w:val="it-IT"/>
        </w:rPr>
        <w:t>Le società che desiderano acquistare la licenza Add-on per Windows</w:t>
      </w:r>
      <w:r w:rsidR="00E6421B" w:rsidRPr="00E6421B">
        <w:rPr>
          <w:rFonts w:cs="Tahoma"/>
          <w:szCs w:val="18"/>
          <w:vertAlign w:val="superscript"/>
          <w:lang w:val="it-IT"/>
        </w:rPr>
        <w:t>®</w:t>
      </w:r>
      <w:r w:rsidRPr="00B50B8C">
        <w:rPr>
          <w:rFonts w:cs="Tahoma"/>
          <w:szCs w:val="18"/>
          <w:lang w:val="it-IT"/>
        </w:rPr>
        <w:t xml:space="preserve"> Intune dovranno innanzitutto avere</w:t>
      </w:r>
      <w:r w:rsidR="00D2589A">
        <w:rPr>
          <w:rFonts w:cs="Tahoma"/>
          <w:szCs w:val="18"/>
          <w:lang w:val="it-IT"/>
        </w:rPr>
        <w:t> </w:t>
      </w:r>
      <w:r w:rsidRPr="00B50B8C">
        <w:rPr>
          <w:rFonts w:cs="Tahoma"/>
          <w:szCs w:val="18"/>
          <w:lang w:val="it-IT"/>
        </w:rPr>
        <w:t>acquistato e ceduto al proprio desktop, per il quale stanno acquistando la licenza Add-on per Windows</w:t>
      </w:r>
      <w:r w:rsidR="00E6421B" w:rsidRPr="00E6421B">
        <w:rPr>
          <w:rFonts w:cs="Tahoma"/>
          <w:szCs w:val="18"/>
          <w:vertAlign w:val="superscript"/>
          <w:lang w:val="it-IT"/>
        </w:rPr>
        <w:t>®</w:t>
      </w:r>
      <w:r w:rsidRPr="00B50B8C">
        <w:rPr>
          <w:rFonts w:cs="Tahoma"/>
          <w:szCs w:val="18"/>
          <w:lang w:val="it-IT"/>
        </w:rPr>
        <w:t xml:space="preserve"> Intune, la copertura Windows Software Assurance attiva o una licenza attiva per Windows Virtual Desktop Access (Windows VDA). Le licenze Add-on per Windows</w:t>
      </w:r>
      <w:r w:rsidR="00E6421B" w:rsidRPr="00E6421B">
        <w:rPr>
          <w:rFonts w:cs="Tahoma"/>
          <w:szCs w:val="18"/>
          <w:vertAlign w:val="superscript"/>
          <w:lang w:val="it-IT"/>
        </w:rPr>
        <w:t>®</w:t>
      </w:r>
      <w:r w:rsidRPr="00B50B8C">
        <w:rPr>
          <w:rFonts w:cs="Tahoma"/>
          <w:szCs w:val="18"/>
          <w:lang w:val="it-IT"/>
        </w:rPr>
        <w:t xml:space="preserve"> Intune dovranno essere acquistate ai sensi della stessa iscrizione della copertura Software Assurance o della licenza per Windows VDA corrispondente. </w:t>
      </w:r>
    </w:p>
    <w:p w14:paraId="56E55357" w14:textId="77777777" w:rsidR="003B3B66" w:rsidRDefault="003B3B66" w:rsidP="003B3B66">
      <w:pPr>
        <w:ind w:left="720"/>
        <w:rPr>
          <w:rFonts w:cs="Tahoma"/>
          <w:szCs w:val="18"/>
          <w:lang w:val="it-IT"/>
        </w:rPr>
      </w:pPr>
    </w:p>
    <w:p w14:paraId="56E55358" w14:textId="77777777" w:rsidR="00DB7875" w:rsidRDefault="00DB7875" w:rsidP="003B3B66">
      <w:pPr>
        <w:ind w:left="720"/>
        <w:rPr>
          <w:rFonts w:cs="Tahoma"/>
          <w:szCs w:val="18"/>
          <w:lang w:val="it-IT"/>
        </w:rPr>
      </w:pPr>
    </w:p>
    <w:p w14:paraId="56E55359" w14:textId="77777777" w:rsidR="00DB7875" w:rsidRDefault="00DB7875" w:rsidP="003B3B66">
      <w:pPr>
        <w:ind w:left="720"/>
        <w:rPr>
          <w:rFonts w:cs="Tahoma"/>
          <w:szCs w:val="18"/>
          <w:lang w:val="it-IT"/>
        </w:rPr>
      </w:pPr>
    </w:p>
    <w:p w14:paraId="56E5535A" w14:textId="77777777" w:rsidR="00DB7875" w:rsidRPr="00B50B8C" w:rsidRDefault="00DB7875" w:rsidP="003B3B66">
      <w:pPr>
        <w:ind w:left="720"/>
        <w:rPr>
          <w:rFonts w:cs="Tahoma"/>
          <w:szCs w:val="18"/>
          <w:lang w:val="it-IT"/>
        </w:rPr>
      </w:pPr>
    </w:p>
    <w:p w14:paraId="56E5535B" w14:textId="77777777" w:rsidR="003B3B66" w:rsidRPr="00B50B8C" w:rsidRDefault="003B3B66" w:rsidP="003B3B66">
      <w:pPr>
        <w:ind w:left="720"/>
        <w:rPr>
          <w:rFonts w:cs="Tahoma"/>
          <w:szCs w:val="18"/>
          <w:lang w:val="it-IT"/>
        </w:rPr>
      </w:pPr>
      <w:r w:rsidRPr="00B50B8C">
        <w:rPr>
          <w:rFonts w:cs="Tahoma"/>
          <w:szCs w:val="18"/>
          <w:u w:val="single"/>
          <w:lang w:val="it-IT"/>
        </w:rPr>
        <w:t>Riassegnazione delle Licenze</w:t>
      </w:r>
    </w:p>
    <w:p w14:paraId="56E5535C" w14:textId="77777777" w:rsidR="003B3B66" w:rsidRPr="00B50B8C" w:rsidRDefault="003B3B66" w:rsidP="003B3B66">
      <w:pPr>
        <w:ind w:left="720"/>
        <w:rPr>
          <w:rFonts w:cs="Tahoma"/>
          <w:szCs w:val="18"/>
          <w:lang w:val="it-IT"/>
        </w:rPr>
      </w:pPr>
    </w:p>
    <w:p w14:paraId="56E5535D" w14:textId="77777777" w:rsidR="003B3B66" w:rsidRPr="00B50B8C" w:rsidRDefault="003B3B66" w:rsidP="003B3B66">
      <w:pPr>
        <w:ind w:left="720"/>
        <w:rPr>
          <w:rFonts w:cs="Tahoma"/>
          <w:szCs w:val="18"/>
          <w:lang w:val="it-IT"/>
        </w:rPr>
      </w:pPr>
      <w:r w:rsidRPr="00B50B8C">
        <w:rPr>
          <w:rFonts w:cs="Tahoma"/>
          <w:szCs w:val="18"/>
          <w:lang w:val="it-IT"/>
        </w:rPr>
        <w:t>Le società potranno riassegnare le licenze Add-on per Windows</w:t>
      </w:r>
      <w:r w:rsidR="00E6421B" w:rsidRPr="00E6421B">
        <w:rPr>
          <w:rFonts w:cs="Tahoma"/>
          <w:szCs w:val="18"/>
          <w:vertAlign w:val="superscript"/>
          <w:lang w:val="it-IT"/>
        </w:rPr>
        <w:t>®</w:t>
      </w:r>
      <w:r w:rsidRPr="00B50B8C">
        <w:rPr>
          <w:rFonts w:cs="Tahoma"/>
          <w:szCs w:val="18"/>
          <w:lang w:val="it-IT"/>
        </w:rPr>
        <w:t xml:space="preserve"> Intune, ma non a breve termine, vale a dire non prima di 90 giorni dall’ultima cessione. Le società potranno riassegnare prima una licenza Add-on per Windows</w:t>
      </w:r>
      <w:r w:rsidR="00E6421B" w:rsidRPr="00E6421B">
        <w:rPr>
          <w:rFonts w:cs="Tahoma"/>
          <w:szCs w:val="18"/>
          <w:vertAlign w:val="superscript"/>
          <w:lang w:val="it-IT"/>
        </w:rPr>
        <w:t>®</w:t>
      </w:r>
      <w:r w:rsidRPr="00B50B8C">
        <w:rPr>
          <w:rFonts w:cs="Tahoma"/>
          <w:szCs w:val="18"/>
          <w:lang w:val="it-IT"/>
        </w:rPr>
        <w:t xml:space="preserve"> Intune, nel caso in cui ritirino il dispositivo con licenza esistente a causa di un problema hardware permanente. Il dispositivo al quale è stata riassegnata una licenza Add-on per Windows</w:t>
      </w:r>
      <w:r w:rsidR="00E6421B" w:rsidRPr="00E6421B">
        <w:rPr>
          <w:rFonts w:cs="Tahoma"/>
          <w:szCs w:val="18"/>
          <w:vertAlign w:val="superscript"/>
          <w:lang w:val="it-IT"/>
        </w:rPr>
        <w:t>®</w:t>
      </w:r>
      <w:r w:rsidRPr="00B50B8C">
        <w:rPr>
          <w:rFonts w:cs="Tahoma"/>
          <w:szCs w:val="18"/>
          <w:lang w:val="it-IT"/>
        </w:rPr>
        <w:t xml:space="preserve"> Intune dovrà disporre di una copertura Windows Software Assurance attiva o di una licenza per Windows VDA attiva acquistata ai sensi della stessa iscrizione della licenza Add-on per Windows</w:t>
      </w:r>
      <w:r w:rsidR="00E6421B" w:rsidRPr="00E6421B">
        <w:rPr>
          <w:rFonts w:cs="Tahoma"/>
          <w:szCs w:val="18"/>
          <w:vertAlign w:val="superscript"/>
          <w:lang w:val="it-IT"/>
        </w:rPr>
        <w:t>®</w:t>
      </w:r>
      <w:r w:rsidRPr="00B50B8C">
        <w:rPr>
          <w:rFonts w:cs="Tahoma"/>
          <w:szCs w:val="18"/>
          <w:lang w:val="it-IT"/>
        </w:rPr>
        <w:t xml:space="preserve"> Intune. </w:t>
      </w:r>
    </w:p>
    <w:p w14:paraId="56E5535E" w14:textId="77777777" w:rsidR="003B3B66" w:rsidRPr="003B3B66" w:rsidRDefault="003B3B66" w:rsidP="003B3B66">
      <w:pPr>
        <w:pStyle w:val="EndnoteText"/>
        <w:rPr>
          <w:rFonts w:ascii="Tahoma" w:hAnsi="Tahoma" w:cs="Tahoma"/>
          <w:sz w:val="18"/>
          <w:szCs w:val="18"/>
          <w:lang w:val="it-IT"/>
        </w:rPr>
      </w:pPr>
    </w:p>
    <w:p w14:paraId="56E5535F" w14:textId="77777777" w:rsidR="003B3B66" w:rsidRPr="003B3B66" w:rsidRDefault="003B3B66" w:rsidP="003B3B66">
      <w:pPr>
        <w:pStyle w:val="EndnoteText"/>
        <w:rPr>
          <w:rFonts w:ascii="Tahoma" w:hAnsi="Tahoma" w:cs="Tahoma"/>
          <w:sz w:val="18"/>
          <w:szCs w:val="18"/>
          <w:lang w:val="it-IT"/>
        </w:rPr>
      </w:pPr>
    </w:p>
    <w:p w14:paraId="56E55360" w14:textId="77777777" w:rsidR="003B3B66" w:rsidRPr="0006018F" w:rsidRDefault="003B3B66" w:rsidP="003B3B66">
      <w:pPr>
        <w:pStyle w:val="Heading3"/>
        <w:rPr>
          <w:rFonts w:ascii="Tahoma" w:hAnsi="Tahoma"/>
          <w:color w:val="F66400"/>
          <w:sz w:val="22"/>
          <w:szCs w:val="22"/>
          <w:lang w:val="it-IT"/>
        </w:rPr>
      </w:pPr>
      <w:bookmarkStart w:id="1693" w:name="_Toc331422080"/>
      <w:bookmarkStart w:id="1694" w:name="Srv_103WinMultipointSvr2011Premium"/>
      <w:bookmarkStart w:id="1695" w:name="Srv_107WinMultipointSvr2011Premium"/>
      <w:bookmarkStart w:id="1696" w:name="Srv_111WinMultipointSvr2011Premium"/>
      <w:bookmarkStart w:id="1697" w:name="_110_Windows_Multipoint"/>
      <w:bookmarkStart w:id="1698" w:name="_Toc333418973"/>
      <w:bookmarkEnd w:id="1693"/>
      <w:bookmarkEnd w:id="1694"/>
      <w:bookmarkEnd w:id="1695"/>
      <w:bookmarkEnd w:id="1696"/>
      <w:bookmarkEnd w:id="1697"/>
      <w:r w:rsidRPr="0006018F">
        <w:rPr>
          <w:rFonts w:ascii="Tahoma" w:hAnsi="Tahoma" w:cs="Tahoma"/>
          <w:caps/>
          <w:color w:val="FA6500"/>
          <w:sz w:val="22"/>
          <w:szCs w:val="22"/>
          <w:vertAlign w:val="superscript"/>
          <w:lang w:val="it-IT"/>
        </w:rPr>
        <w:t>110</w:t>
      </w:r>
      <w:r w:rsidRPr="0006018F">
        <w:rPr>
          <w:rFonts w:ascii="Tahoma" w:hAnsi="Tahoma" w:cs="Tahoma"/>
          <w:caps/>
          <w:color w:val="FA6500"/>
          <w:sz w:val="22"/>
          <w:szCs w:val="22"/>
          <w:lang w:val="it-IT"/>
        </w:rPr>
        <w:t xml:space="preserve"> </w:t>
      </w:r>
      <w:r w:rsidRPr="0006018F">
        <w:rPr>
          <w:rFonts w:ascii="Tahoma" w:hAnsi="Tahoma" w:cs="Tahoma"/>
          <w:color w:val="FA6500"/>
          <w:sz w:val="22"/>
          <w:szCs w:val="22"/>
          <w:lang w:val="it-IT"/>
        </w:rPr>
        <w:t>Windows Multipoint Server 2011 Premium</w:t>
      </w:r>
      <w:bookmarkEnd w:id="1698"/>
      <w:r w:rsidRPr="0006018F">
        <w:rPr>
          <w:rFonts w:ascii="Tahoma" w:hAnsi="Tahoma"/>
          <w:color w:val="F66400"/>
          <w:sz w:val="22"/>
          <w:szCs w:val="22"/>
          <w:lang w:val="it-IT"/>
        </w:rPr>
        <w:t xml:space="preserve"> </w:t>
      </w:r>
    </w:p>
    <w:p w14:paraId="56E55361" w14:textId="77777777" w:rsidR="003B3B66" w:rsidRPr="003B3B66" w:rsidRDefault="003B3B66" w:rsidP="003B3B66">
      <w:pPr>
        <w:ind w:left="360" w:hanging="360"/>
        <w:rPr>
          <w:rFonts w:cs="Tahoma"/>
          <w:lang w:val="it-IT"/>
        </w:rPr>
      </w:pPr>
    </w:p>
    <w:p w14:paraId="56E55362" w14:textId="77777777" w:rsidR="003B3B66" w:rsidRPr="003B3B66" w:rsidRDefault="003B3B66" w:rsidP="003B3B66">
      <w:pPr>
        <w:ind w:firstLine="360"/>
        <w:rPr>
          <w:rFonts w:cs="Tahoma"/>
          <w:lang w:val="it-IT"/>
        </w:rPr>
      </w:pPr>
      <w:r w:rsidRPr="009977C4">
        <w:rPr>
          <w:rFonts w:cs="Tahoma"/>
          <w:color w:val="000000"/>
          <w:lang w:val="it-IT"/>
        </w:rPr>
        <w:t>Windows Multipoint Server 2011 Premium è la versione successiva di Windows Multipoint Server 2010 Academic.</w:t>
      </w:r>
    </w:p>
    <w:p w14:paraId="56E55363" w14:textId="77777777" w:rsidR="003B3B66" w:rsidRPr="00DB7875" w:rsidRDefault="003B3B66" w:rsidP="003B3B66">
      <w:pPr>
        <w:pStyle w:val="EndnoteText"/>
        <w:ind w:left="0"/>
        <w:rPr>
          <w:rFonts w:ascii="Tahoma" w:hAnsi="Tahoma" w:cs="Tahoma"/>
          <w:sz w:val="18"/>
          <w:szCs w:val="18"/>
          <w:lang w:val="it-IT"/>
        </w:rPr>
      </w:pPr>
      <w:bookmarkStart w:id="1699" w:name="_Toc280612355"/>
    </w:p>
    <w:p w14:paraId="56E55364" w14:textId="77777777" w:rsidR="003B3B66" w:rsidRPr="00DB7875" w:rsidRDefault="003B3B66" w:rsidP="003B3B66">
      <w:pPr>
        <w:pStyle w:val="EndnoteText"/>
        <w:ind w:left="0"/>
        <w:rPr>
          <w:rFonts w:ascii="Tahoma" w:hAnsi="Tahoma" w:cs="Tahoma"/>
          <w:sz w:val="18"/>
          <w:szCs w:val="18"/>
          <w:lang w:val="it-IT"/>
        </w:rPr>
      </w:pPr>
    </w:p>
    <w:p w14:paraId="56E55365" w14:textId="77777777" w:rsidR="003B3B66" w:rsidRPr="0006018F" w:rsidRDefault="003B3B66" w:rsidP="003B3B66">
      <w:pPr>
        <w:pStyle w:val="Heading3"/>
        <w:rPr>
          <w:rFonts w:ascii="Tahoma" w:hAnsi="Tahoma"/>
          <w:color w:val="F66400"/>
          <w:sz w:val="22"/>
          <w:szCs w:val="22"/>
        </w:rPr>
      </w:pPr>
      <w:bookmarkStart w:id="1700" w:name="_Toc331422081"/>
      <w:bookmarkStart w:id="1701" w:name="_111_CAL_per"/>
      <w:bookmarkStart w:id="1702" w:name="_Toc333418974"/>
      <w:bookmarkStart w:id="1703" w:name="Srv_104WinMultipointSvr2011CAL"/>
      <w:bookmarkStart w:id="1704" w:name="Srv_108WinMultipointSvr2011CAL"/>
      <w:bookmarkStart w:id="1705" w:name="Srv_112WinMultipointSvr2011CAL"/>
      <w:bookmarkEnd w:id="1699"/>
      <w:bookmarkEnd w:id="1700"/>
      <w:bookmarkEnd w:id="1701"/>
      <w:r w:rsidRPr="0006018F">
        <w:rPr>
          <w:rFonts w:ascii="Tahoma" w:hAnsi="Tahoma" w:cs="Tahoma"/>
          <w:caps/>
          <w:color w:val="FA6500"/>
          <w:sz w:val="22"/>
          <w:szCs w:val="22"/>
          <w:vertAlign w:val="superscript"/>
        </w:rPr>
        <w:t>111</w:t>
      </w:r>
      <w:r w:rsidRPr="0006018F">
        <w:rPr>
          <w:rFonts w:ascii="Tahoma" w:hAnsi="Tahoma" w:cs="Tahoma"/>
          <w:color w:val="FA6500"/>
          <w:sz w:val="22"/>
          <w:szCs w:val="22"/>
        </w:rPr>
        <w:t xml:space="preserve"> CAL per Windows Multipoint Server 2011</w:t>
      </w:r>
      <w:bookmarkEnd w:id="1702"/>
    </w:p>
    <w:bookmarkEnd w:id="1703"/>
    <w:bookmarkEnd w:id="1704"/>
    <w:bookmarkEnd w:id="1705"/>
    <w:p w14:paraId="56E55366" w14:textId="77777777" w:rsidR="003B3B66" w:rsidRPr="009977C4" w:rsidRDefault="003B3B66" w:rsidP="003B3B66">
      <w:pPr>
        <w:ind w:firstLine="360"/>
        <w:rPr>
          <w:rFonts w:cs="Tahoma"/>
        </w:rPr>
      </w:pPr>
    </w:p>
    <w:p w14:paraId="56E55367" w14:textId="77777777" w:rsidR="003B3B66" w:rsidRPr="00052A76" w:rsidRDefault="003B3B66" w:rsidP="003B3B66">
      <w:pPr>
        <w:ind w:left="364" w:hanging="4"/>
        <w:rPr>
          <w:rFonts w:cs="Tahoma"/>
          <w:spacing w:val="-2"/>
          <w:lang w:val="it-IT"/>
        </w:rPr>
      </w:pPr>
      <w:r w:rsidRPr="00052A76">
        <w:rPr>
          <w:rFonts w:cs="Tahoma"/>
          <w:color w:val="000000"/>
          <w:spacing w:val="-2"/>
          <w:lang w:val="it-IT"/>
        </w:rPr>
        <w:t>La CAL per Windows MultiPoint Server 2011 è la versione successiva della CAL per Windows Multipoint Server 2010.</w:t>
      </w:r>
    </w:p>
    <w:p w14:paraId="56E55368" w14:textId="77777777" w:rsidR="003B3B66" w:rsidRPr="00DB7875" w:rsidRDefault="003B3B66" w:rsidP="003B3B66">
      <w:pPr>
        <w:pStyle w:val="EndnoteText"/>
        <w:ind w:left="0"/>
        <w:rPr>
          <w:rFonts w:ascii="Tahoma" w:hAnsi="Tahoma" w:cs="Tahoma"/>
          <w:sz w:val="18"/>
          <w:szCs w:val="18"/>
          <w:lang w:val="it-IT"/>
        </w:rPr>
      </w:pPr>
    </w:p>
    <w:p w14:paraId="56E55369" w14:textId="77777777" w:rsidR="003B3B66" w:rsidRPr="00DB7875" w:rsidRDefault="003B3B66" w:rsidP="003B3B66">
      <w:pPr>
        <w:pStyle w:val="EndnoteText"/>
        <w:ind w:left="0"/>
        <w:rPr>
          <w:rFonts w:ascii="Tahoma" w:hAnsi="Tahoma" w:cs="Tahoma"/>
          <w:sz w:val="18"/>
          <w:szCs w:val="18"/>
          <w:lang w:val="it-IT"/>
        </w:rPr>
      </w:pPr>
    </w:p>
    <w:p w14:paraId="56E5536A" w14:textId="77777777" w:rsidR="003B3B66" w:rsidRPr="0006018F" w:rsidRDefault="003B3B66" w:rsidP="003B3B66">
      <w:pPr>
        <w:pStyle w:val="Heading3"/>
        <w:ind w:left="360" w:hanging="360"/>
        <w:rPr>
          <w:rFonts w:ascii="Tahoma" w:hAnsi="Tahoma" w:cs="Tahoma"/>
          <w:sz w:val="22"/>
          <w:szCs w:val="22"/>
          <w:lang w:val="it-IT"/>
        </w:rPr>
      </w:pPr>
      <w:bookmarkStart w:id="1706" w:name="_Toc331422082"/>
      <w:bookmarkStart w:id="1707" w:name="Srv_97WinSvr08HighPerfCompandHyperV"/>
      <w:bookmarkStart w:id="1708" w:name="Srv_98WinSvr08HighPerfCompandHyperV"/>
      <w:bookmarkStart w:id="1709" w:name="Srv_110WinSvr08R2HPC"/>
      <w:bookmarkStart w:id="1710" w:name="Srv_114WinSvr08R2HPC"/>
      <w:bookmarkStart w:id="1711" w:name="_112_Windows_Server"/>
      <w:bookmarkStart w:id="1712" w:name="_Toc333418975"/>
      <w:bookmarkEnd w:id="1706"/>
      <w:bookmarkEnd w:id="1707"/>
      <w:bookmarkEnd w:id="1708"/>
      <w:bookmarkEnd w:id="1709"/>
      <w:bookmarkEnd w:id="1710"/>
      <w:bookmarkEnd w:id="1711"/>
      <w:r w:rsidRPr="0006018F">
        <w:rPr>
          <w:rFonts w:ascii="Tahoma" w:hAnsi="Tahoma" w:cs="Tahoma"/>
          <w:caps/>
          <w:color w:val="F66400"/>
          <w:sz w:val="22"/>
          <w:szCs w:val="22"/>
          <w:vertAlign w:val="superscript"/>
          <w:lang w:val="it-IT"/>
        </w:rPr>
        <w:t>112</w:t>
      </w:r>
      <w:r w:rsidRPr="0006018F">
        <w:rPr>
          <w:rFonts w:ascii="Tahoma" w:hAnsi="Tahoma" w:cs="Tahoma"/>
          <w:color w:val="F66400"/>
          <w:sz w:val="22"/>
          <w:szCs w:val="22"/>
          <w:lang w:val="it-IT"/>
        </w:rPr>
        <w:t xml:space="preserve"> Windows Server 2008 R2 HPC Edition</w:t>
      </w:r>
      <w:bookmarkEnd w:id="1712"/>
      <w:r w:rsidRPr="0006018F">
        <w:rPr>
          <w:rFonts w:ascii="Tahoma" w:hAnsi="Tahoma" w:cs="Tahoma"/>
          <w:sz w:val="22"/>
          <w:szCs w:val="22"/>
          <w:lang w:val="it-IT"/>
        </w:rPr>
        <w:t xml:space="preserve"> </w:t>
      </w:r>
    </w:p>
    <w:p w14:paraId="56E5536B" w14:textId="77777777" w:rsidR="003B3B66" w:rsidRPr="003B3B66" w:rsidRDefault="003B3B66" w:rsidP="003B3B66">
      <w:pPr>
        <w:rPr>
          <w:rFonts w:cs="Tahoma"/>
          <w:lang w:val="it-IT"/>
        </w:rPr>
      </w:pPr>
    </w:p>
    <w:p w14:paraId="56E5536C" w14:textId="77777777" w:rsidR="003B3B66" w:rsidRPr="00052A76" w:rsidRDefault="003B3B66" w:rsidP="003B3B66">
      <w:pPr>
        <w:spacing w:after="200"/>
        <w:ind w:left="900"/>
        <w:rPr>
          <w:rFonts w:cs="Tahoma"/>
          <w:spacing w:val="-2"/>
          <w:szCs w:val="18"/>
          <w:lang w:val="it-IT"/>
        </w:rPr>
      </w:pPr>
      <w:r w:rsidRPr="00052A76">
        <w:rPr>
          <w:rFonts w:cs="Tahoma"/>
          <w:b/>
          <w:color w:val="000000"/>
          <w:spacing w:val="-2"/>
          <w:szCs w:val="18"/>
          <w:lang w:val="it-IT"/>
        </w:rPr>
        <w:t>Concessioni di licenza associate alla fine del ciclo di vita di Windows Server HPC Edition:</w:t>
      </w:r>
      <w:r w:rsidRPr="00052A76">
        <w:rPr>
          <w:rFonts w:cs="Tahoma"/>
          <w:color w:val="000000"/>
          <w:spacing w:val="-2"/>
          <w:szCs w:val="18"/>
          <w:lang w:val="it-IT"/>
        </w:rPr>
        <w:t xml:space="preserve"> Windows Server 2008 R2 sarà l’ultima versione di Windows Server HPC Edition.</w:t>
      </w:r>
      <w:r w:rsidRPr="00052A76">
        <w:rPr>
          <w:rFonts w:cs="Tahoma"/>
          <w:spacing w:val="-2"/>
          <w:szCs w:val="18"/>
          <w:lang w:val="it-IT"/>
        </w:rPr>
        <w:t xml:space="preserve"> </w:t>
      </w:r>
      <w:r w:rsidRPr="00052A76">
        <w:rPr>
          <w:rFonts w:cs="Tahoma"/>
          <w:color w:val="000000"/>
          <w:spacing w:val="-2"/>
          <w:szCs w:val="18"/>
          <w:lang w:val="it-IT"/>
        </w:rPr>
        <w:t xml:space="preserve">Le società titolari di contratti multilicenza con copertura Software Assurance attiva per le licenze per Windows Server 2008 R2 HPC Edition in data 1 settembre 2012 o in occasione della prima disponibilità di Windows Server 2012 per il download dal sito Web Volume Licensing Service Center, a seconda di quale evento si verificherà per primo, (“Licenze Qualificanti”) saranno autorizzate a utilizzare il software </w:t>
      </w:r>
      <w:r w:rsidRPr="00052A76">
        <w:rPr>
          <w:rFonts w:cs="Tahoma"/>
          <w:spacing w:val="-2"/>
          <w:szCs w:val="18"/>
          <w:lang w:val="it-IT"/>
        </w:rPr>
        <w:t xml:space="preserve">Windows Server 2012 Standard. Per agevolare tale utilizzo, per ogni due Licenze Qualificanti in suo possesso, alla società verrà concessa una licenza per processore per Windows Server 2012 Standard in base alla disponibilità di Windows Server 2012. </w:t>
      </w:r>
    </w:p>
    <w:p w14:paraId="56E5536D" w14:textId="77777777" w:rsidR="003B3B66" w:rsidRPr="00B50B8C" w:rsidRDefault="003B3B66" w:rsidP="003D3E06">
      <w:pPr>
        <w:numPr>
          <w:ilvl w:val="0"/>
          <w:numId w:val="65"/>
        </w:numPr>
        <w:tabs>
          <w:tab w:val="clear" w:pos="360"/>
          <w:tab w:val="num" w:pos="1440"/>
        </w:tabs>
        <w:spacing w:after="100" w:afterAutospacing="1"/>
        <w:ind w:left="1440"/>
        <w:contextualSpacing/>
        <w:rPr>
          <w:rFonts w:cs="Tahoma"/>
          <w:szCs w:val="18"/>
          <w:lang w:val="it-IT"/>
        </w:rPr>
      </w:pPr>
      <w:r w:rsidRPr="00B50B8C">
        <w:rPr>
          <w:rFonts w:cs="Tahoma"/>
          <w:color w:val="000000"/>
          <w:szCs w:val="18"/>
          <w:lang w:val="it-IT"/>
        </w:rPr>
        <w:t>Qualora una società disponga di un numero dispari di licenze per Windows Server HPC Edition, dovrà arrotondarle al successivo numero pari per determinare la quantità concessa.</w:t>
      </w:r>
      <w:r w:rsidRPr="00B50B8C">
        <w:rPr>
          <w:rFonts w:cs="Tahoma"/>
          <w:szCs w:val="18"/>
          <w:lang w:val="it-IT"/>
        </w:rPr>
        <w:t xml:space="preserve"> </w:t>
      </w:r>
      <w:r w:rsidRPr="00B50B8C">
        <w:rPr>
          <w:rFonts w:cs="Tahoma"/>
          <w:color w:val="000000"/>
          <w:szCs w:val="18"/>
          <w:lang w:val="it-IT"/>
        </w:rPr>
        <w:t>Ad esempio, una società titolare di tre licenze per Windows Server HPC Edition riceverà in totale due licenze per Windows Server 2012 Standard.</w:t>
      </w:r>
    </w:p>
    <w:p w14:paraId="56E5536E" w14:textId="77777777" w:rsidR="003B3B66" w:rsidRPr="00DB7875" w:rsidRDefault="003B3B66" w:rsidP="003D3E06">
      <w:pPr>
        <w:pStyle w:val="ListParagraph"/>
        <w:numPr>
          <w:ilvl w:val="0"/>
          <w:numId w:val="65"/>
        </w:numPr>
        <w:tabs>
          <w:tab w:val="clear" w:pos="360"/>
          <w:tab w:val="num" w:pos="1440"/>
        </w:tabs>
        <w:spacing w:after="100" w:afterAutospacing="1"/>
        <w:ind w:left="1440"/>
        <w:rPr>
          <w:rFonts w:ascii="Tahoma" w:hAnsi="Tahoma" w:cs="Tahoma"/>
          <w:spacing w:val="-2"/>
          <w:sz w:val="18"/>
          <w:szCs w:val="18"/>
          <w:lang w:val="it-IT"/>
        </w:rPr>
      </w:pPr>
      <w:r w:rsidRPr="00DB7875">
        <w:rPr>
          <w:rFonts w:ascii="Tahoma" w:hAnsi="Tahoma" w:cs="Tahoma"/>
          <w:spacing w:val="-2"/>
          <w:sz w:val="18"/>
          <w:szCs w:val="18"/>
          <w:lang w:val="it-IT"/>
        </w:rPr>
        <w:t>Le licenze acquistate ai sensi della presente concessione includono la copertura Software Assurance. Tale copertura cessa alla scadenza della corrispondente copertura per le Licenze Qualificanti.</w:t>
      </w:r>
    </w:p>
    <w:p w14:paraId="56E5536F" w14:textId="77777777" w:rsidR="003B3B66" w:rsidRPr="003B3B66" w:rsidRDefault="003B3B66" w:rsidP="003D3E06">
      <w:pPr>
        <w:pStyle w:val="ListParagraph"/>
        <w:numPr>
          <w:ilvl w:val="0"/>
          <w:numId w:val="65"/>
        </w:numPr>
        <w:tabs>
          <w:tab w:val="clear" w:pos="360"/>
          <w:tab w:val="num" w:pos="1440"/>
        </w:tabs>
        <w:spacing w:after="100" w:afterAutospacing="1"/>
        <w:ind w:left="1440"/>
        <w:rPr>
          <w:rFonts w:ascii="Tahoma" w:hAnsi="Tahoma" w:cs="Tahoma"/>
          <w:sz w:val="18"/>
          <w:szCs w:val="18"/>
          <w:lang w:val="it-IT"/>
        </w:rPr>
      </w:pPr>
      <w:r w:rsidRPr="00B50B8C">
        <w:rPr>
          <w:rFonts w:ascii="Tahoma" w:hAnsi="Tahoma" w:cs="Tahoma"/>
          <w:sz w:val="18"/>
          <w:szCs w:val="18"/>
          <w:lang w:val="it-IT"/>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56E55370" w14:textId="77777777" w:rsidR="003B3B66" w:rsidRPr="00B50B8C" w:rsidRDefault="003B3B66" w:rsidP="003D3E06">
      <w:pPr>
        <w:numPr>
          <w:ilvl w:val="0"/>
          <w:numId w:val="65"/>
        </w:numPr>
        <w:tabs>
          <w:tab w:val="clear" w:pos="360"/>
          <w:tab w:val="num" w:pos="1440"/>
          <w:tab w:val="left" w:pos="2160"/>
        </w:tabs>
        <w:spacing w:after="200"/>
        <w:ind w:left="1440"/>
        <w:contextualSpacing/>
        <w:rPr>
          <w:rFonts w:cs="Tahoma"/>
          <w:szCs w:val="18"/>
          <w:lang w:val="it-IT"/>
        </w:rPr>
      </w:pPr>
      <w:r w:rsidRPr="00B50B8C">
        <w:rPr>
          <w:rFonts w:cs="Tahoma"/>
          <w:szCs w:val="18"/>
          <w:lang w:val="it-IT"/>
        </w:rPr>
        <w:t xml:space="preserve">Eseguendo l’aggiornamento a Windows Server 2012 Standard ai sensi della presente concessione, le licenze </w:t>
      </w:r>
      <w:r w:rsidRPr="00B50B8C">
        <w:rPr>
          <w:rFonts w:cs="Tahoma"/>
          <w:color w:val="000000"/>
          <w:szCs w:val="18"/>
          <w:lang w:val="it-IT"/>
        </w:rPr>
        <w:t>in essere</w:t>
      </w:r>
      <w:r w:rsidRPr="00B50B8C">
        <w:rPr>
          <w:rFonts w:cs="Tahoma"/>
          <w:szCs w:val="18"/>
          <w:lang w:val="it-IT"/>
        </w:rPr>
        <w:t xml:space="preserve"> per </w:t>
      </w:r>
      <w:r w:rsidRPr="00B50B8C">
        <w:rPr>
          <w:rFonts w:cs="Tahoma"/>
          <w:color w:val="000000"/>
          <w:szCs w:val="18"/>
          <w:lang w:val="it-IT"/>
        </w:rPr>
        <w:t xml:space="preserve">Windows Server 2008 R2 HPC Edition </w:t>
      </w:r>
      <w:r w:rsidRPr="00B50B8C">
        <w:rPr>
          <w:rFonts w:cs="Tahoma"/>
          <w:szCs w:val="18"/>
          <w:lang w:val="it-IT"/>
        </w:rPr>
        <w:t>rimangono valide.</w:t>
      </w:r>
    </w:p>
    <w:p w14:paraId="56E55371" w14:textId="77777777" w:rsidR="003B3B66" w:rsidRPr="00B50B8C" w:rsidRDefault="003B3B66" w:rsidP="003D3E06">
      <w:pPr>
        <w:numPr>
          <w:ilvl w:val="0"/>
          <w:numId w:val="65"/>
        </w:numPr>
        <w:tabs>
          <w:tab w:val="clear" w:pos="360"/>
          <w:tab w:val="num" w:pos="1440"/>
        </w:tabs>
        <w:spacing w:after="200"/>
        <w:ind w:left="1440"/>
        <w:contextualSpacing/>
        <w:rPr>
          <w:rFonts w:cs="Tahoma"/>
          <w:szCs w:val="18"/>
          <w:lang w:val="it-IT"/>
        </w:rPr>
      </w:pPr>
      <w:r w:rsidRPr="00B50B8C">
        <w:rPr>
          <w:rFonts w:cs="Tahoma"/>
          <w:color w:val="000000"/>
          <w:szCs w:val="18"/>
          <w:lang w:val="it-IT"/>
        </w:rPr>
        <w:t>Le licenze per Windows Server 2008 R2 HPC Edition acquistate successivamente nello stesso periodo di validità dell’iscrizione nell’ambito di una procedura pianificata di true-up di una società Enterprise, Enterprise Subscription, Open Value Subscription o EES sono anch’esse Licenze Qualificanti per gli scopi previsti dalla suddetta concessione.</w:t>
      </w:r>
      <w:r w:rsidRPr="00B50B8C">
        <w:rPr>
          <w:rFonts w:cs="Tahoma"/>
          <w:szCs w:val="18"/>
          <w:lang w:val="it-IT"/>
        </w:rPr>
        <w:t xml:space="preserve"> </w:t>
      </w:r>
    </w:p>
    <w:p w14:paraId="56E55372" w14:textId="77777777" w:rsidR="003B3B66" w:rsidRPr="00B50B8C" w:rsidRDefault="003B3B66" w:rsidP="003D3E06">
      <w:pPr>
        <w:numPr>
          <w:ilvl w:val="0"/>
          <w:numId w:val="65"/>
        </w:numPr>
        <w:tabs>
          <w:tab w:val="clear" w:pos="360"/>
          <w:tab w:val="num" w:pos="1440"/>
        </w:tabs>
        <w:spacing w:after="200"/>
        <w:ind w:left="1440"/>
        <w:contextualSpacing/>
        <w:rPr>
          <w:rFonts w:cs="Tahoma"/>
          <w:szCs w:val="18"/>
          <w:lang w:val="it-IT"/>
        </w:rPr>
      </w:pPr>
      <w:r w:rsidRPr="00B50B8C">
        <w:rPr>
          <w:rFonts w:cs="Tahoma"/>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56E55373" w14:textId="77777777" w:rsidR="003B3B66" w:rsidRPr="00DB7875" w:rsidRDefault="003B3B66" w:rsidP="003D3E06">
      <w:pPr>
        <w:numPr>
          <w:ilvl w:val="0"/>
          <w:numId w:val="65"/>
        </w:numPr>
        <w:tabs>
          <w:tab w:val="clear" w:pos="360"/>
          <w:tab w:val="num" w:pos="1440"/>
        </w:tabs>
        <w:spacing w:after="200"/>
        <w:ind w:left="1440"/>
        <w:contextualSpacing/>
        <w:rPr>
          <w:rFonts w:cs="Tahoma"/>
          <w:szCs w:val="18"/>
          <w:lang w:val="it-IT"/>
        </w:rPr>
      </w:pPr>
      <w:r w:rsidRPr="00DB7875">
        <w:rPr>
          <w:rFonts w:cs="Tahoma"/>
          <w:b/>
          <w:szCs w:val="18"/>
          <w:lang w:val="it-IT"/>
        </w:rPr>
        <w:t>Informazioni aggiuntive sull’utilizzo di Windows Server 2012 High Performance Computing (HPC):</w:t>
      </w:r>
      <w:r w:rsidRPr="00DB7875">
        <w:rPr>
          <w:rFonts w:eastAsia="Times New Roman" w:cs="Tahoma"/>
          <w:szCs w:val="18"/>
          <w:lang w:val="it-IT"/>
        </w:rPr>
        <w:t xml:space="preserve"> </w:t>
      </w:r>
      <w:r w:rsidRPr="00DB7875">
        <w:rPr>
          <w:rFonts w:cs="Tahoma"/>
          <w:szCs w:val="18"/>
          <w:lang w:val="it-IT"/>
        </w:rPr>
        <w:t>Quando Windows Server 2012 Standard o Datacenter viene utilizzato per High Performance Computing, non servono licenze CAL per accedere al software. Un “Carico di Lavoro High Performance Computing (“HPC”)”</w:t>
      </w:r>
      <w:r w:rsidRPr="00DB7875">
        <w:rPr>
          <w:rFonts w:cs="Tahoma"/>
          <w:b/>
          <w:szCs w:val="18"/>
          <w:lang w:val="it-IT"/>
        </w:rPr>
        <w:t xml:space="preserve"> </w:t>
      </w:r>
      <w:r w:rsidRPr="00DB7875">
        <w:rPr>
          <w:rFonts w:cs="Tahoma"/>
          <w:szCs w:val="18"/>
          <w:lang w:val="it-IT"/>
        </w:rPr>
        <w:t>indica un carico di lavoro nel quale il software server </w:t>
      </w:r>
      <w:r w:rsidRPr="00DB7875">
        <w:rPr>
          <w:rFonts w:cs="Tahoma"/>
          <w:szCs w:val="18"/>
          <w:u w:val="single"/>
          <w:lang w:val="it-IT"/>
        </w:rPr>
        <w:t>viene utilizzato</w:t>
      </w:r>
      <w:r w:rsidRPr="00DB7875">
        <w:rPr>
          <w:rFonts w:cs="Tahoma"/>
          <w:szCs w:val="18"/>
          <w:lang w:val="it-IT"/>
        </w:rPr>
        <w:t xml:space="preserve"> per eseguire un Nodo del Cluster e per consentire, insieme ad altro software, la gestione dei sistemi, la gestione della protezione e dell’archiviazione o il miglioramento delle prestazioni in un nodo del cluster allo scopo di supportare le Applicazioni HPC con cluster. Ulteriori dettagli sono disponibili nei Diritti di Utilizzo del Prodotto.</w:t>
      </w:r>
    </w:p>
    <w:p w14:paraId="56E55374" w14:textId="77777777" w:rsidR="003B3B66" w:rsidRPr="0006018F" w:rsidRDefault="003B3B66" w:rsidP="003B3B66">
      <w:pPr>
        <w:pStyle w:val="Heading3"/>
        <w:rPr>
          <w:rFonts w:ascii="Tahoma" w:hAnsi="Tahoma"/>
          <w:color w:val="F66400"/>
          <w:sz w:val="22"/>
          <w:szCs w:val="22"/>
          <w:lang w:val="it-IT"/>
        </w:rPr>
      </w:pPr>
      <w:bookmarkStart w:id="1713" w:name="_97_Windows_Server"/>
      <w:bookmarkStart w:id="1714" w:name="_98_Windows_Server"/>
      <w:bookmarkStart w:id="1715" w:name="_Toc331422083"/>
      <w:bookmarkStart w:id="1716" w:name="Srv_116WinSvr08R2Enterprise"/>
      <w:bookmarkStart w:id="1717" w:name="_113_Windows_Server"/>
      <w:bookmarkStart w:id="1718" w:name="_Toc333418976"/>
      <w:bookmarkStart w:id="1719" w:name="Srv_1120WinSvr08R2Enterprise"/>
      <w:bookmarkStart w:id="1720" w:name="Srv_100WinSvr08R2Enterprise"/>
      <w:bookmarkEnd w:id="1713"/>
      <w:bookmarkEnd w:id="1714"/>
      <w:bookmarkEnd w:id="1715"/>
      <w:bookmarkEnd w:id="1716"/>
      <w:bookmarkEnd w:id="1717"/>
      <w:r w:rsidRPr="0006018F">
        <w:rPr>
          <w:rFonts w:ascii="Tahoma" w:hAnsi="Tahoma" w:cs="Tahoma"/>
          <w:caps/>
          <w:color w:val="F66400"/>
          <w:sz w:val="22"/>
          <w:szCs w:val="22"/>
          <w:vertAlign w:val="superscript"/>
          <w:lang w:val="it-IT"/>
        </w:rPr>
        <w:t>113</w:t>
      </w:r>
      <w:r w:rsidRPr="0006018F">
        <w:rPr>
          <w:rFonts w:ascii="Tahoma" w:hAnsi="Tahoma" w:cs="Tahoma"/>
          <w:color w:val="F66400"/>
          <w:sz w:val="22"/>
          <w:szCs w:val="22"/>
          <w:lang w:val="it-IT"/>
        </w:rPr>
        <w:t xml:space="preserve"> Windows Server 2008 R2 </w:t>
      </w:r>
      <w:r w:rsidRPr="0006018F">
        <w:rPr>
          <w:rFonts w:ascii="Tahoma" w:hAnsi="Tahoma"/>
          <w:color w:val="F66400"/>
          <w:sz w:val="22"/>
          <w:szCs w:val="22"/>
          <w:lang w:val="it-IT"/>
        </w:rPr>
        <w:t>Enterprise</w:t>
      </w:r>
      <w:bookmarkEnd w:id="1718"/>
      <w:r w:rsidRPr="0006018F">
        <w:rPr>
          <w:rFonts w:ascii="Tahoma" w:hAnsi="Tahoma"/>
          <w:color w:val="F66400"/>
          <w:sz w:val="22"/>
          <w:szCs w:val="22"/>
          <w:lang w:val="it-IT"/>
        </w:rPr>
        <w:t xml:space="preserve"> </w:t>
      </w:r>
    </w:p>
    <w:bookmarkEnd w:id="1719"/>
    <w:bookmarkEnd w:id="1720"/>
    <w:p w14:paraId="56E55375" w14:textId="77777777" w:rsidR="003B3B66" w:rsidRPr="009977C4" w:rsidRDefault="003B3B66" w:rsidP="003B3B66">
      <w:pPr>
        <w:spacing w:after="200"/>
        <w:ind w:left="900"/>
        <w:rPr>
          <w:rFonts w:cs="Tahoma"/>
          <w:lang w:val="it-IT"/>
        </w:rPr>
      </w:pPr>
    </w:p>
    <w:p w14:paraId="56E55376" w14:textId="77777777" w:rsidR="003B3B66" w:rsidRPr="009977C4" w:rsidRDefault="003B3B66" w:rsidP="003B3B66">
      <w:pPr>
        <w:spacing w:after="200"/>
        <w:ind w:left="900"/>
        <w:rPr>
          <w:rFonts w:cs="Tahoma"/>
          <w:lang w:val="it-IT"/>
        </w:rPr>
      </w:pPr>
      <w:r w:rsidRPr="009977C4">
        <w:rPr>
          <w:rFonts w:cs="Tahoma"/>
          <w:b/>
          <w:color w:val="000000"/>
          <w:lang w:val="it-IT"/>
        </w:rPr>
        <w:t>Concessioni di licenza associate alla fine del ciclo di vita di Windows Server Enterprise:</w:t>
      </w:r>
      <w:r w:rsidRPr="009977C4">
        <w:rPr>
          <w:rFonts w:cs="Tahoma"/>
          <w:color w:val="000000"/>
          <w:lang w:val="it-IT"/>
        </w:rPr>
        <w:t xml:space="preserve"> Windows Server 2008 R2 sarà l’ultima versione di Windows Server Enterprise.</w:t>
      </w:r>
      <w:r w:rsidRPr="009977C4">
        <w:rPr>
          <w:rFonts w:cs="Tahoma"/>
          <w:lang w:val="it-IT"/>
        </w:rPr>
        <w:t xml:space="preserve"> </w:t>
      </w:r>
      <w:r w:rsidRPr="009977C4">
        <w:rPr>
          <w:rFonts w:cs="Tahoma"/>
          <w:color w:val="000000"/>
          <w:lang w:val="it-IT"/>
        </w:rPr>
        <w:t>Le società titolari di contratti multilicenza con copertura Software Assurance attiva per le licenze per Windows Server 2008 R2 Enterprise in data 1 settembre 2012 o in occasione della prima disponibilità di Windows Server 2012 per il</w:t>
      </w:r>
      <w:r>
        <w:rPr>
          <w:rFonts w:cs="Tahoma"/>
          <w:color w:val="000000"/>
          <w:lang w:val="it-IT"/>
        </w:rPr>
        <w:t> </w:t>
      </w:r>
      <w:r w:rsidRPr="009977C4">
        <w:rPr>
          <w:rFonts w:cs="Tahoma"/>
          <w:color w:val="000000"/>
          <w:lang w:val="it-IT"/>
        </w:rPr>
        <w:t xml:space="preserve">download dal sito Web Volume Licensing Service Center, a seconda di quale evento si verificherà per primo, (“Licenze Qualificanti”) saranno autorizzate a effettuare l’aggiornamento al software </w:t>
      </w:r>
      <w:r w:rsidRPr="009977C4">
        <w:rPr>
          <w:rFonts w:cs="Tahoma"/>
          <w:lang w:val="it-IT"/>
        </w:rPr>
        <w:t xml:space="preserve">Windows Server 2012 Standard e a </w:t>
      </w:r>
      <w:r w:rsidRPr="009977C4">
        <w:rPr>
          <w:rFonts w:cs="Tahoma"/>
          <w:color w:val="000000"/>
          <w:lang w:val="it-IT"/>
        </w:rPr>
        <w:t xml:space="preserve">utilizzarlo al posto di </w:t>
      </w:r>
      <w:r w:rsidRPr="009977C4">
        <w:rPr>
          <w:rFonts w:cs="Tahoma"/>
          <w:lang w:val="it-IT"/>
        </w:rPr>
        <w:t>Windows Server 2008 R2 Enterprise. Per agevolare tale aggiornamento, per ogni Licenza Qualificante in suo possesso, alla società verrà concesso quanto segue in</w:t>
      </w:r>
      <w:r>
        <w:rPr>
          <w:rFonts w:cs="Tahoma"/>
          <w:lang w:val="it-IT"/>
        </w:rPr>
        <w:t> </w:t>
      </w:r>
      <w:r w:rsidRPr="009977C4">
        <w:rPr>
          <w:rFonts w:cs="Tahoma"/>
          <w:lang w:val="it-IT"/>
        </w:rPr>
        <w:t>base alla disponibilità di Windows Server 2012:</w:t>
      </w:r>
    </w:p>
    <w:p w14:paraId="56E55377" w14:textId="77777777" w:rsidR="003B3B66" w:rsidRPr="009977C4" w:rsidRDefault="003B3B66" w:rsidP="003D3E06">
      <w:pPr>
        <w:numPr>
          <w:ilvl w:val="0"/>
          <w:numId w:val="61"/>
        </w:numPr>
        <w:tabs>
          <w:tab w:val="left" w:pos="2340"/>
        </w:tabs>
        <w:spacing w:after="200"/>
        <w:ind w:left="2340"/>
        <w:contextualSpacing/>
        <w:rPr>
          <w:rFonts w:cs="Tahoma"/>
          <w:lang w:val="it-IT"/>
        </w:rPr>
      </w:pPr>
      <w:r w:rsidRPr="009977C4">
        <w:rPr>
          <w:rFonts w:cs="Tahoma"/>
          <w:lang w:val="it-IT"/>
        </w:rPr>
        <w:t>due licenze per Windows Server 2012 Standard o</w:t>
      </w:r>
    </w:p>
    <w:p w14:paraId="56E55378" w14:textId="77777777" w:rsidR="003B3B66" w:rsidRPr="009977C4" w:rsidRDefault="003B3B66" w:rsidP="003D3E06">
      <w:pPr>
        <w:numPr>
          <w:ilvl w:val="0"/>
          <w:numId w:val="61"/>
        </w:numPr>
        <w:tabs>
          <w:tab w:val="left" w:pos="2340"/>
        </w:tabs>
        <w:spacing w:after="200"/>
        <w:ind w:left="2340"/>
        <w:contextualSpacing/>
        <w:rPr>
          <w:rFonts w:cs="Tahoma"/>
          <w:lang w:val="it-IT"/>
        </w:rPr>
      </w:pPr>
      <w:r w:rsidRPr="009977C4">
        <w:rPr>
          <w:rFonts w:cs="Tahoma"/>
          <w:lang w:val="it-IT"/>
        </w:rPr>
        <w:t>tre, nel caso di Licenze Qualificanti acquistate con la copertura SA o rinnovate nel periodo 1 aprile - 31 agosto 2012 o</w:t>
      </w:r>
    </w:p>
    <w:p w14:paraId="56E55379" w14:textId="77777777" w:rsidR="003B3B66" w:rsidRPr="009977C4" w:rsidRDefault="003B3B66" w:rsidP="003D3E06">
      <w:pPr>
        <w:numPr>
          <w:ilvl w:val="0"/>
          <w:numId w:val="61"/>
        </w:numPr>
        <w:tabs>
          <w:tab w:val="left" w:pos="2340"/>
        </w:tabs>
        <w:spacing w:after="200"/>
        <w:ind w:left="2340"/>
        <w:contextualSpacing/>
        <w:rPr>
          <w:rFonts w:cs="Tahoma"/>
          <w:lang w:val="it-IT"/>
        </w:rPr>
      </w:pPr>
      <w:r w:rsidRPr="009977C4">
        <w:rPr>
          <w:rFonts w:cs="Tahoma"/>
          <w:lang w:val="it-IT"/>
        </w:rPr>
        <w:t>quatto licenze per Windows Server 2012 Standard, qualora il numero effettivo di processori fisici sul server al quale viene ceduta la Licenza Qualificante sia maggiore di</w:t>
      </w:r>
      <w:r>
        <w:rPr>
          <w:rFonts w:cs="Tahoma"/>
          <w:lang w:val="it-IT"/>
        </w:rPr>
        <w:t> </w:t>
      </w:r>
      <w:r w:rsidRPr="009977C4">
        <w:rPr>
          <w:rFonts w:cs="Tahoma"/>
          <w:lang w:val="it-IT"/>
        </w:rPr>
        <w:t>quattro.</w:t>
      </w:r>
      <w:r w:rsidRPr="009977C4">
        <w:rPr>
          <w:rFonts w:eastAsia="Times New Roman" w:cs="Tahoma"/>
          <w:szCs w:val="18"/>
          <w:lang w:val="it-IT"/>
        </w:rPr>
        <w:t xml:space="preserve"> </w:t>
      </w:r>
      <w:r w:rsidRPr="009977C4">
        <w:rPr>
          <w:rFonts w:cs="Tahoma"/>
          <w:lang w:val="it-IT"/>
        </w:rPr>
        <w:t>(In questi casi le società dovranno creare un record della configurazione dell’hardware fisico che supporta tale software prima della scadenza della copertura Software Assurance per le Licenze Qualificanti ai sensi del presente contratto, utilizzando lo strumento MAP di Microsoft o qualsiasi software equivalente. La presente</w:t>
      </w:r>
      <w:r>
        <w:rPr>
          <w:rFonts w:cs="Tahoma"/>
          <w:lang w:val="it-IT"/>
        </w:rPr>
        <w:t> </w:t>
      </w:r>
      <w:r w:rsidRPr="009977C4">
        <w:rPr>
          <w:rFonts w:cs="Tahoma"/>
          <w:lang w:val="it-IT"/>
        </w:rPr>
        <w:t>concessione è disponibile solo per una Licenza Qualificante per server).</w:t>
      </w:r>
    </w:p>
    <w:p w14:paraId="56E5537A" w14:textId="77777777" w:rsidR="003B3B66" w:rsidRPr="009977C4" w:rsidRDefault="003B3B66" w:rsidP="003D3E06">
      <w:pPr>
        <w:numPr>
          <w:ilvl w:val="0"/>
          <w:numId w:val="65"/>
        </w:numPr>
        <w:tabs>
          <w:tab w:val="clear" w:pos="360"/>
          <w:tab w:val="num" w:pos="1260"/>
          <w:tab w:val="left" w:pos="1440"/>
        </w:tabs>
        <w:spacing w:after="200"/>
        <w:ind w:left="1440"/>
        <w:contextualSpacing/>
        <w:rPr>
          <w:rFonts w:cs="Tahoma"/>
          <w:lang w:val="it-IT"/>
        </w:rPr>
      </w:pPr>
      <w:r w:rsidRPr="009977C4">
        <w:rPr>
          <w:rFonts w:cs="Tahoma"/>
          <w:lang w:val="it-IT"/>
        </w:rPr>
        <w:t>Le licenze acquistate ai sensi della presente concessione includono la copertura Software Assurance. Tale copertura cessa alla scadenza della corrispondente copertura per le Licenze Qualificanti.</w:t>
      </w:r>
    </w:p>
    <w:p w14:paraId="56E5537B" w14:textId="77777777" w:rsidR="003B3B66" w:rsidRPr="009977C4" w:rsidRDefault="003B3B66" w:rsidP="003D3E06">
      <w:pPr>
        <w:numPr>
          <w:ilvl w:val="0"/>
          <w:numId w:val="65"/>
        </w:numPr>
        <w:tabs>
          <w:tab w:val="clear" w:pos="360"/>
          <w:tab w:val="num" w:pos="1260"/>
          <w:tab w:val="left" w:pos="1440"/>
        </w:tabs>
        <w:spacing w:after="200"/>
        <w:ind w:left="1440"/>
        <w:contextualSpacing/>
        <w:rPr>
          <w:rFonts w:cs="Tahoma"/>
          <w:lang w:val="it-IT"/>
        </w:rPr>
      </w:pPr>
      <w:r w:rsidRPr="009977C4">
        <w:rPr>
          <w:rFonts w:cs="Tahoma"/>
          <w:lang w:val="it-IT"/>
        </w:rPr>
        <w:t>Nel caso in cui le società abbiano acquistato diritti perpetui di utilizzo del software ai sensi di Licenze Qualificanti, le licenze acquistate ai sensi della presente concessione saranno anch’esse perpetue; diversamente, le licenze acquistate ai sensi della presente concessione cesseranno alla scadenza delle Licenze Qualificanti sottostanti.</w:t>
      </w:r>
      <w:r w:rsidRPr="009977C4">
        <w:rPr>
          <w:rFonts w:eastAsia="Times New Roman" w:cs="Tahoma"/>
          <w:szCs w:val="18"/>
          <w:lang w:val="it-IT"/>
        </w:rPr>
        <w:t xml:space="preserve"> </w:t>
      </w:r>
    </w:p>
    <w:p w14:paraId="56E5537C" w14:textId="77777777" w:rsidR="003B3B66" w:rsidRPr="009977C4" w:rsidRDefault="003B3B66" w:rsidP="003D3E06">
      <w:pPr>
        <w:numPr>
          <w:ilvl w:val="0"/>
          <w:numId w:val="65"/>
        </w:numPr>
        <w:tabs>
          <w:tab w:val="clear" w:pos="360"/>
          <w:tab w:val="num" w:pos="1260"/>
          <w:tab w:val="left" w:pos="1440"/>
        </w:tabs>
        <w:spacing w:after="200"/>
        <w:ind w:left="1440"/>
        <w:contextualSpacing/>
        <w:rPr>
          <w:rFonts w:cs="Tahoma"/>
          <w:lang w:val="it-IT"/>
        </w:rPr>
      </w:pPr>
      <w:r w:rsidRPr="009977C4">
        <w:rPr>
          <w:rFonts w:cs="Tahoma"/>
          <w:lang w:val="it-IT"/>
        </w:rPr>
        <w:t>Eseguendo l’aggiornamento a Windows Server 2012 Standard ai sensi della presente concessione, le Licenze Qualificanti in essere per Windows Server Enterprise non saranno più valide.</w:t>
      </w:r>
    </w:p>
    <w:p w14:paraId="56E5537D" w14:textId="77777777" w:rsidR="003B3B66" w:rsidRPr="009977C4" w:rsidRDefault="003B3B66" w:rsidP="003D3E06">
      <w:pPr>
        <w:numPr>
          <w:ilvl w:val="0"/>
          <w:numId w:val="65"/>
        </w:numPr>
        <w:tabs>
          <w:tab w:val="clear" w:pos="360"/>
          <w:tab w:val="num" w:pos="1260"/>
          <w:tab w:val="left" w:pos="1440"/>
        </w:tabs>
        <w:spacing w:after="200"/>
        <w:ind w:left="1440"/>
        <w:contextualSpacing/>
        <w:rPr>
          <w:rFonts w:cs="Tahoma"/>
          <w:lang w:val="it-IT"/>
        </w:rPr>
      </w:pPr>
      <w:r w:rsidRPr="009977C4">
        <w:rPr>
          <w:rFonts w:cs="Tahoma"/>
          <w:color w:val="000000"/>
          <w:lang w:val="it-IT"/>
        </w:rPr>
        <w:t>Le licenze per Windows Server 2008 R2 Enterprise acquistate successivamente nello stesso periodo di validità dell’iscrizione nell’ambito di una procedura pianificata di true-up di una società Enterprise, Enterprise Subscription, Open Value Subscription o EES sono anch’esse Licenze Qualificanti per gli scopi previsti dalla suddetta concessione di licenze.</w:t>
      </w:r>
      <w:r w:rsidRPr="009977C4">
        <w:rPr>
          <w:rFonts w:cs="Tahoma"/>
          <w:lang w:val="it-IT"/>
        </w:rPr>
        <w:t xml:space="preserve"> </w:t>
      </w:r>
    </w:p>
    <w:p w14:paraId="56E5537E" w14:textId="77777777" w:rsidR="003B3B66" w:rsidRPr="009977C4" w:rsidRDefault="003B3B66" w:rsidP="003D3E06">
      <w:pPr>
        <w:numPr>
          <w:ilvl w:val="0"/>
          <w:numId w:val="65"/>
        </w:numPr>
        <w:tabs>
          <w:tab w:val="clear" w:pos="360"/>
          <w:tab w:val="num" w:pos="1260"/>
          <w:tab w:val="left" w:pos="1440"/>
        </w:tabs>
        <w:spacing w:after="200"/>
        <w:ind w:left="1440"/>
        <w:contextualSpacing/>
        <w:rPr>
          <w:rFonts w:cs="Tahoma"/>
          <w:lang w:val="it-IT"/>
        </w:rPr>
      </w:pPr>
      <w:r w:rsidRPr="009977C4">
        <w:rPr>
          <w:rFonts w:cs="Tahoma"/>
          <w:color w:val="000000"/>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56E5537F" w14:textId="77777777" w:rsidR="003B3B66" w:rsidRPr="009977C4" w:rsidRDefault="003B3B66" w:rsidP="003D3E06">
      <w:pPr>
        <w:numPr>
          <w:ilvl w:val="0"/>
          <w:numId w:val="65"/>
        </w:numPr>
        <w:tabs>
          <w:tab w:val="clear" w:pos="360"/>
          <w:tab w:val="num" w:pos="1260"/>
          <w:tab w:val="left" w:pos="1440"/>
        </w:tabs>
        <w:spacing w:after="200"/>
        <w:ind w:left="1440"/>
        <w:contextualSpacing/>
        <w:rPr>
          <w:rFonts w:cs="Tahoma"/>
          <w:lang w:val="it-IT"/>
        </w:rPr>
      </w:pPr>
      <w:r w:rsidRPr="009977C4">
        <w:rPr>
          <w:rFonts w:cs="Tahoma"/>
          <w:lang w:val="it-IT"/>
        </w:rPr>
        <w:t>La CAL per Windows Server 2012 è la versione successiva della CAL per Windows Server 2008.</w:t>
      </w:r>
    </w:p>
    <w:p w14:paraId="56E55380" w14:textId="77777777" w:rsidR="003B3B66" w:rsidRPr="004E4736" w:rsidRDefault="003B3B66" w:rsidP="003B3B66">
      <w:pPr>
        <w:pStyle w:val="EndnoteText"/>
        <w:rPr>
          <w:rFonts w:ascii="Tahoma" w:hAnsi="Tahoma" w:cs="Tahoma"/>
          <w:sz w:val="18"/>
          <w:szCs w:val="18"/>
          <w:lang w:val="it-IT"/>
        </w:rPr>
      </w:pPr>
    </w:p>
    <w:p w14:paraId="56E55381" w14:textId="77777777" w:rsidR="003B3B66" w:rsidRPr="0006018F" w:rsidRDefault="003B3B66" w:rsidP="004E4736">
      <w:pPr>
        <w:rPr>
          <w:rFonts w:cs="Tahoma"/>
          <w:sz w:val="22"/>
          <w:lang w:val="it-IT"/>
        </w:rPr>
      </w:pPr>
      <w:bookmarkStart w:id="1721" w:name="Srv_1102WinSvr08R2Itanium"/>
      <w:bookmarkStart w:id="1722" w:name="_Toc331422084"/>
      <w:bookmarkStart w:id="1723" w:name="_Toc333418977"/>
      <w:bookmarkStart w:id="1724" w:name="Srv_1132WinSvr08R2Itanium"/>
      <w:bookmarkStart w:id="1725" w:name="Srv_117WinSvr08R2Itanium"/>
      <w:bookmarkEnd w:id="1721"/>
      <w:bookmarkEnd w:id="1722"/>
      <w:r w:rsidRPr="0006018F">
        <w:rPr>
          <w:rStyle w:val="Heading3Char"/>
          <w:rFonts w:ascii="Tahoma" w:hAnsi="Tahoma" w:cs="Tahoma"/>
          <w:caps/>
          <w:color w:val="F66400"/>
          <w:sz w:val="22"/>
          <w:vertAlign w:val="superscript"/>
          <w:lang w:val="it-IT"/>
        </w:rPr>
        <w:t>114</w:t>
      </w:r>
      <w:r w:rsidRPr="0006018F">
        <w:rPr>
          <w:rStyle w:val="Heading3Char"/>
          <w:rFonts w:ascii="Tahoma" w:hAnsi="Tahoma" w:cs="Tahoma"/>
          <w:color w:val="F66400"/>
          <w:sz w:val="22"/>
          <w:lang w:val="it-IT"/>
        </w:rPr>
        <w:t xml:space="preserve"> Windows Server 2008 R2 per Sistemi Itanium</w:t>
      </w:r>
      <w:bookmarkEnd w:id="1723"/>
    </w:p>
    <w:p w14:paraId="56E55382" w14:textId="77777777" w:rsidR="003B3B66" w:rsidRPr="009977C4" w:rsidRDefault="003B3B66" w:rsidP="003B3B66">
      <w:pPr>
        <w:spacing w:after="200"/>
        <w:ind w:left="360"/>
        <w:rPr>
          <w:rFonts w:cs="Tahoma"/>
          <w:lang w:val="it-IT"/>
        </w:rPr>
      </w:pPr>
      <w:bookmarkStart w:id="1726" w:name="Srv_98WinSvr08StdandHyperV"/>
      <w:bookmarkStart w:id="1727" w:name="Srv_99WinSvr08StdandHyperV"/>
      <w:bookmarkEnd w:id="1724"/>
      <w:bookmarkEnd w:id="1725"/>
      <w:bookmarkEnd w:id="1726"/>
      <w:bookmarkEnd w:id="1727"/>
      <w:r w:rsidRPr="009977C4">
        <w:rPr>
          <w:rFonts w:cs="Tahoma"/>
          <w:b/>
          <w:color w:val="000000"/>
          <w:lang w:val="it-IT"/>
        </w:rPr>
        <w:t>Concessioni di licenza associate alla fine del ciclo di vita di Windows Server per i Sistemi Itanium:</w:t>
      </w:r>
      <w:r w:rsidRPr="009977C4">
        <w:rPr>
          <w:rFonts w:cs="Tahoma"/>
          <w:color w:val="000000"/>
          <w:lang w:val="it-IT"/>
        </w:rPr>
        <w:t xml:space="preserve"> Windows Server 2008 R2 sarà l’ultima versione di Windows Server per Sistemi Itanium.</w:t>
      </w:r>
      <w:r w:rsidRPr="009977C4">
        <w:rPr>
          <w:rFonts w:cs="Tahoma"/>
          <w:lang w:val="it-IT"/>
        </w:rPr>
        <w:t xml:space="preserve"> </w:t>
      </w:r>
      <w:r w:rsidRPr="009977C4">
        <w:rPr>
          <w:rFonts w:cs="Tahoma"/>
          <w:color w:val="000000"/>
          <w:lang w:val="it-IT"/>
        </w:rPr>
        <w:t>Le società titolari di contratti multilicenza con copertura Software Assurance attiva per le licenze per Windows Server 2008 R2 per Sistemi Itanium in data 1 settembre 2012 o in occasione della prima disponibilità di Windows Server 2012 per il</w:t>
      </w:r>
      <w:r>
        <w:rPr>
          <w:rFonts w:cs="Tahoma"/>
          <w:color w:val="000000"/>
          <w:lang w:val="it-IT"/>
        </w:rPr>
        <w:t> </w:t>
      </w:r>
      <w:r w:rsidRPr="009977C4">
        <w:rPr>
          <w:rFonts w:cs="Tahoma"/>
          <w:color w:val="000000"/>
          <w:lang w:val="it-IT"/>
        </w:rPr>
        <w:t xml:space="preserve">download dal sito Web Volume Licensing Service Center, a seconda di quale evento si verificherà per primo, (“Licenze Qualificanti”) saranno autorizzate a effettuare l’aggiornamento al software </w:t>
      </w:r>
      <w:r w:rsidRPr="009977C4">
        <w:rPr>
          <w:rFonts w:cs="Tahoma"/>
          <w:lang w:val="it-IT"/>
        </w:rPr>
        <w:t xml:space="preserve">Windows Server 2012 Datacenter e a </w:t>
      </w:r>
      <w:r w:rsidRPr="009977C4">
        <w:rPr>
          <w:rFonts w:cs="Tahoma"/>
          <w:color w:val="000000"/>
          <w:lang w:val="it-IT"/>
        </w:rPr>
        <w:t xml:space="preserve">utilizzarlo al posto di </w:t>
      </w:r>
      <w:r w:rsidRPr="009977C4">
        <w:rPr>
          <w:rFonts w:cs="Tahoma"/>
          <w:lang w:val="it-IT"/>
        </w:rPr>
        <w:t xml:space="preserve">Windows Server 2008 R2 </w:t>
      </w:r>
      <w:r w:rsidRPr="009977C4">
        <w:rPr>
          <w:rFonts w:cs="Tahoma"/>
          <w:color w:val="000000"/>
          <w:lang w:val="it-IT"/>
        </w:rPr>
        <w:t>per Sistemi Itanium</w:t>
      </w:r>
      <w:r w:rsidRPr="009977C4">
        <w:rPr>
          <w:rFonts w:cs="Tahoma"/>
          <w:lang w:val="it-IT"/>
        </w:rPr>
        <w:t xml:space="preserve">. Per agevolare tale aggiornamento, per due Licenze Qualificanti in suo possesso, alla società verrà concessa una licenza per processore per Windows Server 2012 Datacenter in base alla disponibilità di Windows Server 2012. </w:t>
      </w:r>
    </w:p>
    <w:p w14:paraId="56E55383" w14:textId="77777777" w:rsidR="003B3B66" w:rsidRPr="004E4736" w:rsidRDefault="003B3B66" w:rsidP="003D3E06">
      <w:pPr>
        <w:numPr>
          <w:ilvl w:val="0"/>
          <w:numId w:val="65"/>
        </w:numPr>
        <w:tabs>
          <w:tab w:val="clear" w:pos="360"/>
          <w:tab w:val="num" w:pos="1440"/>
        </w:tabs>
        <w:spacing w:after="100" w:afterAutospacing="1"/>
        <w:ind w:left="1440"/>
        <w:contextualSpacing/>
        <w:rPr>
          <w:rFonts w:cs="Tahoma"/>
          <w:szCs w:val="18"/>
          <w:lang w:val="it-IT"/>
        </w:rPr>
      </w:pPr>
      <w:r w:rsidRPr="004E4736">
        <w:rPr>
          <w:rFonts w:cs="Tahoma"/>
          <w:color w:val="000000"/>
          <w:szCs w:val="18"/>
          <w:lang w:val="it-IT"/>
        </w:rPr>
        <w:t xml:space="preserve">Qualora una società disponga di un numero dispari di Licenze Qualificanti, dovrà arrotondarle per difetto al numero pari più vicino per determinare la quantità concessa. Ad esempio, una società titolare di tre Licenze Qualificanti riceverà in totale una licenza per Windows Server 2012 Datacenter. </w:t>
      </w:r>
    </w:p>
    <w:p w14:paraId="56E55384" w14:textId="77777777" w:rsidR="003B3B66" w:rsidRPr="004E4736" w:rsidRDefault="003B3B66" w:rsidP="003D3E06">
      <w:pPr>
        <w:pStyle w:val="ListParagraph"/>
        <w:numPr>
          <w:ilvl w:val="0"/>
          <w:numId w:val="65"/>
        </w:numPr>
        <w:tabs>
          <w:tab w:val="clear" w:pos="360"/>
          <w:tab w:val="num" w:pos="1440"/>
        </w:tabs>
        <w:ind w:left="1440"/>
        <w:rPr>
          <w:rFonts w:ascii="Tahoma" w:hAnsi="Tahoma" w:cs="Tahoma"/>
          <w:sz w:val="18"/>
          <w:szCs w:val="18"/>
          <w:lang w:val="it-IT"/>
        </w:rPr>
      </w:pPr>
      <w:r w:rsidRPr="004E4736">
        <w:rPr>
          <w:rFonts w:ascii="Tahoma" w:hAnsi="Tahoma" w:cs="Tahoma"/>
          <w:sz w:val="18"/>
          <w:szCs w:val="18"/>
          <w:lang w:val="it-IT"/>
        </w:rPr>
        <w:t>Le licenze acquistate ai sensi della presente concessione includono la copertura Software Assurance. Tale copertura cessa alla scadenza della corrispondente copertura per le Licenze Qualificanti.</w:t>
      </w:r>
    </w:p>
    <w:p w14:paraId="56E55385" w14:textId="77777777" w:rsidR="003B3B66" w:rsidRPr="004E4736" w:rsidRDefault="003B3B66" w:rsidP="003D3E06">
      <w:pPr>
        <w:pStyle w:val="ListParagraph"/>
        <w:numPr>
          <w:ilvl w:val="0"/>
          <w:numId w:val="65"/>
        </w:numPr>
        <w:tabs>
          <w:tab w:val="clear" w:pos="360"/>
          <w:tab w:val="num" w:pos="1440"/>
        </w:tabs>
        <w:ind w:left="1440"/>
        <w:rPr>
          <w:rFonts w:ascii="Tahoma" w:hAnsi="Tahoma" w:cs="Tahoma"/>
          <w:sz w:val="18"/>
          <w:szCs w:val="18"/>
          <w:lang w:val="it-IT"/>
        </w:rPr>
      </w:pPr>
      <w:r w:rsidRPr="004E4736">
        <w:rPr>
          <w:rFonts w:ascii="Tahoma" w:hAnsi="Tahoma" w:cs="Tahoma"/>
          <w:sz w:val="18"/>
          <w:szCs w:val="18"/>
          <w:lang w:val="it-IT"/>
        </w:rPr>
        <w:t>Nel caso in cui le società abbiano acquistato diritti perpetui di utilizzo del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56E55386" w14:textId="77777777" w:rsidR="003B3B66" w:rsidRPr="004E4736" w:rsidRDefault="003B3B66" w:rsidP="003D3E06">
      <w:pPr>
        <w:numPr>
          <w:ilvl w:val="0"/>
          <w:numId w:val="65"/>
        </w:numPr>
        <w:tabs>
          <w:tab w:val="clear" w:pos="360"/>
          <w:tab w:val="num" w:pos="1440"/>
        </w:tabs>
        <w:spacing w:after="200"/>
        <w:ind w:left="1440"/>
        <w:contextualSpacing/>
        <w:rPr>
          <w:rFonts w:cs="Tahoma"/>
          <w:szCs w:val="18"/>
          <w:lang w:val="it-IT"/>
        </w:rPr>
      </w:pPr>
      <w:r w:rsidRPr="004E4736">
        <w:rPr>
          <w:rFonts w:cs="Tahoma"/>
          <w:szCs w:val="18"/>
          <w:lang w:val="it-IT"/>
        </w:rPr>
        <w:t>Eseguendo l’aggiornamento a Windows Server 2012 Datacenter ai sensi della presente concessione, le Licenze Qualificanti in essere per Windows Server 2008 R2 per Sistemi Itanium non saranno più valide.</w:t>
      </w:r>
    </w:p>
    <w:p w14:paraId="56E55387" w14:textId="77777777" w:rsidR="003B3B66" w:rsidRPr="004E4736" w:rsidRDefault="003B3B66" w:rsidP="003D3E06">
      <w:pPr>
        <w:numPr>
          <w:ilvl w:val="0"/>
          <w:numId w:val="65"/>
        </w:numPr>
        <w:tabs>
          <w:tab w:val="clear" w:pos="360"/>
          <w:tab w:val="num" w:pos="1440"/>
        </w:tabs>
        <w:spacing w:after="200"/>
        <w:ind w:left="1440"/>
        <w:contextualSpacing/>
        <w:rPr>
          <w:rFonts w:cs="Tahoma"/>
          <w:szCs w:val="18"/>
          <w:lang w:val="it-IT"/>
        </w:rPr>
      </w:pPr>
      <w:r w:rsidRPr="004E4736">
        <w:rPr>
          <w:rFonts w:cs="Tahoma"/>
          <w:color w:val="000000"/>
          <w:szCs w:val="18"/>
          <w:lang w:val="it-IT"/>
        </w:rPr>
        <w:t xml:space="preserve">Le licenze per Windows Server 2008 R2 </w:t>
      </w:r>
      <w:r w:rsidRPr="004E4736">
        <w:rPr>
          <w:rFonts w:cs="Tahoma"/>
          <w:szCs w:val="18"/>
          <w:lang w:val="it-IT"/>
        </w:rPr>
        <w:t>per Sistemi Itanium</w:t>
      </w:r>
      <w:r w:rsidRPr="004E4736">
        <w:rPr>
          <w:rFonts w:cs="Tahoma"/>
          <w:color w:val="000000"/>
          <w:szCs w:val="18"/>
          <w:lang w:val="it-IT"/>
        </w:rPr>
        <w:t xml:space="preserve"> acquistate successivamente nello stesso periodo di validità dell’iscrizione nell’ambito di una procedura pianificata di true-up della società Enterprise, Enterprise Subscription, Open Value Subscription o EES sono anch’esse Licenze Qualificanti per gli scopi previsti dalla suddetta concessione.</w:t>
      </w:r>
      <w:r w:rsidRPr="004E4736">
        <w:rPr>
          <w:rFonts w:cs="Tahoma"/>
          <w:szCs w:val="18"/>
          <w:lang w:val="it-IT"/>
        </w:rPr>
        <w:t xml:space="preserve"> </w:t>
      </w:r>
    </w:p>
    <w:p w14:paraId="56E55388" w14:textId="77777777" w:rsidR="003B3B66" w:rsidRPr="004E4736" w:rsidRDefault="003B3B66" w:rsidP="003D3E06">
      <w:pPr>
        <w:numPr>
          <w:ilvl w:val="0"/>
          <w:numId w:val="65"/>
        </w:numPr>
        <w:tabs>
          <w:tab w:val="clear" w:pos="360"/>
          <w:tab w:val="num" w:pos="1440"/>
        </w:tabs>
        <w:spacing w:after="200"/>
        <w:ind w:left="1440"/>
        <w:contextualSpacing/>
        <w:rPr>
          <w:rFonts w:cs="Tahoma"/>
          <w:szCs w:val="18"/>
          <w:lang w:val="it-IT"/>
        </w:rPr>
      </w:pPr>
      <w:r w:rsidRPr="004E4736">
        <w:rPr>
          <w:rFonts w:cs="Tahoma"/>
          <w:color w:val="000000"/>
          <w:szCs w:val="18"/>
          <w:lang w:val="it-IT"/>
        </w:rPr>
        <w:t>Nonostante la concessione di licenze per Windows Server 2012 Datacenter e di aggiornamenti per tale versione, le obbligazioni di pagamento degli importi scaduti e dovuti per le Licenze Qualificanti e la copertura rimangono pienamente vincolanti ed efficaci.</w:t>
      </w:r>
    </w:p>
    <w:p w14:paraId="56E55389" w14:textId="77777777" w:rsidR="003B3B66" w:rsidRPr="004E4736" w:rsidRDefault="003B3B66" w:rsidP="003D3E06">
      <w:pPr>
        <w:numPr>
          <w:ilvl w:val="0"/>
          <w:numId w:val="65"/>
        </w:numPr>
        <w:tabs>
          <w:tab w:val="clear" w:pos="360"/>
          <w:tab w:val="num" w:pos="1440"/>
        </w:tabs>
        <w:spacing w:after="200"/>
        <w:ind w:left="1440"/>
        <w:contextualSpacing/>
        <w:rPr>
          <w:rFonts w:cs="Tahoma"/>
          <w:szCs w:val="18"/>
          <w:lang w:val="it-IT"/>
        </w:rPr>
      </w:pPr>
      <w:r w:rsidRPr="004E4736">
        <w:rPr>
          <w:rFonts w:cs="Tahoma"/>
          <w:szCs w:val="18"/>
          <w:lang w:val="it-IT"/>
        </w:rPr>
        <w:t>La CAL per Windows Server 2012 è la versione successiva della CAL per Windows Server 2008.</w:t>
      </w:r>
    </w:p>
    <w:p w14:paraId="56E5538A" w14:textId="77777777" w:rsidR="003B3B66" w:rsidRPr="009977C4" w:rsidRDefault="003B3B66" w:rsidP="003B3B66">
      <w:pPr>
        <w:spacing w:before="120" w:after="120"/>
        <w:rPr>
          <w:rFonts w:cs="Tahoma"/>
          <w:lang w:val="it-IT"/>
        </w:rPr>
      </w:pPr>
    </w:p>
    <w:p w14:paraId="56E5538B" w14:textId="77777777" w:rsidR="004E4736" w:rsidRPr="004E4736" w:rsidRDefault="004E4736" w:rsidP="003B3B66">
      <w:pPr>
        <w:rPr>
          <w:rFonts w:eastAsia="PMingLiU" w:cs="Tahoma"/>
          <w:b/>
          <w:szCs w:val="18"/>
          <w:lang w:val="it-IT" w:eastAsia="zh-TW"/>
        </w:rPr>
      </w:pPr>
      <w:bookmarkStart w:id="1728" w:name="_117_Windows_Server"/>
      <w:bookmarkEnd w:id="1728"/>
    </w:p>
    <w:p w14:paraId="56E5538C" w14:textId="77777777" w:rsidR="003B3B66" w:rsidRPr="0006018F" w:rsidRDefault="003B3B66" w:rsidP="003B3B66">
      <w:pPr>
        <w:pStyle w:val="Heading3"/>
        <w:rPr>
          <w:rFonts w:ascii="Tahoma" w:hAnsi="Tahoma"/>
          <w:bCs/>
          <w:color w:val="F66400"/>
          <w:sz w:val="22"/>
          <w:szCs w:val="22"/>
        </w:rPr>
      </w:pPr>
      <w:bookmarkStart w:id="1729" w:name="_116_Windows_Server"/>
      <w:bookmarkStart w:id="1730" w:name="_Toc331422085"/>
      <w:bookmarkStart w:id="1731" w:name="Srv_101Win2008RemoteCALandExtConn"/>
      <w:bookmarkStart w:id="1732" w:name="Srv_115Win2008RemoteCALandExtConn"/>
      <w:bookmarkStart w:id="1733" w:name="Srv_119Win2008RemoteCALandExtConn"/>
      <w:bookmarkStart w:id="1734" w:name="Srv_101WindowsSvr2008RemoteDesktop"/>
      <w:bookmarkStart w:id="1735" w:name="_115_CAL_per"/>
      <w:bookmarkStart w:id="1736" w:name="_Toc333418978"/>
      <w:bookmarkEnd w:id="1729"/>
      <w:bookmarkEnd w:id="1730"/>
      <w:bookmarkEnd w:id="1731"/>
      <w:bookmarkEnd w:id="1732"/>
      <w:bookmarkEnd w:id="1733"/>
      <w:bookmarkEnd w:id="1734"/>
      <w:bookmarkEnd w:id="1735"/>
      <w:r w:rsidRPr="0006018F">
        <w:rPr>
          <w:rStyle w:val="CarattereCarattere19"/>
          <w:rFonts w:ascii="Tahoma" w:hAnsi="Tahoma" w:cs="Tahoma"/>
          <w:b/>
          <w:caps/>
          <w:color w:val="F66400"/>
          <w:sz w:val="22"/>
          <w:szCs w:val="22"/>
          <w:vertAlign w:val="superscript"/>
          <w:lang w:val="it-IT"/>
        </w:rPr>
        <w:t>115</w:t>
      </w:r>
      <w:r w:rsidRPr="0006018F">
        <w:rPr>
          <w:rFonts w:ascii="Tahoma" w:hAnsi="Tahoma" w:cs="Tahoma"/>
          <w:bCs/>
          <w:color w:val="F66400"/>
          <w:sz w:val="22"/>
          <w:szCs w:val="22"/>
          <w:lang w:val="it-IT"/>
        </w:rPr>
        <w:t xml:space="preserve"> CAL per Windows Server 2012</w:t>
      </w:r>
      <w:bookmarkEnd w:id="1736"/>
    </w:p>
    <w:p w14:paraId="56E5538D" w14:textId="77777777" w:rsidR="003B3B66" w:rsidRPr="009977C4" w:rsidRDefault="003B3B66" w:rsidP="003B3B66">
      <w:pPr>
        <w:rPr>
          <w:rFonts w:cs="Tahoma"/>
        </w:rPr>
      </w:pPr>
    </w:p>
    <w:p w14:paraId="56E5538E" w14:textId="77777777" w:rsidR="003B3B66" w:rsidRPr="009977C4" w:rsidRDefault="003B3B66" w:rsidP="003D3E06">
      <w:pPr>
        <w:numPr>
          <w:ilvl w:val="0"/>
          <w:numId w:val="65"/>
        </w:numPr>
        <w:tabs>
          <w:tab w:val="clear" w:pos="360"/>
          <w:tab w:val="num" w:pos="720"/>
        </w:tabs>
        <w:spacing w:after="200"/>
        <w:ind w:left="720"/>
        <w:contextualSpacing/>
        <w:rPr>
          <w:rFonts w:cs="Tahoma"/>
          <w:lang w:val="it-IT"/>
        </w:rPr>
      </w:pPr>
      <w:r w:rsidRPr="009977C4">
        <w:rPr>
          <w:rFonts w:cs="Tahoma"/>
          <w:lang w:val="it-IT"/>
        </w:rPr>
        <w:t>La CAL per Windows Server 2012 è la versione successiva della CAL per Windows Server 2008.</w:t>
      </w:r>
    </w:p>
    <w:p w14:paraId="56E5538F" w14:textId="77777777" w:rsidR="003B3B66" w:rsidRPr="009977C4" w:rsidRDefault="003B3B66" w:rsidP="003D3E06">
      <w:pPr>
        <w:numPr>
          <w:ilvl w:val="0"/>
          <w:numId w:val="65"/>
        </w:numPr>
        <w:tabs>
          <w:tab w:val="clear" w:pos="360"/>
          <w:tab w:val="num" w:pos="720"/>
        </w:tabs>
        <w:spacing w:after="200"/>
        <w:ind w:left="720"/>
        <w:contextualSpacing/>
        <w:rPr>
          <w:rFonts w:cs="Tahoma"/>
          <w:lang w:val="it-IT"/>
        </w:rPr>
      </w:pPr>
      <w:r w:rsidRPr="009977C4">
        <w:rPr>
          <w:rFonts w:cs="Tahoma"/>
          <w:b/>
          <w:u w:val="single"/>
          <w:lang w:val="it-IT"/>
        </w:rPr>
        <w:t>Utilizzo di Windows Server 2012 come Server</w:t>
      </w:r>
      <w:r w:rsidRPr="009977C4">
        <w:rPr>
          <w:rFonts w:cs="Tahoma"/>
          <w:u w:val="single"/>
          <w:lang w:val="it-IT"/>
        </w:rPr>
        <w:t xml:space="preserve"> </w:t>
      </w:r>
      <w:r w:rsidRPr="009977C4">
        <w:rPr>
          <w:rFonts w:cs="Tahoma"/>
          <w:b/>
          <w:u w:val="single"/>
          <w:lang w:val="it-IT"/>
        </w:rPr>
        <w:t>Web</w:t>
      </w:r>
      <w:r w:rsidRPr="00C1321B">
        <w:rPr>
          <w:rFonts w:cs="Tahoma"/>
          <w:b/>
          <w:bCs/>
          <w:lang w:val="it-IT"/>
        </w:rPr>
        <w:t>:</w:t>
      </w:r>
      <w:r w:rsidRPr="009977C4">
        <w:rPr>
          <w:rFonts w:eastAsia="Times New Roman" w:cs="Tahoma"/>
          <w:szCs w:val="18"/>
          <w:lang w:val="it-IT"/>
        </w:rPr>
        <w:t xml:space="preserve"> </w:t>
      </w:r>
      <w:r w:rsidRPr="009977C4">
        <w:rPr>
          <w:rFonts w:cs="Tahoma"/>
          <w:color w:val="000000"/>
          <w:lang w:val="it-IT"/>
        </w:rPr>
        <w:t>Quando Windows Server 2012 Standard o</w:t>
      </w:r>
      <w:r>
        <w:rPr>
          <w:rFonts w:cs="Tahoma"/>
          <w:color w:val="000000"/>
          <w:lang w:val="it-IT"/>
        </w:rPr>
        <w:t> </w:t>
      </w:r>
      <w:r w:rsidRPr="009977C4">
        <w:rPr>
          <w:rFonts w:cs="Tahoma"/>
          <w:color w:val="000000"/>
          <w:lang w:val="it-IT"/>
        </w:rPr>
        <w:t>Datacenter viene utilizzato come Server Web, non servono licenze CAL per accedere al software. Un “Carico di Lavoro Web” indica un carico di lavoro nel quale il software viene utilizzato come server Web front-end per lo sviluppo e la distribuzione di pagine Web accessibili su Internet, siti Web, applicazioni Web e servizi Web e nel quale il servizio di posta POP3 e l’accesso a contenuti, informazioni e applicazioni servite dal software non sono limitati ai dipendenti.</w:t>
      </w:r>
      <w:r w:rsidRPr="009977C4">
        <w:rPr>
          <w:rFonts w:cs="Tahoma"/>
          <w:lang w:val="it-IT"/>
        </w:rPr>
        <w:t xml:space="preserve"> </w:t>
      </w:r>
      <w:r w:rsidRPr="009977C4">
        <w:rPr>
          <w:rFonts w:cs="Tahoma"/>
          <w:color w:val="000000"/>
          <w:lang w:val="it-IT"/>
        </w:rPr>
        <w:t>Ulteriori dettagli sono disponibili nei Diritti di Utilizzo del Prodotto.</w:t>
      </w:r>
    </w:p>
    <w:p w14:paraId="56E55390" w14:textId="77777777" w:rsidR="003B3B66" w:rsidRPr="009920FD" w:rsidRDefault="003B3B66" w:rsidP="003D3E06">
      <w:pPr>
        <w:numPr>
          <w:ilvl w:val="0"/>
          <w:numId w:val="65"/>
        </w:numPr>
        <w:tabs>
          <w:tab w:val="clear" w:pos="360"/>
          <w:tab w:val="num" w:pos="720"/>
        </w:tabs>
        <w:spacing w:after="200"/>
        <w:ind w:left="720"/>
        <w:contextualSpacing/>
        <w:rPr>
          <w:rFonts w:cs="Tahoma"/>
          <w:szCs w:val="18"/>
          <w:lang w:val="it-IT"/>
        </w:rPr>
      </w:pPr>
      <w:r w:rsidRPr="009977C4">
        <w:rPr>
          <w:rFonts w:cs="Tahoma"/>
          <w:b/>
          <w:u w:val="single"/>
          <w:lang w:val="it-IT"/>
        </w:rPr>
        <w:t>Utilizzo di Windows Server 2012 per High Performance Computing (HPC)</w:t>
      </w:r>
      <w:r w:rsidRPr="00C1321B">
        <w:rPr>
          <w:rFonts w:cs="Tahoma"/>
          <w:b/>
          <w:lang w:val="it-IT"/>
        </w:rPr>
        <w:t>:</w:t>
      </w:r>
      <w:r w:rsidRPr="00C1321B">
        <w:rPr>
          <w:rFonts w:eastAsia="Times New Roman" w:cs="Tahoma"/>
          <w:b/>
          <w:szCs w:val="18"/>
          <w:lang w:val="it-IT"/>
        </w:rPr>
        <w:t xml:space="preserve"> </w:t>
      </w:r>
      <w:r w:rsidRPr="009977C4">
        <w:rPr>
          <w:rFonts w:cs="Tahoma"/>
          <w:color w:val="000000"/>
          <w:lang w:val="it-IT"/>
        </w:rPr>
        <w:t>Quando Windows Server 2012 Standard o Datacenter viene utilizzato per High Performance Computing, non servono licenze CAL per accedere al software. Un “Carico di Lavoro High Performance Computing (“HPC”)”</w:t>
      </w:r>
      <w:r w:rsidRPr="009977C4">
        <w:rPr>
          <w:rFonts w:cs="Tahoma"/>
          <w:b/>
          <w:color w:val="000000"/>
          <w:lang w:val="it-IT"/>
        </w:rPr>
        <w:t xml:space="preserve"> </w:t>
      </w:r>
      <w:r w:rsidRPr="009977C4">
        <w:rPr>
          <w:rFonts w:cs="Tahoma"/>
          <w:color w:val="000000"/>
          <w:lang w:val="it-IT"/>
        </w:rPr>
        <w:t xml:space="preserve">indica un carico di lavoro nel quale il software server </w:t>
      </w:r>
      <w:r w:rsidRPr="009977C4">
        <w:rPr>
          <w:rFonts w:cs="Tahoma"/>
          <w:color w:val="000000"/>
          <w:u w:val="single"/>
          <w:lang w:val="it-IT"/>
        </w:rPr>
        <w:t>viene utilizzato</w:t>
      </w:r>
      <w:r w:rsidRPr="009977C4">
        <w:rPr>
          <w:rFonts w:cs="Tahoma"/>
          <w:color w:val="000000"/>
          <w:lang w:val="it-IT"/>
        </w:rPr>
        <w:t xml:space="preserve"> per eseguire un Nodo del Cluster e per consentire, insieme ad altro software, la gestione dei sistemi, la gestione della protezione e dell’archiviazione o il miglioramento delle prestazioni in un nodo del cluster allo scopo di supportare le Applicazioni HPC </w:t>
      </w:r>
      <w:r w:rsidRPr="009920FD">
        <w:rPr>
          <w:rFonts w:cs="Tahoma"/>
          <w:color w:val="000000"/>
          <w:szCs w:val="18"/>
          <w:lang w:val="it-IT"/>
        </w:rPr>
        <w:t>con cluster.</w:t>
      </w:r>
      <w:r w:rsidRPr="009920FD">
        <w:rPr>
          <w:rFonts w:cs="Tahoma"/>
          <w:szCs w:val="18"/>
          <w:lang w:val="it-IT"/>
        </w:rPr>
        <w:t xml:space="preserve"> </w:t>
      </w:r>
      <w:r w:rsidRPr="009920FD">
        <w:rPr>
          <w:rFonts w:cs="Tahoma"/>
          <w:color w:val="000000"/>
          <w:szCs w:val="18"/>
          <w:lang w:val="it-IT"/>
        </w:rPr>
        <w:t>Ulteriori dettagli sono disponibili nei Diritti di Utilizzo del Prodotto.</w:t>
      </w:r>
    </w:p>
    <w:p w14:paraId="56E55391" w14:textId="77777777" w:rsidR="003B3B66" w:rsidRDefault="003B3B66" w:rsidP="003B3B66">
      <w:pPr>
        <w:pStyle w:val="ListParagraph"/>
        <w:ind w:left="0"/>
        <w:contextualSpacing w:val="0"/>
        <w:rPr>
          <w:rFonts w:ascii="Tahoma" w:hAnsi="Tahoma" w:cs="Tahoma"/>
          <w:sz w:val="18"/>
          <w:szCs w:val="18"/>
          <w:lang w:val="it-IT"/>
        </w:rPr>
      </w:pPr>
    </w:p>
    <w:p w14:paraId="56E55392" w14:textId="77777777" w:rsidR="00052A76" w:rsidRPr="003B3B66" w:rsidRDefault="00052A76" w:rsidP="003B3B66">
      <w:pPr>
        <w:pStyle w:val="ListParagraph"/>
        <w:ind w:left="0"/>
        <w:contextualSpacing w:val="0"/>
        <w:rPr>
          <w:rFonts w:ascii="Tahoma" w:hAnsi="Tahoma" w:cs="Tahoma"/>
          <w:sz w:val="18"/>
          <w:szCs w:val="18"/>
          <w:lang w:val="it-IT"/>
        </w:rPr>
      </w:pPr>
    </w:p>
    <w:p w14:paraId="56E55393" w14:textId="77777777" w:rsidR="003B3B66" w:rsidRPr="0006018F" w:rsidRDefault="003B3B66" w:rsidP="004E4736">
      <w:pPr>
        <w:pStyle w:val="Heading3"/>
        <w:ind w:left="360" w:hanging="360"/>
        <w:rPr>
          <w:rFonts w:ascii="Tahoma" w:hAnsi="Tahoma" w:cs="Tahoma"/>
          <w:sz w:val="22"/>
          <w:szCs w:val="22"/>
          <w:lang w:val="it-IT"/>
        </w:rPr>
      </w:pPr>
      <w:bookmarkStart w:id="1737" w:name="_114_Windows_Server"/>
      <w:bookmarkStart w:id="1738" w:name="_Toc331422086"/>
      <w:bookmarkStart w:id="1739" w:name="_Toc333418979"/>
      <w:bookmarkStart w:id="1740" w:name="Srv_111WinSvr08R2Datacenter"/>
      <w:bookmarkStart w:id="1741" w:name="Srv_115WinSvr08R2Datacenter"/>
      <w:bookmarkEnd w:id="1737"/>
      <w:bookmarkEnd w:id="1738"/>
      <w:r w:rsidRPr="0006018F">
        <w:rPr>
          <w:rFonts w:ascii="Tahoma" w:hAnsi="Tahoma" w:cs="Tahoma"/>
          <w:caps/>
          <w:color w:val="F66400"/>
          <w:sz w:val="22"/>
          <w:szCs w:val="22"/>
          <w:vertAlign w:val="superscript"/>
          <w:lang w:val="it-IT"/>
        </w:rPr>
        <w:t>116</w:t>
      </w:r>
      <w:r w:rsidRPr="0006018F">
        <w:rPr>
          <w:rFonts w:ascii="Tahoma" w:hAnsi="Tahoma" w:cs="Tahoma"/>
          <w:color w:val="F66400"/>
          <w:sz w:val="22"/>
          <w:szCs w:val="22"/>
          <w:lang w:val="it-IT"/>
        </w:rPr>
        <w:t xml:space="preserve"> Windows Server 2008 R2 Datacenter</w:t>
      </w:r>
      <w:bookmarkEnd w:id="1739"/>
      <w:r w:rsidRPr="0006018F">
        <w:rPr>
          <w:rFonts w:ascii="Tahoma" w:hAnsi="Tahoma" w:cs="Tahoma"/>
          <w:sz w:val="22"/>
          <w:szCs w:val="22"/>
          <w:lang w:val="it-IT"/>
        </w:rPr>
        <w:t xml:space="preserve"> </w:t>
      </w:r>
    </w:p>
    <w:bookmarkEnd w:id="1740"/>
    <w:bookmarkEnd w:id="1741"/>
    <w:p w14:paraId="56E55394" w14:textId="77777777" w:rsidR="003B3B66" w:rsidRPr="009977C4" w:rsidRDefault="003B3B66" w:rsidP="004E4736">
      <w:pPr>
        <w:ind w:left="900"/>
        <w:rPr>
          <w:rFonts w:cs="Tahoma"/>
          <w:lang w:val="it-IT"/>
        </w:rPr>
      </w:pPr>
    </w:p>
    <w:p w14:paraId="56E55395" w14:textId="77777777" w:rsidR="003B3B66" w:rsidRPr="009920FD" w:rsidRDefault="003B3B66" w:rsidP="003B3B66">
      <w:pPr>
        <w:spacing w:after="200"/>
        <w:ind w:left="720"/>
        <w:rPr>
          <w:rFonts w:cs="Tahoma"/>
          <w:szCs w:val="18"/>
          <w:lang w:val="it-IT"/>
        </w:rPr>
      </w:pPr>
      <w:r w:rsidRPr="009920FD">
        <w:rPr>
          <w:rFonts w:cs="Tahoma"/>
          <w:b/>
          <w:color w:val="000000"/>
          <w:szCs w:val="18"/>
          <w:lang w:val="it-IT"/>
        </w:rPr>
        <w:t>Concessioni di licenza associate alla variazione del modello di licenza per Windows Server Datacenter:</w:t>
      </w:r>
      <w:r w:rsidRPr="009920FD">
        <w:rPr>
          <w:rFonts w:cs="Tahoma"/>
          <w:color w:val="000000"/>
          <w:szCs w:val="18"/>
          <w:lang w:val="it-IT"/>
        </w:rPr>
        <w:t xml:space="preserve"> Windows Server 2012 Datacenter sarà concesso in licenza ai sensi di un nuovo modello di licenza in base al quale ciascuna licenza può coprire fino a due processori fisici.</w:t>
      </w:r>
      <w:r w:rsidRPr="009920FD">
        <w:rPr>
          <w:rFonts w:cs="Tahoma"/>
          <w:szCs w:val="18"/>
          <w:lang w:val="it-IT"/>
        </w:rPr>
        <w:t xml:space="preserve"> </w:t>
      </w:r>
      <w:r w:rsidRPr="009920FD">
        <w:rPr>
          <w:rFonts w:cs="Tahoma"/>
          <w:color w:val="000000"/>
          <w:szCs w:val="18"/>
          <w:lang w:val="it-IT"/>
        </w:rPr>
        <w:t xml:space="preserve">Le società titolari di contratti multilicenza con copertura Software Assurance attiva per le licenze per Windows Server 2008 R2 Datacenter in data 1 settembre 2012 o in occasione della prima disponibilità di Windows Server 2012 per il download dal sito Web Volume Licensing Service Center, a seconda di quale evento si verificherà per primo, (“Licenze Qualificanti”) saranno autorizzate a effettuare l’aggiornamento al software </w:t>
      </w:r>
      <w:r w:rsidRPr="009920FD">
        <w:rPr>
          <w:rFonts w:cs="Tahoma"/>
          <w:szCs w:val="18"/>
          <w:lang w:val="it-IT"/>
        </w:rPr>
        <w:t xml:space="preserve">Windows Server 2012 </w:t>
      </w:r>
      <w:r w:rsidRPr="009920FD">
        <w:rPr>
          <w:rFonts w:cs="Tahoma"/>
          <w:color w:val="000000"/>
          <w:szCs w:val="18"/>
          <w:lang w:val="it-IT"/>
        </w:rPr>
        <w:t>Datacenter</w:t>
      </w:r>
      <w:r w:rsidRPr="009920FD">
        <w:rPr>
          <w:rFonts w:cs="Tahoma"/>
          <w:szCs w:val="18"/>
          <w:lang w:val="it-IT"/>
        </w:rPr>
        <w:t xml:space="preserve"> e a </w:t>
      </w:r>
      <w:r w:rsidRPr="009920FD">
        <w:rPr>
          <w:rFonts w:cs="Tahoma"/>
          <w:color w:val="000000"/>
          <w:szCs w:val="18"/>
          <w:lang w:val="it-IT"/>
        </w:rPr>
        <w:t xml:space="preserve">utilizzarlo al posto di </w:t>
      </w:r>
      <w:r w:rsidRPr="009920FD">
        <w:rPr>
          <w:rFonts w:cs="Tahoma"/>
          <w:szCs w:val="18"/>
          <w:lang w:val="it-IT"/>
        </w:rPr>
        <w:t xml:space="preserve">Windows Server 2008 R2 </w:t>
      </w:r>
      <w:r w:rsidRPr="009920FD">
        <w:rPr>
          <w:rFonts w:cs="Tahoma"/>
          <w:color w:val="000000"/>
          <w:szCs w:val="18"/>
          <w:lang w:val="it-IT"/>
        </w:rPr>
        <w:t>Datacenter</w:t>
      </w:r>
      <w:r w:rsidRPr="009920FD">
        <w:rPr>
          <w:rFonts w:cs="Tahoma"/>
          <w:szCs w:val="18"/>
          <w:lang w:val="it-IT"/>
        </w:rPr>
        <w:t xml:space="preserve">. Per agevolare tale aggiornamento, per due Licenze Qualificanti in suo possesso, alla società verrà concessa una licenza per processore per Windows Server 2012 Datacenter in base alla disponibilità di Windows Server 2012. </w:t>
      </w:r>
    </w:p>
    <w:p w14:paraId="56E55396" w14:textId="77777777" w:rsidR="003B3B66" w:rsidRPr="004E4736" w:rsidRDefault="003B3B66" w:rsidP="003D3E06">
      <w:pPr>
        <w:numPr>
          <w:ilvl w:val="0"/>
          <w:numId w:val="61"/>
        </w:numPr>
        <w:spacing w:after="100" w:afterAutospacing="1"/>
        <w:ind w:left="1440" w:hanging="270"/>
        <w:contextualSpacing/>
        <w:rPr>
          <w:rFonts w:cs="Tahoma"/>
          <w:spacing w:val="-2"/>
          <w:szCs w:val="18"/>
          <w:lang w:val="it-IT"/>
        </w:rPr>
      </w:pPr>
      <w:r w:rsidRPr="004E4736">
        <w:rPr>
          <w:rFonts w:cs="Tahoma"/>
          <w:color w:val="000000"/>
          <w:spacing w:val="-2"/>
          <w:szCs w:val="18"/>
          <w:lang w:val="it-IT"/>
        </w:rPr>
        <w:t xml:space="preserve">Qualora una società disponga di un numero dispari di Licenze Qualificanti, dovrà arrotondarle per difetto al numero pari più vicino per determinare la quantità concessa. Ad esempio, una società titolare di tre Licenze Qualificanti riceverà in totale una licenza per Windows Server 2012 Datacenter. </w:t>
      </w:r>
    </w:p>
    <w:p w14:paraId="56E55397" w14:textId="77777777" w:rsidR="003B3B66" w:rsidRPr="009920FD" w:rsidRDefault="003B3B66" w:rsidP="003D3E06">
      <w:pPr>
        <w:numPr>
          <w:ilvl w:val="0"/>
          <w:numId w:val="61"/>
        </w:numPr>
        <w:tabs>
          <w:tab w:val="left" w:pos="990"/>
        </w:tabs>
        <w:spacing w:after="200"/>
        <w:ind w:left="1440" w:hanging="270"/>
        <w:contextualSpacing/>
        <w:rPr>
          <w:rFonts w:cs="Tahoma"/>
          <w:szCs w:val="18"/>
          <w:lang w:val="it-IT"/>
        </w:rPr>
      </w:pPr>
      <w:r w:rsidRPr="009920FD">
        <w:rPr>
          <w:rFonts w:cs="Tahoma"/>
          <w:szCs w:val="18"/>
          <w:lang w:val="it-IT"/>
        </w:rPr>
        <w:t>Le licenze acquistate ai sensi della presente concessione includono la copertura Software Assurance. Tale copertura cessa alla scadenza della corrispondente copertura per le Licenze Qualificanti.</w:t>
      </w:r>
    </w:p>
    <w:p w14:paraId="56E55398" w14:textId="77777777" w:rsidR="003B3B66" w:rsidRPr="009920FD" w:rsidRDefault="003B3B66" w:rsidP="003D3E06">
      <w:pPr>
        <w:numPr>
          <w:ilvl w:val="0"/>
          <w:numId w:val="61"/>
        </w:numPr>
        <w:tabs>
          <w:tab w:val="left" w:pos="990"/>
        </w:tabs>
        <w:spacing w:after="200"/>
        <w:ind w:left="1440" w:hanging="270"/>
        <w:contextualSpacing/>
        <w:rPr>
          <w:rFonts w:cs="Tahoma"/>
          <w:szCs w:val="18"/>
          <w:lang w:val="it-IT"/>
        </w:rPr>
      </w:pPr>
      <w:r w:rsidRPr="009920FD">
        <w:rPr>
          <w:rFonts w:cs="Tahoma"/>
          <w:szCs w:val="18"/>
          <w:lang w:val="it-IT"/>
        </w:rPr>
        <w:t>Nel caso in cui le società abbiano acquistato diritti perpetui di utilizzo del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56E55399" w14:textId="77777777" w:rsidR="003B3B66" w:rsidRPr="004E4736" w:rsidRDefault="003B3B66" w:rsidP="003D3E06">
      <w:pPr>
        <w:numPr>
          <w:ilvl w:val="0"/>
          <w:numId w:val="65"/>
        </w:numPr>
        <w:spacing w:after="200"/>
        <w:ind w:left="1440" w:hanging="270"/>
        <w:contextualSpacing/>
        <w:rPr>
          <w:rFonts w:cs="Tahoma"/>
          <w:spacing w:val="-2"/>
          <w:szCs w:val="18"/>
          <w:lang w:val="it-IT"/>
        </w:rPr>
      </w:pPr>
      <w:r w:rsidRPr="004E4736">
        <w:rPr>
          <w:rFonts w:cs="Tahoma"/>
          <w:spacing w:val="-2"/>
          <w:szCs w:val="18"/>
          <w:lang w:val="it-IT"/>
        </w:rPr>
        <w:t>Eseguendo l’aggiornamento a Windows Server 2012 Datacenter ai sensi della presente concessione, le Licenze Qualificanti in essere per Windows Server 2008 R2 Datacenter non saranno più valide.</w:t>
      </w:r>
    </w:p>
    <w:p w14:paraId="56E5539A" w14:textId="77777777" w:rsidR="003B3B66" w:rsidRPr="009920FD" w:rsidRDefault="003B3B66" w:rsidP="003D3E06">
      <w:pPr>
        <w:numPr>
          <w:ilvl w:val="0"/>
          <w:numId w:val="65"/>
        </w:numPr>
        <w:spacing w:after="200"/>
        <w:ind w:left="1440" w:hanging="270"/>
        <w:contextualSpacing/>
        <w:rPr>
          <w:rFonts w:cs="Tahoma"/>
          <w:szCs w:val="18"/>
          <w:lang w:val="it-IT"/>
        </w:rPr>
      </w:pPr>
      <w:r w:rsidRPr="009920FD">
        <w:rPr>
          <w:rFonts w:cs="Tahoma"/>
          <w:color w:val="000000"/>
          <w:szCs w:val="18"/>
          <w:lang w:val="it-IT"/>
        </w:rPr>
        <w:t>Le licenze per Windows Server 2008 R2 Datacenter acquistate successivamente nello stesso periodo di validità dell’iscrizione nell’ambito di una procedura pianificata di true-up di una società Enterprise, Enterprise Subscription, Open Value Subscription o EES sono anch’esse Licenze Qualificanti per gli scopi previsti dalla suddetta concessione.</w:t>
      </w:r>
      <w:r w:rsidRPr="009920FD">
        <w:rPr>
          <w:rFonts w:cs="Tahoma"/>
          <w:szCs w:val="18"/>
          <w:lang w:val="it-IT"/>
        </w:rPr>
        <w:t xml:space="preserve"> </w:t>
      </w:r>
    </w:p>
    <w:p w14:paraId="56E5539B" w14:textId="77777777" w:rsidR="003B3B66" w:rsidRPr="009920FD" w:rsidRDefault="003B3B66" w:rsidP="003D3E06">
      <w:pPr>
        <w:numPr>
          <w:ilvl w:val="0"/>
          <w:numId w:val="65"/>
        </w:numPr>
        <w:spacing w:after="200"/>
        <w:ind w:left="1440" w:hanging="270"/>
        <w:contextualSpacing/>
        <w:rPr>
          <w:rFonts w:cs="Tahoma"/>
          <w:szCs w:val="18"/>
          <w:lang w:val="it-IT"/>
        </w:rPr>
      </w:pPr>
      <w:r w:rsidRPr="009920FD">
        <w:rPr>
          <w:rFonts w:cs="Tahoma"/>
          <w:color w:val="000000"/>
          <w:szCs w:val="18"/>
          <w:lang w:val="it-IT"/>
        </w:rPr>
        <w:t>Nonostante la concessione di licenze per Windows Server 2012 Datacenter e di aggiornamenti per tale versione, le obbligazioni di pagamento degli importi scaduti e dovuti per le Licenze Qualificanti e la copertura rimangono pienamente vincolanti ed efficaci.</w:t>
      </w:r>
    </w:p>
    <w:p w14:paraId="56E5539C" w14:textId="77777777" w:rsidR="003B3B66" w:rsidRPr="009920FD" w:rsidRDefault="003B3B66" w:rsidP="003D3E06">
      <w:pPr>
        <w:numPr>
          <w:ilvl w:val="0"/>
          <w:numId w:val="65"/>
        </w:numPr>
        <w:spacing w:after="120"/>
        <w:ind w:left="1440" w:hanging="274"/>
        <w:rPr>
          <w:rFonts w:cs="Tahoma"/>
          <w:szCs w:val="18"/>
          <w:lang w:val="it-IT"/>
        </w:rPr>
      </w:pPr>
      <w:r w:rsidRPr="009920FD">
        <w:rPr>
          <w:rFonts w:cs="Tahoma"/>
          <w:szCs w:val="18"/>
          <w:lang w:val="it-IT"/>
        </w:rPr>
        <w:t>La CAL per Windows Server 2012 è la versione successiva della CAL per Windows Server 2008.</w:t>
      </w:r>
    </w:p>
    <w:p w14:paraId="56E5539D" w14:textId="77777777" w:rsidR="003B3B66" w:rsidRDefault="003B3B66" w:rsidP="003B3B66">
      <w:pPr>
        <w:ind w:left="360"/>
        <w:rPr>
          <w:rFonts w:cs="Tahoma"/>
          <w:szCs w:val="18"/>
          <w:lang w:val="it-IT"/>
        </w:rPr>
      </w:pPr>
      <w:r w:rsidRPr="004E4736">
        <w:rPr>
          <w:rFonts w:cs="Tahoma"/>
          <w:szCs w:val="18"/>
          <w:lang w:val="it-IT"/>
        </w:rPr>
        <w:t>Windows Server 2012 Datacenter: SKU della Licenza per 1 Processore; Windows Server 2012 sta passando a un modello di licenza Plus CAL per Processore, con ciascuna licenza per 2 processori. L’offerta n. P71-01031 era stata inclusa per sbaglio nel listino prezzi di settembre e deve essere utilizzata esclusivamente per i contratti SPLA. Tale offerta riguarda solo un processore singolo; le società che l’acquistano non saranno protette dai diritti sull’utilizzo correnti. La presente SKU deve essere utilizzata solo da società titolari di contratti SPLA. L’offerta corretta per tutti gli altri programmi che non prevedono contratti SPLA è la n. P71-07280.</w:t>
      </w:r>
    </w:p>
    <w:p w14:paraId="56E5539E" w14:textId="77777777" w:rsidR="00052A76" w:rsidRDefault="00052A76" w:rsidP="003B3B66">
      <w:pPr>
        <w:ind w:left="360"/>
        <w:rPr>
          <w:rFonts w:cs="Tahoma"/>
          <w:szCs w:val="18"/>
          <w:lang w:val="it-IT"/>
        </w:rPr>
      </w:pPr>
    </w:p>
    <w:p w14:paraId="56E5539F" w14:textId="77777777" w:rsidR="00052A76" w:rsidRPr="004E4736" w:rsidRDefault="00052A76" w:rsidP="003B3B66">
      <w:pPr>
        <w:ind w:left="360"/>
        <w:rPr>
          <w:rFonts w:cs="Tahoma"/>
          <w:szCs w:val="18"/>
          <w:lang w:val="it-IT"/>
        </w:rPr>
      </w:pPr>
    </w:p>
    <w:p w14:paraId="56E553A0" w14:textId="77777777" w:rsidR="003B3B66" w:rsidRPr="0006018F" w:rsidRDefault="003B3B66" w:rsidP="003B3B66">
      <w:pPr>
        <w:pStyle w:val="Heading3"/>
        <w:rPr>
          <w:rFonts w:ascii="Tahoma" w:hAnsi="Tahoma" w:cs="Tahoma"/>
          <w:b w:val="0"/>
          <w:sz w:val="22"/>
          <w:szCs w:val="22"/>
          <w:lang w:val="it-IT"/>
        </w:rPr>
      </w:pPr>
      <w:bookmarkStart w:id="1742" w:name="_118_Windows_Server"/>
      <w:bookmarkStart w:id="1743" w:name="_Toc331422087"/>
      <w:bookmarkStart w:id="1744" w:name="_Toc333418980"/>
      <w:bookmarkStart w:id="1745" w:name="Srv_102WindowsSvr08R2Std"/>
      <w:bookmarkStart w:id="1746" w:name="Srv_114WindowsSvr08R2Std"/>
      <w:bookmarkStart w:id="1747" w:name="Srv_118WindowsSvr08R2Std"/>
      <w:bookmarkEnd w:id="1742"/>
      <w:bookmarkEnd w:id="1743"/>
      <w:r w:rsidRPr="0006018F">
        <w:rPr>
          <w:rStyle w:val="Heading3Char"/>
          <w:rFonts w:ascii="Tahoma" w:hAnsi="Tahoma" w:cs="Tahoma"/>
          <w:b/>
          <w:caps/>
          <w:color w:val="F66400"/>
          <w:sz w:val="22"/>
          <w:szCs w:val="22"/>
          <w:vertAlign w:val="superscript"/>
          <w:lang w:val="it-IT"/>
        </w:rPr>
        <w:t>117</w:t>
      </w:r>
      <w:r w:rsidRPr="0006018F">
        <w:rPr>
          <w:rStyle w:val="Heading3Char"/>
          <w:rFonts w:ascii="Tahoma" w:hAnsi="Tahoma" w:cs="Tahoma"/>
          <w:b/>
          <w:color w:val="F66400"/>
          <w:sz w:val="22"/>
          <w:szCs w:val="22"/>
          <w:lang w:val="it-IT"/>
        </w:rPr>
        <w:t xml:space="preserve"> Windows Server 2008 R2 Standard</w:t>
      </w:r>
      <w:bookmarkEnd w:id="1744"/>
      <w:r w:rsidRPr="0006018F">
        <w:rPr>
          <w:rFonts w:ascii="Tahoma" w:hAnsi="Tahoma"/>
          <w:b w:val="0"/>
          <w:color w:val="F66400"/>
          <w:sz w:val="22"/>
          <w:szCs w:val="22"/>
          <w:lang w:val="it-IT"/>
        </w:rPr>
        <w:t xml:space="preserve"> </w:t>
      </w:r>
    </w:p>
    <w:p w14:paraId="56E553A1" w14:textId="77777777" w:rsidR="003B3B66" w:rsidRPr="00052A76" w:rsidRDefault="003B3B66" w:rsidP="003B3B66">
      <w:pPr>
        <w:tabs>
          <w:tab w:val="left" w:pos="360"/>
        </w:tabs>
        <w:spacing w:after="200"/>
        <w:ind w:left="360"/>
        <w:rPr>
          <w:rFonts w:cs="Tahoma"/>
          <w:spacing w:val="-2"/>
          <w:lang w:val="it-IT"/>
        </w:rPr>
      </w:pPr>
      <w:bookmarkStart w:id="1748" w:name="Srv_99WindowsSvr08R2ItaniumSys"/>
      <w:bookmarkStart w:id="1749" w:name="Srv_100WindowsSvr08R2ItaniumSys"/>
      <w:bookmarkEnd w:id="1745"/>
      <w:bookmarkEnd w:id="1746"/>
      <w:bookmarkEnd w:id="1747"/>
      <w:bookmarkEnd w:id="1748"/>
      <w:bookmarkEnd w:id="1749"/>
      <w:r w:rsidRPr="00052A76">
        <w:rPr>
          <w:rFonts w:cs="Tahoma"/>
          <w:b/>
          <w:color w:val="000000"/>
          <w:spacing w:val="-2"/>
          <w:lang w:val="it-IT"/>
        </w:rPr>
        <w:t>Concessioni di licenza associate alla variazione del modello di licenza per Windows Server Standard:</w:t>
      </w:r>
      <w:r w:rsidRPr="00052A76">
        <w:rPr>
          <w:rFonts w:cs="Tahoma"/>
          <w:color w:val="000000"/>
          <w:spacing w:val="-2"/>
          <w:lang w:val="it-IT"/>
        </w:rPr>
        <w:t xml:space="preserve"> Windows Server 2008 R2 Standard sarà l’ultima versione di Windows Server concessa in licenza ai sensi del modello di licenza Server/CAL. Windows Server 2012 Standard sarà concesso in licenza ai sensi di un nuovo modello di licenza in base al quale ciascuna licenza può coprire fino a due processori fisici.</w:t>
      </w:r>
      <w:r w:rsidRPr="00052A76">
        <w:rPr>
          <w:rFonts w:cs="Tahoma"/>
          <w:spacing w:val="-2"/>
          <w:lang w:val="it-IT"/>
        </w:rPr>
        <w:t xml:space="preserve"> </w:t>
      </w:r>
      <w:r w:rsidRPr="00052A76">
        <w:rPr>
          <w:rFonts w:cs="Tahoma"/>
          <w:color w:val="000000"/>
          <w:spacing w:val="-2"/>
          <w:lang w:val="it-IT"/>
        </w:rPr>
        <w:t xml:space="preserve">Le società titolari di contratti multilicenza con copertura Software Assurance attiva per le licenze per Windows Server 2008 R2 Standard in data 1 settembre 2012 o in occasione della prima disponibilità di Windows Server 2012 per il download dal sito Web Volume Licensing Service Center, a seconda di quale evento si verificherà per primo, (“Licenze Qualificanti”) saranno autorizzate a effettuare l’aggiornamento al software </w:t>
      </w:r>
      <w:r w:rsidRPr="00052A76">
        <w:rPr>
          <w:rFonts w:cs="Tahoma"/>
          <w:spacing w:val="-2"/>
          <w:lang w:val="it-IT"/>
        </w:rPr>
        <w:t xml:space="preserve">Windows Server 2012 Standard e a </w:t>
      </w:r>
      <w:r w:rsidRPr="00052A76">
        <w:rPr>
          <w:rFonts w:cs="Tahoma"/>
          <w:color w:val="000000"/>
          <w:spacing w:val="-2"/>
          <w:lang w:val="it-IT"/>
        </w:rPr>
        <w:t xml:space="preserve">utilizzarlo al posto di </w:t>
      </w:r>
      <w:r w:rsidRPr="00052A76">
        <w:rPr>
          <w:rFonts w:cs="Tahoma"/>
          <w:spacing w:val="-2"/>
          <w:lang w:val="it-IT"/>
        </w:rPr>
        <w:t xml:space="preserve">Windows Server 2008 R2 </w:t>
      </w:r>
      <w:r w:rsidRPr="00052A76">
        <w:rPr>
          <w:rFonts w:cs="Tahoma"/>
          <w:color w:val="000000"/>
          <w:spacing w:val="-2"/>
          <w:lang w:val="it-IT"/>
        </w:rPr>
        <w:t>Standard</w:t>
      </w:r>
      <w:r w:rsidRPr="00052A76">
        <w:rPr>
          <w:rFonts w:cs="Tahoma"/>
          <w:spacing w:val="-2"/>
          <w:lang w:val="it-IT"/>
        </w:rPr>
        <w:t>. Per agevolare tale aggiornamento, per ogni Licenza Qualificante in suo possesso, alla società verrà concesso quanto segue in base alla disponibilità di Windows Server 2012:</w:t>
      </w:r>
    </w:p>
    <w:p w14:paraId="56E553A2" w14:textId="77777777" w:rsidR="003B3B66" w:rsidRPr="009920FD" w:rsidRDefault="003B3B66" w:rsidP="003D3E06">
      <w:pPr>
        <w:numPr>
          <w:ilvl w:val="2"/>
          <w:numId w:val="61"/>
        </w:numPr>
        <w:tabs>
          <w:tab w:val="left" w:pos="2520"/>
        </w:tabs>
        <w:spacing w:after="200"/>
        <w:ind w:left="2520"/>
        <w:contextualSpacing/>
        <w:rPr>
          <w:rFonts w:cs="Tahoma"/>
          <w:szCs w:val="18"/>
          <w:lang w:val="it-IT"/>
        </w:rPr>
      </w:pPr>
      <w:r w:rsidRPr="009920FD">
        <w:rPr>
          <w:rFonts w:cs="Tahoma"/>
          <w:szCs w:val="18"/>
          <w:lang w:val="it-IT"/>
        </w:rPr>
        <w:t>una licenza per Windows Server 2012 Standard o</w:t>
      </w:r>
    </w:p>
    <w:p w14:paraId="56E553A3" w14:textId="77777777" w:rsidR="003B3B66" w:rsidRPr="009920FD" w:rsidRDefault="003B3B66" w:rsidP="003D3E06">
      <w:pPr>
        <w:numPr>
          <w:ilvl w:val="2"/>
          <w:numId w:val="61"/>
        </w:numPr>
        <w:tabs>
          <w:tab w:val="left" w:pos="2520"/>
        </w:tabs>
        <w:spacing w:after="200"/>
        <w:ind w:left="2520"/>
        <w:contextualSpacing/>
        <w:rPr>
          <w:rFonts w:cs="Tahoma"/>
          <w:szCs w:val="18"/>
          <w:lang w:val="it-IT"/>
        </w:rPr>
      </w:pPr>
      <w:r w:rsidRPr="009920FD">
        <w:rPr>
          <w:rFonts w:cs="Tahoma"/>
          <w:szCs w:val="18"/>
          <w:lang w:val="it-IT"/>
        </w:rPr>
        <w:t>due licenze per Windows Server 2012 Standard, qualora il numero effettivo di processori fisici sul server al quale viene ceduta la Licenza Qualificante sia maggiore di due. (In questi casi le società dovranno creare un record della configurazione dell’hardware fisico che supporta tale software prima della scadenza della copertura Software Assurance ai sensi del presente contratto, utilizzando lo strumento MAP di Microsoft o qualsiasi software equivalente. La presente concessione è disponibile solo per una Licenza Qualificante per server).</w:t>
      </w:r>
    </w:p>
    <w:p w14:paraId="56E553A4" w14:textId="77777777" w:rsidR="003B3B66" w:rsidRPr="009920FD" w:rsidRDefault="003B3B66" w:rsidP="003D3E06">
      <w:pPr>
        <w:numPr>
          <w:ilvl w:val="0"/>
          <w:numId w:val="61"/>
        </w:numPr>
        <w:tabs>
          <w:tab w:val="left" w:pos="1260"/>
          <w:tab w:val="left" w:pos="1440"/>
        </w:tabs>
        <w:spacing w:after="200"/>
        <w:ind w:left="1440"/>
        <w:contextualSpacing/>
        <w:rPr>
          <w:rFonts w:cs="Tahoma"/>
          <w:szCs w:val="18"/>
          <w:lang w:val="it-IT"/>
        </w:rPr>
      </w:pPr>
      <w:r w:rsidRPr="009920FD">
        <w:rPr>
          <w:rFonts w:cs="Tahoma"/>
          <w:szCs w:val="18"/>
          <w:lang w:val="it-IT"/>
        </w:rPr>
        <w:t>Le licenze acquistate ai sensi della presente concessione includono la copertura Software Assurance. Tale copertura cessa alla scadenza della corrispondente copertura per le Licenze Qualificanti.</w:t>
      </w:r>
    </w:p>
    <w:p w14:paraId="56E553A5" w14:textId="77777777" w:rsidR="003B3B66" w:rsidRPr="009920FD" w:rsidRDefault="003B3B66" w:rsidP="003D3E06">
      <w:pPr>
        <w:numPr>
          <w:ilvl w:val="0"/>
          <w:numId w:val="61"/>
        </w:numPr>
        <w:tabs>
          <w:tab w:val="left" w:pos="1260"/>
          <w:tab w:val="left" w:pos="1440"/>
        </w:tabs>
        <w:spacing w:after="200"/>
        <w:ind w:left="1440"/>
        <w:contextualSpacing/>
        <w:rPr>
          <w:rFonts w:cs="Tahoma"/>
          <w:szCs w:val="18"/>
          <w:lang w:val="it-IT"/>
        </w:rPr>
      </w:pPr>
      <w:r w:rsidRPr="009920FD">
        <w:rPr>
          <w:rFonts w:cs="Tahoma"/>
          <w:szCs w:val="18"/>
          <w:lang w:val="it-IT"/>
        </w:rPr>
        <w:t>Nel caso in cui le società abbiano acquistato diritti perpetui di utilizzo del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56E553A6" w14:textId="77777777" w:rsidR="003B3B66" w:rsidRPr="009920FD" w:rsidRDefault="003B3B66" w:rsidP="003D3E06">
      <w:pPr>
        <w:numPr>
          <w:ilvl w:val="0"/>
          <w:numId w:val="61"/>
        </w:numPr>
        <w:tabs>
          <w:tab w:val="left" w:pos="1260"/>
          <w:tab w:val="left" w:pos="1440"/>
        </w:tabs>
        <w:spacing w:after="200"/>
        <w:ind w:left="1440"/>
        <w:contextualSpacing/>
        <w:rPr>
          <w:rFonts w:cs="Tahoma"/>
          <w:szCs w:val="18"/>
          <w:lang w:val="it-IT"/>
        </w:rPr>
      </w:pPr>
      <w:r w:rsidRPr="009920FD">
        <w:rPr>
          <w:rFonts w:cs="Tahoma"/>
          <w:szCs w:val="18"/>
          <w:lang w:val="it-IT"/>
        </w:rPr>
        <w:t>Eseguendo l’aggiornamento a Windows Server 2012 Standard ai sensi della presente concessione, le licenze in essere per Windows Server 2008 R2 Standard non saranno più valide.</w:t>
      </w:r>
    </w:p>
    <w:p w14:paraId="56E553A7" w14:textId="77777777" w:rsidR="003B3B66" w:rsidRPr="009920FD" w:rsidRDefault="003B3B66" w:rsidP="00D004C5">
      <w:pPr>
        <w:numPr>
          <w:ilvl w:val="0"/>
          <w:numId w:val="61"/>
        </w:numPr>
        <w:tabs>
          <w:tab w:val="left" w:pos="1260"/>
          <w:tab w:val="left" w:pos="1440"/>
        </w:tabs>
        <w:spacing w:after="200"/>
        <w:ind w:left="1440"/>
        <w:contextualSpacing/>
        <w:rPr>
          <w:rFonts w:cs="Tahoma"/>
          <w:szCs w:val="18"/>
          <w:lang w:val="it-IT"/>
        </w:rPr>
      </w:pPr>
      <w:r w:rsidRPr="009920FD">
        <w:rPr>
          <w:rFonts w:cs="Tahoma"/>
          <w:color w:val="000000"/>
          <w:szCs w:val="18"/>
          <w:lang w:val="it-IT"/>
        </w:rPr>
        <w:t>Le licenze per Windows Server 2008 R2 Standard acquistate successivamente nello stesso periodo di validità dell’iscrizione nell’ambito di una procedura pianificata di true-up della società Enterprise, Enterprise Subscription, Open Value Subscription o EES sono anch’esse Licenze Qualificanti per gli scopi previsti dalla suddetta concessione di licenze.</w:t>
      </w:r>
    </w:p>
    <w:p w14:paraId="56E553A8" w14:textId="77777777" w:rsidR="003B3B66" w:rsidRPr="009920FD" w:rsidRDefault="003B3B66" w:rsidP="00F77126">
      <w:pPr>
        <w:numPr>
          <w:ilvl w:val="0"/>
          <w:numId w:val="61"/>
        </w:numPr>
        <w:tabs>
          <w:tab w:val="left" w:pos="1260"/>
          <w:tab w:val="left" w:pos="1440"/>
        </w:tabs>
        <w:spacing w:after="200"/>
        <w:ind w:left="1440"/>
        <w:contextualSpacing/>
        <w:rPr>
          <w:rFonts w:cs="Tahoma"/>
          <w:szCs w:val="18"/>
          <w:lang w:val="it-IT"/>
        </w:rPr>
      </w:pPr>
      <w:r w:rsidRPr="009920FD">
        <w:rPr>
          <w:rFonts w:cs="Tahoma"/>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56E553A9" w14:textId="77777777" w:rsidR="003B3B66" w:rsidRPr="009920FD" w:rsidRDefault="003B3B66" w:rsidP="00F77126">
      <w:pPr>
        <w:numPr>
          <w:ilvl w:val="0"/>
          <w:numId w:val="61"/>
        </w:numPr>
        <w:tabs>
          <w:tab w:val="left" w:pos="1260"/>
          <w:tab w:val="left" w:pos="1440"/>
        </w:tabs>
        <w:spacing w:after="200"/>
        <w:ind w:left="1440"/>
        <w:contextualSpacing/>
        <w:rPr>
          <w:rFonts w:cs="Tahoma"/>
          <w:szCs w:val="18"/>
          <w:lang w:val="it-IT"/>
        </w:rPr>
      </w:pPr>
      <w:r w:rsidRPr="009920FD">
        <w:rPr>
          <w:rFonts w:cs="Tahoma"/>
          <w:szCs w:val="18"/>
          <w:lang w:val="it-IT"/>
        </w:rPr>
        <w:t>La CAL per Windows Server 2012 è la versione successiva della CAL per Windows Server 2008.</w:t>
      </w:r>
    </w:p>
    <w:p w14:paraId="56E553AA" w14:textId="77777777" w:rsidR="003B3B66" w:rsidRPr="008A0571" w:rsidRDefault="003B3B66" w:rsidP="003B3B66">
      <w:pPr>
        <w:pStyle w:val="ListParagraph"/>
        <w:ind w:left="0"/>
        <w:contextualSpacing w:val="0"/>
        <w:rPr>
          <w:rFonts w:ascii="Tahoma" w:hAnsi="Tahoma" w:cs="Tahoma"/>
          <w:sz w:val="16"/>
          <w:szCs w:val="16"/>
          <w:lang w:val="it-IT"/>
        </w:rPr>
      </w:pPr>
    </w:p>
    <w:p w14:paraId="56E553AB" w14:textId="77777777" w:rsidR="003B3B66" w:rsidRPr="0006018F" w:rsidRDefault="003B3B66" w:rsidP="003B3B66">
      <w:pPr>
        <w:pStyle w:val="Heading3"/>
        <w:rPr>
          <w:rFonts w:ascii="Tahoma" w:hAnsi="Tahoma"/>
          <w:color w:val="F66400"/>
          <w:sz w:val="22"/>
          <w:szCs w:val="22"/>
          <w:lang w:val="it-IT"/>
        </w:rPr>
      </w:pPr>
      <w:bookmarkStart w:id="1750" w:name="_119_Windows_Web"/>
      <w:bookmarkStart w:id="1751" w:name="_Toc331422088"/>
      <w:bookmarkStart w:id="1752" w:name="Srv_111WinSmallBizSVR2011Addon"/>
      <w:bookmarkStart w:id="1753" w:name="Srv_116WinSmallBizSVR2011Addon"/>
      <w:bookmarkStart w:id="1754" w:name="Srv_120WinSmallBizSVR2011Addon"/>
      <w:bookmarkStart w:id="1755" w:name="_118_Windows_Web"/>
      <w:bookmarkStart w:id="1756" w:name="_Toc333418981"/>
      <w:bookmarkEnd w:id="1750"/>
      <w:bookmarkEnd w:id="1751"/>
      <w:bookmarkEnd w:id="1752"/>
      <w:bookmarkEnd w:id="1753"/>
      <w:bookmarkEnd w:id="1754"/>
      <w:bookmarkEnd w:id="1755"/>
      <w:r w:rsidRPr="0006018F">
        <w:rPr>
          <w:rFonts w:ascii="Tahoma" w:hAnsi="Tahoma" w:cs="Tahoma"/>
          <w:caps/>
          <w:color w:val="EE6000"/>
          <w:sz w:val="22"/>
          <w:szCs w:val="22"/>
          <w:vertAlign w:val="superscript"/>
          <w:lang w:val="it-IT"/>
        </w:rPr>
        <w:t>118</w:t>
      </w:r>
      <w:r w:rsidRPr="0006018F">
        <w:rPr>
          <w:rFonts w:ascii="Tahoma" w:hAnsi="Tahoma" w:cs="Tahoma"/>
          <w:color w:val="EE6000"/>
          <w:sz w:val="22"/>
          <w:szCs w:val="22"/>
          <w:lang w:val="it-IT"/>
        </w:rPr>
        <w:t xml:space="preserve"> </w:t>
      </w:r>
      <w:r w:rsidRPr="0006018F">
        <w:rPr>
          <w:rFonts w:ascii="Tahoma" w:hAnsi="Tahoma" w:cs="Tahoma"/>
          <w:color w:val="F66400"/>
          <w:sz w:val="22"/>
          <w:szCs w:val="22"/>
          <w:lang w:val="it-IT"/>
        </w:rPr>
        <w:t>Windows Web Server</w:t>
      </w:r>
      <w:r w:rsidR="00E6421B" w:rsidRPr="00E6421B">
        <w:rPr>
          <w:rFonts w:ascii="Tahoma" w:hAnsi="Tahoma" w:cs="Tahoma"/>
          <w:color w:val="F66400"/>
          <w:sz w:val="22"/>
          <w:szCs w:val="22"/>
          <w:vertAlign w:val="superscript"/>
          <w:lang w:val="it-IT"/>
        </w:rPr>
        <w:t>®</w:t>
      </w:r>
      <w:r w:rsidRPr="0006018F">
        <w:rPr>
          <w:rFonts w:ascii="Tahoma" w:hAnsi="Tahoma" w:cs="Tahoma"/>
          <w:color w:val="F66400"/>
          <w:sz w:val="22"/>
          <w:szCs w:val="22"/>
          <w:lang w:val="it-IT"/>
        </w:rPr>
        <w:t xml:space="preserve"> 2008 R2</w:t>
      </w:r>
      <w:bookmarkEnd w:id="1756"/>
    </w:p>
    <w:p w14:paraId="56E553AC" w14:textId="77777777" w:rsidR="003B3B66" w:rsidRPr="008A0571" w:rsidRDefault="003B3B66" w:rsidP="003B3B66">
      <w:pPr>
        <w:rPr>
          <w:rFonts w:cs="Tahoma"/>
          <w:sz w:val="16"/>
          <w:szCs w:val="16"/>
          <w:lang w:val="it-IT"/>
        </w:rPr>
      </w:pPr>
    </w:p>
    <w:p w14:paraId="56E553AD" w14:textId="77777777" w:rsidR="003B3B66" w:rsidRPr="009977C4" w:rsidRDefault="003B3B66" w:rsidP="003B3B66">
      <w:pPr>
        <w:tabs>
          <w:tab w:val="left" w:pos="720"/>
        </w:tabs>
        <w:spacing w:after="200"/>
        <w:ind w:left="720"/>
        <w:rPr>
          <w:rFonts w:cs="Tahoma"/>
          <w:lang w:val="it-IT"/>
        </w:rPr>
      </w:pPr>
      <w:r w:rsidRPr="009977C4">
        <w:rPr>
          <w:rFonts w:cs="Tahoma"/>
          <w:b/>
          <w:color w:val="000000"/>
          <w:lang w:val="it-IT"/>
        </w:rPr>
        <w:t>Concessioni di licenza associate alla fine del ciclo di vita di Windows Web Server:</w:t>
      </w:r>
      <w:r w:rsidRPr="009977C4">
        <w:rPr>
          <w:rFonts w:cs="Tahoma"/>
          <w:color w:val="000000"/>
          <w:lang w:val="it-IT"/>
        </w:rPr>
        <w:t xml:space="preserve"> Windows Server 2008 R2 sarà l’ultima versione di Windows Web Server.</w:t>
      </w:r>
      <w:r w:rsidRPr="009977C4">
        <w:rPr>
          <w:rFonts w:cs="Tahoma"/>
          <w:lang w:val="it-IT"/>
        </w:rPr>
        <w:t xml:space="preserve"> </w:t>
      </w:r>
      <w:r w:rsidRPr="009977C4">
        <w:rPr>
          <w:rFonts w:cs="Tahoma"/>
          <w:color w:val="000000"/>
          <w:lang w:val="it-IT"/>
        </w:rPr>
        <w:t xml:space="preserve">Le società titolari di contratti multilicenza con copertura Software Assurance attiva per le licenze per Windows Web Server 2008 R2 in data 1 settembre 2012 o in occasione della prima disponibilità di Windows Server 2012 per il download dal sito Web Volume Licensing Service Center, a seconda di quale evento si verificherà per primo, (“Licenze Qualificanti”) saranno autorizzate a utilizzare il software </w:t>
      </w:r>
      <w:r w:rsidRPr="009977C4">
        <w:rPr>
          <w:rFonts w:cs="Tahoma"/>
          <w:lang w:val="it-IT"/>
        </w:rPr>
        <w:t xml:space="preserve">Windows Server 2012 Standard. Per agevolare tale utilizzo, per ogni due Licenze Qualificanti in suo possesso, alla società verrà concessa una licenza per processore per Windows Server 2012 Standard in base alla disponibilità di Windows Server 2012. </w:t>
      </w:r>
    </w:p>
    <w:p w14:paraId="56E553AE" w14:textId="77777777" w:rsidR="003B3B66" w:rsidRPr="004E4736" w:rsidRDefault="003B3B66" w:rsidP="003D3E06">
      <w:pPr>
        <w:numPr>
          <w:ilvl w:val="0"/>
          <w:numId w:val="65"/>
        </w:numPr>
        <w:tabs>
          <w:tab w:val="clear" w:pos="360"/>
          <w:tab w:val="num" w:pos="1440"/>
        </w:tabs>
        <w:spacing w:after="100" w:afterAutospacing="1"/>
        <w:ind w:left="1440"/>
        <w:contextualSpacing/>
        <w:rPr>
          <w:rFonts w:cs="Tahoma"/>
          <w:szCs w:val="18"/>
          <w:lang w:val="it-IT"/>
        </w:rPr>
      </w:pPr>
      <w:r w:rsidRPr="004E4736">
        <w:rPr>
          <w:rFonts w:cs="Tahoma"/>
          <w:color w:val="000000"/>
          <w:szCs w:val="18"/>
          <w:lang w:val="it-IT"/>
        </w:rPr>
        <w:t>Qualora una società disponga di un numero dispari di licenze per Web Server, dovrà arrotondarle al successivo numero pari per determinare la quantità concessa.</w:t>
      </w:r>
      <w:r w:rsidRPr="004E4736">
        <w:rPr>
          <w:rFonts w:cs="Tahoma"/>
          <w:szCs w:val="18"/>
          <w:lang w:val="it-IT"/>
        </w:rPr>
        <w:t xml:space="preserve"> </w:t>
      </w:r>
      <w:r w:rsidRPr="004E4736">
        <w:rPr>
          <w:rFonts w:cs="Tahoma"/>
          <w:color w:val="000000"/>
          <w:szCs w:val="18"/>
          <w:lang w:val="it-IT"/>
        </w:rPr>
        <w:t>Ad esempio, una società titolare di tre licenze per Web Server riceverà in totale due licenze per Windows Server 2012 Standard.</w:t>
      </w:r>
    </w:p>
    <w:p w14:paraId="56E553AF" w14:textId="77777777" w:rsidR="003B3B66" w:rsidRPr="004E4736" w:rsidRDefault="003B3B66" w:rsidP="003D3E06">
      <w:pPr>
        <w:numPr>
          <w:ilvl w:val="0"/>
          <w:numId w:val="65"/>
        </w:numPr>
        <w:tabs>
          <w:tab w:val="clear" w:pos="360"/>
          <w:tab w:val="num" w:pos="1440"/>
        </w:tabs>
        <w:spacing w:after="100" w:afterAutospacing="1"/>
        <w:ind w:left="1440"/>
        <w:contextualSpacing/>
        <w:rPr>
          <w:rFonts w:cs="Tahoma"/>
          <w:szCs w:val="18"/>
          <w:lang w:val="it-IT"/>
        </w:rPr>
      </w:pPr>
      <w:r w:rsidRPr="004E4736">
        <w:rPr>
          <w:rFonts w:cs="Tahoma"/>
          <w:szCs w:val="18"/>
          <w:lang w:val="it-IT"/>
        </w:rPr>
        <w:t>Eseguendo l’aggiornamento a Windows Server 2012 Standard ai sensi della presente concessione, le licenze in essere per Windows Web Server 2008 R2</w:t>
      </w:r>
      <w:r w:rsidRPr="004E4736">
        <w:rPr>
          <w:rFonts w:cs="Tahoma"/>
          <w:color w:val="000000"/>
          <w:szCs w:val="18"/>
          <w:lang w:val="it-IT"/>
        </w:rPr>
        <w:t xml:space="preserve"> </w:t>
      </w:r>
      <w:r w:rsidRPr="004E4736">
        <w:rPr>
          <w:rFonts w:cs="Tahoma"/>
          <w:szCs w:val="18"/>
          <w:lang w:val="it-IT"/>
        </w:rPr>
        <w:t>rimangono valide.</w:t>
      </w:r>
    </w:p>
    <w:p w14:paraId="56E553B0" w14:textId="77777777" w:rsidR="003B3B66" w:rsidRPr="00052A76" w:rsidRDefault="003B3B66" w:rsidP="003D3E06">
      <w:pPr>
        <w:pStyle w:val="ListParagraph"/>
        <w:numPr>
          <w:ilvl w:val="0"/>
          <w:numId w:val="65"/>
        </w:numPr>
        <w:tabs>
          <w:tab w:val="clear" w:pos="360"/>
          <w:tab w:val="num" w:pos="1440"/>
        </w:tabs>
        <w:spacing w:after="100" w:afterAutospacing="1"/>
        <w:ind w:left="1440"/>
        <w:rPr>
          <w:rFonts w:ascii="Tahoma" w:hAnsi="Tahoma" w:cs="Tahoma"/>
          <w:spacing w:val="-2"/>
          <w:sz w:val="18"/>
          <w:szCs w:val="22"/>
          <w:lang w:val="it-IT"/>
        </w:rPr>
      </w:pPr>
      <w:r w:rsidRPr="00052A76">
        <w:rPr>
          <w:rFonts w:ascii="Tahoma" w:hAnsi="Tahoma" w:cs="Tahoma"/>
          <w:spacing w:val="-2"/>
          <w:sz w:val="18"/>
          <w:szCs w:val="22"/>
          <w:lang w:val="it-IT"/>
        </w:rPr>
        <w:t>Le licenze acquistate ai sensi della presente concessione includono la copertura Software Assurance. Tale copertura cessa alla scadenza della corrispondente copertura per le Licenze Qualificanti.</w:t>
      </w:r>
    </w:p>
    <w:p w14:paraId="56E553B1" w14:textId="77777777" w:rsidR="003B3B66" w:rsidRPr="004E4736" w:rsidRDefault="003B3B66" w:rsidP="003D3E06">
      <w:pPr>
        <w:pStyle w:val="ListParagraph"/>
        <w:numPr>
          <w:ilvl w:val="0"/>
          <w:numId w:val="65"/>
        </w:numPr>
        <w:tabs>
          <w:tab w:val="clear" w:pos="360"/>
          <w:tab w:val="num" w:pos="1440"/>
        </w:tabs>
        <w:spacing w:after="100" w:afterAutospacing="1"/>
        <w:ind w:left="1440"/>
        <w:rPr>
          <w:rFonts w:ascii="Tahoma" w:hAnsi="Tahoma" w:cs="Tahoma"/>
          <w:sz w:val="18"/>
          <w:szCs w:val="18"/>
          <w:lang w:val="it-IT"/>
        </w:rPr>
      </w:pPr>
      <w:r w:rsidRPr="004E4736">
        <w:rPr>
          <w:rFonts w:ascii="Tahoma" w:hAnsi="Tahoma" w:cs="Tahoma"/>
          <w:sz w:val="18"/>
          <w:szCs w:val="18"/>
          <w:lang w:val="it-IT"/>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56E553B2" w14:textId="77777777" w:rsidR="003B3B66" w:rsidRPr="004E4736" w:rsidRDefault="003B3B66" w:rsidP="003D3E06">
      <w:pPr>
        <w:numPr>
          <w:ilvl w:val="0"/>
          <w:numId w:val="65"/>
        </w:numPr>
        <w:tabs>
          <w:tab w:val="clear" w:pos="360"/>
          <w:tab w:val="num" w:pos="1440"/>
        </w:tabs>
        <w:spacing w:after="200"/>
        <w:ind w:left="1440"/>
        <w:contextualSpacing/>
        <w:rPr>
          <w:rFonts w:cs="Tahoma"/>
          <w:szCs w:val="18"/>
          <w:lang w:val="it-IT"/>
        </w:rPr>
      </w:pPr>
      <w:r w:rsidRPr="004E4736">
        <w:rPr>
          <w:rFonts w:cs="Tahoma"/>
          <w:color w:val="000000"/>
          <w:szCs w:val="18"/>
          <w:lang w:val="it-IT"/>
        </w:rPr>
        <w:t>Le licenze per Windows Web Server 2008 R2 acquistate successivamente nello stesso periodo di validità dell’iscrizione nell’ambito di una procedura pianificata di true-up di una società Enterprise, Enterprise Subscription, Open Value Subscription o EES sono anch’esse Licenze Qualificanti per gli scopi previsti dalla suddetta concessione.</w:t>
      </w:r>
      <w:r w:rsidRPr="004E4736">
        <w:rPr>
          <w:rFonts w:cs="Tahoma"/>
          <w:szCs w:val="18"/>
          <w:lang w:val="it-IT"/>
        </w:rPr>
        <w:t xml:space="preserve"> </w:t>
      </w:r>
    </w:p>
    <w:p w14:paraId="56E553B3" w14:textId="77777777" w:rsidR="003B3B66" w:rsidRPr="009977C4" w:rsidRDefault="003B3B66" w:rsidP="003D3E06">
      <w:pPr>
        <w:numPr>
          <w:ilvl w:val="0"/>
          <w:numId w:val="65"/>
        </w:numPr>
        <w:tabs>
          <w:tab w:val="clear" w:pos="360"/>
          <w:tab w:val="num" w:pos="1440"/>
        </w:tabs>
        <w:spacing w:after="200"/>
        <w:ind w:left="1440"/>
        <w:contextualSpacing/>
        <w:rPr>
          <w:rFonts w:cs="Tahoma"/>
          <w:lang w:val="it-IT"/>
        </w:rPr>
      </w:pPr>
      <w:r w:rsidRPr="004E4736">
        <w:rPr>
          <w:rFonts w:cs="Tahoma"/>
          <w:color w:val="000000"/>
          <w:szCs w:val="18"/>
          <w:lang w:val="it-IT"/>
        </w:rPr>
        <w:t>Nonostante la concessione di licenze per Windows Server 2012 S</w:t>
      </w:r>
      <w:r w:rsidRPr="009977C4">
        <w:rPr>
          <w:rFonts w:cs="Tahoma"/>
          <w:color w:val="000000"/>
          <w:lang w:val="it-IT"/>
        </w:rPr>
        <w:t>tandard e di aggiornamenti per tale versione, le obbligazioni di pagamento degli importi scaduti e dovuti per le Licenze Qualificanti e la copertura rimangono pienamente vincolanti ed efficaci.</w:t>
      </w:r>
    </w:p>
    <w:p w14:paraId="56E553B4" w14:textId="77777777" w:rsidR="003B3B66" w:rsidRPr="009977C4" w:rsidRDefault="003B3B66" w:rsidP="003D3E06">
      <w:pPr>
        <w:numPr>
          <w:ilvl w:val="0"/>
          <w:numId w:val="65"/>
        </w:numPr>
        <w:tabs>
          <w:tab w:val="clear" w:pos="360"/>
          <w:tab w:val="num" w:pos="1440"/>
        </w:tabs>
        <w:spacing w:after="200"/>
        <w:ind w:left="1440"/>
        <w:contextualSpacing/>
        <w:rPr>
          <w:rFonts w:cs="Tahoma"/>
          <w:lang w:val="it-IT"/>
        </w:rPr>
      </w:pPr>
      <w:r w:rsidRPr="009977C4">
        <w:rPr>
          <w:rFonts w:cs="Tahoma"/>
          <w:b/>
          <w:lang w:val="it-IT"/>
        </w:rPr>
        <w:t>Informazioni aggiuntive sull’utilizzo di Windows Server 2012 come Server Web:</w:t>
      </w:r>
      <w:r w:rsidRPr="009977C4">
        <w:rPr>
          <w:rFonts w:eastAsia="Times New Roman" w:cs="Tahoma"/>
          <w:szCs w:val="18"/>
          <w:lang w:val="it-IT"/>
        </w:rPr>
        <w:t xml:space="preserve"> </w:t>
      </w:r>
      <w:r w:rsidRPr="009977C4">
        <w:rPr>
          <w:rFonts w:cs="Tahoma"/>
          <w:lang w:val="it-IT"/>
        </w:rPr>
        <w:t xml:space="preserve">Quando Windows Server 2012 Standard o Datacenter viene utilizzato come Server Web, non servono licenze CAL per accedere al software. Un “Carico di Lavoro Web” indica un carico di lavoro nel quale il software viene utilizzato come server Web front-end per lo sviluppo e la distribuzione di pagine Web accessibili su Internet, siti Web, applicazioni Web e servizi Web e nel quale il servizio di posta POP3 e l’accesso a contenuti, informazioni e applicazioni servite dal software non sono limitati ai dipendenti. Ulteriori dettagli sono disponibili nei Diritti di Utilizzo del Prodotto. </w:t>
      </w:r>
    </w:p>
    <w:p w14:paraId="56E553B5" w14:textId="77777777" w:rsidR="003B3B66" w:rsidRPr="008A0571" w:rsidRDefault="003B3B66" w:rsidP="003B3B66">
      <w:pPr>
        <w:rPr>
          <w:rFonts w:cs="Tahoma"/>
          <w:sz w:val="16"/>
          <w:szCs w:val="16"/>
          <w:lang w:val="it-IT"/>
        </w:rPr>
      </w:pPr>
    </w:p>
    <w:p w14:paraId="56E553B6" w14:textId="77777777" w:rsidR="003B3B66" w:rsidRPr="0006018F" w:rsidRDefault="003B3B66" w:rsidP="003B3B66">
      <w:pPr>
        <w:pStyle w:val="Heading3"/>
        <w:rPr>
          <w:rFonts w:ascii="Tahoma" w:hAnsi="Tahoma"/>
          <w:color w:val="F66400"/>
          <w:sz w:val="22"/>
          <w:szCs w:val="22"/>
        </w:rPr>
      </w:pPr>
      <w:bookmarkStart w:id="1757" w:name="_Toc331422089"/>
      <w:bookmarkStart w:id="1758" w:name="_119_Windows_Small"/>
      <w:bookmarkStart w:id="1759" w:name="_Toc333418982"/>
      <w:bookmarkEnd w:id="1757"/>
      <w:bookmarkEnd w:id="1758"/>
      <w:r w:rsidRPr="0006018F">
        <w:rPr>
          <w:rFonts w:ascii="Tahoma" w:hAnsi="Tahoma" w:cs="Tahoma"/>
          <w:caps/>
          <w:color w:val="F8701C"/>
          <w:sz w:val="22"/>
          <w:szCs w:val="22"/>
          <w:vertAlign w:val="superscript"/>
        </w:rPr>
        <w:t>119</w:t>
      </w:r>
      <w:r w:rsidRPr="0006018F">
        <w:rPr>
          <w:rFonts w:ascii="Tahoma" w:hAnsi="Tahoma" w:cs="Tahoma"/>
          <w:color w:val="F8701C"/>
          <w:sz w:val="22"/>
          <w:szCs w:val="22"/>
        </w:rPr>
        <w:t xml:space="preserve"> Windows Small Business Server (SBS) 2008 Premium</w:t>
      </w:r>
      <w:bookmarkEnd w:id="1759"/>
    </w:p>
    <w:p w14:paraId="56E553B7" w14:textId="77777777" w:rsidR="003B3B66" w:rsidRPr="008A0571" w:rsidRDefault="003B3B66" w:rsidP="003B3B66">
      <w:pPr>
        <w:ind w:left="900"/>
        <w:rPr>
          <w:rFonts w:cs="Tahoma"/>
          <w:sz w:val="16"/>
          <w:szCs w:val="16"/>
        </w:rPr>
      </w:pPr>
    </w:p>
    <w:p w14:paraId="56E553B8" w14:textId="77777777" w:rsidR="003B3B66" w:rsidRPr="009977C4" w:rsidRDefault="003B3B66" w:rsidP="003B3B66">
      <w:pPr>
        <w:ind w:left="900"/>
        <w:rPr>
          <w:rFonts w:cs="Tahoma"/>
          <w:lang w:val="it-IT"/>
        </w:rPr>
      </w:pPr>
      <w:r w:rsidRPr="009977C4">
        <w:rPr>
          <w:rFonts w:cs="Tahoma"/>
          <w:lang w:val="it-IT"/>
        </w:rPr>
        <w:t xml:space="preserve">Le società con copertura Software Assurance attiva per licenze di SBS 2008 Premium in data 1 gennaio 2011, sono idonee a effettuare l’aggiornamento a e utilizzare i software SBS 2011 Standard e Premium Add-on per Windows SBS 2011 (o per una qualsiasi versione successiva resa disponibile durante il periodo di validità della copertura Software Assurance) al posto del software SBS2008 Premium. Per ogni licenza qualificata posseduta al 1 gennaio 2011, le società saranno considerate titolari di una licenza SBS 2011 Standard e di una licenza per Add-on Premium per SBS 2011 con copertura Software Assurance attiva. </w:t>
      </w:r>
    </w:p>
    <w:p w14:paraId="56E553B9" w14:textId="77777777" w:rsidR="003B3B66" w:rsidRPr="009977C4" w:rsidRDefault="003B3B66" w:rsidP="003B3B66">
      <w:pPr>
        <w:ind w:left="900"/>
        <w:rPr>
          <w:rFonts w:cs="Tahoma"/>
          <w:lang w:val="it-IT"/>
        </w:rPr>
      </w:pPr>
    </w:p>
    <w:p w14:paraId="56E553BA" w14:textId="77777777" w:rsidR="003B3B66" w:rsidRPr="008A0571" w:rsidRDefault="003B3B66" w:rsidP="003B3B66">
      <w:pPr>
        <w:ind w:left="900"/>
        <w:rPr>
          <w:rFonts w:cs="Tahoma"/>
          <w:lang w:val="it-IT"/>
        </w:rPr>
      </w:pPr>
      <w:r w:rsidRPr="008A0571">
        <w:rPr>
          <w:rFonts w:cs="Tahoma"/>
          <w:lang w:val="it-IT"/>
        </w:rPr>
        <w:t xml:space="preserve">Le società con copertura Software Assurance attiva per la CAL Suite per Utenti e Dispositivi Premium per SBS 2008 in data 1 gennaio 2011 sono idonee ad accedere ai prodotti software SBS 2011 Standard e SBS 2011 Premium Add-on (e a una qualsiasi versione successiva di tali prodotti software resa disponibile durante il periodo di validità della copertura Software Assurance). Per ogni CAL Suite qualificante per Utenti e Dispositivi Premium per SBS 2008 in possesso di una società in data 1 gennaio 2011, la società sarà ritenuta idonea a ricevere la CAL Suite per SBS 2011 e una Premium Add-on CAL Suite per SBS 2011 con copertura Software Assurance. </w:t>
      </w:r>
    </w:p>
    <w:p w14:paraId="56E553BB" w14:textId="77777777" w:rsidR="003B3B66" w:rsidRPr="009977C4" w:rsidRDefault="003B3B66" w:rsidP="003B3B66">
      <w:pPr>
        <w:ind w:left="900"/>
        <w:rPr>
          <w:rFonts w:cs="Tahoma"/>
          <w:lang w:val="it-IT"/>
        </w:rPr>
      </w:pPr>
      <w:r w:rsidRPr="009977C4">
        <w:rPr>
          <w:rFonts w:cs="Tahoma"/>
          <w:lang w:val="it-IT"/>
        </w:rPr>
        <w:t>Il diritto di utilizzo del software ai sensi della presente offerta scadrà alla scadenza del diritto di utilizzo del</w:t>
      </w:r>
      <w:r>
        <w:rPr>
          <w:rFonts w:cs="Tahoma"/>
          <w:lang w:val="it-IT"/>
        </w:rPr>
        <w:t> </w:t>
      </w:r>
      <w:r w:rsidRPr="009977C4">
        <w:rPr>
          <w:rFonts w:cs="Tahoma"/>
          <w:lang w:val="it-IT"/>
        </w:rPr>
        <w:t>software ai sensi della Licenza Qualificante. L’utilizzo del software da parte della società è soggetto alle condizioni del contratto multilicenza (Volume License) e ai diritti di utilizzo del prodotto per il software SBS 2011 Standard e Premium Add-on per SBS 2011 e alle presenti condizioni. La presente nota, relativa alle condizioni del prodotto, unitamente alla prova delle licenze qualificanti attestano i diritti concessi ai sensi della presente offerta. Allo scadere della copertura della licenza qualificante, la società avrà diritto di</w:t>
      </w:r>
      <w:r>
        <w:rPr>
          <w:rFonts w:cs="Tahoma"/>
          <w:lang w:val="it-IT"/>
        </w:rPr>
        <w:t> </w:t>
      </w:r>
      <w:r w:rsidRPr="009977C4">
        <w:rPr>
          <w:rFonts w:cs="Tahoma"/>
          <w:lang w:val="it-IT"/>
        </w:rPr>
        <w:t>rinnovare Software Assurance per le licenze degli Add-on SBS Premium e per le Suite CAL.</w:t>
      </w:r>
    </w:p>
    <w:p w14:paraId="56E553BC" w14:textId="77777777" w:rsidR="003B3B66" w:rsidRPr="009977C4" w:rsidRDefault="003B3B66" w:rsidP="003B3B66">
      <w:pPr>
        <w:ind w:left="900"/>
        <w:rPr>
          <w:rFonts w:cs="Tahoma"/>
          <w:lang w:val="it-IT"/>
        </w:rPr>
      </w:pPr>
    </w:p>
    <w:p w14:paraId="56E553BD" w14:textId="77777777" w:rsidR="003B3B66" w:rsidRPr="0006018F" w:rsidRDefault="003B3B66" w:rsidP="003B3B66">
      <w:pPr>
        <w:pStyle w:val="Heading3"/>
        <w:rPr>
          <w:rFonts w:ascii="Tahoma" w:hAnsi="Tahoma"/>
          <w:color w:val="F66400"/>
          <w:sz w:val="22"/>
          <w:szCs w:val="22"/>
        </w:rPr>
      </w:pPr>
      <w:bookmarkStart w:id="1760" w:name="_Toc331422090"/>
      <w:bookmarkStart w:id="1761" w:name="_120_Windows_Small"/>
      <w:bookmarkStart w:id="1762" w:name="_Toc333418983"/>
      <w:bookmarkStart w:id="1763" w:name="Srv_117WinSmallBizSVR2011Addon"/>
      <w:bookmarkStart w:id="1764" w:name="Srv_121WinSmallBizSVR2011Addon"/>
      <w:bookmarkEnd w:id="1760"/>
      <w:bookmarkEnd w:id="1761"/>
      <w:r w:rsidRPr="0006018F">
        <w:rPr>
          <w:rFonts w:ascii="Tahoma" w:hAnsi="Tahoma" w:cs="Tahoma"/>
          <w:caps/>
          <w:color w:val="FF6D09"/>
          <w:sz w:val="22"/>
          <w:szCs w:val="22"/>
          <w:vertAlign w:val="superscript"/>
        </w:rPr>
        <w:t>120</w:t>
      </w:r>
      <w:r w:rsidRPr="0006018F">
        <w:rPr>
          <w:rFonts w:ascii="Tahoma" w:hAnsi="Tahoma" w:cs="Tahoma"/>
          <w:color w:val="FF6D09"/>
          <w:sz w:val="22"/>
          <w:szCs w:val="22"/>
        </w:rPr>
        <w:t xml:space="preserve"> Windows Small Business Server (SBS) 2011 Standard</w:t>
      </w:r>
      <w:bookmarkEnd w:id="1762"/>
    </w:p>
    <w:bookmarkEnd w:id="1763"/>
    <w:bookmarkEnd w:id="1764"/>
    <w:p w14:paraId="56E553BE" w14:textId="77777777" w:rsidR="003B3B66" w:rsidRPr="00A448DE" w:rsidRDefault="003B3B66" w:rsidP="003B3B66">
      <w:pPr>
        <w:ind w:left="900"/>
        <w:rPr>
          <w:rFonts w:cs="Tahoma"/>
          <w:szCs w:val="18"/>
        </w:rPr>
      </w:pPr>
    </w:p>
    <w:p w14:paraId="56E553BF" w14:textId="77777777" w:rsidR="003B3B66" w:rsidRPr="00A448DE" w:rsidRDefault="003B3B66" w:rsidP="003B3B66">
      <w:pPr>
        <w:tabs>
          <w:tab w:val="left" w:pos="900"/>
        </w:tabs>
        <w:spacing w:after="200"/>
        <w:ind w:left="900"/>
        <w:rPr>
          <w:rFonts w:cs="Tahoma"/>
          <w:szCs w:val="18"/>
          <w:lang w:val="it-IT"/>
        </w:rPr>
      </w:pPr>
      <w:r w:rsidRPr="00A448DE">
        <w:rPr>
          <w:rFonts w:cs="Tahoma"/>
          <w:b/>
          <w:color w:val="000000"/>
          <w:szCs w:val="18"/>
          <w:lang w:val="it-IT"/>
        </w:rPr>
        <w:t>Concessioni di licenza associate alla fine del ciclo di vita di SBS 2011 Standard:</w:t>
      </w:r>
      <w:r w:rsidRPr="00A448DE">
        <w:rPr>
          <w:rFonts w:cs="Tahoma"/>
          <w:color w:val="000000"/>
          <w:szCs w:val="18"/>
          <w:lang w:val="it-IT"/>
        </w:rPr>
        <w:t xml:space="preserve"> SBS 2011 Standard sarà l’ultima versione di SBS Standard.</w:t>
      </w:r>
      <w:r w:rsidRPr="00A448DE">
        <w:rPr>
          <w:rFonts w:cs="Tahoma"/>
          <w:szCs w:val="18"/>
          <w:lang w:val="it-IT"/>
        </w:rPr>
        <w:t xml:space="preserve"> </w:t>
      </w:r>
      <w:r w:rsidRPr="00A448DE">
        <w:rPr>
          <w:rFonts w:cs="Tahoma"/>
          <w:color w:val="000000"/>
          <w:szCs w:val="18"/>
          <w:lang w:val="it-IT"/>
        </w:rPr>
        <w:t xml:space="preserve">Alle società titolari di contratti multilicenza con copertura Software Assurance attiva per le licenze SBS 2011 Standard in data 1 agosto 2012 (“Licenze Qualificanti”) sarà consentito utilizzare i prodotti </w:t>
      </w:r>
      <w:r w:rsidRPr="00A448DE">
        <w:rPr>
          <w:rFonts w:cs="Tahoma"/>
          <w:szCs w:val="18"/>
          <w:lang w:val="it-IT"/>
        </w:rPr>
        <w:t xml:space="preserve">software Windows Server 2012 Standard ed Exchange Server 2010 Standard. Per agevolare tale utilizzo, per ogni Licenza Qualificante in suo possesso, alla società verrà concessa una licenza per ciascuna licenza per Windows Server 2012 Standard e per Windows Server 2012 Standard. </w:t>
      </w:r>
    </w:p>
    <w:p w14:paraId="56E553C0" w14:textId="77777777" w:rsidR="003B3B66" w:rsidRPr="003B3B66" w:rsidRDefault="003B3B66" w:rsidP="003D3E06">
      <w:pPr>
        <w:pStyle w:val="ListParagraph"/>
        <w:numPr>
          <w:ilvl w:val="0"/>
          <w:numId w:val="65"/>
        </w:numPr>
        <w:tabs>
          <w:tab w:val="clear" w:pos="360"/>
          <w:tab w:val="num" w:pos="1440"/>
        </w:tabs>
        <w:spacing w:after="100" w:afterAutospacing="1"/>
        <w:ind w:left="1440"/>
        <w:rPr>
          <w:rFonts w:ascii="Tahoma" w:hAnsi="Tahoma" w:cs="Tahoma"/>
          <w:sz w:val="18"/>
          <w:szCs w:val="18"/>
          <w:lang w:val="it-IT"/>
        </w:rPr>
      </w:pPr>
      <w:r w:rsidRPr="00A448DE">
        <w:rPr>
          <w:rFonts w:ascii="Tahoma" w:hAnsi="Tahoma" w:cs="Tahoma"/>
          <w:sz w:val="18"/>
          <w:szCs w:val="18"/>
          <w:lang w:val="it-IT"/>
        </w:rPr>
        <w:t>Le Licenze per Windows Server Standard ed Exchange Server Standard acquistate ai sensi della presente concessione includono la copertura Software Assurance.</w:t>
      </w:r>
      <w:r w:rsidRPr="003B3B66">
        <w:rPr>
          <w:rFonts w:ascii="Tahoma" w:hAnsi="Tahoma" w:cs="Tahoma"/>
          <w:sz w:val="18"/>
          <w:szCs w:val="18"/>
          <w:lang w:val="it-IT"/>
        </w:rPr>
        <w:t xml:space="preserve"> </w:t>
      </w:r>
      <w:r w:rsidRPr="00A448DE">
        <w:rPr>
          <w:rFonts w:ascii="Tahoma" w:hAnsi="Tahoma" w:cs="Tahoma"/>
          <w:sz w:val="18"/>
          <w:szCs w:val="18"/>
          <w:lang w:val="it-IT"/>
        </w:rPr>
        <w:t>Tale copertura cessa alla scadenza della corrispondente copertura per le Licenze Qualificanti.</w:t>
      </w:r>
      <w:r w:rsidRPr="003B3B66">
        <w:rPr>
          <w:rFonts w:ascii="Tahoma" w:hAnsi="Tahoma" w:cs="Tahoma"/>
          <w:sz w:val="18"/>
          <w:szCs w:val="18"/>
          <w:lang w:val="it-IT"/>
        </w:rPr>
        <w:t xml:space="preserve"> </w:t>
      </w:r>
      <w:r w:rsidRPr="00A448DE">
        <w:rPr>
          <w:rFonts w:ascii="Tahoma" w:hAnsi="Tahoma" w:cs="Tahoma"/>
          <w:sz w:val="18"/>
          <w:szCs w:val="18"/>
          <w:lang w:val="it-IT"/>
        </w:rPr>
        <w:t>In via eccezionale, alle società con copertura Software Assurance attiva per le licenze qualificanti in scadenza nel mese di agosto 2012 è consentito utilizzare fino al 30 settembre 2012 tale copertura con le licenze in concessione.</w:t>
      </w:r>
    </w:p>
    <w:p w14:paraId="56E553C1" w14:textId="77777777" w:rsidR="003B3B66" w:rsidRPr="003B3B66" w:rsidRDefault="003B3B66" w:rsidP="003D3E06">
      <w:pPr>
        <w:pStyle w:val="ListParagraph"/>
        <w:numPr>
          <w:ilvl w:val="0"/>
          <w:numId w:val="65"/>
        </w:numPr>
        <w:tabs>
          <w:tab w:val="clear" w:pos="360"/>
          <w:tab w:val="num" w:pos="1440"/>
        </w:tabs>
        <w:spacing w:after="100" w:afterAutospacing="1"/>
        <w:ind w:left="1440"/>
        <w:rPr>
          <w:rFonts w:ascii="Tahoma" w:hAnsi="Tahoma" w:cs="Tahoma"/>
          <w:sz w:val="18"/>
          <w:szCs w:val="18"/>
          <w:lang w:val="it-IT"/>
        </w:rPr>
      </w:pPr>
      <w:r w:rsidRPr="00A448DE">
        <w:rPr>
          <w:rFonts w:ascii="Tahoma" w:hAnsi="Tahoma" w:cs="Tahoma"/>
          <w:sz w:val="18"/>
          <w:szCs w:val="18"/>
          <w:lang w:val="it-IT"/>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56E553C2" w14:textId="77777777" w:rsidR="003B3B66" w:rsidRPr="003B3B66" w:rsidRDefault="003B3B66" w:rsidP="003D3E06">
      <w:pPr>
        <w:pStyle w:val="ListParagraph"/>
        <w:numPr>
          <w:ilvl w:val="0"/>
          <w:numId w:val="65"/>
        </w:numPr>
        <w:tabs>
          <w:tab w:val="clear" w:pos="360"/>
          <w:tab w:val="num" w:pos="1440"/>
        </w:tabs>
        <w:spacing w:after="100" w:afterAutospacing="1"/>
        <w:ind w:left="1440"/>
        <w:rPr>
          <w:rFonts w:ascii="Tahoma" w:hAnsi="Tahoma" w:cs="Tahoma"/>
          <w:sz w:val="18"/>
          <w:szCs w:val="18"/>
          <w:lang w:val="it-IT"/>
        </w:rPr>
      </w:pPr>
      <w:r w:rsidRPr="00A448DE">
        <w:rPr>
          <w:rFonts w:ascii="Tahoma" w:hAnsi="Tahoma" w:cs="Tahoma"/>
          <w:sz w:val="18"/>
          <w:szCs w:val="18"/>
          <w:lang w:val="it-IT"/>
        </w:rPr>
        <w:t>Per ogni Licenza Qualificante concessa ai sensi del contratto Open Value Subscription, la società potrà eseguire il buy-out di una licenza per SBS 2011 Standard come indicato o di una licenza per ciascun software Windows Server 2012 Standard ed Exchange Server 2010 Standard.</w:t>
      </w:r>
    </w:p>
    <w:p w14:paraId="56E553C3" w14:textId="77777777" w:rsidR="003B3B66" w:rsidRPr="00393B9C" w:rsidRDefault="003B3B66" w:rsidP="003D3E06">
      <w:pPr>
        <w:numPr>
          <w:ilvl w:val="0"/>
          <w:numId w:val="65"/>
        </w:numPr>
        <w:tabs>
          <w:tab w:val="clear" w:pos="360"/>
          <w:tab w:val="num" w:pos="1440"/>
          <w:tab w:val="left" w:pos="2160"/>
        </w:tabs>
        <w:spacing w:after="200"/>
        <w:ind w:left="1440"/>
        <w:contextualSpacing/>
        <w:rPr>
          <w:rFonts w:cs="Tahoma"/>
          <w:szCs w:val="18"/>
          <w:lang w:val="it-IT"/>
        </w:rPr>
      </w:pPr>
      <w:r w:rsidRPr="00393B9C">
        <w:rPr>
          <w:rFonts w:cs="Tahoma"/>
          <w:szCs w:val="18"/>
          <w:lang w:val="it-IT"/>
        </w:rPr>
        <w:t>Eseguendo l’aggiornamento a Windows Server 2012 Standard ed Exchange Server 2010 Standard ai sensi della presente concessione, le Licenze Qualificanti in essere per SBS Standard non saranno più valide.</w:t>
      </w:r>
    </w:p>
    <w:p w14:paraId="56E553C4" w14:textId="77777777" w:rsidR="003B3B66" w:rsidRPr="00393B9C" w:rsidRDefault="003B3B66" w:rsidP="003D3E06">
      <w:pPr>
        <w:numPr>
          <w:ilvl w:val="0"/>
          <w:numId w:val="65"/>
        </w:numPr>
        <w:tabs>
          <w:tab w:val="clear" w:pos="360"/>
          <w:tab w:val="num" w:pos="1440"/>
        </w:tabs>
        <w:spacing w:after="200"/>
        <w:ind w:left="1440"/>
        <w:contextualSpacing/>
        <w:rPr>
          <w:rFonts w:cs="Tahoma"/>
          <w:spacing w:val="-4"/>
          <w:szCs w:val="18"/>
          <w:lang w:val="it-IT"/>
        </w:rPr>
      </w:pPr>
      <w:r w:rsidRPr="00393B9C">
        <w:rPr>
          <w:rFonts w:cs="Tahoma"/>
          <w:color w:val="000000"/>
          <w:spacing w:val="-4"/>
          <w:szCs w:val="18"/>
          <w:lang w:val="it-IT"/>
        </w:rPr>
        <w:t>Le licenze per SBS 2011 Standard acquistate successivamente nello stesso periodo di validità dell’iscrizione nell’ambito di una procedura pianificata di true-up di una società Open Value Subscription o EES sono anch’esse Licenze Qualificanti per gli scopi previsti dalla suddetta concessione.</w:t>
      </w:r>
    </w:p>
    <w:p w14:paraId="56E553C5" w14:textId="77777777" w:rsidR="003B3B66" w:rsidRPr="00A448DE" w:rsidRDefault="003B3B66" w:rsidP="003B3B66">
      <w:pPr>
        <w:rPr>
          <w:rFonts w:cs="Tahoma"/>
          <w:szCs w:val="18"/>
          <w:lang w:val="it-IT"/>
        </w:rPr>
      </w:pPr>
      <w:bookmarkStart w:id="1765" w:name="_100_SBS_2008"/>
      <w:bookmarkStart w:id="1766" w:name="_101_SBS_2008"/>
      <w:bookmarkStart w:id="1767" w:name="_105_SBS_2008"/>
      <w:bookmarkStart w:id="1768" w:name="_125_Windows_Web"/>
      <w:bookmarkEnd w:id="1765"/>
      <w:bookmarkEnd w:id="1766"/>
      <w:bookmarkEnd w:id="1767"/>
      <w:bookmarkEnd w:id="1768"/>
    </w:p>
    <w:p w14:paraId="56E553C6" w14:textId="77777777" w:rsidR="003B3B66" w:rsidRPr="0006018F" w:rsidRDefault="003B3B66" w:rsidP="00393B9C">
      <w:pPr>
        <w:pStyle w:val="Heading2"/>
        <w:ind w:left="0"/>
        <w:rPr>
          <w:rFonts w:ascii="Tahoma" w:hAnsi="Tahoma" w:cs="Tahoma"/>
          <w:color w:val="F8701C"/>
          <w:sz w:val="22"/>
          <w:szCs w:val="22"/>
        </w:rPr>
      </w:pPr>
      <w:bookmarkStart w:id="1769" w:name="_122_Windows_Small"/>
      <w:bookmarkStart w:id="1770" w:name="_Toc331422091"/>
      <w:bookmarkStart w:id="1771" w:name="_121_CAL_Suite"/>
      <w:bookmarkStart w:id="1772" w:name="_Toc333418984"/>
      <w:bookmarkEnd w:id="1769"/>
      <w:bookmarkEnd w:id="1770"/>
      <w:bookmarkEnd w:id="1771"/>
      <w:r w:rsidRPr="0006018F">
        <w:rPr>
          <w:rFonts w:ascii="Tahoma" w:hAnsi="Tahoma" w:cs="Tahoma"/>
          <w:caps/>
          <w:color w:val="EE6000"/>
          <w:sz w:val="22"/>
          <w:szCs w:val="22"/>
          <w:vertAlign w:val="superscript"/>
        </w:rPr>
        <w:t>121</w:t>
      </w:r>
      <w:r w:rsidRPr="0006018F">
        <w:rPr>
          <w:rFonts w:ascii="Tahoma" w:hAnsi="Tahoma" w:cs="Tahoma"/>
          <w:color w:val="EE6000"/>
          <w:sz w:val="22"/>
          <w:szCs w:val="22"/>
        </w:rPr>
        <w:t xml:space="preserve"> </w:t>
      </w:r>
      <w:r w:rsidRPr="0006018F">
        <w:rPr>
          <w:rFonts w:ascii="Tahoma" w:hAnsi="Tahoma" w:cs="Tahoma"/>
          <w:color w:val="F8701C"/>
          <w:sz w:val="22"/>
          <w:szCs w:val="22"/>
        </w:rPr>
        <w:t>CAL Suite per Windows Small Business Server (SBS) 2011</w:t>
      </w:r>
      <w:bookmarkEnd w:id="1772"/>
    </w:p>
    <w:p w14:paraId="56E553C7" w14:textId="77777777" w:rsidR="003B3B66" w:rsidRPr="002F3E1F" w:rsidRDefault="003B3B66" w:rsidP="003B3B66">
      <w:pPr>
        <w:ind w:left="900"/>
        <w:rPr>
          <w:rFonts w:cs="Tahoma"/>
          <w:sz w:val="16"/>
          <w:szCs w:val="16"/>
        </w:rPr>
      </w:pPr>
    </w:p>
    <w:p w14:paraId="56E553C8" w14:textId="77777777" w:rsidR="003B3B66" w:rsidRPr="00A448DE" w:rsidRDefault="003B3B66" w:rsidP="003B3B66">
      <w:pPr>
        <w:spacing w:after="200"/>
        <w:ind w:left="540"/>
        <w:rPr>
          <w:rFonts w:cs="Tahoma"/>
          <w:szCs w:val="18"/>
          <w:lang w:val="it-IT"/>
        </w:rPr>
      </w:pPr>
      <w:r w:rsidRPr="00A448DE">
        <w:rPr>
          <w:rFonts w:cs="Tahoma"/>
          <w:b/>
          <w:color w:val="000000"/>
          <w:szCs w:val="18"/>
          <w:lang w:val="it-IT"/>
        </w:rPr>
        <w:t>Concessioni di licenza associate alla fine del ciclo di vita della CAL Suite per SBS 2011:</w:t>
      </w:r>
      <w:r w:rsidRPr="00A448DE">
        <w:rPr>
          <w:rFonts w:cs="Tahoma"/>
          <w:szCs w:val="18"/>
          <w:lang w:val="it-IT"/>
        </w:rPr>
        <w:t xml:space="preserve"> Le società con copertura Software Assurance attiva per la CAL Suite per SBS 2011 in data 1 agosto 2012 sono idonee ad</w:t>
      </w:r>
      <w:r>
        <w:rPr>
          <w:rFonts w:cs="Tahoma"/>
          <w:szCs w:val="18"/>
          <w:lang w:val="it-IT"/>
        </w:rPr>
        <w:t> </w:t>
      </w:r>
      <w:r w:rsidRPr="00A448DE">
        <w:rPr>
          <w:rFonts w:cs="Tahoma"/>
          <w:szCs w:val="18"/>
          <w:lang w:val="it-IT"/>
        </w:rPr>
        <w:t>accedere ai prodotti software Windows Server 2012 Standard ed Exchange Server 2010 Standard (e</w:t>
      </w:r>
      <w:r>
        <w:rPr>
          <w:rFonts w:cs="Tahoma"/>
          <w:szCs w:val="18"/>
          <w:lang w:val="it-IT"/>
        </w:rPr>
        <w:t> </w:t>
      </w:r>
      <w:r w:rsidRPr="00A448DE">
        <w:rPr>
          <w:rFonts w:cs="Tahoma"/>
          <w:szCs w:val="18"/>
          <w:lang w:val="it-IT"/>
        </w:rPr>
        <w:t>a</w:t>
      </w:r>
      <w:r>
        <w:rPr>
          <w:rFonts w:cs="Tahoma"/>
          <w:szCs w:val="18"/>
          <w:lang w:val="it-IT"/>
        </w:rPr>
        <w:t> </w:t>
      </w:r>
      <w:r w:rsidRPr="00A448DE">
        <w:rPr>
          <w:rFonts w:cs="Tahoma"/>
          <w:szCs w:val="18"/>
          <w:lang w:val="it-IT"/>
        </w:rPr>
        <w:t>una</w:t>
      </w:r>
      <w:r>
        <w:rPr>
          <w:rFonts w:cs="Tahoma"/>
          <w:szCs w:val="18"/>
          <w:lang w:val="it-IT"/>
        </w:rPr>
        <w:t> </w:t>
      </w:r>
      <w:r w:rsidRPr="00A448DE">
        <w:rPr>
          <w:rFonts w:cs="Tahoma"/>
          <w:szCs w:val="18"/>
          <w:lang w:val="it-IT"/>
        </w:rPr>
        <w:t xml:space="preserve">qualsiasi versione successiva di tali prodotti software resa disponibile durante il periodo di validità della copertura Software Assurance). Per ogni CAL Suite qualificante per SBS 2011 in possesso di una società in data 1 agosto 2012, la società sarà ritenuta idonea a ricevere una CAL per Windows Server 2012 e una CAL per Exchange Server 2010 Standard con copertura Software Assurance. </w:t>
      </w:r>
    </w:p>
    <w:p w14:paraId="56E553C9" w14:textId="77777777" w:rsidR="003B3B66" w:rsidRPr="003B3B66" w:rsidRDefault="003B3B66" w:rsidP="003D3E06">
      <w:pPr>
        <w:pStyle w:val="ListParagraph"/>
        <w:numPr>
          <w:ilvl w:val="0"/>
          <w:numId w:val="65"/>
        </w:numPr>
        <w:tabs>
          <w:tab w:val="clear" w:pos="360"/>
          <w:tab w:val="num" w:pos="1440"/>
        </w:tabs>
        <w:spacing w:after="100" w:afterAutospacing="1"/>
        <w:ind w:left="1440"/>
        <w:rPr>
          <w:rFonts w:ascii="Tahoma" w:hAnsi="Tahoma" w:cs="Tahoma"/>
          <w:sz w:val="18"/>
          <w:szCs w:val="18"/>
          <w:lang w:val="it-IT"/>
        </w:rPr>
      </w:pPr>
      <w:r w:rsidRPr="00A448DE">
        <w:rPr>
          <w:rFonts w:ascii="Tahoma" w:hAnsi="Tahoma" w:cs="Tahoma"/>
          <w:sz w:val="18"/>
          <w:szCs w:val="18"/>
          <w:lang w:val="it-IT"/>
        </w:rPr>
        <w:t>Le licenze acquistate ai sensi della presente concessione includono la copertura Software Assurance.</w:t>
      </w:r>
      <w:r w:rsidRPr="003B3B66">
        <w:rPr>
          <w:rFonts w:ascii="Tahoma" w:hAnsi="Tahoma" w:cs="Tahoma"/>
          <w:sz w:val="18"/>
          <w:szCs w:val="18"/>
          <w:lang w:val="it-IT"/>
        </w:rPr>
        <w:t xml:space="preserve"> </w:t>
      </w:r>
      <w:r w:rsidRPr="00A448DE">
        <w:rPr>
          <w:rFonts w:ascii="Tahoma" w:hAnsi="Tahoma" w:cs="Tahoma"/>
          <w:sz w:val="18"/>
          <w:szCs w:val="18"/>
          <w:lang w:val="it-IT"/>
        </w:rPr>
        <w:t>Tale copertura cessa alla scadenza della corrispondente copertura per le Licenze Qualificanti.</w:t>
      </w:r>
      <w:r w:rsidRPr="003B3B66">
        <w:rPr>
          <w:rFonts w:ascii="Tahoma" w:hAnsi="Tahoma" w:cs="Tahoma"/>
          <w:sz w:val="18"/>
          <w:szCs w:val="18"/>
          <w:lang w:val="it-IT"/>
        </w:rPr>
        <w:t xml:space="preserve"> </w:t>
      </w:r>
      <w:r w:rsidRPr="00A448DE">
        <w:rPr>
          <w:rFonts w:ascii="Tahoma" w:hAnsi="Tahoma" w:cs="Tahoma"/>
          <w:sz w:val="18"/>
          <w:szCs w:val="18"/>
          <w:lang w:val="it-IT"/>
        </w:rPr>
        <w:t>In via eccezionale, alle società con copertura Software Assurance attiva per le licenze qualificanti in scadenza nel mese di agosto 2012 è consentito utilizzare fino al 30 settembre 2012 tale copertura con le licenze in concessione.</w:t>
      </w:r>
    </w:p>
    <w:p w14:paraId="56E553CA" w14:textId="77777777" w:rsidR="003B3B66" w:rsidRPr="003B3B66" w:rsidRDefault="003B3B66" w:rsidP="003D3E06">
      <w:pPr>
        <w:pStyle w:val="ListParagraph"/>
        <w:numPr>
          <w:ilvl w:val="0"/>
          <w:numId w:val="65"/>
        </w:numPr>
        <w:tabs>
          <w:tab w:val="clear" w:pos="360"/>
          <w:tab w:val="num" w:pos="1440"/>
        </w:tabs>
        <w:spacing w:after="100" w:afterAutospacing="1"/>
        <w:ind w:left="1440"/>
        <w:rPr>
          <w:rFonts w:ascii="Tahoma" w:hAnsi="Tahoma" w:cs="Tahoma"/>
          <w:sz w:val="18"/>
          <w:szCs w:val="18"/>
          <w:lang w:val="it-IT"/>
        </w:rPr>
      </w:pPr>
      <w:r w:rsidRPr="00A448DE">
        <w:rPr>
          <w:rFonts w:ascii="Tahoma" w:hAnsi="Tahoma" w:cs="Tahoma"/>
          <w:sz w:val="18"/>
          <w:szCs w:val="18"/>
          <w:lang w:val="it-IT"/>
        </w:rPr>
        <w:t>Nel caso in cui le società abbiano acquistato diritti perpetui per utilizzare licenze CAL ai sensi di Licenze Qualificanti, le licenze acquistate ai sensi della presente concessione saranno anch’esse perpetue; diversamente, le licenze acquistate ai sensi della presente concessione cesseranno alla scadenza delle Licenze Qualificanti sottostanti.</w:t>
      </w:r>
    </w:p>
    <w:p w14:paraId="56E553CB" w14:textId="77777777" w:rsidR="003B3B66" w:rsidRPr="003B3B66" w:rsidRDefault="003B3B66" w:rsidP="003D3E06">
      <w:pPr>
        <w:pStyle w:val="ListParagraph"/>
        <w:numPr>
          <w:ilvl w:val="0"/>
          <w:numId w:val="65"/>
        </w:numPr>
        <w:tabs>
          <w:tab w:val="clear" w:pos="360"/>
          <w:tab w:val="num" w:pos="1440"/>
        </w:tabs>
        <w:spacing w:after="100" w:afterAutospacing="1"/>
        <w:ind w:left="1440"/>
        <w:rPr>
          <w:rFonts w:ascii="Tahoma" w:hAnsi="Tahoma" w:cs="Tahoma"/>
          <w:sz w:val="18"/>
          <w:szCs w:val="18"/>
          <w:lang w:val="it-IT"/>
        </w:rPr>
      </w:pPr>
      <w:r w:rsidRPr="00A448DE">
        <w:rPr>
          <w:rFonts w:ascii="Tahoma" w:hAnsi="Tahoma" w:cs="Tahoma"/>
          <w:sz w:val="18"/>
          <w:szCs w:val="18"/>
          <w:lang w:val="it-IT"/>
        </w:rPr>
        <w:t>Per ogni Licenza Qualificante concessa ai sensi del contratto Open Value Subscription, la società potrà eseguire il buy-out di una CAL Suite per SBS 2011 come indicato o di una CAL per ciascun software Windows Server 2012 Standard ed Exchange Server 2010 Standard.</w:t>
      </w:r>
    </w:p>
    <w:p w14:paraId="56E553CC" w14:textId="77777777" w:rsidR="003B3B66" w:rsidRPr="00A448DE" w:rsidRDefault="003B3B66" w:rsidP="003D3E06">
      <w:pPr>
        <w:numPr>
          <w:ilvl w:val="0"/>
          <w:numId w:val="65"/>
        </w:numPr>
        <w:tabs>
          <w:tab w:val="clear" w:pos="360"/>
          <w:tab w:val="num" w:pos="1440"/>
          <w:tab w:val="left" w:pos="2160"/>
        </w:tabs>
        <w:spacing w:after="200"/>
        <w:ind w:left="1440"/>
        <w:contextualSpacing/>
        <w:rPr>
          <w:rFonts w:cs="Tahoma"/>
          <w:szCs w:val="18"/>
          <w:lang w:val="it-IT"/>
        </w:rPr>
      </w:pPr>
      <w:r w:rsidRPr="00A448DE">
        <w:rPr>
          <w:rFonts w:cs="Tahoma"/>
          <w:szCs w:val="18"/>
          <w:lang w:val="it-IT"/>
        </w:rPr>
        <w:t>Eseguendo l’aggiornamento alla CAL per Windows Server 2012 Standard e alla CAL per Exchange Server 2010 Standard ai sensi della presente concessione, le Licenze CAL Qualificanti in essere per</w:t>
      </w:r>
      <w:r>
        <w:rPr>
          <w:rFonts w:cs="Tahoma"/>
          <w:szCs w:val="18"/>
          <w:lang w:val="it-IT"/>
        </w:rPr>
        <w:t> </w:t>
      </w:r>
      <w:r w:rsidRPr="00A448DE">
        <w:rPr>
          <w:rFonts w:cs="Tahoma"/>
          <w:szCs w:val="18"/>
          <w:lang w:val="it-IT"/>
        </w:rPr>
        <w:t>SBS Standard non saranno più valide.</w:t>
      </w:r>
    </w:p>
    <w:p w14:paraId="56E553CD" w14:textId="77777777" w:rsidR="003B3B66" w:rsidRPr="00A448DE" w:rsidRDefault="003B3B66" w:rsidP="003D3E06">
      <w:pPr>
        <w:numPr>
          <w:ilvl w:val="0"/>
          <w:numId w:val="65"/>
        </w:numPr>
        <w:tabs>
          <w:tab w:val="clear" w:pos="360"/>
          <w:tab w:val="num" w:pos="1440"/>
        </w:tabs>
        <w:spacing w:after="200"/>
        <w:ind w:left="1440"/>
        <w:contextualSpacing/>
        <w:rPr>
          <w:rFonts w:cs="Tahoma"/>
          <w:szCs w:val="18"/>
          <w:lang w:val="it-IT"/>
        </w:rPr>
      </w:pPr>
      <w:r w:rsidRPr="00A448DE">
        <w:rPr>
          <w:rFonts w:cs="Tahoma"/>
          <w:color w:val="000000"/>
          <w:szCs w:val="18"/>
          <w:lang w:val="it-IT"/>
        </w:rPr>
        <w:t>Le CAL Suite per SBS 2011 acquistate successivamente nello stesso periodo di validità dell’iscrizione</w:t>
      </w:r>
      <w:r>
        <w:rPr>
          <w:rFonts w:cs="Tahoma"/>
          <w:color w:val="000000"/>
          <w:szCs w:val="18"/>
          <w:lang w:val="it-IT"/>
        </w:rPr>
        <w:t> </w:t>
      </w:r>
      <w:r w:rsidRPr="00A448DE">
        <w:rPr>
          <w:rFonts w:cs="Tahoma"/>
          <w:color w:val="000000"/>
          <w:szCs w:val="18"/>
          <w:lang w:val="it-IT"/>
        </w:rPr>
        <w:t>nell’ambito di una procedura pianificata di true-up di una società Enterprise, Enterprise Subscription, Open Value Subscription o EES sono anch’esse Licenze Qualificanti per</w:t>
      </w:r>
      <w:r>
        <w:rPr>
          <w:rFonts w:cs="Tahoma"/>
          <w:color w:val="000000"/>
          <w:szCs w:val="18"/>
          <w:lang w:val="it-IT"/>
        </w:rPr>
        <w:t> </w:t>
      </w:r>
      <w:r w:rsidRPr="00A448DE">
        <w:rPr>
          <w:rFonts w:cs="Tahoma"/>
          <w:color w:val="000000"/>
          <w:szCs w:val="18"/>
          <w:lang w:val="it-IT"/>
        </w:rPr>
        <w:t>gli</w:t>
      </w:r>
      <w:r>
        <w:rPr>
          <w:rFonts w:cs="Tahoma"/>
          <w:color w:val="000000"/>
          <w:szCs w:val="18"/>
          <w:lang w:val="it-IT"/>
        </w:rPr>
        <w:t> </w:t>
      </w:r>
      <w:r w:rsidRPr="00A448DE">
        <w:rPr>
          <w:rFonts w:cs="Tahoma"/>
          <w:color w:val="000000"/>
          <w:szCs w:val="18"/>
          <w:lang w:val="it-IT"/>
        </w:rPr>
        <w:t>scopi previsti dalla suddetta concessione.</w:t>
      </w:r>
      <w:r w:rsidRPr="00A448DE">
        <w:rPr>
          <w:rFonts w:cs="Tahoma"/>
          <w:szCs w:val="18"/>
          <w:lang w:val="it-IT"/>
        </w:rPr>
        <w:t xml:space="preserve"> </w:t>
      </w:r>
    </w:p>
    <w:p w14:paraId="56E553CE" w14:textId="77777777" w:rsidR="003B3B66" w:rsidRPr="002F3E1F" w:rsidRDefault="003B3B66" w:rsidP="003B3B66">
      <w:pPr>
        <w:ind w:left="900"/>
        <w:rPr>
          <w:rFonts w:cs="Tahoma"/>
          <w:sz w:val="16"/>
          <w:szCs w:val="16"/>
          <w:lang w:val="it-IT"/>
        </w:rPr>
      </w:pPr>
    </w:p>
    <w:p w14:paraId="56E553CF" w14:textId="77777777" w:rsidR="003B3B66" w:rsidRPr="0006018F" w:rsidRDefault="003B3B66" w:rsidP="003B3B66">
      <w:pPr>
        <w:pStyle w:val="Heading2"/>
        <w:ind w:left="0"/>
        <w:rPr>
          <w:rFonts w:ascii="Tahoma" w:hAnsi="Tahoma" w:cs="Tahoma"/>
          <w:color w:val="F8701C"/>
          <w:sz w:val="22"/>
          <w:szCs w:val="22"/>
        </w:rPr>
      </w:pPr>
      <w:bookmarkStart w:id="1773" w:name="Srv_122WinSmallBizSVR2011Addon"/>
      <w:bookmarkStart w:id="1774" w:name="_Toc331422092"/>
      <w:bookmarkStart w:id="1775" w:name="_122_Premium_Add-on"/>
      <w:bookmarkStart w:id="1776" w:name="_Toc333418985"/>
      <w:bookmarkStart w:id="1777" w:name="Srv_112WinSmallBizSVR2011Addon"/>
      <w:bookmarkStart w:id="1778" w:name="Srv_118WinSmallBizSVR2011Addon"/>
      <w:bookmarkEnd w:id="1773"/>
      <w:bookmarkEnd w:id="1774"/>
      <w:bookmarkEnd w:id="1775"/>
      <w:r w:rsidRPr="0006018F">
        <w:rPr>
          <w:rFonts w:ascii="Tahoma" w:hAnsi="Tahoma" w:cs="Tahoma"/>
          <w:caps/>
          <w:color w:val="EE6000"/>
          <w:sz w:val="22"/>
          <w:szCs w:val="22"/>
          <w:vertAlign w:val="superscript"/>
        </w:rPr>
        <w:t>122</w:t>
      </w:r>
      <w:r w:rsidRPr="0006018F">
        <w:rPr>
          <w:rFonts w:ascii="Tahoma" w:hAnsi="Tahoma" w:cs="Tahoma"/>
          <w:color w:val="EE6000"/>
          <w:sz w:val="22"/>
          <w:szCs w:val="22"/>
        </w:rPr>
        <w:t xml:space="preserve"> Premium Add-on per Windows Small Business Server (SBS) 2011</w:t>
      </w:r>
      <w:bookmarkEnd w:id="1776"/>
    </w:p>
    <w:bookmarkEnd w:id="1777"/>
    <w:bookmarkEnd w:id="1778"/>
    <w:p w14:paraId="56E553D0" w14:textId="77777777" w:rsidR="003B3B66" w:rsidRPr="002F3E1F" w:rsidRDefault="003B3B66" w:rsidP="003B3B66">
      <w:pPr>
        <w:ind w:left="900"/>
        <w:rPr>
          <w:rFonts w:cs="Tahoma"/>
          <w:sz w:val="16"/>
          <w:szCs w:val="21"/>
        </w:rPr>
      </w:pPr>
    </w:p>
    <w:p w14:paraId="56E553D1" w14:textId="77777777" w:rsidR="003B3B66" w:rsidRPr="009977C4" w:rsidRDefault="003B3B66" w:rsidP="003B3B66">
      <w:pPr>
        <w:spacing w:after="200"/>
        <w:ind w:left="540"/>
        <w:rPr>
          <w:rFonts w:cs="Tahoma"/>
          <w:lang w:val="it-IT"/>
        </w:rPr>
      </w:pPr>
      <w:r w:rsidRPr="009977C4">
        <w:rPr>
          <w:rFonts w:cs="Tahoma"/>
          <w:b/>
          <w:color w:val="000000"/>
          <w:lang w:val="it-IT"/>
        </w:rPr>
        <w:t>Concessioni di licenza associate alla fine del ciclo di vita di SBS 2011 Premium Add-on:</w:t>
      </w:r>
      <w:r w:rsidRPr="009977C4">
        <w:rPr>
          <w:rFonts w:cs="Tahoma"/>
          <w:color w:val="000000"/>
          <w:lang w:val="it-IT"/>
        </w:rPr>
        <w:t xml:space="preserve"> SBS 2011 Premium Add-on sarà l’ultima versione di SBS Premium Add-on.</w:t>
      </w:r>
      <w:r w:rsidRPr="009977C4">
        <w:rPr>
          <w:rFonts w:cs="Tahoma"/>
          <w:lang w:val="it-IT"/>
        </w:rPr>
        <w:t xml:space="preserve"> </w:t>
      </w:r>
      <w:r w:rsidRPr="009977C4">
        <w:rPr>
          <w:rFonts w:cs="Tahoma"/>
          <w:color w:val="000000"/>
          <w:lang w:val="it-IT"/>
        </w:rPr>
        <w:t xml:space="preserve">Alle società titolari di contratti multilicenza con copertura Software Assurance attiva per le licenze SBS 2011 Premium Add-on in data 1 agosto 2012 (“Licenze Qualificanti”) sarà consentito utilizzare i prodotti </w:t>
      </w:r>
      <w:r w:rsidRPr="009977C4">
        <w:rPr>
          <w:rFonts w:cs="Tahoma"/>
          <w:lang w:val="it-IT"/>
        </w:rPr>
        <w:t xml:space="preserve">software Windows Server 2012 Standard e SQL Server 2012 Standard. Per agevolare tale utilizzo, per ogni Licenza Qualificante in suo possesso, alla società verrà concessa una licenza per ciascuna licenza per Windows Server 2012 Standard e SQL Server 2012 Standard (concessi in licenza secondo il modello Server-CAL). </w:t>
      </w:r>
    </w:p>
    <w:p w14:paraId="56E553D2" w14:textId="77777777" w:rsidR="003B3B66" w:rsidRPr="00393B9C" w:rsidRDefault="003B3B66" w:rsidP="003D3E06">
      <w:pPr>
        <w:pStyle w:val="ListParagraph"/>
        <w:numPr>
          <w:ilvl w:val="0"/>
          <w:numId w:val="65"/>
        </w:numPr>
        <w:tabs>
          <w:tab w:val="clear" w:pos="360"/>
          <w:tab w:val="num" w:pos="1440"/>
        </w:tabs>
        <w:spacing w:after="100" w:afterAutospacing="1"/>
        <w:ind w:left="1440"/>
        <w:rPr>
          <w:rFonts w:ascii="Tahoma" w:hAnsi="Tahoma" w:cs="Tahoma"/>
          <w:sz w:val="18"/>
          <w:szCs w:val="18"/>
          <w:lang w:val="it-IT"/>
        </w:rPr>
      </w:pPr>
      <w:r w:rsidRPr="00393B9C">
        <w:rPr>
          <w:rFonts w:ascii="Tahoma" w:hAnsi="Tahoma" w:cs="Tahoma"/>
          <w:sz w:val="18"/>
          <w:szCs w:val="18"/>
          <w:lang w:val="it-IT"/>
        </w:rPr>
        <w:t>Le Licenze per Windows Server Standard e SQL Server Standard acquistate ai sensi della presente concessione includono la copertura Software Assurance. Tale copertura cessa alla scadenza della corrispondente copertura per le Licenze Qualificanti. In via eccezionale, alle società con copertura Software Assurance attiva per le licenze qualificanti in scadenza nel mese di agosto 2012 è consentito utilizzare fino al 30 settembre 2012 tale copertura con le licenze in concessione.</w:t>
      </w:r>
    </w:p>
    <w:p w14:paraId="56E553D3" w14:textId="77777777" w:rsidR="003B3B66" w:rsidRPr="00393B9C" w:rsidRDefault="003B3B66" w:rsidP="003D3E06">
      <w:pPr>
        <w:pStyle w:val="ListParagraph"/>
        <w:numPr>
          <w:ilvl w:val="0"/>
          <w:numId w:val="65"/>
        </w:numPr>
        <w:tabs>
          <w:tab w:val="clear" w:pos="360"/>
          <w:tab w:val="num" w:pos="1440"/>
        </w:tabs>
        <w:spacing w:after="100" w:afterAutospacing="1"/>
        <w:ind w:left="1440"/>
        <w:rPr>
          <w:rFonts w:ascii="Tahoma" w:hAnsi="Tahoma" w:cs="Tahoma"/>
          <w:sz w:val="18"/>
          <w:szCs w:val="18"/>
          <w:lang w:val="it-IT"/>
        </w:rPr>
      </w:pPr>
      <w:r w:rsidRPr="00393B9C">
        <w:rPr>
          <w:rFonts w:ascii="Tahoma" w:hAnsi="Tahoma" w:cs="Tahoma"/>
          <w:sz w:val="18"/>
          <w:szCs w:val="18"/>
          <w:lang w:val="it-IT"/>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56E553D4" w14:textId="77777777" w:rsidR="003B3B66" w:rsidRPr="00393B9C" w:rsidRDefault="003B3B66" w:rsidP="003D3E06">
      <w:pPr>
        <w:pStyle w:val="ListParagraph"/>
        <w:numPr>
          <w:ilvl w:val="0"/>
          <w:numId w:val="65"/>
        </w:numPr>
        <w:tabs>
          <w:tab w:val="clear" w:pos="360"/>
          <w:tab w:val="num" w:pos="1440"/>
        </w:tabs>
        <w:spacing w:after="100" w:afterAutospacing="1"/>
        <w:ind w:left="1440"/>
        <w:rPr>
          <w:rFonts w:ascii="Tahoma" w:hAnsi="Tahoma" w:cs="Tahoma"/>
          <w:sz w:val="18"/>
          <w:szCs w:val="18"/>
          <w:lang w:val="it-IT"/>
        </w:rPr>
      </w:pPr>
      <w:r w:rsidRPr="00393B9C">
        <w:rPr>
          <w:rFonts w:ascii="Tahoma" w:hAnsi="Tahoma" w:cs="Tahoma"/>
          <w:sz w:val="18"/>
          <w:szCs w:val="18"/>
          <w:lang w:val="it-IT"/>
        </w:rPr>
        <w:t>Per ogni Licenza Qualificante concessa ai sensi del contratto Open Value Subscription, la società potrà eseguire il buy-out di una licenza per SBS 2011 Premium Add-on come indicato o di una licenza per ciascun software Windows Server 2012 Standard e SQL Server 2012 Standard (concessi in licenza ai sensi del modello Server-CAL).</w:t>
      </w:r>
    </w:p>
    <w:p w14:paraId="56E553D5" w14:textId="77777777" w:rsidR="003B3B66" w:rsidRPr="00393B9C" w:rsidRDefault="003B3B66" w:rsidP="003D3E06">
      <w:pPr>
        <w:numPr>
          <w:ilvl w:val="0"/>
          <w:numId w:val="65"/>
        </w:numPr>
        <w:tabs>
          <w:tab w:val="clear" w:pos="360"/>
          <w:tab w:val="num" w:pos="1440"/>
          <w:tab w:val="left" w:pos="2160"/>
        </w:tabs>
        <w:spacing w:after="200"/>
        <w:ind w:left="1440"/>
        <w:contextualSpacing/>
        <w:rPr>
          <w:rFonts w:cs="Tahoma"/>
          <w:szCs w:val="18"/>
          <w:lang w:val="it-IT"/>
        </w:rPr>
      </w:pPr>
      <w:r w:rsidRPr="00393B9C">
        <w:rPr>
          <w:rFonts w:cs="Tahoma"/>
          <w:szCs w:val="18"/>
          <w:lang w:val="it-IT"/>
        </w:rPr>
        <w:t>Eseguendo l’aggiornamento a Windows Server 2012 Standard e a SQL Server 2012 Standard ai sensi della presente concessione, le Licenze Qualificanti in essere per SBS Premium Add-on non saranno più valide.</w:t>
      </w:r>
    </w:p>
    <w:p w14:paraId="56E553D6" w14:textId="77777777" w:rsidR="003B3B66" w:rsidRPr="00393B9C" w:rsidRDefault="003B3B66" w:rsidP="003D3E06">
      <w:pPr>
        <w:numPr>
          <w:ilvl w:val="0"/>
          <w:numId w:val="65"/>
        </w:numPr>
        <w:tabs>
          <w:tab w:val="clear" w:pos="360"/>
          <w:tab w:val="num" w:pos="1440"/>
        </w:tabs>
        <w:spacing w:after="200"/>
        <w:ind w:left="1440"/>
        <w:contextualSpacing/>
        <w:rPr>
          <w:rFonts w:cs="Tahoma"/>
          <w:szCs w:val="18"/>
          <w:lang w:val="it-IT"/>
        </w:rPr>
      </w:pPr>
      <w:r w:rsidRPr="00393B9C">
        <w:rPr>
          <w:rFonts w:cs="Tahoma"/>
          <w:szCs w:val="18"/>
          <w:lang w:val="it-IT"/>
        </w:rPr>
        <w:t>Le licenze per SBS 2011 Premium Add-on acquistate successivamente nello stesso periodo di validità dell’iscrizione nell’ambito di una procedura pianificata di true-up di una società Open Value Subscription o EES sono anch’esse Licenze Qualificanti per gli scopi previsti dalla suddetta concessione.</w:t>
      </w:r>
    </w:p>
    <w:p w14:paraId="56E553D7" w14:textId="77777777" w:rsidR="003B3B66" w:rsidRPr="00393B9C" w:rsidRDefault="003B3B66" w:rsidP="003B3B66">
      <w:pPr>
        <w:rPr>
          <w:rFonts w:cs="Tahoma"/>
          <w:szCs w:val="18"/>
          <w:lang w:val="it-IT"/>
        </w:rPr>
      </w:pPr>
    </w:p>
    <w:p w14:paraId="56E553D8" w14:textId="77777777" w:rsidR="003B3B66" w:rsidRPr="00393B9C" w:rsidRDefault="003B3B66" w:rsidP="003B3B66">
      <w:pPr>
        <w:rPr>
          <w:rFonts w:cs="Tahoma"/>
          <w:szCs w:val="18"/>
          <w:lang w:val="it-IT"/>
        </w:rPr>
      </w:pPr>
    </w:p>
    <w:p w14:paraId="56E553D9" w14:textId="77777777" w:rsidR="003B3B66" w:rsidRPr="0006018F" w:rsidRDefault="003B3B66" w:rsidP="003B3B66">
      <w:pPr>
        <w:pStyle w:val="Heading2"/>
        <w:ind w:left="0"/>
        <w:rPr>
          <w:rFonts w:ascii="Tahoma" w:hAnsi="Tahoma" w:cs="Tahoma"/>
          <w:sz w:val="22"/>
          <w:szCs w:val="22"/>
        </w:rPr>
      </w:pPr>
      <w:bookmarkStart w:id="1779" w:name="_124_Windows_Small"/>
      <w:bookmarkStart w:id="1780" w:name="_Toc331422093"/>
      <w:bookmarkStart w:id="1781" w:name="_123_Premium_Add-on"/>
      <w:bookmarkStart w:id="1782" w:name="_Toc333418986"/>
      <w:bookmarkEnd w:id="1779"/>
      <w:bookmarkEnd w:id="1780"/>
      <w:bookmarkEnd w:id="1781"/>
      <w:r w:rsidRPr="0006018F">
        <w:rPr>
          <w:rFonts w:ascii="Tahoma" w:hAnsi="Tahoma" w:cs="Tahoma"/>
          <w:caps/>
          <w:color w:val="EE6000"/>
          <w:sz w:val="22"/>
          <w:szCs w:val="22"/>
          <w:vertAlign w:val="superscript"/>
        </w:rPr>
        <w:t>123</w:t>
      </w:r>
      <w:r w:rsidRPr="0006018F">
        <w:rPr>
          <w:rFonts w:ascii="Tahoma" w:hAnsi="Tahoma" w:cs="Tahoma"/>
          <w:color w:val="EE6000"/>
          <w:sz w:val="22"/>
          <w:szCs w:val="22"/>
        </w:rPr>
        <w:t xml:space="preserve"> </w:t>
      </w:r>
      <w:r w:rsidRPr="0006018F">
        <w:rPr>
          <w:rFonts w:ascii="Tahoma" w:hAnsi="Tahoma" w:cs="Tahoma"/>
          <w:color w:val="F8701C"/>
          <w:sz w:val="22"/>
          <w:szCs w:val="22"/>
        </w:rPr>
        <w:t>Premium Add-on CAL Suite per Windows Small Business Server (SBS) 2011</w:t>
      </w:r>
      <w:bookmarkEnd w:id="1782"/>
    </w:p>
    <w:p w14:paraId="56E553DA" w14:textId="77777777" w:rsidR="003B3B66" w:rsidRPr="009977C4" w:rsidRDefault="003B3B66" w:rsidP="003B3B66">
      <w:pPr>
        <w:ind w:left="900"/>
        <w:rPr>
          <w:rFonts w:cs="Tahoma"/>
        </w:rPr>
      </w:pPr>
    </w:p>
    <w:p w14:paraId="56E553DB" w14:textId="77777777" w:rsidR="003B3B66" w:rsidRPr="009977C4" w:rsidRDefault="003B3B66" w:rsidP="003B3B66">
      <w:pPr>
        <w:spacing w:after="200"/>
        <w:ind w:left="540"/>
        <w:rPr>
          <w:rFonts w:cs="Tahoma"/>
          <w:lang w:val="it-IT"/>
        </w:rPr>
      </w:pPr>
      <w:r w:rsidRPr="009977C4">
        <w:rPr>
          <w:rFonts w:cs="Tahoma"/>
          <w:b/>
          <w:color w:val="000000"/>
          <w:lang w:val="it-IT"/>
        </w:rPr>
        <w:t>Concessioni di licenza associate alla fine del ciclo di vita della Premium Add-on CAL Suite per SBS 2011:</w:t>
      </w:r>
      <w:r w:rsidRPr="009977C4">
        <w:rPr>
          <w:rFonts w:cs="Tahoma"/>
          <w:lang w:val="it-IT"/>
        </w:rPr>
        <w:t xml:space="preserve"> Le società con copertura Software Assurance attiva per la Premium Add-on CAL Suite per SBS 2011 in data 1 agosto 2012 sono idonee ad accedere ai prodotti software Windows Server 2012 Standard e SQL Server 2012 Standard (e a una qualsiasi versione successiva di tali prodotti software resa disponibile durante il</w:t>
      </w:r>
      <w:r>
        <w:rPr>
          <w:rFonts w:cs="Tahoma"/>
          <w:lang w:val="it-IT"/>
        </w:rPr>
        <w:t> </w:t>
      </w:r>
      <w:r w:rsidRPr="009977C4">
        <w:rPr>
          <w:rFonts w:cs="Tahoma"/>
          <w:lang w:val="it-IT"/>
        </w:rPr>
        <w:t xml:space="preserve">periodo di validità della copertura Software Assurance). Per ogni Premium Add-on CAL Suite qualificante per SBS 2011 in possesso di una società in data 1 agosto 2012, la società sarà ritenuta idonea a ricevere una CAL per Windows Server 2012 e una CAL per SQL Server 2012 con copertura Software Assurance. </w:t>
      </w:r>
    </w:p>
    <w:p w14:paraId="56E553DC" w14:textId="77777777" w:rsidR="003B3B66" w:rsidRPr="00393B9C" w:rsidRDefault="003B3B66" w:rsidP="003D3E06">
      <w:pPr>
        <w:pStyle w:val="ListParagraph"/>
        <w:numPr>
          <w:ilvl w:val="0"/>
          <w:numId w:val="65"/>
        </w:numPr>
        <w:tabs>
          <w:tab w:val="clear" w:pos="360"/>
          <w:tab w:val="num" w:pos="1440"/>
        </w:tabs>
        <w:spacing w:after="100" w:afterAutospacing="1"/>
        <w:ind w:left="1440"/>
        <w:rPr>
          <w:rFonts w:ascii="Tahoma" w:hAnsi="Tahoma" w:cs="Tahoma"/>
          <w:sz w:val="18"/>
          <w:szCs w:val="18"/>
          <w:lang w:val="it-IT"/>
        </w:rPr>
      </w:pPr>
      <w:r w:rsidRPr="00393B9C">
        <w:rPr>
          <w:rFonts w:ascii="Tahoma" w:hAnsi="Tahoma" w:cs="Tahoma"/>
          <w:sz w:val="18"/>
          <w:szCs w:val="18"/>
          <w:lang w:val="it-IT"/>
        </w:rPr>
        <w:t>Le licenze acquistate ai sensi della presente concessione includono la copertura Software Assurance. Tale copertura cessa alla scadenza della corrispondente copertura per le Licenze Qualificanti. In via eccezionale, alle società con copertura Software Assurance attiva per le licenze qualificanti in scadenza nel mese di agosto 2012 è consentito utilizzare fino al 30 settembre 2012 tale copertura con le licenze in concessione.</w:t>
      </w:r>
    </w:p>
    <w:p w14:paraId="56E553DD" w14:textId="77777777" w:rsidR="003B3B66" w:rsidRPr="00393B9C" w:rsidRDefault="003B3B66" w:rsidP="003D3E06">
      <w:pPr>
        <w:pStyle w:val="ListParagraph"/>
        <w:numPr>
          <w:ilvl w:val="0"/>
          <w:numId w:val="65"/>
        </w:numPr>
        <w:tabs>
          <w:tab w:val="clear" w:pos="360"/>
          <w:tab w:val="num" w:pos="1440"/>
        </w:tabs>
        <w:spacing w:after="100" w:afterAutospacing="1"/>
        <w:ind w:left="1440"/>
        <w:rPr>
          <w:rFonts w:ascii="Tahoma" w:hAnsi="Tahoma" w:cs="Tahoma"/>
          <w:sz w:val="18"/>
          <w:szCs w:val="18"/>
          <w:lang w:val="it-IT"/>
        </w:rPr>
      </w:pPr>
      <w:r w:rsidRPr="00393B9C">
        <w:rPr>
          <w:rFonts w:ascii="Tahoma" w:hAnsi="Tahoma" w:cs="Tahoma"/>
          <w:sz w:val="18"/>
          <w:szCs w:val="18"/>
          <w:lang w:val="it-IT"/>
        </w:rPr>
        <w:t>Nel caso in cui le società abbiano acquistato diritti perpetui per utilizzare licenze CAL ai sensi di Licenze Qualificanti, le licenze acquistate ai sensi della presente concessione saranno anch’esse perpetue; diversamente, le licenze acquistate ai sensi della presente concessione cesseranno alla scadenza delle Licenze Qualificanti sottostanti.</w:t>
      </w:r>
    </w:p>
    <w:p w14:paraId="56E553DE" w14:textId="77777777" w:rsidR="003B3B66" w:rsidRPr="00393B9C" w:rsidRDefault="003B3B66" w:rsidP="003D3E06">
      <w:pPr>
        <w:pStyle w:val="ListParagraph"/>
        <w:numPr>
          <w:ilvl w:val="0"/>
          <w:numId w:val="65"/>
        </w:numPr>
        <w:tabs>
          <w:tab w:val="clear" w:pos="360"/>
          <w:tab w:val="num" w:pos="1440"/>
        </w:tabs>
        <w:spacing w:after="100" w:afterAutospacing="1"/>
        <w:ind w:left="1440"/>
        <w:rPr>
          <w:rFonts w:ascii="Tahoma" w:hAnsi="Tahoma" w:cs="Tahoma"/>
          <w:sz w:val="18"/>
          <w:szCs w:val="18"/>
          <w:lang w:val="it-IT"/>
        </w:rPr>
      </w:pPr>
      <w:r w:rsidRPr="00393B9C">
        <w:rPr>
          <w:rFonts w:ascii="Tahoma" w:hAnsi="Tahoma" w:cs="Tahoma"/>
          <w:sz w:val="18"/>
          <w:szCs w:val="18"/>
          <w:lang w:val="it-IT"/>
        </w:rPr>
        <w:t>Per ogni Licenza Qualificante concessa ai sensi del contratto Open Value Subscription, la società potrà eseguire il buy-out di una Premium Add-on CAL Suite per SBS 2011 come indicato o di una CAL per ciascun software Windows Server 2012 Standard e SQL Server 2012.</w:t>
      </w:r>
    </w:p>
    <w:p w14:paraId="56E553DF" w14:textId="77777777" w:rsidR="003B3B66" w:rsidRPr="00393B9C" w:rsidRDefault="003B3B66" w:rsidP="003D3E06">
      <w:pPr>
        <w:numPr>
          <w:ilvl w:val="0"/>
          <w:numId w:val="65"/>
        </w:numPr>
        <w:tabs>
          <w:tab w:val="clear" w:pos="360"/>
          <w:tab w:val="num" w:pos="1440"/>
          <w:tab w:val="left" w:pos="2160"/>
        </w:tabs>
        <w:spacing w:after="200"/>
        <w:ind w:left="1440"/>
        <w:contextualSpacing/>
        <w:rPr>
          <w:rFonts w:cs="Tahoma"/>
          <w:szCs w:val="18"/>
          <w:lang w:val="it-IT"/>
        </w:rPr>
      </w:pPr>
      <w:r w:rsidRPr="00393B9C">
        <w:rPr>
          <w:rFonts w:cs="Tahoma"/>
          <w:szCs w:val="18"/>
          <w:lang w:val="it-IT"/>
        </w:rPr>
        <w:t>Eseguendo l’aggiornamento alla CAL per Windows Server 2012 e alla CAL per SQL Server 2012 ai sensi della presente concessione, le Premium Add-on CAL Suite Qualificanti in essere per SBS non saranno più valide.</w:t>
      </w:r>
    </w:p>
    <w:p w14:paraId="56E553E0" w14:textId="77777777" w:rsidR="003B3B66" w:rsidRPr="00393B9C" w:rsidRDefault="003B3B66" w:rsidP="00393B9C">
      <w:pPr>
        <w:numPr>
          <w:ilvl w:val="0"/>
          <w:numId w:val="65"/>
        </w:numPr>
        <w:tabs>
          <w:tab w:val="clear" w:pos="360"/>
          <w:tab w:val="num" w:pos="1440"/>
        </w:tabs>
        <w:spacing w:after="200"/>
        <w:ind w:left="1440"/>
        <w:contextualSpacing/>
        <w:rPr>
          <w:rFonts w:cs="Tahoma"/>
          <w:szCs w:val="18"/>
          <w:lang w:val="it-IT"/>
        </w:rPr>
      </w:pPr>
      <w:r w:rsidRPr="00393B9C">
        <w:rPr>
          <w:rFonts w:cs="Tahoma"/>
          <w:color w:val="000000"/>
          <w:szCs w:val="18"/>
          <w:lang w:val="it-IT"/>
        </w:rPr>
        <w:t>Le Premium Add-on CAL Suite per SBS 2011 acquistate successivamente nello stesso periodo di</w:t>
      </w:r>
      <w:r w:rsidR="00393B9C" w:rsidRPr="000B3C3C">
        <w:rPr>
          <w:rFonts w:cs="Tahoma"/>
          <w:color w:val="000000"/>
          <w:szCs w:val="18"/>
          <w:lang w:val="it-IT"/>
        </w:rPr>
        <w:t> </w:t>
      </w:r>
      <w:r w:rsidRPr="00393B9C">
        <w:rPr>
          <w:rFonts w:cs="Tahoma"/>
          <w:color w:val="000000"/>
          <w:szCs w:val="18"/>
          <w:lang w:val="it-IT"/>
        </w:rPr>
        <w:t>validità dell’iscrizione nell’ambito di una procedura pianificata di true-up di una società Open Value Subscription o EES sono anch’esse Licenze Qualificanti per gli scopi previsti dalla suddetta concessione.</w:t>
      </w:r>
    </w:p>
    <w:p w14:paraId="56E553E1" w14:textId="77777777" w:rsidR="00E60AC2" w:rsidRPr="00393B9C" w:rsidRDefault="00E60AC2" w:rsidP="00E60AC2">
      <w:pPr>
        <w:rPr>
          <w:szCs w:val="18"/>
          <w:lang w:val="it-IT"/>
        </w:rPr>
      </w:pPr>
    </w:p>
    <w:sectPr w:rsidR="00E60AC2" w:rsidRPr="00393B9C" w:rsidSect="00E851BB">
      <w:footerReference w:type="default" r:id="rId47"/>
      <w:headerReference w:type="first" r:id="rId48"/>
      <w:footerReference w:type="first" r:id="rId49"/>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E553F2" w14:textId="77777777" w:rsidR="00663F96" w:rsidRDefault="00663F96">
      <w:r>
        <w:separator/>
      </w:r>
    </w:p>
  </w:endnote>
  <w:endnote w:type="continuationSeparator" w:id="0">
    <w:p w14:paraId="56E553F3" w14:textId="77777777" w:rsidR="00663F96" w:rsidRDefault="00663F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auto"/>
    <w:notTrueType/>
    <w:pitch w:val="variable"/>
    <w:sig w:usb0="00000001" w:usb1="08080000" w:usb2="00000010" w:usb3="00000000" w:csb0="00100000"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E553F6" w14:textId="77777777" w:rsidR="00E60FB0" w:rsidRPr="00B9030A" w:rsidRDefault="00E60FB0">
    <w:pPr>
      <w:pStyle w:val="Footer"/>
      <w:pBdr>
        <w:top w:val="single" w:sz="6" w:space="1" w:color="808080"/>
      </w:pBdr>
      <w:tabs>
        <w:tab w:val="clear" w:pos="5155"/>
        <w:tab w:val="clear" w:pos="10325"/>
        <w:tab w:val="right" w:pos="10620"/>
      </w:tabs>
      <w:ind w:left="-540"/>
      <w:rPr>
        <w:rFonts w:ascii="Trebuchet MS" w:hAnsi="Trebuchet MS"/>
        <w:color w:val="808080"/>
        <w:sz w:val="14"/>
        <w:lang w:val="it-IT"/>
      </w:rPr>
    </w:pPr>
    <w:r>
      <w:rPr>
        <w:rFonts w:ascii="Trebuchet MS" w:hAnsi="Trebuchet MS"/>
        <w:color w:val="808080"/>
        <w:sz w:val="14"/>
        <w:lang w:val="it-IT"/>
      </w:rPr>
      <w:t>© 2009 Microsoft Corporation.</w:t>
    </w:r>
    <w:r w:rsidRPr="00B9030A">
      <w:rPr>
        <w:rFonts w:ascii="Trebuchet MS" w:hAnsi="Trebuchet MS"/>
        <w:color w:val="808080"/>
        <w:sz w:val="14"/>
        <w:lang w:val="it-IT"/>
      </w:rPr>
      <w:t xml:space="preserve"> </w:t>
    </w:r>
    <w:r>
      <w:rPr>
        <w:rFonts w:ascii="Trebuchet MS" w:hAnsi="Trebuchet MS"/>
        <w:color w:val="808080"/>
        <w:sz w:val="14"/>
        <w:lang w:val="it-IT"/>
      </w:rPr>
      <w:t>Tutti i diritti riservati.</w:t>
    </w:r>
    <w:r>
      <w:rPr>
        <w:lang w:val="it-IT"/>
      </w:rPr>
      <w:t xml:space="preserve"> </w:t>
    </w:r>
    <w:r>
      <w:rPr>
        <w:rFonts w:ascii="Trebuchet MS" w:hAnsi="Trebuchet MS"/>
        <w:color w:val="808080"/>
        <w:sz w:val="14"/>
        <w:lang w:val="it-IT"/>
      </w:rPr>
      <w:t xml:space="preserve">Pagina </w:t>
    </w:r>
    <w:r>
      <w:rPr>
        <w:lang w:val="it-IT"/>
      </w:rPr>
      <w:fldChar w:fldCharType="begin"/>
    </w:r>
    <w:r>
      <w:rPr>
        <w:lang w:val="it-IT"/>
      </w:rPr>
      <w:instrText xml:space="preserve"> PAGE </w:instrText>
    </w:r>
    <w:r>
      <w:rPr>
        <w:lang w:val="it-IT"/>
      </w:rPr>
      <w:fldChar w:fldCharType="separate"/>
    </w:r>
    <w:r>
      <w:rPr>
        <w:noProof/>
        <w:lang w:val="it-IT"/>
      </w:rPr>
      <w:t>2</w:t>
    </w:r>
    <w:r>
      <w:rPr>
        <w:lang w:val="it-IT"/>
      </w:rPr>
      <w:fldChar w:fldCharType="end"/>
    </w:r>
    <w:r>
      <w:rPr>
        <w:rFonts w:ascii="Trebuchet MS" w:hAnsi="Trebuchet MS"/>
        <w:color w:val="808080"/>
        <w:sz w:val="14"/>
        <w:lang w:val="it-IT"/>
      </w:rPr>
      <w:t xml:space="preserve"> di </w:t>
    </w:r>
    <w:r>
      <w:rPr>
        <w:lang w:val="it-IT"/>
      </w:rPr>
      <w:fldChar w:fldCharType="begin"/>
    </w:r>
    <w:r>
      <w:rPr>
        <w:lang w:val="it-IT"/>
      </w:rPr>
      <w:instrText xml:space="preserve"> NUMPAGES </w:instrText>
    </w:r>
    <w:r>
      <w:rPr>
        <w:lang w:val="it-IT"/>
      </w:rPr>
      <w:fldChar w:fldCharType="separate"/>
    </w:r>
    <w:r w:rsidR="00DB7875">
      <w:rPr>
        <w:noProof/>
        <w:lang w:val="it-IT"/>
      </w:rPr>
      <w:t>186</w:t>
    </w:r>
    <w:r>
      <w:rPr>
        <w:lang w:val="it-IT"/>
      </w:rPr>
      <w:fldChar w:fldCharType="end"/>
    </w:r>
    <w:r>
      <w:rPr>
        <w:rFonts w:ascii="Trebuchet MS" w:hAnsi="Trebuchet MS"/>
        <w:color w:val="808080"/>
        <w:sz w:val="14"/>
        <w:lang w:val="it-IT"/>
      </w:rPr>
      <w:t xml:space="preserve"> Pubblicato ad aprile 2009</w:t>
    </w:r>
  </w:p>
  <w:p w14:paraId="56E553F7" w14:textId="77777777" w:rsidR="00E60FB0" w:rsidRPr="00B9030A" w:rsidRDefault="00E60FB0">
    <w:pPr>
      <w:pStyle w:val="Footer"/>
      <w:pBdr>
        <w:top w:val="single" w:sz="6" w:space="1" w:color="808080"/>
      </w:pBdr>
      <w:tabs>
        <w:tab w:val="clear" w:pos="5155"/>
        <w:tab w:val="clear" w:pos="10325"/>
        <w:tab w:val="right" w:pos="10620"/>
      </w:tabs>
      <w:ind w:left="-540"/>
      <w:rPr>
        <w:rFonts w:ascii="Verdana" w:hAnsi="Verdana"/>
        <w:color w:val="808080"/>
        <w:sz w:val="16"/>
        <w:lang w:val="it-IT"/>
      </w:rPr>
    </w:pPr>
    <w:r w:rsidRPr="00B9030A">
      <w:rPr>
        <w:rFonts w:ascii="Trebuchet MS" w:hAnsi="Trebuchet MS"/>
        <w:color w:val="808080"/>
        <w:sz w:val="14"/>
        <w:lang w:val="it-IT"/>
      </w:rPr>
      <w:t xml:space="preserve"> </w:t>
    </w:r>
    <w:r>
      <w:rPr>
        <w:rFonts w:ascii="Trebuchet MS" w:hAnsi="Trebuchet MS"/>
        <w:color w:val="808080"/>
        <w:sz w:val="14"/>
        <w:lang w:val="it-IT"/>
      </w:rPr>
      <w:t xml:space="preserve">Microsoft </w:t>
    </w:r>
    <w:r>
      <w:rPr>
        <w:rFonts w:ascii="Trebuchet MS"/>
        <w:color w:val="808080"/>
        <w:sz w:val="14"/>
        <w:lang w:val="it-IT"/>
      </w:rPr>
      <w:t>è</w:t>
    </w:r>
    <w:r>
      <w:rPr>
        <w:rFonts w:ascii="Trebuchet MS" w:hAnsi="Trebuchet MS"/>
        <w:color w:val="808080"/>
        <w:sz w:val="14"/>
        <w:lang w:val="it-IT"/>
      </w:rPr>
      <w:t xml:space="preserve"> un marchio registrato di Microsoft Corporation negli Stati Uniti e/o negli altri paesi.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E553FA" w14:textId="77777777" w:rsidR="00E60FB0" w:rsidRDefault="00E60FB0"/>
  <w:p w14:paraId="56E553FB" w14:textId="77777777" w:rsidR="00E60FB0" w:rsidRPr="00B9030A" w:rsidRDefault="00E60FB0" w:rsidP="009C52F2">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670F34">
      <w:rPr>
        <w:rFonts w:ascii="Trebuchet MS" w:hAnsi="Trebuchet MS"/>
        <w:color w:val="808080"/>
        <w:sz w:val="14"/>
        <w:lang w:val="it-IT"/>
      </w:rPr>
      <w:t>© 2012 Microsoft Corporation. Tutti i diritti riservati.</w:t>
    </w:r>
    <w:r w:rsidRPr="00670F34">
      <w:rPr>
        <w:rFonts w:ascii="Trebuchet MS" w:hAnsi="Trebuchet MS"/>
        <w:color w:val="808080"/>
        <w:sz w:val="14"/>
        <w:lang w:val="it-IT"/>
      </w:rPr>
      <w:tab/>
      <w:t xml:space="preserve">Pagina </w:t>
    </w:r>
    <w:r w:rsidRPr="00690264">
      <w:rPr>
        <w:sz w:val="18"/>
      </w:rPr>
      <w:fldChar w:fldCharType="begin"/>
    </w:r>
    <w:r w:rsidRPr="00670F34">
      <w:rPr>
        <w:sz w:val="18"/>
        <w:lang w:val="it-IT"/>
      </w:rPr>
      <w:instrText xml:space="preserve"> PAGE </w:instrText>
    </w:r>
    <w:r w:rsidRPr="00690264">
      <w:rPr>
        <w:sz w:val="18"/>
      </w:rPr>
      <w:fldChar w:fldCharType="separate"/>
    </w:r>
    <w:r w:rsidR="00FB24EE">
      <w:rPr>
        <w:noProof/>
        <w:sz w:val="18"/>
        <w:lang w:val="it-IT"/>
      </w:rPr>
      <w:t>1</w:t>
    </w:r>
    <w:r w:rsidRPr="00690264">
      <w:rPr>
        <w:sz w:val="18"/>
      </w:rPr>
      <w:fldChar w:fldCharType="end"/>
    </w:r>
    <w:r w:rsidRPr="00670F34">
      <w:rPr>
        <w:rFonts w:ascii="Trebuchet MS" w:hAnsi="Trebuchet MS"/>
        <w:color w:val="808080"/>
        <w:sz w:val="14"/>
        <w:lang w:val="it-IT"/>
      </w:rPr>
      <w:t xml:space="preserve"> di</w:t>
    </w:r>
    <w:r>
      <w:rPr>
        <w:rFonts w:ascii="Trebuchet MS" w:hAnsi="Trebuchet MS"/>
        <w:color w:val="808080"/>
        <w:sz w:val="14"/>
        <w:lang w:val="it-IT"/>
      </w:rPr>
      <w:t xml:space="preserve"> </w:t>
    </w:r>
    <w:r w:rsidRPr="00690264">
      <w:rPr>
        <w:sz w:val="18"/>
      </w:rPr>
      <w:fldChar w:fldCharType="begin"/>
    </w:r>
    <w:r w:rsidRPr="00670F34">
      <w:rPr>
        <w:sz w:val="18"/>
        <w:lang w:val="it-IT"/>
      </w:rPr>
      <w:instrText xml:space="preserve"> NUMPAGES </w:instrText>
    </w:r>
    <w:r w:rsidRPr="00690264">
      <w:rPr>
        <w:sz w:val="18"/>
      </w:rPr>
      <w:fldChar w:fldCharType="separate"/>
    </w:r>
    <w:r w:rsidR="00FB24EE">
      <w:rPr>
        <w:noProof/>
        <w:sz w:val="18"/>
        <w:lang w:val="it-IT"/>
      </w:rPr>
      <w:t>80</w:t>
    </w:r>
    <w:r w:rsidRPr="00690264">
      <w:rPr>
        <w:sz w:val="18"/>
      </w:rPr>
      <w:fldChar w:fldCharType="end"/>
    </w:r>
    <w:r>
      <w:rPr>
        <w:rFonts w:ascii="Trebuchet MS" w:hAnsi="Trebuchet MS"/>
        <w:color w:val="808080"/>
        <w:sz w:val="14"/>
        <w:lang w:val="it-IT"/>
      </w:rPr>
      <w:t xml:space="preserve"> </w:t>
    </w:r>
    <w:r w:rsidRPr="00670F34">
      <w:rPr>
        <w:rFonts w:ascii="Trebuchet MS" w:hAnsi="Trebuchet MS"/>
        <w:color w:val="808080"/>
        <w:sz w:val="14"/>
        <w:lang w:val="it-IT"/>
      </w:rPr>
      <w:t xml:space="preserve">Pubblicato a </w:t>
    </w:r>
    <w:r>
      <w:rPr>
        <w:rFonts w:ascii="Trebuchet MS" w:hAnsi="Trebuchet MS"/>
        <w:color w:val="808080"/>
        <w:sz w:val="14"/>
        <w:lang w:val="it-IT"/>
      </w:rPr>
      <w:t>S</w:t>
    </w:r>
    <w:r w:rsidRPr="00670F34">
      <w:rPr>
        <w:rFonts w:ascii="Trebuchet MS" w:hAnsi="Trebuchet MS"/>
        <w:color w:val="808080"/>
        <w:sz w:val="14"/>
        <w:lang w:val="it-IT"/>
      </w:rPr>
      <w:t>ettembre 2012</w:t>
    </w:r>
  </w:p>
  <w:p w14:paraId="56E553FC" w14:textId="77777777" w:rsidR="00E60FB0" w:rsidRPr="0074472F" w:rsidRDefault="00E60FB0">
    <w:pPr>
      <w:pStyle w:val="Footer"/>
      <w:rPr>
        <w:rFonts w:ascii="Trebuchet MS" w:hAnsi="Trebuchet MS"/>
        <w:color w:val="808080"/>
        <w:sz w:val="14"/>
      </w:rPr>
    </w:pPr>
    <w:r w:rsidRPr="0074472F">
      <w:rPr>
        <w:rFonts w:ascii="Trebuchet MS" w:hAnsi="Trebuchet MS"/>
        <w:color w:val="808080"/>
        <w:sz w:val="14"/>
      </w:rPr>
      <w:t>Microsoft è un marchio registrato di Microsoft Corporation negli Stati Uniti e/o negli altri paesi.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E553FD" w14:textId="77777777" w:rsidR="00E60FB0" w:rsidRDefault="00E60FB0" w:rsidP="0074472F"/>
  <w:p w14:paraId="56E553FE" w14:textId="77777777" w:rsidR="00E60FB0" w:rsidRPr="00B9030A" w:rsidRDefault="00E60FB0" w:rsidP="009C52F2">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670F34">
      <w:rPr>
        <w:rFonts w:ascii="Trebuchet MS" w:hAnsi="Trebuchet MS"/>
        <w:color w:val="808080"/>
        <w:sz w:val="14"/>
        <w:lang w:val="it-IT"/>
      </w:rPr>
      <w:t>© 2012 Microsoft Corporation. Tutti i diritti riservati.</w:t>
    </w:r>
    <w:r w:rsidRPr="00670F34">
      <w:rPr>
        <w:rFonts w:ascii="Trebuchet MS" w:hAnsi="Trebuchet MS"/>
        <w:color w:val="808080"/>
        <w:sz w:val="14"/>
        <w:lang w:val="it-IT"/>
      </w:rPr>
      <w:tab/>
      <w:t xml:space="preserve">Pagina </w:t>
    </w:r>
    <w:r w:rsidRPr="00690264">
      <w:rPr>
        <w:sz w:val="18"/>
      </w:rPr>
      <w:fldChar w:fldCharType="begin"/>
    </w:r>
    <w:r w:rsidRPr="00670F34">
      <w:rPr>
        <w:sz w:val="18"/>
        <w:lang w:val="it-IT"/>
      </w:rPr>
      <w:instrText xml:space="preserve"> PAGE </w:instrText>
    </w:r>
    <w:r w:rsidRPr="00690264">
      <w:rPr>
        <w:sz w:val="18"/>
      </w:rPr>
      <w:fldChar w:fldCharType="separate"/>
    </w:r>
    <w:r w:rsidR="00FB24EE">
      <w:rPr>
        <w:noProof/>
        <w:sz w:val="18"/>
        <w:lang w:val="it-IT"/>
      </w:rPr>
      <w:t>15</w:t>
    </w:r>
    <w:r w:rsidRPr="00690264">
      <w:rPr>
        <w:sz w:val="18"/>
      </w:rPr>
      <w:fldChar w:fldCharType="end"/>
    </w:r>
    <w:r w:rsidRPr="00670F34">
      <w:rPr>
        <w:rFonts w:ascii="Trebuchet MS" w:hAnsi="Trebuchet MS"/>
        <w:color w:val="808080"/>
        <w:sz w:val="14"/>
        <w:lang w:val="it-IT"/>
      </w:rPr>
      <w:t xml:space="preserve"> di</w:t>
    </w:r>
    <w:r>
      <w:rPr>
        <w:rFonts w:ascii="Trebuchet MS" w:hAnsi="Trebuchet MS"/>
        <w:color w:val="808080"/>
        <w:sz w:val="14"/>
        <w:lang w:val="it-IT"/>
      </w:rPr>
      <w:t xml:space="preserve"> </w:t>
    </w:r>
    <w:r w:rsidRPr="00690264">
      <w:rPr>
        <w:sz w:val="18"/>
      </w:rPr>
      <w:fldChar w:fldCharType="begin"/>
    </w:r>
    <w:r w:rsidRPr="00670F34">
      <w:rPr>
        <w:sz w:val="18"/>
        <w:lang w:val="it-IT"/>
      </w:rPr>
      <w:instrText xml:space="preserve"> NUMPAGES </w:instrText>
    </w:r>
    <w:r w:rsidRPr="00690264">
      <w:rPr>
        <w:sz w:val="18"/>
      </w:rPr>
      <w:fldChar w:fldCharType="separate"/>
    </w:r>
    <w:r w:rsidR="00FB24EE">
      <w:rPr>
        <w:noProof/>
        <w:sz w:val="18"/>
        <w:lang w:val="it-IT"/>
      </w:rPr>
      <w:t>80</w:t>
    </w:r>
    <w:r w:rsidRPr="00690264">
      <w:rPr>
        <w:sz w:val="18"/>
      </w:rPr>
      <w:fldChar w:fldCharType="end"/>
    </w:r>
    <w:r>
      <w:rPr>
        <w:rFonts w:ascii="Trebuchet MS" w:hAnsi="Trebuchet MS"/>
        <w:color w:val="808080"/>
        <w:sz w:val="14"/>
        <w:lang w:val="it-IT"/>
      </w:rPr>
      <w:t xml:space="preserve"> </w:t>
    </w:r>
    <w:r w:rsidRPr="00670F34">
      <w:rPr>
        <w:rFonts w:ascii="Trebuchet MS" w:hAnsi="Trebuchet MS"/>
        <w:color w:val="808080"/>
        <w:sz w:val="14"/>
        <w:lang w:val="it-IT"/>
      </w:rPr>
      <w:t xml:space="preserve">Pubblicato a </w:t>
    </w:r>
    <w:r>
      <w:rPr>
        <w:rFonts w:ascii="Trebuchet MS" w:hAnsi="Trebuchet MS"/>
        <w:color w:val="808080"/>
        <w:sz w:val="14"/>
        <w:lang w:val="it-IT"/>
      </w:rPr>
      <w:t>S</w:t>
    </w:r>
    <w:r w:rsidRPr="00670F34">
      <w:rPr>
        <w:rFonts w:ascii="Trebuchet MS" w:hAnsi="Trebuchet MS"/>
        <w:color w:val="808080"/>
        <w:sz w:val="14"/>
        <w:lang w:val="it-IT"/>
      </w:rPr>
      <w:t>ettembre 2012</w:t>
    </w:r>
  </w:p>
  <w:p w14:paraId="56E553FF" w14:textId="77777777" w:rsidR="00E60FB0" w:rsidRPr="00670F34" w:rsidRDefault="00E60FB0" w:rsidP="0074472F">
    <w:pPr>
      <w:pStyle w:val="Footer"/>
      <w:rPr>
        <w:rFonts w:ascii="Trebuchet MS" w:hAnsi="Trebuchet MS"/>
        <w:color w:val="808080"/>
        <w:sz w:val="14"/>
        <w:lang w:val="it-IT"/>
      </w:rPr>
    </w:pPr>
    <w:r w:rsidRPr="00670F34">
      <w:rPr>
        <w:rFonts w:ascii="Trebuchet MS" w:hAnsi="Trebuchet MS"/>
        <w:color w:val="808080"/>
        <w:sz w:val="14"/>
        <w:lang w:val="it-IT"/>
      </w:rPr>
      <w:t>Microsoft è un marchio registrato di Microsoft Corporation negli Stati Uniti e/o negli altri paesi.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E55402" w14:textId="77777777" w:rsidR="00E60FB0" w:rsidRDefault="00E60FB0"/>
  <w:p w14:paraId="56E55403" w14:textId="77777777" w:rsidR="00E60FB0" w:rsidRPr="00B9030A" w:rsidRDefault="00E60FB0">
    <w:pPr>
      <w:pStyle w:val="Footer"/>
      <w:pBdr>
        <w:top w:val="single" w:sz="6" w:space="1" w:color="808080"/>
      </w:pBdr>
      <w:tabs>
        <w:tab w:val="clear" w:pos="5155"/>
        <w:tab w:val="clear" w:pos="10325"/>
        <w:tab w:val="right" w:pos="10620"/>
      </w:tabs>
      <w:rPr>
        <w:rFonts w:ascii="Trebuchet MS" w:hAnsi="Trebuchet MS"/>
        <w:color w:val="808080"/>
        <w:sz w:val="14"/>
        <w:lang w:val="it-IT"/>
      </w:rPr>
    </w:pPr>
    <w:r>
      <w:rPr>
        <w:rFonts w:ascii="Trebuchet MS" w:hAnsi="Trebuchet MS"/>
        <w:color w:val="808080"/>
        <w:sz w:val="14"/>
        <w:lang w:val="it-IT"/>
      </w:rPr>
      <w:t>© 2009 Microsoft Corporation.</w:t>
    </w:r>
    <w:r w:rsidRPr="00B9030A">
      <w:rPr>
        <w:rFonts w:ascii="Trebuchet MS" w:hAnsi="Trebuchet MS"/>
        <w:color w:val="808080"/>
        <w:sz w:val="14"/>
        <w:lang w:val="it-IT"/>
      </w:rPr>
      <w:t xml:space="preserve"> </w:t>
    </w:r>
    <w:r>
      <w:rPr>
        <w:rFonts w:ascii="Trebuchet MS" w:hAnsi="Trebuchet MS"/>
        <w:color w:val="808080"/>
        <w:sz w:val="14"/>
        <w:lang w:val="it-IT"/>
      </w:rPr>
      <w:t>Tutti i diritti riservati.</w:t>
    </w:r>
    <w:r>
      <w:rPr>
        <w:lang w:val="it-IT"/>
      </w:rPr>
      <w:t xml:space="preserve"> </w:t>
    </w:r>
    <w:r>
      <w:rPr>
        <w:rFonts w:ascii="Trebuchet MS" w:hAnsi="Trebuchet MS"/>
        <w:color w:val="808080"/>
        <w:sz w:val="14"/>
        <w:lang w:val="it-IT"/>
      </w:rPr>
      <w:t xml:space="preserve">Pagina </w:t>
    </w:r>
    <w:r>
      <w:rPr>
        <w:lang w:val="it-IT"/>
      </w:rPr>
      <w:fldChar w:fldCharType="begin"/>
    </w:r>
    <w:r>
      <w:rPr>
        <w:lang w:val="it-IT"/>
      </w:rPr>
      <w:instrText xml:space="preserve"> PAGE </w:instrText>
    </w:r>
    <w:r>
      <w:rPr>
        <w:lang w:val="it-IT"/>
      </w:rPr>
      <w:fldChar w:fldCharType="separate"/>
    </w:r>
    <w:r>
      <w:rPr>
        <w:noProof/>
        <w:lang w:val="it-IT"/>
      </w:rPr>
      <w:t>1</w:t>
    </w:r>
    <w:r>
      <w:rPr>
        <w:lang w:val="it-IT"/>
      </w:rPr>
      <w:fldChar w:fldCharType="end"/>
    </w:r>
    <w:r>
      <w:rPr>
        <w:rFonts w:ascii="Trebuchet MS" w:hAnsi="Trebuchet MS"/>
        <w:color w:val="808080"/>
        <w:sz w:val="14"/>
        <w:lang w:val="it-IT"/>
      </w:rPr>
      <w:t xml:space="preserve"> di </w:t>
    </w:r>
    <w:r>
      <w:rPr>
        <w:lang w:val="it-IT"/>
      </w:rPr>
      <w:fldChar w:fldCharType="begin"/>
    </w:r>
    <w:r>
      <w:rPr>
        <w:lang w:val="it-IT"/>
      </w:rPr>
      <w:instrText xml:space="preserve"> NUMPAGES </w:instrText>
    </w:r>
    <w:r>
      <w:rPr>
        <w:lang w:val="it-IT"/>
      </w:rPr>
      <w:fldChar w:fldCharType="separate"/>
    </w:r>
    <w:r w:rsidR="00DB7875">
      <w:rPr>
        <w:noProof/>
        <w:lang w:val="it-IT"/>
      </w:rPr>
      <w:t>186</w:t>
    </w:r>
    <w:r>
      <w:rPr>
        <w:lang w:val="it-IT"/>
      </w:rPr>
      <w:fldChar w:fldCharType="end"/>
    </w:r>
    <w:r>
      <w:rPr>
        <w:rFonts w:ascii="Trebuchet MS" w:hAnsi="Trebuchet MS"/>
        <w:color w:val="808080"/>
        <w:sz w:val="14"/>
        <w:lang w:val="it-IT"/>
      </w:rPr>
      <w:t xml:space="preserve"> Pubblicato a maggio 2009</w:t>
    </w:r>
  </w:p>
  <w:p w14:paraId="56E55404" w14:textId="77777777" w:rsidR="00E60FB0" w:rsidRPr="00B9030A" w:rsidRDefault="00E60FB0">
    <w:pPr>
      <w:pStyle w:val="Footer"/>
      <w:rPr>
        <w:rFonts w:ascii="Verdana" w:hAnsi="Verdana"/>
        <w:color w:val="808080"/>
        <w:sz w:val="16"/>
        <w:lang w:val="it-IT"/>
      </w:rPr>
    </w:pPr>
    <w:r>
      <w:rPr>
        <w:rFonts w:ascii="Trebuchet MS" w:hAnsi="Trebuchet MS"/>
        <w:color w:val="808080"/>
        <w:sz w:val="14"/>
        <w:lang w:val="it-IT"/>
      </w:rPr>
      <w:t xml:space="preserve">Microsoft </w:t>
    </w:r>
    <w:r>
      <w:rPr>
        <w:rFonts w:ascii="Trebuchet MS"/>
        <w:color w:val="808080"/>
        <w:sz w:val="14"/>
        <w:lang w:val="it-IT"/>
      </w:rPr>
      <w:t>è</w:t>
    </w:r>
    <w:r>
      <w:rPr>
        <w:rFonts w:ascii="Trebuchet MS" w:hAnsi="Trebuchet MS"/>
        <w:color w:val="808080"/>
        <w:sz w:val="14"/>
        <w:lang w:val="it-IT"/>
      </w:rPr>
      <w:t xml:space="preserve"> un marchio registrato di Microsoft Corporation negli Stati Uniti e/o negli altri paesi.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E553F0" w14:textId="77777777" w:rsidR="00663F96" w:rsidRDefault="00663F96">
      <w:r>
        <w:separator/>
      </w:r>
    </w:p>
  </w:footnote>
  <w:footnote w:type="continuationSeparator" w:id="0">
    <w:p w14:paraId="56E553F1" w14:textId="77777777" w:rsidR="00663F96" w:rsidRDefault="00663F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E553F4" w14:textId="77777777" w:rsidR="00E60FB0" w:rsidRDefault="004A2C49" w:rsidP="00FA11E8">
    <w:pPr>
      <w:pStyle w:val="Header"/>
      <w:tabs>
        <w:tab w:val="clear" w:pos="3240"/>
        <w:tab w:val="left" w:pos="2970"/>
      </w:tabs>
      <w:ind w:firstLine="2160"/>
    </w:pPr>
    <w:r>
      <w:rPr>
        <w:noProof/>
      </w:rPr>
      <mc:AlternateContent>
        <mc:Choice Requires="wps">
          <w:drawing>
            <wp:anchor distT="0" distB="0" distL="114300" distR="114300" simplePos="0" relativeHeight="251656192" behindDoc="0" locked="0" layoutInCell="0" allowOverlap="1" wp14:anchorId="56E55405" wp14:editId="56E55406">
              <wp:simplePos x="0" y="0"/>
              <wp:positionH relativeFrom="column">
                <wp:posOffset>-314325</wp:posOffset>
              </wp:positionH>
              <wp:positionV relativeFrom="paragraph">
                <wp:posOffset>-139700</wp:posOffset>
              </wp:positionV>
              <wp:extent cx="2228850" cy="574675"/>
              <wp:effectExtent l="0" t="0" r="0" b="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55412" w14:textId="77777777" w:rsidR="00E60FB0" w:rsidRDefault="00E60FB0">
                          <w:r>
                            <w:rPr>
                              <w:noProof/>
                            </w:rPr>
                            <w:drawing>
                              <wp:inline distT="0" distB="0" distL="0" distR="0" wp14:anchorId="56E55413" wp14:editId="56E55414">
                                <wp:extent cx="1951487" cy="491706"/>
                                <wp:effectExtent l="19050" t="0" r="0" b="0"/>
                                <wp:docPr id="2" name="Picture 7" descr="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ITA).jpg"/>
                                        <pic:cNvPicPr/>
                                      </pic:nvPicPr>
                                      <pic:blipFill>
                                        <a:blip r:embed="rId1"/>
                                        <a:stretch>
                                          <a:fillRect/>
                                        </a:stretch>
                                      </pic:blipFill>
                                      <pic:spPr>
                                        <a:xfrm>
                                          <a:off x="0" y="0"/>
                                          <a:ext cx="1954245" cy="492401"/>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0" type="#_x0000_t202" style="position:absolute;left:0;text-align:left;margin-left:-24.75pt;margin-top:-11pt;width:175.5pt;height:45.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" o:allowincell="f" filled="f" stroked="f">
              <v:textbox>
                <w:txbxContent>
                  <w:p w14:paraId="56E55412" w14:textId="77777777" w:rsidR="00E60FB0" w:rsidRDefault="00E60FB0">
                    <w:r>
                      <w:rPr>
                        <w:noProof/>
                      </w:rPr>
                      <w:drawing>
                        <wp:inline distT="0" distB="0" distL="0" distR="0" wp14:anchorId="56E55413" wp14:editId="56E55414">
                          <wp:extent cx="1951487" cy="491706"/>
                          <wp:effectExtent l="19050" t="0" r="0" b="0"/>
                          <wp:docPr id="2" name="Picture 7" descr="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ITA).jpg"/>
                                  <pic:cNvPicPr/>
                                </pic:nvPicPr>
                                <pic:blipFill>
                                  <a:blip r:embed="rId1"/>
                                  <a:stretch>
                                    <a:fillRect/>
                                  </a:stretch>
                                </pic:blipFill>
                                <pic:spPr>
                                  <a:xfrm>
                                    <a:off x="0" y="0"/>
                                    <a:ext cx="1954245" cy="492401"/>
                                  </a:xfrm>
                                  <a:prstGeom prst="rect">
                                    <a:avLst/>
                                  </a:prstGeom>
                                </pic:spPr>
                              </pic:pic>
                            </a:graphicData>
                          </a:graphic>
                        </wp:inline>
                      </w:drawing>
                    </w:r>
                  </w:p>
                </w:txbxContent>
              </v:textbox>
            </v:shape>
          </w:pict>
        </mc:Fallback>
      </mc:AlternateContent>
    </w:r>
  </w:p>
  <w:p w14:paraId="56E553F5" w14:textId="77777777" w:rsidR="00E60FB0" w:rsidRDefault="004A2C49">
    <w:r>
      <w:rPr>
        <w:noProof/>
      </w:rPr>
      <mc:AlternateContent>
        <mc:Choice Requires="wps">
          <w:drawing>
            <wp:anchor distT="4294967295" distB="4294967295" distL="114300" distR="114300" simplePos="0" relativeHeight="251659264" behindDoc="0" locked="0" layoutInCell="0" allowOverlap="1" wp14:anchorId="56E55407" wp14:editId="56E55408">
              <wp:simplePos x="0" y="0"/>
              <wp:positionH relativeFrom="column">
                <wp:posOffset>-23495</wp:posOffset>
              </wp:positionH>
              <wp:positionV relativeFrom="paragraph">
                <wp:posOffset>70484</wp:posOffset>
              </wp:positionV>
              <wp:extent cx="6931025" cy="0"/>
              <wp:effectExtent l="0" t="0" r="22225" b="1905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utBEQIAACg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dxLr&#10;QR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E553F8" w14:textId="77777777" w:rsidR="00E60FB0" w:rsidRDefault="00E60FB0" w:rsidP="0040497D">
    <w:pPr>
      <w:ind w:rightChars="185" w:right="333"/>
    </w:pPr>
  </w:p>
  <w:p w14:paraId="56E553F9" w14:textId="77777777" w:rsidR="00E60FB0" w:rsidRDefault="00E60FB0" w:rsidP="00F546AF">
    <w:pPr>
      <w:pStyle w:val="Header"/>
      <w:tabs>
        <w:tab w:val="clear" w:pos="3240"/>
        <w:tab w:val="right" w:pos="8586"/>
        <w:tab w:val="left" w:pos="12600"/>
      </w:tabs>
      <w:ind w:right="-1788"/>
    </w:pPr>
    <w:r>
      <w:rPr>
        <w:noProof/>
      </w:rPr>
      <w:tab/>
    </w:r>
    <w:r>
      <w:rPr>
        <w:noProof/>
      </w:rPr>
      <w:drawing>
        <wp:inline distT="0" distB="0" distL="0" distR="0" wp14:anchorId="56E55409" wp14:editId="56E5540A">
          <wp:extent cx="3234690" cy="457200"/>
          <wp:effectExtent l="19050" t="0" r="3810" b="0"/>
          <wp:docPr id="1" name="Picture 5" descr="VolumeLicensing_1_bL_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olumeLicensing_1_bL_tif"/>
                  <pic:cNvPicPr>
                    <a:picLocks noChangeAspect="1" noChangeArrowheads="1"/>
                  </pic:cNvPicPr>
                </pic:nvPicPr>
                <pic:blipFill>
                  <a:blip r:embed="rId1"/>
                  <a:srcRect/>
                  <a:stretch>
                    <a:fillRect/>
                  </a:stretch>
                </pic:blipFill>
                <pic:spPr bwMode="auto">
                  <a:xfrm>
                    <a:off x="0" y="0"/>
                    <a:ext cx="3234690" cy="457200"/>
                  </a:xfrm>
                  <a:prstGeom prst="rect">
                    <a:avLst/>
                  </a:prstGeom>
                  <a:noFill/>
                  <a:ln w="9525">
                    <a:noFill/>
                    <a:miter lim="800000"/>
                    <a:headEnd/>
                    <a:tailEnd/>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E55400" w14:textId="77777777" w:rsidR="00E60FB0" w:rsidRDefault="00E60FB0" w:rsidP="00F8080D">
    <w:pPr>
      <w:ind w:rightChars="185" w:right="333"/>
    </w:pPr>
  </w:p>
  <w:p w14:paraId="56E55401" w14:textId="77777777" w:rsidR="00E60FB0" w:rsidRDefault="00E60FB0">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0986F81"/>
    <w:multiLevelType w:val="hybridMultilevel"/>
    <w:tmpl w:val="E174E56C"/>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7">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BC021F8A"/>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71EE1164"/>
    <w:lvl w:ilvl="0" w:tplc="04090017">
      <w:start w:val="1"/>
      <w:numFmt w:val="lowerLetter"/>
      <w:lvlText w:val="%1)"/>
      <w:lvlJc w:val="left"/>
      <w:pPr>
        <w:ind w:left="1440" w:hanging="360"/>
      </w:pPr>
      <w:rPr>
        <w:rFonts w:cs="Times New Roman"/>
      </w:rPr>
    </w:lvl>
    <w:lvl w:ilvl="1" w:tplc="0409001B">
      <w:start w:val="1"/>
      <w:numFmt w:val="lowerRoman"/>
      <w:lvlText w:val="%2."/>
      <w:lvlJc w:val="right"/>
      <w:pPr>
        <w:ind w:left="2160" w:hanging="360"/>
      </w:pPr>
      <w:rPr>
        <w:rFonts w:cs="Times New Roman" w:hint="default"/>
      </w:rPr>
    </w:lvl>
    <w:lvl w:ilvl="2" w:tplc="0409000F">
      <w:start w:val="1"/>
      <w:numFmt w:val="decimal"/>
      <w:lvlText w:val="%3."/>
      <w:lvlJc w:val="lef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8">
    <w:nsid w:val="0E404D25"/>
    <w:multiLevelType w:val="hybridMultilevel"/>
    <w:tmpl w:val="2F38E798"/>
    <w:lvl w:ilvl="0" w:tplc="04090011">
      <w:start w:val="1"/>
      <w:numFmt w:val="decimal"/>
      <w:lvlText w:val="%1)"/>
      <w:lvlJc w:val="left"/>
      <w:pPr>
        <w:ind w:left="720" w:hanging="360"/>
      </w:pPr>
      <w:rPr>
        <w:rFonts w:cs="Times New Roman" w:hint="default"/>
        <w:b w:val="0"/>
        <w:i w:val="0"/>
        <w:color w:val="000000"/>
        <w:sz w:val="18"/>
        <w:szCs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F723A4C"/>
    <w:multiLevelType w:val="hybridMultilevel"/>
    <w:tmpl w:val="72F49F4A"/>
    <w:lvl w:ilvl="0" w:tplc="820206CA">
      <w:start w:val="1"/>
      <w:numFmt w:val="bullet"/>
      <w:lvlText w:val=""/>
      <w:lvlJc w:val="left"/>
      <w:pPr>
        <w:ind w:left="1140" w:hanging="360"/>
      </w:pPr>
      <w:rPr>
        <w:rFonts w:ascii="Webdings" w:hAnsi="Webdings" w:hint="default"/>
        <w:b w:val="0"/>
        <w:i w:val="0"/>
        <w:color w:val="FF6600"/>
        <w:sz w:val="24"/>
        <w:szCs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0">
    <w:nsid w:val="0FBA1539"/>
    <w:multiLevelType w:val="hybridMultilevel"/>
    <w:tmpl w:val="D338AD2C"/>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04090017">
      <w:start w:val="1"/>
      <w:numFmt w:val="lowerLetter"/>
      <w:lvlText w:val="%3)"/>
      <w:lvlJc w:val="left"/>
      <w:pPr>
        <w:ind w:left="3060" w:hanging="360"/>
      </w:pPr>
      <w:rPr>
        <w:rFonts w:cs="Times New Roman"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1">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5FF1D91"/>
    <w:multiLevelType w:val="hybridMultilevel"/>
    <w:tmpl w:val="3B1C02CA"/>
    <w:lvl w:ilvl="0" w:tplc="66FE774C">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4">
    <w:nsid w:val="16E744F4"/>
    <w:multiLevelType w:val="hybridMultilevel"/>
    <w:tmpl w:val="347A9F1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A461F1F"/>
    <w:multiLevelType w:val="hybridMultilevel"/>
    <w:tmpl w:val="4B58FDE0"/>
    <w:lvl w:ilvl="0" w:tplc="952C4BD0">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7">
    <w:nsid w:val="1BC87612"/>
    <w:multiLevelType w:val="hybridMultilevel"/>
    <w:tmpl w:val="7BD2B0F4"/>
    <w:lvl w:ilvl="0" w:tplc="88DABD66">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hint="default"/>
      </w:rPr>
    </w:lvl>
    <w:lvl w:ilvl="2" w:tplc="C33E935E">
      <w:start w:val="1"/>
      <w:numFmt w:val="lowerRoman"/>
      <w:lvlText w:val="%3."/>
      <w:lvlJc w:val="right"/>
      <w:pPr>
        <w:ind w:left="2160" w:hanging="360"/>
      </w:pPr>
      <w:rPr>
        <w:rFonts w:cs="Times New Roman" w:hint="default"/>
        <w:b w:val="0"/>
        <w:i w:val="0"/>
        <w:color w:val="0000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29">
    <w:nsid w:val="1C4F47D3"/>
    <w:multiLevelType w:val="hybridMultilevel"/>
    <w:tmpl w:val="1D4A0974"/>
    <w:lvl w:ilvl="0" w:tplc="EFA2DD40">
      <w:start w:val="1"/>
      <w:numFmt w:val="bullet"/>
      <w:lvlText w:val=""/>
      <w:lvlJc w:val="left"/>
      <w:pPr>
        <w:ind w:left="720" w:hanging="360"/>
      </w:pPr>
      <w:rPr>
        <w:rFonts w:ascii="Webdings" w:hAnsi="Webdings" w:hint="default"/>
        <w:b w:val="0"/>
        <w:i w:val="0"/>
        <w:color w:val="FF6600"/>
        <w:sz w:val="22"/>
        <w:szCs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CC30CCB"/>
    <w:multiLevelType w:val="hybridMultilevel"/>
    <w:tmpl w:val="DC4270BE"/>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2">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3">
    <w:nsid w:val="25057AF3"/>
    <w:multiLevelType w:val="hybridMultilevel"/>
    <w:tmpl w:val="AA2A7E66"/>
    <w:lvl w:ilvl="0" w:tplc="AEFC7D2C">
      <w:start w:val="1"/>
      <w:numFmt w:val="lowerLetter"/>
      <w:lvlText w:val="%1)"/>
      <w:lvlJc w:val="left"/>
      <w:pPr>
        <w:ind w:left="1987" w:hanging="360"/>
      </w:pPr>
      <w:rPr>
        <w:rFonts w:cs="Times New Roman" w:hint="default"/>
        <w:b w:val="0"/>
        <w:i w:val="0"/>
        <w:color w:val="000000"/>
        <w:sz w:val="18"/>
        <w:szCs w:val="18"/>
        <w:lang w:val="it-I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6">
    <w:nsid w:val="28AE539D"/>
    <w:multiLevelType w:val="hybridMultilevel"/>
    <w:tmpl w:val="1FD4852E"/>
    <w:lvl w:ilvl="0" w:tplc="926E162E">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hint="default"/>
      </w:rPr>
    </w:lvl>
    <w:lvl w:ilvl="2" w:tplc="0409001B">
      <w:start w:val="1"/>
      <w:numFmt w:val="lowerRoman"/>
      <w:lvlText w:val="%3."/>
      <w:lvlJc w:val="right"/>
      <w:pPr>
        <w:ind w:left="2160" w:hanging="360"/>
      </w:pPr>
      <w:rPr>
        <w:rFonts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39">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0">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0"/>
      </w:rPr>
    </w:lvl>
    <w:lvl w:ilvl="1" w:tplc="FFFFFFFF">
      <w:start w:val="1"/>
      <w:numFmt w:val="decimal"/>
      <w:lvlText w:val="%2."/>
      <w:lvlJc w:val="left"/>
      <w:pPr>
        <w:tabs>
          <w:tab w:val="num" w:pos="1440"/>
        </w:tabs>
        <w:ind w:left="1440" w:hanging="360"/>
      </w:pPr>
      <w:rPr>
        <w:rFonts w:cs="Times New Roman"/>
      </w:r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42">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5">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304572F2"/>
    <w:multiLevelType w:val="hybridMultilevel"/>
    <w:tmpl w:val="AFB68946"/>
    <w:lvl w:ilvl="0" w:tplc="ACCA547E">
      <w:start w:val="1"/>
      <w:numFmt w:val="decimal"/>
      <w:lvlText w:val="%1."/>
      <w:lvlJc w:val="left"/>
      <w:pPr>
        <w:ind w:left="1800" w:hanging="360"/>
      </w:pPr>
      <w:rPr>
        <w:rFonts w:cs="Times New Roman" w:hint="default"/>
        <w:b w:val="0"/>
        <w:i w:val="0"/>
        <w:color w:val="000000"/>
        <w:sz w:val="18"/>
        <w:szCs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47">
    <w:nsid w:val="330B7090"/>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8">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0">
    <w:nsid w:val="34B423A8"/>
    <w:multiLevelType w:val="hybridMultilevel"/>
    <w:tmpl w:val="4724BF2A"/>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57">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58">
    <w:nsid w:val="396064D4"/>
    <w:multiLevelType w:val="hybridMultilevel"/>
    <w:tmpl w:val="CFE6622E"/>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9">
    <w:nsid w:val="3A806EA4"/>
    <w:multiLevelType w:val="hybridMultilevel"/>
    <w:tmpl w:val="D850ED56"/>
    <w:lvl w:ilvl="0" w:tplc="0152F0C0">
      <w:start w:val="1"/>
      <w:numFmt w:val="bullet"/>
      <w:lvlText w:val=""/>
      <w:lvlJc w:val="left"/>
      <w:pPr>
        <w:ind w:left="720" w:hanging="360"/>
      </w:pPr>
      <w:rPr>
        <w:rFonts w:ascii="Webdings" w:hAnsi="Webdings" w:hint="default"/>
        <w:b w:val="0"/>
        <w:i w:val="0"/>
        <w:color w:val="FF6600"/>
        <w:sz w:val="22"/>
      </w:rPr>
    </w:lvl>
    <w:lvl w:ilvl="1" w:tplc="04090011">
      <w:start w:val="1"/>
      <w:numFmt w:val="decimal"/>
      <w:lvlText w:val="%2)"/>
      <w:lvlJc w:val="left"/>
      <w:pPr>
        <w:ind w:left="1440" w:hanging="360"/>
      </w:pPr>
      <w:rPr>
        <w:rFonts w:cs="Times New Roman" w:hint="default"/>
      </w:rPr>
    </w:lvl>
    <w:lvl w:ilvl="2" w:tplc="8194A2BA">
      <w:start w:val="1"/>
      <w:numFmt w:val="bullet"/>
      <w:lvlText w:val=""/>
      <w:lvlJc w:val="left"/>
      <w:pPr>
        <w:ind w:left="2160" w:hanging="360"/>
      </w:pPr>
      <w:rPr>
        <w:rFonts w:ascii="Webdings" w:hAnsi="Webdings" w:hint="default"/>
        <w:b w:val="0"/>
        <w:i w:val="0"/>
        <w:color w:val="FF6600"/>
        <w:sz w:val="24"/>
        <w:szCs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6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2AF6CEF"/>
    <w:multiLevelType w:val="hybridMultilevel"/>
    <w:tmpl w:val="550E75B4"/>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6EF72CA"/>
    <w:multiLevelType w:val="hybridMultilevel"/>
    <w:tmpl w:val="818425F4"/>
    <w:lvl w:ilvl="0" w:tplc="5B72993C">
      <w:start w:val="1"/>
      <w:numFmt w:val="decimal"/>
      <w:lvlText w:val="%1."/>
      <w:lvlJc w:val="left"/>
      <w:pPr>
        <w:ind w:left="900" w:hanging="360"/>
      </w:pPr>
      <w:rPr>
        <w:rFonts w:cs="Times New Roman" w:hint="default"/>
        <w:sz w:val="18"/>
        <w:szCs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9">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1">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4">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75">
    <w:nsid w:val="4EEF6A4B"/>
    <w:multiLevelType w:val="hybridMultilevel"/>
    <w:tmpl w:val="2E8C335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7">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9">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82">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53A5E7D"/>
    <w:multiLevelType w:val="hybridMultilevel"/>
    <w:tmpl w:val="666CDE68"/>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7">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9">
    <w:nsid w:val="5C7C436F"/>
    <w:multiLevelType w:val="hybridMultilevel"/>
    <w:tmpl w:val="7B96D0D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0">
    <w:nsid w:val="5CD36762"/>
    <w:multiLevelType w:val="hybridMultilevel"/>
    <w:tmpl w:val="BBD6904A"/>
    <w:lvl w:ilvl="0" w:tplc="952C4BD0">
      <w:start w:val="1"/>
      <w:numFmt w:val="lowerLetter"/>
      <w:lvlText w:val="%1)"/>
      <w:lvlJc w:val="left"/>
      <w:pPr>
        <w:ind w:left="720" w:hanging="360"/>
      </w:pPr>
      <w:rPr>
        <w:rFonts w:cs="Times New Roman" w:hint="default"/>
        <w:b w:val="0"/>
        <w:i w:val="0"/>
        <w:color w:val="000000"/>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1">
    <w:nsid w:val="5D33479C"/>
    <w:multiLevelType w:val="hybridMultilevel"/>
    <w:tmpl w:val="C3308AC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5">
    <w:nsid w:val="618B52D8"/>
    <w:multiLevelType w:val="hybridMultilevel"/>
    <w:tmpl w:val="132AB446"/>
    <w:lvl w:ilvl="0" w:tplc="993651E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97">
    <w:nsid w:val="62662B4E"/>
    <w:multiLevelType w:val="hybridMultilevel"/>
    <w:tmpl w:val="0B4CB6F8"/>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98">
    <w:nsid w:val="631C7BE0"/>
    <w:multiLevelType w:val="hybridMultilevel"/>
    <w:tmpl w:val="48CE7C2C"/>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9">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5681004"/>
    <w:multiLevelType w:val="hybridMultilevel"/>
    <w:tmpl w:val="323441EA"/>
    <w:lvl w:ilvl="0" w:tplc="3C084D26">
      <w:start w:val="1"/>
      <w:numFmt w:val="bullet"/>
      <w:lvlText w:val=""/>
      <w:lvlJc w:val="left"/>
      <w:pPr>
        <w:tabs>
          <w:tab w:val="num" w:pos="360"/>
        </w:tabs>
        <w:ind w:left="360" w:hanging="360"/>
      </w:pPr>
      <w:rPr>
        <w:rFonts w:ascii="Webdings" w:hAnsi="Webdings" w:hint="default"/>
        <w:b w:val="0"/>
        <w:i w:val="0"/>
        <w:color w:val="FF6600"/>
        <w:sz w:val="24"/>
        <w:szCs w:val="24"/>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01">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2">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3">
    <w:nsid w:val="68BA008F"/>
    <w:multiLevelType w:val="hybridMultilevel"/>
    <w:tmpl w:val="AADAF582"/>
    <w:lvl w:ilvl="0" w:tplc="38DE0780">
      <w:start w:val="1"/>
      <w:numFmt w:val="bullet"/>
      <w:lvlText w:val=""/>
      <w:lvlJc w:val="left"/>
      <w:pPr>
        <w:ind w:left="1260" w:hanging="360"/>
      </w:pPr>
      <w:rPr>
        <w:rFonts w:ascii="Webdings" w:hAnsi="Webdings" w:hint="default"/>
        <w:b w:val="0"/>
        <w:i w:val="0"/>
        <w:color w:val="FF6600"/>
        <w:sz w:val="24"/>
        <w:szCs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4">
    <w:nsid w:val="695D530D"/>
    <w:multiLevelType w:val="hybridMultilevel"/>
    <w:tmpl w:val="A32C75C2"/>
    <w:lvl w:ilvl="0" w:tplc="71D8FAAA">
      <w:start w:val="1"/>
      <w:numFmt w:val="decimal"/>
      <w:lvlText w:val="%1."/>
      <w:lvlJc w:val="left"/>
      <w:pPr>
        <w:ind w:left="1800" w:hanging="360"/>
      </w:pPr>
      <w:rPr>
        <w:rFonts w:cs="Times New Roman" w:hint="default"/>
        <w:b w:val="0"/>
        <w:i w:val="0"/>
        <w:color w:val="000000"/>
        <w:sz w:val="18"/>
        <w:szCs w:val="18"/>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5">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06">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B2C4D22"/>
    <w:multiLevelType w:val="hybridMultilevel"/>
    <w:tmpl w:val="3E444B10"/>
    <w:lvl w:ilvl="0" w:tplc="D902DDBC">
      <w:start w:val="1"/>
      <w:numFmt w:val="bullet"/>
      <w:lvlText w:val=""/>
      <w:lvlJc w:val="left"/>
      <w:pPr>
        <w:ind w:left="720" w:hanging="360"/>
      </w:pPr>
      <w:rPr>
        <w:rFonts w:ascii="Webdings" w:hAnsi="Webdings" w:hint="default"/>
        <w:b w:val="0"/>
        <w:i w:val="0"/>
        <w:color w:val="FF6600"/>
        <w:sz w:val="24"/>
      </w:rPr>
    </w:lvl>
    <w:lvl w:ilvl="1" w:tplc="0786DD82">
      <w:start w:val="1"/>
      <w:numFmt w:val="decimal"/>
      <w:lvlText w:val="%2."/>
      <w:lvlJc w:val="left"/>
      <w:pPr>
        <w:tabs>
          <w:tab w:val="num" w:pos="1440"/>
        </w:tabs>
        <w:ind w:left="1440" w:hanging="360"/>
      </w:pPr>
      <w:rPr>
        <w:rFonts w:cs="Times New Roman"/>
        <w:b/>
        <w:bCs/>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09">
    <w:nsid w:val="6C596130"/>
    <w:multiLevelType w:val="hybridMultilevel"/>
    <w:tmpl w:val="8B34B094"/>
    <w:lvl w:ilvl="0" w:tplc="D902DDBC">
      <w:start w:val="1"/>
      <w:numFmt w:val="bullet"/>
      <w:lvlText w:val=""/>
      <w:lvlJc w:val="left"/>
      <w:pPr>
        <w:ind w:left="1800" w:hanging="360"/>
      </w:pPr>
      <w:rPr>
        <w:rFonts w:ascii="Webdings" w:hAnsi="Webdings" w:hint="default"/>
        <w:b w:val="0"/>
        <w:i w:val="0"/>
        <w:color w:val="FF6600"/>
        <w:sz w:val="24"/>
      </w:rPr>
    </w:lvl>
    <w:lvl w:ilvl="1" w:tplc="D902DDBC">
      <w:start w:val="1"/>
      <w:numFmt w:val="bullet"/>
      <w:lvlText w:val=""/>
      <w:lvlJc w:val="left"/>
      <w:pPr>
        <w:ind w:left="2520" w:hanging="360"/>
      </w:pPr>
      <w:rPr>
        <w:rFonts w:ascii="Webdings" w:hAnsi="Webdings" w:hint="default"/>
        <w:b w:val="0"/>
        <w:i w:val="0"/>
        <w:color w:val="FF6600"/>
        <w:sz w:val="24"/>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0">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5">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6">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7014573"/>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8">
    <w:nsid w:val="770A0548"/>
    <w:multiLevelType w:val="hybridMultilevel"/>
    <w:tmpl w:val="7344772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D902DDBC">
      <w:start w:val="1"/>
      <w:numFmt w:val="bullet"/>
      <w:lvlText w:val=""/>
      <w:lvlJc w:val="left"/>
      <w:pPr>
        <w:ind w:left="3067" w:hanging="360"/>
      </w:pPr>
      <w:rPr>
        <w:rFonts w:ascii="Webdings" w:hAnsi="Webdings" w:hint="default"/>
        <w:b w:val="0"/>
        <w:i w:val="0"/>
        <w:color w:val="FF6600"/>
        <w:sz w:val="24"/>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9">
    <w:nsid w:val="77C042DD"/>
    <w:multiLevelType w:val="hybridMultilevel"/>
    <w:tmpl w:val="1A00C080"/>
    <w:lvl w:ilvl="0" w:tplc="657EF868">
      <w:start w:val="1"/>
      <w:numFmt w:val="bullet"/>
      <w:lvlText w:val=""/>
      <w:lvlJc w:val="left"/>
      <w:pPr>
        <w:ind w:left="720" w:hanging="360"/>
      </w:pPr>
      <w:rPr>
        <w:rFonts w:ascii="Webdings" w:hAnsi="Webdings" w:hint="default"/>
        <w:b w:val="0"/>
        <w:i w:val="0"/>
        <w:color w:val="FF6600"/>
        <w:sz w:val="22"/>
        <w:szCs w:val="22"/>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9D3689F"/>
    <w:multiLevelType w:val="hybridMultilevel"/>
    <w:tmpl w:val="BC664872"/>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2">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3">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CEA6B1D"/>
    <w:multiLevelType w:val="hybridMultilevel"/>
    <w:tmpl w:val="1E981CAC"/>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3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1"/>
  </w:num>
  <w:num w:numId="2">
    <w:abstractNumId w:val="31"/>
  </w:num>
  <w:num w:numId="3">
    <w:abstractNumId w:val="66"/>
  </w:num>
  <w:num w:numId="4">
    <w:abstractNumId w:val="113"/>
  </w:num>
  <w:num w:numId="5">
    <w:abstractNumId w:val="1"/>
  </w:num>
  <w:num w:numId="6">
    <w:abstractNumId w:val="2"/>
  </w:num>
  <w:num w:numId="7">
    <w:abstractNumId w:val="12"/>
  </w:num>
  <w:num w:numId="8">
    <w:abstractNumId w:val="121"/>
  </w:num>
  <w:num w:numId="9">
    <w:abstractNumId w:val="0"/>
  </w:num>
  <w:num w:numId="10">
    <w:abstractNumId w:val="115"/>
  </w:num>
  <w:num w:numId="11">
    <w:abstractNumId w:val="62"/>
  </w:num>
  <w:num w:numId="12">
    <w:abstractNumId w:val="130"/>
  </w:num>
  <w:num w:numId="13">
    <w:abstractNumId w:val="119"/>
  </w:num>
  <w:num w:numId="14">
    <w:abstractNumId w:val="103"/>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2"/>
  </w:num>
  <w:num w:numId="16">
    <w:abstractNumId w:val="69"/>
  </w:num>
  <w:num w:numId="17">
    <w:abstractNumId w:val="20"/>
  </w:num>
  <w:num w:numId="18">
    <w:abstractNumId w:val="23"/>
  </w:num>
  <w:num w:numId="19">
    <w:abstractNumId w:val="114"/>
  </w:num>
  <w:num w:numId="20">
    <w:abstractNumId w:val="112"/>
  </w:num>
  <w:num w:numId="21">
    <w:abstractNumId w:val="43"/>
  </w:num>
  <w:num w:numId="22">
    <w:abstractNumId w:val="70"/>
  </w:num>
  <w:num w:numId="23">
    <w:abstractNumId w:val="89"/>
  </w:num>
  <w:num w:numId="24">
    <w:abstractNumId w:val="74"/>
  </w:num>
  <w:num w:numId="25">
    <w:abstractNumId w:val="40"/>
  </w:num>
  <w:num w:numId="26">
    <w:abstractNumId w:val="99"/>
  </w:num>
  <w:num w:numId="27">
    <w:abstractNumId w:val="38"/>
  </w:num>
  <w:num w:numId="28">
    <w:abstractNumId w:val="46"/>
  </w:num>
  <w:num w:numId="29">
    <w:abstractNumId w:val="54"/>
  </w:num>
  <w:num w:numId="30">
    <w:abstractNumId w:val="34"/>
  </w:num>
  <w:num w:numId="3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03"/>
  </w:num>
  <w:num w:numId="33">
    <w:abstractNumId w:val="76"/>
  </w:num>
  <w:num w:numId="34">
    <w:abstractNumId w:val="39"/>
  </w:num>
  <w:num w:numId="35">
    <w:abstractNumId w:val="44"/>
  </w:num>
  <w:num w:numId="36">
    <w:abstractNumId w:val="117"/>
  </w:num>
  <w:num w:numId="37">
    <w:abstractNumId w:val="111"/>
  </w:num>
  <w:num w:numId="38">
    <w:abstractNumId w:val="53"/>
  </w:num>
  <w:num w:numId="39">
    <w:abstractNumId w:val="6"/>
  </w:num>
  <w:num w:numId="40">
    <w:abstractNumId w:val="94"/>
  </w:num>
  <w:num w:numId="41">
    <w:abstractNumId w:val="95"/>
  </w:num>
  <w:num w:numId="42">
    <w:abstractNumId w:val="15"/>
  </w:num>
  <w:num w:numId="43">
    <w:abstractNumId w:val="13"/>
  </w:num>
  <w:num w:numId="44">
    <w:abstractNumId w:val="32"/>
  </w:num>
  <w:num w:numId="45">
    <w:abstractNumId w:val="42"/>
  </w:num>
  <w:num w:numId="46">
    <w:abstractNumId w:val="21"/>
  </w:num>
  <w:num w:numId="47">
    <w:abstractNumId w:val="28"/>
  </w:num>
  <w:num w:numId="48">
    <w:abstractNumId w:val="79"/>
  </w:num>
  <w:num w:numId="49">
    <w:abstractNumId w:val="26"/>
  </w:num>
  <w:num w:numId="50">
    <w:abstractNumId w:val="77"/>
  </w:num>
  <w:num w:numId="51">
    <w:abstractNumId w:val="116"/>
  </w:num>
  <w:num w:numId="52">
    <w:abstractNumId w:val="47"/>
  </w:num>
  <w:num w:numId="53">
    <w:abstractNumId w:val="110"/>
  </w:num>
  <w:num w:numId="54">
    <w:abstractNumId w:val="84"/>
  </w:num>
  <w:num w:numId="55">
    <w:abstractNumId w:val="123"/>
  </w:num>
  <w:num w:numId="56">
    <w:abstractNumId w:val="102"/>
  </w:num>
  <w:num w:numId="57">
    <w:abstractNumId w:val="37"/>
  </w:num>
  <w:num w:numId="58">
    <w:abstractNumId w:val="82"/>
  </w:num>
  <w:num w:numId="59">
    <w:abstractNumId w:val="29"/>
  </w:num>
  <w:num w:numId="60">
    <w:abstractNumId w:val="17"/>
  </w:num>
  <w:num w:numId="61">
    <w:abstractNumId w:val="59"/>
  </w:num>
  <w:num w:numId="62">
    <w:abstractNumId w:val="27"/>
  </w:num>
  <w:num w:numId="63">
    <w:abstractNumId w:val="88"/>
  </w:num>
  <w:num w:numId="64">
    <w:abstractNumId w:val="3"/>
  </w:num>
  <w:num w:numId="65">
    <w:abstractNumId w:val="1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36"/>
  </w:num>
  <w:num w:numId="67">
    <w:abstractNumId w:val="106"/>
  </w:num>
  <w:num w:numId="68">
    <w:abstractNumId w:val="22"/>
  </w:num>
  <w:num w:numId="69">
    <w:abstractNumId w:val="8"/>
  </w:num>
  <w:num w:numId="70">
    <w:abstractNumId w:val="19"/>
  </w:num>
  <w:num w:numId="71">
    <w:abstractNumId w:val="127"/>
  </w:num>
  <w:num w:numId="72">
    <w:abstractNumId w:val="68"/>
  </w:num>
  <w:num w:numId="73">
    <w:abstractNumId w:val="108"/>
  </w:num>
  <w:num w:numId="74">
    <w:abstractNumId w:val="63"/>
  </w:num>
  <w:num w:numId="75">
    <w:abstractNumId w:val="49"/>
  </w:num>
  <w:num w:numId="76">
    <w:abstractNumId w:val="93"/>
  </w:num>
  <w:num w:numId="77">
    <w:abstractNumId w:val="109"/>
  </w:num>
  <w:num w:numId="78">
    <w:abstractNumId w:val="91"/>
  </w:num>
  <w:num w:numId="79">
    <w:abstractNumId w:val="24"/>
  </w:num>
  <w:num w:numId="80">
    <w:abstractNumId w:val="124"/>
  </w:num>
  <w:num w:numId="81">
    <w:abstractNumId w:val="120"/>
  </w:num>
  <w:num w:numId="82">
    <w:abstractNumId w:val="50"/>
  </w:num>
  <w:num w:numId="83">
    <w:abstractNumId w:val="83"/>
  </w:num>
  <w:num w:numId="84">
    <w:abstractNumId w:val="92"/>
  </w:num>
  <w:num w:numId="85">
    <w:abstractNumId w:val="10"/>
  </w:num>
  <w:num w:numId="86">
    <w:abstractNumId w:val="86"/>
  </w:num>
  <w:num w:numId="87">
    <w:abstractNumId w:val="105"/>
  </w:num>
  <w:num w:numId="88">
    <w:abstractNumId w:val="107"/>
  </w:num>
  <w:num w:numId="89">
    <w:abstractNumId w:val="78"/>
  </w:num>
  <w:num w:numId="90">
    <w:abstractNumId w:val="96"/>
  </w:num>
  <w:num w:numId="91">
    <w:abstractNumId w:val="73"/>
  </w:num>
  <w:num w:numId="92">
    <w:abstractNumId w:val="125"/>
  </w:num>
  <w:num w:numId="93">
    <w:abstractNumId w:val="65"/>
  </w:num>
  <w:num w:numId="94">
    <w:abstractNumId w:val="75"/>
  </w:num>
  <w:num w:numId="95">
    <w:abstractNumId w:val="98"/>
  </w:num>
  <w:num w:numId="96">
    <w:abstractNumId w:val="16"/>
  </w:num>
  <w:num w:numId="97">
    <w:abstractNumId w:val="55"/>
  </w:num>
  <w:num w:numId="98">
    <w:abstractNumId w:val="14"/>
  </w:num>
  <w:num w:numId="99">
    <w:abstractNumId w:val="35"/>
  </w:num>
  <w:num w:numId="100">
    <w:abstractNumId w:val="118"/>
  </w:num>
  <w:num w:numId="101">
    <w:abstractNumId w:val="64"/>
  </w:num>
  <w:num w:numId="102">
    <w:abstractNumId w:val="97"/>
  </w:num>
  <w:num w:numId="103">
    <w:abstractNumId w:val="58"/>
  </w:num>
  <w:num w:numId="104">
    <w:abstractNumId w:val="30"/>
  </w:num>
  <w:num w:numId="105">
    <w:abstractNumId w:val="81"/>
  </w:num>
  <w:num w:numId="106">
    <w:abstractNumId w:val="45"/>
  </w:num>
  <w:num w:numId="107">
    <w:abstractNumId w:val="18"/>
  </w:num>
  <w:num w:numId="108">
    <w:abstractNumId w:val="41"/>
  </w:num>
  <w:num w:numId="109">
    <w:abstractNumId w:val="51"/>
  </w:num>
  <w:num w:numId="110">
    <w:abstractNumId w:val="129"/>
  </w:num>
  <w:num w:numId="111">
    <w:abstractNumId w:val="128"/>
  </w:num>
  <w:num w:numId="112">
    <w:abstractNumId w:val="57"/>
  </w:num>
  <w:num w:numId="113">
    <w:abstractNumId w:val="67"/>
  </w:num>
  <w:num w:numId="114">
    <w:abstractNumId w:val="4"/>
  </w:num>
  <w:num w:numId="115">
    <w:abstractNumId w:val="90"/>
  </w:num>
  <w:num w:numId="116">
    <w:abstractNumId w:val="25"/>
  </w:num>
  <w:num w:numId="117">
    <w:abstractNumId w:val="104"/>
  </w:num>
  <w:num w:numId="118">
    <w:abstractNumId w:val="9"/>
  </w:num>
  <w:num w:numId="119">
    <w:abstractNumId w:val="11"/>
  </w:num>
  <w:num w:numId="120">
    <w:abstractNumId w:val="1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103"/>
  </w:num>
  <w:num w:numId="122">
    <w:abstractNumId w:val="101"/>
  </w:num>
  <w:num w:numId="123">
    <w:abstractNumId w:val="52"/>
  </w:num>
  <w:num w:numId="124">
    <w:abstractNumId w:val="103"/>
  </w:num>
  <w:num w:numId="125">
    <w:abstractNumId w:val="101"/>
  </w:num>
  <w:num w:numId="126">
    <w:abstractNumId w:val="80"/>
  </w:num>
  <w:num w:numId="127">
    <w:abstractNumId w:val="71"/>
  </w:num>
  <w:num w:numId="128">
    <w:abstractNumId w:val="5"/>
  </w:num>
  <w:num w:numId="129">
    <w:abstractNumId w:val="126"/>
  </w:num>
  <w:num w:numId="130">
    <w:abstractNumId w:val="72"/>
  </w:num>
  <w:num w:numId="131">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44"/>
  </w:num>
  <w:num w:numId="133">
    <w:abstractNumId w:val="117"/>
  </w:num>
  <w:num w:numId="134">
    <w:abstractNumId w:val="111"/>
  </w:num>
  <w:num w:numId="135">
    <w:abstractNumId w:val="60"/>
  </w:num>
  <w:num w:numId="136">
    <w:abstractNumId w:val="48"/>
  </w:num>
  <w:num w:numId="137">
    <w:abstractNumId w:val="53"/>
  </w:num>
  <w:num w:numId="138">
    <w:abstractNumId w:val="87"/>
  </w:num>
  <w:num w:numId="139">
    <w:abstractNumId w:val="85"/>
  </w:num>
  <w:num w:numId="140">
    <w:abstractNumId w:val="33"/>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readOnly" w:enforcement="1" w:cryptProviderType="rsaFull" w:cryptAlgorithmClass="hash" w:cryptAlgorithmType="typeAny" w:cryptAlgorithmSid="4" w:cryptSpinCount="100000" w:hash="JcMeNRxSlUbPSCMR2mzwm/U5XF8=" w:salt="wUFSWJBQAthloUAmD9d3Hg=="/>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B7F"/>
    <w:rsid w:val="00003D41"/>
    <w:rsid w:val="00004568"/>
    <w:rsid w:val="00004998"/>
    <w:rsid w:val="0000615E"/>
    <w:rsid w:val="00006372"/>
    <w:rsid w:val="00006FF0"/>
    <w:rsid w:val="00007875"/>
    <w:rsid w:val="000105A9"/>
    <w:rsid w:val="000114ED"/>
    <w:rsid w:val="0001177A"/>
    <w:rsid w:val="00011E31"/>
    <w:rsid w:val="00012D48"/>
    <w:rsid w:val="00013F1B"/>
    <w:rsid w:val="00014083"/>
    <w:rsid w:val="0001449D"/>
    <w:rsid w:val="000148B4"/>
    <w:rsid w:val="000158EE"/>
    <w:rsid w:val="0001629C"/>
    <w:rsid w:val="0002020C"/>
    <w:rsid w:val="00022FBE"/>
    <w:rsid w:val="000232D9"/>
    <w:rsid w:val="00023FE7"/>
    <w:rsid w:val="00024FB1"/>
    <w:rsid w:val="00025419"/>
    <w:rsid w:val="00027B92"/>
    <w:rsid w:val="0003011A"/>
    <w:rsid w:val="0003031D"/>
    <w:rsid w:val="000306B4"/>
    <w:rsid w:val="00032193"/>
    <w:rsid w:val="000334F1"/>
    <w:rsid w:val="00033D02"/>
    <w:rsid w:val="000345A0"/>
    <w:rsid w:val="00036150"/>
    <w:rsid w:val="000365B0"/>
    <w:rsid w:val="00036B96"/>
    <w:rsid w:val="0003701F"/>
    <w:rsid w:val="00037C05"/>
    <w:rsid w:val="00040187"/>
    <w:rsid w:val="0004094C"/>
    <w:rsid w:val="00040ADC"/>
    <w:rsid w:val="00041F5A"/>
    <w:rsid w:val="00043114"/>
    <w:rsid w:val="0004313E"/>
    <w:rsid w:val="0004388E"/>
    <w:rsid w:val="00043A75"/>
    <w:rsid w:val="0004415B"/>
    <w:rsid w:val="000449AA"/>
    <w:rsid w:val="00044BFB"/>
    <w:rsid w:val="00045687"/>
    <w:rsid w:val="00045907"/>
    <w:rsid w:val="00045A0E"/>
    <w:rsid w:val="0004652A"/>
    <w:rsid w:val="000466E8"/>
    <w:rsid w:val="00047061"/>
    <w:rsid w:val="00047280"/>
    <w:rsid w:val="00047339"/>
    <w:rsid w:val="00047745"/>
    <w:rsid w:val="00047838"/>
    <w:rsid w:val="00047874"/>
    <w:rsid w:val="0005132C"/>
    <w:rsid w:val="00051AA6"/>
    <w:rsid w:val="00052441"/>
    <w:rsid w:val="00052A76"/>
    <w:rsid w:val="00052BF4"/>
    <w:rsid w:val="00052DA2"/>
    <w:rsid w:val="00053F31"/>
    <w:rsid w:val="00054811"/>
    <w:rsid w:val="000553EE"/>
    <w:rsid w:val="000554E8"/>
    <w:rsid w:val="0005574D"/>
    <w:rsid w:val="00055EFD"/>
    <w:rsid w:val="00056DDF"/>
    <w:rsid w:val="0006018F"/>
    <w:rsid w:val="00060959"/>
    <w:rsid w:val="00061346"/>
    <w:rsid w:val="000626C8"/>
    <w:rsid w:val="000658AA"/>
    <w:rsid w:val="00066528"/>
    <w:rsid w:val="00066F7D"/>
    <w:rsid w:val="00067AB1"/>
    <w:rsid w:val="0007160C"/>
    <w:rsid w:val="00071922"/>
    <w:rsid w:val="00072E34"/>
    <w:rsid w:val="000731D9"/>
    <w:rsid w:val="00074BB0"/>
    <w:rsid w:val="00074E4E"/>
    <w:rsid w:val="0007557E"/>
    <w:rsid w:val="000756F1"/>
    <w:rsid w:val="00075C78"/>
    <w:rsid w:val="0007648C"/>
    <w:rsid w:val="0007693E"/>
    <w:rsid w:val="000773D2"/>
    <w:rsid w:val="00077BAC"/>
    <w:rsid w:val="0008036A"/>
    <w:rsid w:val="00081C19"/>
    <w:rsid w:val="00082458"/>
    <w:rsid w:val="00082CBC"/>
    <w:rsid w:val="000837B0"/>
    <w:rsid w:val="0008414D"/>
    <w:rsid w:val="000841C9"/>
    <w:rsid w:val="0008452D"/>
    <w:rsid w:val="00085002"/>
    <w:rsid w:val="00087380"/>
    <w:rsid w:val="00090689"/>
    <w:rsid w:val="00091206"/>
    <w:rsid w:val="00091558"/>
    <w:rsid w:val="000916C1"/>
    <w:rsid w:val="00092E9E"/>
    <w:rsid w:val="00092F30"/>
    <w:rsid w:val="00094035"/>
    <w:rsid w:val="000945E1"/>
    <w:rsid w:val="000966F2"/>
    <w:rsid w:val="00096CB5"/>
    <w:rsid w:val="00097B90"/>
    <w:rsid w:val="000A03FB"/>
    <w:rsid w:val="000A090F"/>
    <w:rsid w:val="000A1B8E"/>
    <w:rsid w:val="000A1CD9"/>
    <w:rsid w:val="000A2519"/>
    <w:rsid w:val="000A2923"/>
    <w:rsid w:val="000A297A"/>
    <w:rsid w:val="000A29B6"/>
    <w:rsid w:val="000A35F8"/>
    <w:rsid w:val="000A3C7D"/>
    <w:rsid w:val="000A3CF8"/>
    <w:rsid w:val="000A562C"/>
    <w:rsid w:val="000A5857"/>
    <w:rsid w:val="000A6A5A"/>
    <w:rsid w:val="000A6EF5"/>
    <w:rsid w:val="000A6FAA"/>
    <w:rsid w:val="000B0194"/>
    <w:rsid w:val="000B0696"/>
    <w:rsid w:val="000B0A08"/>
    <w:rsid w:val="000B0A66"/>
    <w:rsid w:val="000B0C6D"/>
    <w:rsid w:val="000B2451"/>
    <w:rsid w:val="000B2DFF"/>
    <w:rsid w:val="000B326B"/>
    <w:rsid w:val="000B3C3C"/>
    <w:rsid w:val="000B4C49"/>
    <w:rsid w:val="000B5A31"/>
    <w:rsid w:val="000B668F"/>
    <w:rsid w:val="000B6DE0"/>
    <w:rsid w:val="000B7662"/>
    <w:rsid w:val="000B780A"/>
    <w:rsid w:val="000C0FBE"/>
    <w:rsid w:val="000C2964"/>
    <w:rsid w:val="000C32C3"/>
    <w:rsid w:val="000C4911"/>
    <w:rsid w:val="000C4D67"/>
    <w:rsid w:val="000C622E"/>
    <w:rsid w:val="000C6A47"/>
    <w:rsid w:val="000C72FC"/>
    <w:rsid w:val="000C79A2"/>
    <w:rsid w:val="000C7C7E"/>
    <w:rsid w:val="000D158E"/>
    <w:rsid w:val="000D17D6"/>
    <w:rsid w:val="000D2170"/>
    <w:rsid w:val="000D2804"/>
    <w:rsid w:val="000D399F"/>
    <w:rsid w:val="000D39CE"/>
    <w:rsid w:val="000D4008"/>
    <w:rsid w:val="000D454E"/>
    <w:rsid w:val="000D4ECA"/>
    <w:rsid w:val="000D5E2F"/>
    <w:rsid w:val="000D6F2B"/>
    <w:rsid w:val="000D76F0"/>
    <w:rsid w:val="000D77DE"/>
    <w:rsid w:val="000E04C0"/>
    <w:rsid w:val="000E1409"/>
    <w:rsid w:val="000E20F2"/>
    <w:rsid w:val="000E29CF"/>
    <w:rsid w:val="000E3AE4"/>
    <w:rsid w:val="000E4630"/>
    <w:rsid w:val="000E485A"/>
    <w:rsid w:val="000E658A"/>
    <w:rsid w:val="000E6728"/>
    <w:rsid w:val="000E6B57"/>
    <w:rsid w:val="000F0642"/>
    <w:rsid w:val="000F1ECA"/>
    <w:rsid w:val="000F59F6"/>
    <w:rsid w:val="000F76E5"/>
    <w:rsid w:val="000F798B"/>
    <w:rsid w:val="00100328"/>
    <w:rsid w:val="00101CDD"/>
    <w:rsid w:val="00102035"/>
    <w:rsid w:val="001026FD"/>
    <w:rsid w:val="001039B4"/>
    <w:rsid w:val="00103AD5"/>
    <w:rsid w:val="00103B11"/>
    <w:rsid w:val="001042C4"/>
    <w:rsid w:val="00104DE2"/>
    <w:rsid w:val="001063EC"/>
    <w:rsid w:val="001106F5"/>
    <w:rsid w:val="00110AFB"/>
    <w:rsid w:val="00110E1D"/>
    <w:rsid w:val="001123CB"/>
    <w:rsid w:val="001126E7"/>
    <w:rsid w:val="0011332E"/>
    <w:rsid w:val="001134F8"/>
    <w:rsid w:val="00113634"/>
    <w:rsid w:val="00113665"/>
    <w:rsid w:val="00113EC1"/>
    <w:rsid w:val="001161BF"/>
    <w:rsid w:val="00116222"/>
    <w:rsid w:val="00116978"/>
    <w:rsid w:val="00117112"/>
    <w:rsid w:val="001178E8"/>
    <w:rsid w:val="00120E91"/>
    <w:rsid w:val="001212F6"/>
    <w:rsid w:val="00122092"/>
    <w:rsid w:val="00122483"/>
    <w:rsid w:val="00123558"/>
    <w:rsid w:val="0012522A"/>
    <w:rsid w:val="001253FF"/>
    <w:rsid w:val="00125610"/>
    <w:rsid w:val="00126292"/>
    <w:rsid w:val="001265B4"/>
    <w:rsid w:val="001279BA"/>
    <w:rsid w:val="00127FA7"/>
    <w:rsid w:val="00130278"/>
    <w:rsid w:val="00131042"/>
    <w:rsid w:val="001310D5"/>
    <w:rsid w:val="001319AE"/>
    <w:rsid w:val="00133069"/>
    <w:rsid w:val="0013361B"/>
    <w:rsid w:val="00133A4B"/>
    <w:rsid w:val="00133C52"/>
    <w:rsid w:val="00134960"/>
    <w:rsid w:val="00135D5F"/>
    <w:rsid w:val="001363A0"/>
    <w:rsid w:val="00136600"/>
    <w:rsid w:val="0013786B"/>
    <w:rsid w:val="00140080"/>
    <w:rsid w:val="001409EF"/>
    <w:rsid w:val="001414E7"/>
    <w:rsid w:val="00141DA5"/>
    <w:rsid w:val="001422CD"/>
    <w:rsid w:val="00142FC4"/>
    <w:rsid w:val="00143512"/>
    <w:rsid w:val="00143CF6"/>
    <w:rsid w:val="0014490D"/>
    <w:rsid w:val="00145507"/>
    <w:rsid w:val="00145E67"/>
    <w:rsid w:val="00145EAD"/>
    <w:rsid w:val="00145ED1"/>
    <w:rsid w:val="00146FC7"/>
    <w:rsid w:val="001472CD"/>
    <w:rsid w:val="00151496"/>
    <w:rsid w:val="001538D0"/>
    <w:rsid w:val="00154676"/>
    <w:rsid w:val="001551A6"/>
    <w:rsid w:val="00155ECD"/>
    <w:rsid w:val="00156AE7"/>
    <w:rsid w:val="0016067A"/>
    <w:rsid w:val="00160C27"/>
    <w:rsid w:val="00162A93"/>
    <w:rsid w:val="00162D62"/>
    <w:rsid w:val="00164103"/>
    <w:rsid w:val="00164CEB"/>
    <w:rsid w:val="001652F4"/>
    <w:rsid w:val="00166F21"/>
    <w:rsid w:val="00167B61"/>
    <w:rsid w:val="00170085"/>
    <w:rsid w:val="00170933"/>
    <w:rsid w:val="00170ABC"/>
    <w:rsid w:val="001712B4"/>
    <w:rsid w:val="00171817"/>
    <w:rsid w:val="00172CBA"/>
    <w:rsid w:val="0017320F"/>
    <w:rsid w:val="00174410"/>
    <w:rsid w:val="001744C9"/>
    <w:rsid w:val="00174DCD"/>
    <w:rsid w:val="0017535D"/>
    <w:rsid w:val="001758DD"/>
    <w:rsid w:val="00175CDF"/>
    <w:rsid w:val="00175FBE"/>
    <w:rsid w:val="00176237"/>
    <w:rsid w:val="00176313"/>
    <w:rsid w:val="00177824"/>
    <w:rsid w:val="00177B41"/>
    <w:rsid w:val="00177D4C"/>
    <w:rsid w:val="00180075"/>
    <w:rsid w:val="00180F86"/>
    <w:rsid w:val="00181545"/>
    <w:rsid w:val="00181EAB"/>
    <w:rsid w:val="001820B4"/>
    <w:rsid w:val="001858AD"/>
    <w:rsid w:val="00186EDB"/>
    <w:rsid w:val="00186F02"/>
    <w:rsid w:val="001870C2"/>
    <w:rsid w:val="001925DE"/>
    <w:rsid w:val="00192935"/>
    <w:rsid w:val="00192C6E"/>
    <w:rsid w:val="00193F9C"/>
    <w:rsid w:val="00194002"/>
    <w:rsid w:val="00194DAF"/>
    <w:rsid w:val="00194EB7"/>
    <w:rsid w:val="001952DF"/>
    <w:rsid w:val="00196024"/>
    <w:rsid w:val="0019770C"/>
    <w:rsid w:val="0019788A"/>
    <w:rsid w:val="001978C7"/>
    <w:rsid w:val="001979E9"/>
    <w:rsid w:val="001A0ADC"/>
    <w:rsid w:val="001A3069"/>
    <w:rsid w:val="001A3367"/>
    <w:rsid w:val="001B035A"/>
    <w:rsid w:val="001B1DB9"/>
    <w:rsid w:val="001B1F6A"/>
    <w:rsid w:val="001B3397"/>
    <w:rsid w:val="001B41E1"/>
    <w:rsid w:val="001B4E4D"/>
    <w:rsid w:val="001B4F17"/>
    <w:rsid w:val="001B6FB5"/>
    <w:rsid w:val="001B6FC8"/>
    <w:rsid w:val="001B73BE"/>
    <w:rsid w:val="001B7889"/>
    <w:rsid w:val="001C076E"/>
    <w:rsid w:val="001C0B01"/>
    <w:rsid w:val="001C310B"/>
    <w:rsid w:val="001C369B"/>
    <w:rsid w:val="001C38D4"/>
    <w:rsid w:val="001C4AC1"/>
    <w:rsid w:val="001C5084"/>
    <w:rsid w:val="001C5F2F"/>
    <w:rsid w:val="001C600A"/>
    <w:rsid w:val="001C67C8"/>
    <w:rsid w:val="001C6D08"/>
    <w:rsid w:val="001D006E"/>
    <w:rsid w:val="001D0697"/>
    <w:rsid w:val="001D0A5E"/>
    <w:rsid w:val="001D100C"/>
    <w:rsid w:val="001D1F41"/>
    <w:rsid w:val="001D214E"/>
    <w:rsid w:val="001D2CFE"/>
    <w:rsid w:val="001D3F04"/>
    <w:rsid w:val="001D4FDC"/>
    <w:rsid w:val="001D5585"/>
    <w:rsid w:val="001D6143"/>
    <w:rsid w:val="001D6B0C"/>
    <w:rsid w:val="001D7A2C"/>
    <w:rsid w:val="001D7FAC"/>
    <w:rsid w:val="001E0933"/>
    <w:rsid w:val="001E0B23"/>
    <w:rsid w:val="001E2074"/>
    <w:rsid w:val="001E2538"/>
    <w:rsid w:val="001E2E9C"/>
    <w:rsid w:val="001E3293"/>
    <w:rsid w:val="001E385C"/>
    <w:rsid w:val="001E4504"/>
    <w:rsid w:val="001E49BB"/>
    <w:rsid w:val="001E4FB3"/>
    <w:rsid w:val="001E5519"/>
    <w:rsid w:val="001E55FF"/>
    <w:rsid w:val="001E68E2"/>
    <w:rsid w:val="001E6946"/>
    <w:rsid w:val="001E6B57"/>
    <w:rsid w:val="001E6CF8"/>
    <w:rsid w:val="001E7990"/>
    <w:rsid w:val="001E7B2F"/>
    <w:rsid w:val="001F09EE"/>
    <w:rsid w:val="001F2C15"/>
    <w:rsid w:val="001F3114"/>
    <w:rsid w:val="001F45C4"/>
    <w:rsid w:val="001F52D2"/>
    <w:rsid w:val="001F63D6"/>
    <w:rsid w:val="001F67F9"/>
    <w:rsid w:val="001F7A19"/>
    <w:rsid w:val="0020051A"/>
    <w:rsid w:val="002015BC"/>
    <w:rsid w:val="002030E1"/>
    <w:rsid w:val="00204AFE"/>
    <w:rsid w:val="002065C2"/>
    <w:rsid w:val="0020722E"/>
    <w:rsid w:val="00207514"/>
    <w:rsid w:val="00207CB0"/>
    <w:rsid w:val="00210104"/>
    <w:rsid w:val="002101B4"/>
    <w:rsid w:val="00210C85"/>
    <w:rsid w:val="0021105F"/>
    <w:rsid w:val="0021235A"/>
    <w:rsid w:val="00212C87"/>
    <w:rsid w:val="00215176"/>
    <w:rsid w:val="002153AF"/>
    <w:rsid w:val="002160EB"/>
    <w:rsid w:val="002169A8"/>
    <w:rsid w:val="00216BFE"/>
    <w:rsid w:val="002171BB"/>
    <w:rsid w:val="002171C3"/>
    <w:rsid w:val="0021797F"/>
    <w:rsid w:val="00221133"/>
    <w:rsid w:val="002213E6"/>
    <w:rsid w:val="00222404"/>
    <w:rsid w:val="00222B90"/>
    <w:rsid w:val="0022394B"/>
    <w:rsid w:val="00223A77"/>
    <w:rsid w:val="00223D16"/>
    <w:rsid w:val="00223FE7"/>
    <w:rsid w:val="0022527C"/>
    <w:rsid w:val="00226DE5"/>
    <w:rsid w:val="00226E5F"/>
    <w:rsid w:val="002278A3"/>
    <w:rsid w:val="00230134"/>
    <w:rsid w:val="00231EAF"/>
    <w:rsid w:val="00232756"/>
    <w:rsid w:val="00232775"/>
    <w:rsid w:val="00232DA9"/>
    <w:rsid w:val="002334E9"/>
    <w:rsid w:val="00233B9E"/>
    <w:rsid w:val="0023411E"/>
    <w:rsid w:val="002367D3"/>
    <w:rsid w:val="00237686"/>
    <w:rsid w:val="002376A6"/>
    <w:rsid w:val="002408A0"/>
    <w:rsid w:val="0024131A"/>
    <w:rsid w:val="00241434"/>
    <w:rsid w:val="00242218"/>
    <w:rsid w:val="00244335"/>
    <w:rsid w:val="00244608"/>
    <w:rsid w:val="0024509C"/>
    <w:rsid w:val="00245448"/>
    <w:rsid w:val="00245467"/>
    <w:rsid w:val="00246341"/>
    <w:rsid w:val="002463ED"/>
    <w:rsid w:val="00246B25"/>
    <w:rsid w:val="00246BBF"/>
    <w:rsid w:val="00246DB2"/>
    <w:rsid w:val="0025016C"/>
    <w:rsid w:val="0025087E"/>
    <w:rsid w:val="00251243"/>
    <w:rsid w:val="0025128E"/>
    <w:rsid w:val="00252230"/>
    <w:rsid w:val="00252F56"/>
    <w:rsid w:val="002531FE"/>
    <w:rsid w:val="00253288"/>
    <w:rsid w:val="002541AE"/>
    <w:rsid w:val="002543B0"/>
    <w:rsid w:val="0025464E"/>
    <w:rsid w:val="00254FA3"/>
    <w:rsid w:val="0025506E"/>
    <w:rsid w:val="0025569A"/>
    <w:rsid w:val="00255A83"/>
    <w:rsid w:val="00255E45"/>
    <w:rsid w:val="00256434"/>
    <w:rsid w:val="0025645E"/>
    <w:rsid w:val="002565A3"/>
    <w:rsid w:val="00256616"/>
    <w:rsid w:val="00257170"/>
    <w:rsid w:val="00257CF3"/>
    <w:rsid w:val="002601FD"/>
    <w:rsid w:val="00260693"/>
    <w:rsid w:val="0026153D"/>
    <w:rsid w:val="002620FA"/>
    <w:rsid w:val="00264480"/>
    <w:rsid w:val="0026584E"/>
    <w:rsid w:val="0026606F"/>
    <w:rsid w:val="00266AF5"/>
    <w:rsid w:val="00266F0E"/>
    <w:rsid w:val="0027028A"/>
    <w:rsid w:val="00270612"/>
    <w:rsid w:val="00270850"/>
    <w:rsid w:val="00270EBE"/>
    <w:rsid w:val="00270F92"/>
    <w:rsid w:val="00272869"/>
    <w:rsid w:val="00273C3F"/>
    <w:rsid w:val="002751F6"/>
    <w:rsid w:val="00276586"/>
    <w:rsid w:val="002765CF"/>
    <w:rsid w:val="0028033C"/>
    <w:rsid w:val="00281B6E"/>
    <w:rsid w:val="0028230A"/>
    <w:rsid w:val="002849A2"/>
    <w:rsid w:val="0028591B"/>
    <w:rsid w:val="00285E3D"/>
    <w:rsid w:val="00285EE8"/>
    <w:rsid w:val="002868EB"/>
    <w:rsid w:val="00287571"/>
    <w:rsid w:val="00287C64"/>
    <w:rsid w:val="00290203"/>
    <w:rsid w:val="0029050E"/>
    <w:rsid w:val="00290BBF"/>
    <w:rsid w:val="00291CF4"/>
    <w:rsid w:val="0029223A"/>
    <w:rsid w:val="0029286E"/>
    <w:rsid w:val="00292C57"/>
    <w:rsid w:val="002932AB"/>
    <w:rsid w:val="00293B24"/>
    <w:rsid w:val="00296925"/>
    <w:rsid w:val="00296B89"/>
    <w:rsid w:val="00297FA5"/>
    <w:rsid w:val="002A0D4F"/>
    <w:rsid w:val="002A1564"/>
    <w:rsid w:val="002A1F73"/>
    <w:rsid w:val="002A3022"/>
    <w:rsid w:val="002A3AE6"/>
    <w:rsid w:val="002A4105"/>
    <w:rsid w:val="002A4AA5"/>
    <w:rsid w:val="002A4C9D"/>
    <w:rsid w:val="002A5CC2"/>
    <w:rsid w:val="002A732F"/>
    <w:rsid w:val="002A760F"/>
    <w:rsid w:val="002A77B9"/>
    <w:rsid w:val="002B131B"/>
    <w:rsid w:val="002B1778"/>
    <w:rsid w:val="002B1F45"/>
    <w:rsid w:val="002B202E"/>
    <w:rsid w:val="002B252A"/>
    <w:rsid w:val="002B2F57"/>
    <w:rsid w:val="002B4A9E"/>
    <w:rsid w:val="002B4E5D"/>
    <w:rsid w:val="002B547C"/>
    <w:rsid w:val="002B7094"/>
    <w:rsid w:val="002B75CB"/>
    <w:rsid w:val="002C0CE1"/>
    <w:rsid w:val="002C1899"/>
    <w:rsid w:val="002C2383"/>
    <w:rsid w:val="002C3D8E"/>
    <w:rsid w:val="002C4847"/>
    <w:rsid w:val="002C4982"/>
    <w:rsid w:val="002C509B"/>
    <w:rsid w:val="002C5316"/>
    <w:rsid w:val="002C6D27"/>
    <w:rsid w:val="002C7622"/>
    <w:rsid w:val="002C7FD6"/>
    <w:rsid w:val="002D0218"/>
    <w:rsid w:val="002D02B9"/>
    <w:rsid w:val="002D03E6"/>
    <w:rsid w:val="002D05AB"/>
    <w:rsid w:val="002D0D89"/>
    <w:rsid w:val="002D0DC4"/>
    <w:rsid w:val="002D1020"/>
    <w:rsid w:val="002D1186"/>
    <w:rsid w:val="002D1594"/>
    <w:rsid w:val="002D19B7"/>
    <w:rsid w:val="002D1A9C"/>
    <w:rsid w:val="002D2B17"/>
    <w:rsid w:val="002D2F62"/>
    <w:rsid w:val="002D32B4"/>
    <w:rsid w:val="002D44E5"/>
    <w:rsid w:val="002D4631"/>
    <w:rsid w:val="002D49FA"/>
    <w:rsid w:val="002D5129"/>
    <w:rsid w:val="002D6228"/>
    <w:rsid w:val="002D69ED"/>
    <w:rsid w:val="002D7A4B"/>
    <w:rsid w:val="002D7B73"/>
    <w:rsid w:val="002E0D98"/>
    <w:rsid w:val="002E125F"/>
    <w:rsid w:val="002E2A3F"/>
    <w:rsid w:val="002E2ABD"/>
    <w:rsid w:val="002E3379"/>
    <w:rsid w:val="002E4298"/>
    <w:rsid w:val="002E5D6D"/>
    <w:rsid w:val="002E5E33"/>
    <w:rsid w:val="002E5F5A"/>
    <w:rsid w:val="002E7045"/>
    <w:rsid w:val="002F0729"/>
    <w:rsid w:val="002F0DD0"/>
    <w:rsid w:val="002F167F"/>
    <w:rsid w:val="002F2267"/>
    <w:rsid w:val="002F24B6"/>
    <w:rsid w:val="002F3152"/>
    <w:rsid w:val="002F357B"/>
    <w:rsid w:val="002F3836"/>
    <w:rsid w:val="002F3E1F"/>
    <w:rsid w:val="002F4C7C"/>
    <w:rsid w:val="002F5899"/>
    <w:rsid w:val="002F68E6"/>
    <w:rsid w:val="002F6A24"/>
    <w:rsid w:val="002F7203"/>
    <w:rsid w:val="002F72EC"/>
    <w:rsid w:val="003009F1"/>
    <w:rsid w:val="00302B84"/>
    <w:rsid w:val="00303BEB"/>
    <w:rsid w:val="003051C2"/>
    <w:rsid w:val="0030565E"/>
    <w:rsid w:val="00306549"/>
    <w:rsid w:val="00306664"/>
    <w:rsid w:val="00306CDF"/>
    <w:rsid w:val="0030700C"/>
    <w:rsid w:val="0030704B"/>
    <w:rsid w:val="00307298"/>
    <w:rsid w:val="0030735A"/>
    <w:rsid w:val="00307B1A"/>
    <w:rsid w:val="003101BF"/>
    <w:rsid w:val="00310EBB"/>
    <w:rsid w:val="00311089"/>
    <w:rsid w:val="003110BE"/>
    <w:rsid w:val="003113FB"/>
    <w:rsid w:val="00311AA5"/>
    <w:rsid w:val="003124DA"/>
    <w:rsid w:val="0031394C"/>
    <w:rsid w:val="00313B0C"/>
    <w:rsid w:val="00315993"/>
    <w:rsid w:val="00315E11"/>
    <w:rsid w:val="003165D1"/>
    <w:rsid w:val="00316AE2"/>
    <w:rsid w:val="00316E24"/>
    <w:rsid w:val="003171B3"/>
    <w:rsid w:val="00320142"/>
    <w:rsid w:val="003205B6"/>
    <w:rsid w:val="00320613"/>
    <w:rsid w:val="0032113C"/>
    <w:rsid w:val="003219D2"/>
    <w:rsid w:val="00322128"/>
    <w:rsid w:val="00322275"/>
    <w:rsid w:val="003225E4"/>
    <w:rsid w:val="00324479"/>
    <w:rsid w:val="00325BA0"/>
    <w:rsid w:val="00325E60"/>
    <w:rsid w:val="00326833"/>
    <w:rsid w:val="00326BBD"/>
    <w:rsid w:val="00330CD4"/>
    <w:rsid w:val="00331198"/>
    <w:rsid w:val="0033167A"/>
    <w:rsid w:val="00333A0E"/>
    <w:rsid w:val="00333A62"/>
    <w:rsid w:val="00333F5B"/>
    <w:rsid w:val="00334E27"/>
    <w:rsid w:val="00335046"/>
    <w:rsid w:val="0033513B"/>
    <w:rsid w:val="0033725C"/>
    <w:rsid w:val="00341566"/>
    <w:rsid w:val="0034219A"/>
    <w:rsid w:val="00342DA2"/>
    <w:rsid w:val="0034327C"/>
    <w:rsid w:val="00343942"/>
    <w:rsid w:val="00343FB1"/>
    <w:rsid w:val="003440F5"/>
    <w:rsid w:val="003444EE"/>
    <w:rsid w:val="003459B2"/>
    <w:rsid w:val="0034661A"/>
    <w:rsid w:val="00346E96"/>
    <w:rsid w:val="003479E5"/>
    <w:rsid w:val="00350DD3"/>
    <w:rsid w:val="00350E37"/>
    <w:rsid w:val="00351735"/>
    <w:rsid w:val="00352135"/>
    <w:rsid w:val="00352C7B"/>
    <w:rsid w:val="00352CAD"/>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4D5"/>
    <w:rsid w:val="00363AFF"/>
    <w:rsid w:val="003649D6"/>
    <w:rsid w:val="00365312"/>
    <w:rsid w:val="0036588D"/>
    <w:rsid w:val="00365BAB"/>
    <w:rsid w:val="0036654E"/>
    <w:rsid w:val="00366988"/>
    <w:rsid w:val="00366B48"/>
    <w:rsid w:val="00367AD0"/>
    <w:rsid w:val="00367CCF"/>
    <w:rsid w:val="00370775"/>
    <w:rsid w:val="0037081F"/>
    <w:rsid w:val="00370CA7"/>
    <w:rsid w:val="00371299"/>
    <w:rsid w:val="003714D3"/>
    <w:rsid w:val="00371BBA"/>
    <w:rsid w:val="00371D64"/>
    <w:rsid w:val="0037219A"/>
    <w:rsid w:val="003721D1"/>
    <w:rsid w:val="00372812"/>
    <w:rsid w:val="00372AA7"/>
    <w:rsid w:val="00372F16"/>
    <w:rsid w:val="0037362E"/>
    <w:rsid w:val="00374924"/>
    <w:rsid w:val="00374A12"/>
    <w:rsid w:val="003758CC"/>
    <w:rsid w:val="00376971"/>
    <w:rsid w:val="003778C4"/>
    <w:rsid w:val="00380334"/>
    <w:rsid w:val="00380363"/>
    <w:rsid w:val="0038063D"/>
    <w:rsid w:val="00380B94"/>
    <w:rsid w:val="00381B33"/>
    <w:rsid w:val="00381F2E"/>
    <w:rsid w:val="0038336A"/>
    <w:rsid w:val="00384940"/>
    <w:rsid w:val="00384B84"/>
    <w:rsid w:val="003856C2"/>
    <w:rsid w:val="00385965"/>
    <w:rsid w:val="00385C82"/>
    <w:rsid w:val="00387529"/>
    <w:rsid w:val="003878D1"/>
    <w:rsid w:val="00390EE0"/>
    <w:rsid w:val="00391057"/>
    <w:rsid w:val="00391582"/>
    <w:rsid w:val="00391808"/>
    <w:rsid w:val="00392C7E"/>
    <w:rsid w:val="00393979"/>
    <w:rsid w:val="00393B9C"/>
    <w:rsid w:val="00393D1D"/>
    <w:rsid w:val="00394278"/>
    <w:rsid w:val="003949A0"/>
    <w:rsid w:val="00394D2B"/>
    <w:rsid w:val="00394D71"/>
    <w:rsid w:val="003971A9"/>
    <w:rsid w:val="0039729F"/>
    <w:rsid w:val="003A0416"/>
    <w:rsid w:val="003A1126"/>
    <w:rsid w:val="003A1B3A"/>
    <w:rsid w:val="003A1CA4"/>
    <w:rsid w:val="003A3231"/>
    <w:rsid w:val="003A458C"/>
    <w:rsid w:val="003A49FF"/>
    <w:rsid w:val="003A5169"/>
    <w:rsid w:val="003A51E7"/>
    <w:rsid w:val="003A5C76"/>
    <w:rsid w:val="003B02D8"/>
    <w:rsid w:val="003B2A44"/>
    <w:rsid w:val="003B3B66"/>
    <w:rsid w:val="003B3C0D"/>
    <w:rsid w:val="003B51F2"/>
    <w:rsid w:val="003B5406"/>
    <w:rsid w:val="003B63F5"/>
    <w:rsid w:val="003B662E"/>
    <w:rsid w:val="003B6B28"/>
    <w:rsid w:val="003B7853"/>
    <w:rsid w:val="003B7B3B"/>
    <w:rsid w:val="003B7C81"/>
    <w:rsid w:val="003C0F0E"/>
    <w:rsid w:val="003C206D"/>
    <w:rsid w:val="003C23A4"/>
    <w:rsid w:val="003C2D30"/>
    <w:rsid w:val="003C30E5"/>
    <w:rsid w:val="003C3D30"/>
    <w:rsid w:val="003C5ACC"/>
    <w:rsid w:val="003C5DC1"/>
    <w:rsid w:val="003C5E0F"/>
    <w:rsid w:val="003C62DA"/>
    <w:rsid w:val="003C65F4"/>
    <w:rsid w:val="003C6BA5"/>
    <w:rsid w:val="003C75C8"/>
    <w:rsid w:val="003D1150"/>
    <w:rsid w:val="003D1247"/>
    <w:rsid w:val="003D17A2"/>
    <w:rsid w:val="003D1E74"/>
    <w:rsid w:val="003D2E23"/>
    <w:rsid w:val="003D30FE"/>
    <w:rsid w:val="003D3E06"/>
    <w:rsid w:val="003D6E82"/>
    <w:rsid w:val="003D6FBE"/>
    <w:rsid w:val="003E12EE"/>
    <w:rsid w:val="003E2151"/>
    <w:rsid w:val="003E368A"/>
    <w:rsid w:val="003E3FAF"/>
    <w:rsid w:val="003E450D"/>
    <w:rsid w:val="003E4B2F"/>
    <w:rsid w:val="003F0C2C"/>
    <w:rsid w:val="003F1CB9"/>
    <w:rsid w:val="003F2CC6"/>
    <w:rsid w:val="003F2F8E"/>
    <w:rsid w:val="003F3395"/>
    <w:rsid w:val="003F4204"/>
    <w:rsid w:val="003F46E2"/>
    <w:rsid w:val="003F518F"/>
    <w:rsid w:val="003F704E"/>
    <w:rsid w:val="00403042"/>
    <w:rsid w:val="004030D1"/>
    <w:rsid w:val="00403527"/>
    <w:rsid w:val="0040483A"/>
    <w:rsid w:val="0040497D"/>
    <w:rsid w:val="004055B8"/>
    <w:rsid w:val="0040633A"/>
    <w:rsid w:val="0040640C"/>
    <w:rsid w:val="0040690F"/>
    <w:rsid w:val="004069A4"/>
    <w:rsid w:val="0040728D"/>
    <w:rsid w:val="0041078A"/>
    <w:rsid w:val="004127FF"/>
    <w:rsid w:val="00412AB4"/>
    <w:rsid w:val="00413E22"/>
    <w:rsid w:val="00414BFD"/>
    <w:rsid w:val="00415DDA"/>
    <w:rsid w:val="00416294"/>
    <w:rsid w:val="004162C6"/>
    <w:rsid w:val="0041691B"/>
    <w:rsid w:val="00417910"/>
    <w:rsid w:val="00420990"/>
    <w:rsid w:val="0042122F"/>
    <w:rsid w:val="004226E4"/>
    <w:rsid w:val="00422B63"/>
    <w:rsid w:val="00423037"/>
    <w:rsid w:val="004239C6"/>
    <w:rsid w:val="00424658"/>
    <w:rsid w:val="00425511"/>
    <w:rsid w:val="00427571"/>
    <w:rsid w:val="00427B69"/>
    <w:rsid w:val="0043109C"/>
    <w:rsid w:val="0043190C"/>
    <w:rsid w:val="00431BC1"/>
    <w:rsid w:val="004323B9"/>
    <w:rsid w:val="0043242A"/>
    <w:rsid w:val="00432AD4"/>
    <w:rsid w:val="0043356D"/>
    <w:rsid w:val="00433F5F"/>
    <w:rsid w:val="004342E4"/>
    <w:rsid w:val="0043570B"/>
    <w:rsid w:val="00436016"/>
    <w:rsid w:val="004366AB"/>
    <w:rsid w:val="0043735F"/>
    <w:rsid w:val="004375A4"/>
    <w:rsid w:val="004376EF"/>
    <w:rsid w:val="004400D1"/>
    <w:rsid w:val="004403C3"/>
    <w:rsid w:val="00440467"/>
    <w:rsid w:val="00441451"/>
    <w:rsid w:val="00442076"/>
    <w:rsid w:val="00442B9E"/>
    <w:rsid w:val="004441AA"/>
    <w:rsid w:val="00444705"/>
    <w:rsid w:val="00444DBD"/>
    <w:rsid w:val="004459F7"/>
    <w:rsid w:val="00445EDB"/>
    <w:rsid w:val="004475DC"/>
    <w:rsid w:val="004479EA"/>
    <w:rsid w:val="00447A83"/>
    <w:rsid w:val="00447EFD"/>
    <w:rsid w:val="004501E3"/>
    <w:rsid w:val="004503B5"/>
    <w:rsid w:val="00450E9B"/>
    <w:rsid w:val="00451119"/>
    <w:rsid w:val="004534A2"/>
    <w:rsid w:val="0045538F"/>
    <w:rsid w:val="0045566F"/>
    <w:rsid w:val="00455EBA"/>
    <w:rsid w:val="00456002"/>
    <w:rsid w:val="0045692F"/>
    <w:rsid w:val="00456DA0"/>
    <w:rsid w:val="004574E9"/>
    <w:rsid w:val="00457812"/>
    <w:rsid w:val="00460103"/>
    <w:rsid w:val="00460F50"/>
    <w:rsid w:val="00461127"/>
    <w:rsid w:val="00461CA9"/>
    <w:rsid w:val="00462493"/>
    <w:rsid w:val="004627EA"/>
    <w:rsid w:val="004641BD"/>
    <w:rsid w:val="004645D5"/>
    <w:rsid w:val="00465757"/>
    <w:rsid w:val="00465ECA"/>
    <w:rsid w:val="00466D83"/>
    <w:rsid w:val="004709B2"/>
    <w:rsid w:val="004710F7"/>
    <w:rsid w:val="004718AA"/>
    <w:rsid w:val="00471E7E"/>
    <w:rsid w:val="00472642"/>
    <w:rsid w:val="00472D3F"/>
    <w:rsid w:val="00472DFD"/>
    <w:rsid w:val="00473147"/>
    <w:rsid w:val="004743D2"/>
    <w:rsid w:val="00475C1D"/>
    <w:rsid w:val="0047672C"/>
    <w:rsid w:val="004768FA"/>
    <w:rsid w:val="00480342"/>
    <w:rsid w:val="00480790"/>
    <w:rsid w:val="00481427"/>
    <w:rsid w:val="0048241A"/>
    <w:rsid w:val="00482570"/>
    <w:rsid w:val="00483440"/>
    <w:rsid w:val="00484072"/>
    <w:rsid w:val="00485D95"/>
    <w:rsid w:val="0048622D"/>
    <w:rsid w:val="00486715"/>
    <w:rsid w:val="00486CB6"/>
    <w:rsid w:val="00486E38"/>
    <w:rsid w:val="00486E5E"/>
    <w:rsid w:val="00487E86"/>
    <w:rsid w:val="0049002C"/>
    <w:rsid w:val="00490295"/>
    <w:rsid w:val="004915E2"/>
    <w:rsid w:val="0049160B"/>
    <w:rsid w:val="00492CC9"/>
    <w:rsid w:val="00492D0E"/>
    <w:rsid w:val="00492E6C"/>
    <w:rsid w:val="0049448B"/>
    <w:rsid w:val="004945FA"/>
    <w:rsid w:val="00494D8D"/>
    <w:rsid w:val="00495425"/>
    <w:rsid w:val="00495E53"/>
    <w:rsid w:val="0049721F"/>
    <w:rsid w:val="00497FE7"/>
    <w:rsid w:val="004A02FB"/>
    <w:rsid w:val="004A03A2"/>
    <w:rsid w:val="004A2C49"/>
    <w:rsid w:val="004A3509"/>
    <w:rsid w:val="004A4D28"/>
    <w:rsid w:val="004A7161"/>
    <w:rsid w:val="004B1508"/>
    <w:rsid w:val="004B1F7C"/>
    <w:rsid w:val="004B26A3"/>
    <w:rsid w:val="004B2B65"/>
    <w:rsid w:val="004B2EFF"/>
    <w:rsid w:val="004B3534"/>
    <w:rsid w:val="004B45C9"/>
    <w:rsid w:val="004B4A25"/>
    <w:rsid w:val="004B4C79"/>
    <w:rsid w:val="004B4FB2"/>
    <w:rsid w:val="004B52C0"/>
    <w:rsid w:val="004B54F7"/>
    <w:rsid w:val="004B6AE3"/>
    <w:rsid w:val="004B6FB5"/>
    <w:rsid w:val="004C02A6"/>
    <w:rsid w:val="004C044B"/>
    <w:rsid w:val="004C0807"/>
    <w:rsid w:val="004C0863"/>
    <w:rsid w:val="004C303E"/>
    <w:rsid w:val="004C3222"/>
    <w:rsid w:val="004C426F"/>
    <w:rsid w:val="004C4510"/>
    <w:rsid w:val="004C5DAD"/>
    <w:rsid w:val="004C6855"/>
    <w:rsid w:val="004C6967"/>
    <w:rsid w:val="004C6C84"/>
    <w:rsid w:val="004C76CE"/>
    <w:rsid w:val="004C7AD8"/>
    <w:rsid w:val="004D0693"/>
    <w:rsid w:val="004D0C83"/>
    <w:rsid w:val="004D0CEB"/>
    <w:rsid w:val="004D2B62"/>
    <w:rsid w:val="004D2DE9"/>
    <w:rsid w:val="004D35C8"/>
    <w:rsid w:val="004D4D43"/>
    <w:rsid w:val="004D6777"/>
    <w:rsid w:val="004D6A4B"/>
    <w:rsid w:val="004D700D"/>
    <w:rsid w:val="004D7623"/>
    <w:rsid w:val="004D776B"/>
    <w:rsid w:val="004D7976"/>
    <w:rsid w:val="004E0773"/>
    <w:rsid w:val="004E12B8"/>
    <w:rsid w:val="004E292A"/>
    <w:rsid w:val="004E3869"/>
    <w:rsid w:val="004E39EB"/>
    <w:rsid w:val="004E4736"/>
    <w:rsid w:val="004E47C0"/>
    <w:rsid w:val="004E500E"/>
    <w:rsid w:val="004E51E2"/>
    <w:rsid w:val="004E5598"/>
    <w:rsid w:val="004E5CA1"/>
    <w:rsid w:val="004E68DB"/>
    <w:rsid w:val="004E71FA"/>
    <w:rsid w:val="004F0EC1"/>
    <w:rsid w:val="004F2028"/>
    <w:rsid w:val="004F235C"/>
    <w:rsid w:val="004F2699"/>
    <w:rsid w:val="004F2A57"/>
    <w:rsid w:val="004F3ACA"/>
    <w:rsid w:val="004F477D"/>
    <w:rsid w:val="004F4C82"/>
    <w:rsid w:val="004F4E1C"/>
    <w:rsid w:val="004F4E3E"/>
    <w:rsid w:val="004F4F12"/>
    <w:rsid w:val="004F5F68"/>
    <w:rsid w:val="004F64BC"/>
    <w:rsid w:val="004F746C"/>
    <w:rsid w:val="00500078"/>
    <w:rsid w:val="005005BD"/>
    <w:rsid w:val="00500C5B"/>
    <w:rsid w:val="00500CD4"/>
    <w:rsid w:val="00500F34"/>
    <w:rsid w:val="00501264"/>
    <w:rsid w:val="00502827"/>
    <w:rsid w:val="00502B35"/>
    <w:rsid w:val="00505148"/>
    <w:rsid w:val="00506100"/>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896"/>
    <w:rsid w:val="00524E8F"/>
    <w:rsid w:val="005263D9"/>
    <w:rsid w:val="00526480"/>
    <w:rsid w:val="00526ADC"/>
    <w:rsid w:val="00527E76"/>
    <w:rsid w:val="00532ABF"/>
    <w:rsid w:val="00532DA7"/>
    <w:rsid w:val="005339E8"/>
    <w:rsid w:val="0053437B"/>
    <w:rsid w:val="005347E9"/>
    <w:rsid w:val="0053527A"/>
    <w:rsid w:val="0053581E"/>
    <w:rsid w:val="00536196"/>
    <w:rsid w:val="00536751"/>
    <w:rsid w:val="00536BCD"/>
    <w:rsid w:val="00536D3F"/>
    <w:rsid w:val="0053721D"/>
    <w:rsid w:val="0053725A"/>
    <w:rsid w:val="00540A41"/>
    <w:rsid w:val="00540AE3"/>
    <w:rsid w:val="00540BCE"/>
    <w:rsid w:val="00541611"/>
    <w:rsid w:val="00543693"/>
    <w:rsid w:val="00543AD9"/>
    <w:rsid w:val="00544D50"/>
    <w:rsid w:val="0054507B"/>
    <w:rsid w:val="00546475"/>
    <w:rsid w:val="00546749"/>
    <w:rsid w:val="00547FE0"/>
    <w:rsid w:val="005500D9"/>
    <w:rsid w:val="00551367"/>
    <w:rsid w:val="00551705"/>
    <w:rsid w:val="00551EAB"/>
    <w:rsid w:val="00553066"/>
    <w:rsid w:val="0055378E"/>
    <w:rsid w:val="00553E7E"/>
    <w:rsid w:val="0055452D"/>
    <w:rsid w:val="00554A35"/>
    <w:rsid w:val="00554A7E"/>
    <w:rsid w:val="0055558B"/>
    <w:rsid w:val="00555986"/>
    <w:rsid w:val="00556199"/>
    <w:rsid w:val="00557533"/>
    <w:rsid w:val="005575D3"/>
    <w:rsid w:val="005579B8"/>
    <w:rsid w:val="005626ED"/>
    <w:rsid w:val="00562D59"/>
    <w:rsid w:val="005634CD"/>
    <w:rsid w:val="00563625"/>
    <w:rsid w:val="00564246"/>
    <w:rsid w:val="00565005"/>
    <w:rsid w:val="005658ED"/>
    <w:rsid w:val="0056594B"/>
    <w:rsid w:val="0057005F"/>
    <w:rsid w:val="005708F0"/>
    <w:rsid w:val="0057194A"/>
    <w:rsid w:val="00571AC9"/>
    <w:rsid w:val="00572128"/>
    <w:rsid w:val="00573A2D"/>
    <w:rsid w:val="00573F9E"/>
    <w:rsid w:val="0057497D"/>
    <w:rsid w:val="0057503E"/>
    <w:rsid w:val="00575555"/>
    <w:rsid w:val="005763B4"/>
    <w:rsid w:val="00576B12"/>
    <w:rsid w:val="00580E55"/>
    <w:rsid w:val="0058158C"/>
    <w:rsid w:val="00582D5A"/>
    <w:rsid w:val="00582F72"/>
    <w:rsid w:val="0058377E"/>
    <w:rsid w:val="005837D7"/>
    <w:rsid w:val="0058566A"/>
    <w:rsid w:val="00586333"/>
    <w:rsid w:val="00586385"/>
    <w:rsid w:val="005873E5"/>
    <w:rsid w:val="00587D23"/>
    <w:rsid w:val="00587ECB"/>
    <w:rsid w:val="00591CC6"/>
    <w:rsid w:val="00591D02"/>
    <w:rsid w:val="00592129"/>
    <w:rsid w:val="00593167"/>
    <w:rsid w:val="005935A5"/>
    <w:rsid w:val="00593695"/>
    <w:rsid w:val="005937B6"/>
    <w:rsid w:val="00593CD7"/>
    <w:rsid w:val="00593FBD"/>
    <w:rsid w:val="00594271"/>
    <w:rsid w:val="005942E5"/>
    <w:rsid w:val="00595EB3"/>
    <w:rsid w:val="00595EFB"/>
    <w:rsid w:val="00596569"/>
    <w:rsid w:val="005A1B25"/>
    <w:rsid w:val="005A22B1"/>
    <w:rsid w:val="005A23F4"/>
    <w:rsid w:val="005A2441"/>
    <w:rsid w:val="005A36EF"/>
    <w:rsid w:val="005A3E25"/>
    <w:rsid w:val="005A4740"/>
    <w:rsid w:val="005A4AA2"/>
    <w:rsid w:val="005A4CB8"/>
    <w:rsid w:val="005A4D14"/>
    <w:rsid w:val="005A53D0"/>
    <w:rsid w:val="005A5C92"/>
    <w:rsid w:val="005B0A14"/>
    <w:rsid w:val="005B0F04"/>
    <w:rsid w:val="005B297B"/>
    <w:rsid w:val="005B31F0"/>
    <w:rsid w:val="005B387C"/>
    <w:rsid w:val="005B3D7C"/>
    <w:rsid w:val="005B5E8D"/>
    <w:rsid w:val="005B6FFF"/>
    <w:rsid w:val="005B7493"/>
    <w:rsid w:val="005B7E3A"/>
    <w:rsid w:val="005C0183"/>
    <w:rsid w:val="005C0A6B"/>
    <w:rsid w:val="005C164D"/>
    <w:rsid w:val="005C18C5"/>
    <w:rsid w:val="005C1B2A"/>
    <w:rsid w:val="005C1FDE"/>
    <w:rsid w:val="005C2896"/>
    <w:rsid w:val="005C3CCD"/>
    <w:rsid w:val="005C3F52"/>
    <w:rsid w:val="005C485C"/>
    <w:rsid w:val="005C4CF6"/>
    <w:rsid w:val="005C63C4"/>
    <w:rsid w:val="005C647E"/>
    <w:rsid w:val="005C6F29"/>
    <w:rsid w:val="005C7030"/>
    <w:rsid w:val="005D0FC6"/>
    <w:rsid w:val="005D1327"/>
    <w:rsid w:val="005D14F0"/>
    <w:rsid w:val="005D1AD1"/>
    <w:rsid w:val="005D1BAF"/>
    <w:rsid w:val="005D2031"/>
    <w:rsid w:val="005D2680"/>
    <w:rsid w:val="005D2E88"/>
    <w:rsid w:val="005D346C"/>
    <w:rsid w:val="005D41CC"/>
    <w:rsid w:val="005D42B4"/>
    <w:rsid w:val="005D46BA"/>
    <w:rsid w:val="005D4DAB"/>
    <w:rsid w:val="005D4F1F"/>
    <w:rsid w:val="005D6039"/>
    <w:rsid w:val="005D6E25"/>
    <w:rsid w:val="005D790F"/>
    <w:rsid w:val="005E047F"/>
    <w:rsid w:val="005E0743"/>
    <w:rsid w:val="005E0970"/>
    <w:rsid w:val="005E09A4"/>
    <w:rsid w:val="005E0CA4"/>
    <w:rsid w:val="005E13D7"/>
    <w:rsid w:val="005E439B"/>
    <w:rsid w:val="005E4C78"/>
    <w:rsid w:val="005E4D82"/>
    <w:rsid w:val="005E5DE0"/>
    <w:rsid w:val="005E706E"/>
    <w:rsid w:val="005F089F"/>
    <w:rsid w:val="005F2463"/>
    <w:rsid w:val="005F25EC"/>
    <w:rsid w:val="005F3316"/>
    <w:rsid w:val="005F3F78"/>
    <w:rsid w:val="005F4658"/>
    <w:rsid w:val="005F52C6"/>
    <w:rsid w:val="005F5E9D"/>
    <w:rsid w:val="005F761E"/>
    <w:rsid w:val="00600678"/>
    <w:rsid w:val="00601418"/>
    <w:rsid w:val="00602AEE"/>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DFC"/>
    <w:rsid w:val="0061605E"/>
    <w:rsid w:val="0061645A"/>
    <w:rsid w:val="0061752B"/>
    <w:rsid w:val="0062012A"/>
    <w:rsid w:val="00620185"/>
    <w:rsid w:val="00620472"/>
    <w:rsid w:val="00620E40"/>
    <w:rsid w:val="00622DE2"/>
    <w:rsid w:val="00624548"/>
    <w:rsid w:val="006257CE"/>
    <w:rsid w:val="0062587C"/>
    <w:rsid w:val="006263D7"/>
    <w:rsid w:val="00626688"/>
    <w:rsid w:val="00626C99"/>
    <w:rsid w:val="0062725E"/>
    <w:rsid w:val="00627361"/>
    <w:rsid w:val="006273AE"/>
    <w:rsid w:val="00627BCB"/>
    <w:rsid w:val="0063063A"/>
    <w:rsid w:val="006307AC"/>
    <w:rsid w:val="00631864"/>
    <w:rsid w:val="00631C23"/>
    <w:rsid w:val="00631D01"/>
    <w:rsid w:val="006325D8"/>
    <w:rsid w:val="00632973"/>
    <w:rsid w:val="00633357"/>
    <w:rsid w:val="00634905"/>
    <w:rsid w:val="006352C4"/>
    <w:rsid w:val="00635A31"/>
    <w:rsid w:val="00635F6C"/>
    <w:rsid w:val="006362B0"/>
    <w:rsid w:val="006408AF"/>
    <w:rsid w:val="00640CE4"/>
    <w:rsid w:val="0064257F"/>
    <w:rsid w:val="00643249"/>
    <w:rsid w:val="00643573"/>
    <w:rsid w:val="00643D74"/>
    <w:rsid w:val="00645FC1"/>
    <w:rsid w:val="006468BB"/>
    <w:rsid w:val="00647BB8"/>
    <w:rsid w:val="00647E1E"/>
    <w:rsid w:val="00651709"/>
    <w:rsid w:val="00652053"/>
    <w:rsid w:val="00652366"/>
    <w:rsid w:val="0065274B"/>
    <w:rsid w:val="00652B0A"/>
    <w:rsid w:val="006533DF"/>
    <w:rsid w:val="0065382D"/>
    <w:rsid w:val="00653A20"/>
    <w:rsid w:val="00653A42"/>
    <w:rsid w:val="00655039"/>
    <w:rsid w:val="00656592"/>
    <w:rsid w:val="006571B7"/>
    <w:rsid w:val="00657DCB"/>
    <w:rsid w:val="00661484"/>
    <w:rsid w:val="006615D1"/>
    <w:rsid w:val="006622B5"/>
    <w:rsid w:val="006623D3"/>
    <w:rsid w:val="00662997"/>
    <w:rsid w:val="00662A08"/>
    <w:rsid w:val="00663E4F"/>
    <w:rsid w:val="00663F96"/>
    <w:rsid w:val="006640D1"/>
    <w:rsid w:val="00664EE9"/>
    <w:rsid w:val="00665832"/>
    <w:rsid w:val="00665A44"/>
    <w:rsid w:val="00665CC8"/>
    <w:rsid w:val="00666A13"/>
    <w:rsid w:val="00667FDA"/>
    <w:rsid w:val="00670118"/>
    <w:rsid w:val="006705D4"/>
    <w:rsid w:val="00670F34"/>
    <w:rsid w:val="006721D5"/>
    <w:rsid w:val="00673183"/>
    <w:rsid w:val="006734A8"/>
    <w:rsid w:val="006735B2"/>
    <w:rsid w:val="006738F6"/>
    <w:rsid w:val="0067458B"/>
    <w:rsid w:val="00675017"/>
    <w:rsid w:val="0067535C"/>
    <w:rsid w:val="006754E7"/>
    <w:rsid w:val="00675BBE"/>
    <w:rsid w:val="006765D4"/>
    <w:rsid w:val="006769C5"/>
    <w:rsid w:val="00677114"/>
    <w:rsid w:val="006771C8"/>
    <w:rsid w:val="006776DF"/>
    <w:rsid w:val="00680715"/>
    <w:rsid w:val="0068103C"/>
    <w:rsid w:val="006829F7"/>
    <w:rsid w:val="00683224"/>
    <w:rsid w:val="00684265"/>
    <w:rsid w:val="00684AF9"/>
    <w:rsid w:val="00684C4D"/>
    <w:rsid w:val="00684C60"/>
    <w:rsid w:val="00684E6F"/>
    <w:rsid w:val="00685107"/>
    <w:rsid w:val="00685775"/>
    <w:rsid w:val="00685A49"/>
    <w:rsid w:val="006860D2"/>
    <w:rsid w:val="00686685"/>
    <w:rsid w:val="00686D5F"/>
    <w:rsid w:val="00687F64"/>
    <w:rsid w:val="00690264"/>
    <w:rsid w:val="00690404"/>
    <w:rsid w:val="006933F8"/>
    <w:rsid w:val="00693C3E"/>
    <w:rsid w:val="006949F0"/>
    <w:rsid w:val="00694A6D"/>
    <w:rsid w:val="00695A3C"/>
    <w:rsid w:val="00695C01"/>
    <w:rsid w:val="00696E39"/>
    <w:rsid w:val="006A0156"/>
    <w:rsid w:val="006A0A7E"/>
    <w:rsid w:val="006A0B9E"/>
    <w:rsid w:val="006A0F87"/>
    <w:rsid w:val="006A10F4"/>
    <w:rsid w:val="006A137B"/>
    <w:rsid w:val="006A1A85"/>
    <w:rsid w:val="006A1C89"/>
    <w:rsid w:val="006A1CF0"/>
    <w:rsid w:val="006A2B52"/>
    <w:rsid w:val="006A33F3"/>
    <w:rsid w:val="006A3C64"/>
    <w:rsid w:val="006A4009"/>
    <w:rsid w:val="006A59F4"/>
    <w:rsid w:val="006A63D7"/>
    <w:rsid w:val="006A6617"/>
    <w:rsid w:val="006B0EC3"/>
    <w:rsid w:val="006B1423"/>
    <w:rsid w:val="006B1B97"/>
    <w:rsid w:val="006B1BAF"/>
    <w:rsid w:val="006B28B3"/>
    <w:rsid w:val="006B2B6C"/>
    <w:rsid w:val="006B304B"/>
    <w:rsid w:val="006B37C0"/>
    <w:rsid w:val="006B3EEA"/>
    <w:rsid w:val="006B4EC3"/>
    <w:rsid w:val="006B605F"/>
    <w:rsid w:val="006B615D"/>
    <w:rsid w:val="006B65DF"/>
    <w:rsid w:val="006B6862"/>
    <w:rsid w:val="006B6D38"/>
    <w:rsid w:val="006B6E20"/>
    <w:rsid w:val="006B71CE"/>
    <w:rsid w:val="006B7291"/>
    <w:rsid w:val="006B777B"/>
    <w:rsid w:val="006B7DEF"/>
    <w:rsid w:val="006C174D"/>
    <w:rsid w:val="006C177D"/>
    <w:rsid w:val="006C235E"/>
    <w:rsid w:val="006C295D"/>
    <w:rsid w:val="006C2A69"/>
    <w:rsid w:val="006C2B58"/>
    <w:rsid w:val="006C31F5"/>
    <w:rsid w:val="006C3A1B"/>
    <w:rsid w:val="006C3A79"/>
    <w:rsid w:val="006C4BAA"/>
    <w:rsid w:val="006C577C"/>
    <w:rsid w:val="006C5D3B"/>
    <w:rsid w:val="006C633E"/>
    <w:rsid w:val="006C73D7"/>
    <w:rsid w:val="006C7B24"/>
    <w:rsid w:val="006D022D"/>
    <w:rsid w:val="006D032B"/>
    <w:rsid w:val="006D0B36"/>
    <w:rsid w:val="006D12CB"/>
    <w:rsid w:val="006D207A"/>
    <w:rsid w:val="006D33A5"/>
    <w:rsid w:val="006D3457"/>
    <w:rsid w:val="006D494D"/>
    <w:rsid w:val="006D4958"/>
    <w:rsid w:val="006D4ECD"/>
    <w:rsid w:val="006D58DB"/>
    <w:rsid w:val="006E1CD2"/>
    <w:rsid w:val="006E2DEB"/>
    <w:rsid w:val="006E4875"/>
    <w:rsid w:val="006E5645"/>
    <w:rsid w:val="006E62DA"/>
    <w:rsid w:val="006E76E8"/>
    <w:rsid w:val="006F0E0F"/>
    <w:rsid w:val="006F0EF5"/>
    <w:rsid w:val="006F201C"/>
    <w:rsid w:val="006F2217"/>
    <w:rsid w:val="006F34D0"/>
    <w:rsid w:val="006F4670"/>
    <w:rsid w:val="006F4D54"/>
    <w:rsid w:val="006F50DD"/>
    <w:rsid w:val="006F59C1"/>
    <w:rsid w:val="006F5C81"/>
    <w:rsid w:val="006F60D9"/>
    <w:rsid w:val="006F757C"/>
    <w:rsid w:val="006F7961"/>
    <w:rsid w:val="006F79E4"/>
    <w:rsid w:val="006F7D01"/>
    <w:rsid w:val="007002E0"/>
    <w:rsid w:val="00700A3E"/>
    <w:rsid w:val="00700C31"/>
    <w:rsid w:val="00700CF2"/>
    <w:rsid w:val="00700F2D"/>
    <w:rsid w:val="00701735"/>
    <w:rsid w:val="00702369"/>
    <w:rsid w:val="00702931"/>
    <w:rsid w:val="00703595"/>
    <w:rsid w:val="00703EB2"/>
    <w:rsid w:val="00704723"/>
    <w:rsid w:val="00704B3A"/>
    <w:rsid w:val="007064CF"/>
    <w:rsid w:val="00706E33"/>
    <w:rsid w:val="0070705D"/>
    <w:rsid w:val="00707A4C"/>
    <w:rsid w:val="00707D44"/>
    <w:rsid w:val="00710584"/>
    <w:rsid w:val="0071258F"/>
    <w:rsid w:val="007128F5"/>
    <w:rsid w:val="00713A6C"/>
    <w:rsid w:val="00714962"/>
    <w:rsid w:val="007171EA"/>
    <w:rsid w:val="007177A5"/>
    <w:rsid w:val="00717B8D"/>
    <w:rsid w:val="0072020C"/>
    <w:rsid w:val="007224CE"/>
    <w:rsid w:val="00723101"/>
    <w:rsid w:val="00723599"/>
    <w:rsid w:val="00723859"/>
    <w:rsid w:val="007240FE"/>
    <w:rsid w:val="00724CEB"/>
    <w:rsid w:val="007250E6"/>
    <w:rsid w:val="00725B7E"/>
    <w:rsid w:val="00725DE7"/>
    <w:rsid w:val="007268B8"/>
    <w:rsid w:val="007269E6"/>
    <w:rsid w:val="007304D7"/>
    <w:rsid w:val="007311E1"/>
    <w:rsid w:val="007316A1"/>
    <w:rsid w:val="00731885"/>
    <w:rsid w:val="00732AEF"/>
    <w:rsid w:val="00732D70"/>
    <w:rsid w:val="007336B9"/>
    <w:rsid w:val="007337A0"/>
    <w:rsid w:val="00733F61"/>
    <w:rsid w:val="00733FAB"/>
    <w:rsid w:val="007348E7"/>
    <w:rsid w:val="00734CF4"/>
    <w:rsid w:val="0073502B"/>
    <w:rsid w:val="00735622"/>
    <w:rsid w:val="007360B5"/>
    <w:rsid w:val="00736863"/>
    <w:rsid w:val="00736C73"/>
    <w:rsid w:val="00737427"/>
    <w:rsid w:val="00737F8D"/>
    <w:rsid w:val="007403BA"/>
    <w:rsid w:val="00741B73"/>
    <w:rsid w:val="0074329C"/>
    <w:rsid w:val="0074472F"/>
    <w:rsid w:val="00744EEF"/>
    <w:rsid w:val="00744F0F"/>
    <w:rsid w:val="00745179"/>
    <w:rsid w:val="00746F8A"/>
    <w:rsid w:val="00747474"/>
    <w:rsid w:val="0075068E"/>
    <w:rsid w:val="00751573"/>
    <w:rsid w:val="007515DF"/>
    <w:rsid w:val="007516AC"/>
    <w:rsid w:val="00752E78"/>
    <w:rsid w:val="00752EB2"/>
    <w:rsid w:val="0075467E"/>
    <w:rsid w:val="00754E40"/>
    <w:rsid w:val="007555A9"/>
    <w:rsid w:val="007564D3"/>
    <w:rsid w:val="00756F07"/>
    <w:rsid w:val="00757B92"/>
    <w:rsid w:val="00757E6D"/>
    <w:rsid w:val="0076025D"/>
    <w:rsid w:val="00761E3B"/>
    <w:rsid w:val="00762183"/>
    <w:rsid w:val="007627B7"/>
    <w:rsid w:val="0076312D"/>
    <w:rsid w:val="007631EF"/>
    <w:rsid w:val="00763344"/>
    <w:rsid w:val="00763936"/>
    <w:rsid w:val="00764BA4"/>
    <w:rsid w:val="007650A6"/>
    <w:rsid w:val="00765482"/>
    <w:rsid w:val="00765529"/>
    <w:rsid w:val="007658FF"/>
    <w:rsid w:val="00766C40"/>
    <w:rsid w:val="0076704E"/>
    <w:rsid w:val="007672EA"/>
    <w:rsid w:val="00767C4D"/>
    <w:rsid w:val="00771009"/>
    <w:rsid w:val="007711EE"/>
    <w:rsid w:val="007713AC"/>
    <w:rsid w:val="0077167D"/>
    <w:rsid w:val="00771F32"/>
    <w:rsid w:val="00772B52"/>
    <w:rsid w:val="00772CAE"/>
    <w:rsid w:val="00772DA5"/>
    <w:rsid w:val="007731AC"/>
    <w:rsid w:val="007731FE"/>
    <w:rsid w:val="00773DF5"/>
    <w:rsid w:val="00774B35"/>
    <w:rsid w:val="00775255"/>
    <w:rsid w:val="00776244"/>
    <w:rsid w:val="00776E3B"/>
    <w:rsid w:val="00780260"/>
    <w:rsid w:val="00780D90"/>
    <w:rsid w:val="00781A60"/>
    <w:rsid w:val="007826D0"/>
    <w:rsid w:val="0078325A"/>
    <w:rsid w:val="0078331B"/>
    <w:rsid w:val="00784CC0"/>
    <w:rsid w:val="0078519A"/>
    <w:rsid w:val="007876AC"/>
    <w:rsid w:val="00790519"/>
    <w:rsid w:val="007911C4"/>
    <w:rsid w:val="0079143A"/>
    <w:rsid w:val="00791D18"/>
    <w:rsid w:val="00792392"/>
    <w:rsid w:val="00793560"/>
    <w:rsid w:val="0079359D"/>
    <w:rsid w:val="00794495"/>
    <w:rsid w:val="007948A2"/>
    <w:rsid w:val="00794A7A"/>
    <w:rsid w:val="007957CB"/>
    <w:rsid w:val="00795A88"/>
    <w:rsid w:val="00796DB3"/>
    <w:rsid w:val="00796FF5"/>
    <w:rsid w:val="00797AC9"/>
    <w:rsid w:val="00797D1C"/>
    <w:rsid w:val="007A0510"/>
    <w:rsid w:val="007A100E"/>
    <w:rsid w:val="007A19C9"/>
    <w:rsid w:val="007A2978"/>
    <w:rsid w:val="007A4CA8"/>
    <w:rsid w:val="007A4DCC"/>
    <w:rsid w:val="007A54A5"/>
    <w:rsid w:val="007A5DB8"/>
    <w:rsid w:val="007A5EAF"/>
    <w:rsid w:val="007A5FFB"/>
    <w:rsid w:val="007A6691"/>
    <w:rsid w:val="007A7316"/>
    <w:rsid w:val="007B0714"/>
    <w:rsid w:val="007B087F"/>
    <w:rsid w:val="007B123B"/>
    <w:rsid w:val="007B157C"/>
    <w:rsid w:val="007B1706"/>
    <w:rsid w:val="007B1947"/>
    <w:rsid w:val="007B2C93"/>
    <w:rsid w:val="007B301B"/>
    <w:rsid w:val="007B35CF"/>
    <w:rsid w:val="007B39DA"/>
    <w:rsid w:val="007B3BE9"/>
    <w:rsid w:val="007B3C86"/>
    <w:rsid w:val="007B3F15"/>
    <w:rsid w:val="007B4641"/>
    <w:rsid w:val="007B48BC"/>
    <w:rsid w:val="007B4CCD"/>
    <w:rsid w:val="007B4CDB"/>
    <w:rsid w:val="007B5FD7"/>
    <w:rsid w:val="007B675E"/>
    <w:rsid w:val="007B69D0"/>
    <w:rsid w:val="007C1D14"/>
    <w:rsid w:val="007C26F4"/>
    <w:rsid w:val="007C2AD9"/>
    <w:rsid w:val="007C49C5"/>
    <w:rsid w:val="007C4B1E"/>
    <w:rsid w:val="007C5840"/>
    <w:rsid w:val="007C6582"/>
    <w:rsid w:val="007C6ABA"/>
    <w:rsid w:val="007C7643"/>
    <w:rsid w:val="007C7687"/>
    <w:rsid w:val="007C76EC"/>
    <w:rsid w:val="007C799F"/>
    <w:rsid w:val="007C7DB8"/>
    <w:rsid w:val="007D181A"/>
    <w:rsid w:val="007D1966"/>
    <w:rsid w:val="007D2714"/>
    <w:rsid w:val="007D3380"/>
    <w:rsid w:val="007D344A"/>
    <w:rsid w:val="007D402F"/>
    <w:rsid w:val="007D516A"/>
    <w:rsid w:val="007D5BA0"/>
    <w:rsid w:val="007D6208"/>
    <w:rsid w:val="007E0ACB"/>
    <w:rsid w:val="007E0CC6"/>
    <w:rsid w:val="007E1338"/>
    <w:rsid w:val="007E2FDE"/>
    <w:rsid w:val="007E3EED"/>
    <w:rsid w:val="007E4138"/>
    <w:rsid w:val="007E42BC"/>
    <w:rsid w:val="007E4515"/>
    <w:rsid w:val="007E5ABA"/>
    <w:rsid w:val="007E66CC"/>
    <w:rsid w:val="007E710C"/>
    <w:rsid w:val="007E724F"/>
    <w:rsid w:val="007E75F9"/>
    <w:rsid w:val="007F16CE"/>
    <w:rsid w:val="007F2DCA"/>
    <w:rsid w:val="007F36E5"/>
    <w:rsid w:val="007F430D"/>
    <w:rsid w:val="007F447D"/>
    <w:rsid w:val="007F5182"/>
    <w:rsid w:val="007F52A9"/>
    <w:rsid w:val="007F53EA"/>
    <w:rsid w:val="007F54B6"/>
    <w:rsid w:val="007F58DB"/>
    <w:rsid w:val="007F620E"/>
    <w:rsid w:val="007F6692"/>
    <w:rsid w:val="007F6BD0"/>
    <w:rsid w:val="007F769C"/>
    <w:rsid w:val="0080041B"/>
    <w:rsid w:val="00800A5D"/>
    <w:rsid w:val="00803203"/>
    <w:rsid w:val="0080380B"/>
    <w:rsid w:val="008045B0"/>
    <w:rsid w:val="00804847"/>
    <w:rsid w:val="0080493D"/>
    <w:rsid w:val="00805364"/>
    <w:rsid w:val="008057CC"/>
    <w:rsid w:val="00805A36"/>
    <w:rsid w:val="00806050"/>
    <w:rsid w:val="00806487"/>
    <w:rsid w:val="00806FEA"/>
    <w:rsid w:val="0080786E"/>
    <w:rsid w:val="00807CBD"/>
    <w:rsid w:val="00810A00"/>
    <w:rsid w:val="008112AA"/>
    <w:rsid w:val="00811920"/>
    <w:rsid w:val="00813519"/>
    <w:rsid w:val="00813D10"/>
    <w:rsid w:val="008140D8"/>
    <w:rsid w:val="00814DAA"/>
    <w:rsid w:val="008156F0"/>
    <w:rsid w:val="00815976"/>
    <w:rsid w:val="00815CF7"/>
    <w:rsid w:val="00816DFF"/>
    <w:rsid w:val="00816F76"/>
    <w:rsid w:val="0082086A"/>
    <w:rsid w:val="00820B7B"/>
    <w:rsid w:val="008214E4"/>
    <w:rsid w:val="00821F65"/>
    <w:rsid w:val="00822307"/>
    <w:rsid w:val="00822466"/>
    <w:rsid w:val="00822EAE"/>
    <w:rsid w:val="008230CB"/>
    <w:rsid w:val="008230F3"/>
    <w:rsid w:val="00824025"/>
    <w:rsid w:val="008241F4"/>
    <w:rsid w:val="00824201"/>
    <w:rsid w:val="00825E55"/>
    <w:rsid w:val="00827D38"/>
    <w:rsid w:val="00827F06"/>
    <w:rsid w:val="00827F71"/>
    <w:rsid w:val="00830B1E"/>
    <w:rsid w:val="00831791"/>
    <w:rsid w:val="00831FA3"/>
    <w:rsid w:val="00832066"/>
    <w:rsid w:val="00833433"/>
    <w:rsid w:val="008335B9"/>
    <w:rsid w:val="00833877"/>
    <w:rsid w:val="008338D4"/>
    <w:rsid w:val="00833FE0"/>
    <w:rsid w:val="00834000"/>
    <w:rsid w:val="00834233"/>
    <w:rsid w:val="00834507"/>
    <w:rsid w:val="00834C8F"/>
    <w:rsid w:val="008357AC"/>
    <w:rsid w:val="008358AA"/>
    <w:rsid w:val="00836D9F"/>
    <w:rsid w:val="0083748D"/>
    <w:rsid w:val="00840B13"/>
    <w:rsid w:val="00842F32"/>
    <w:rsid w:val="008432CC"/>
    <w:rsid w:val="008434B8"/>
    <w:rsid w:val="00843C48"/>
    <w:rsid w:val="008446D1"/>
    <w:rsid w:val="008470C3"/>
    <w:rsid w:val="008504C1"/>
    <w:rsid w:val="0085061F"/>
    <w:rsid w:val="00850837"/>
    <w:rsid w:val="00851287"/>
    <w:rsid w:val="00851B29"/>
    <w:rsid w:val="00851DBA"/>
    <w:rsid w:val="00852FBD"/>
    <w:rsid w:val="00853BB6"/>
    <w:rsid w:val="00853E11"/>
    <w:rsid w:val="00854170"/>
    <w:rsid w:val="00854CC2"/>
    <w:rsid w:val="00855BA5"/>
    <w:rsid w:val="00856696"/>
    <w:rsid w:val="00856858"/>
    <w:rsid w:val="00856ABB"/>
    <w:rsid w:val="00857382"/>
    <w:rsid w:val="00857CCB"/>
    <w:rsid w:val="00860903"/>
    <w:rsid w:val="00860B3A"/>
    <w:rsid w:val="0086142A"/>
    <w:rsid w:val="0086350B"/>
    <w:rsid w:val="00863E6B"/>
    <w:rsid w:val="00864361"/>
    <w:rsid w:val="008643A3"/>
    <w:rsid w:val="0086495B"/>
    <w:rsid w:val="0086733A"/>
    <w:rsid w:val="00870095"/>
    <w:rsid w:val="008700FF"/>
    <w:rsid w:val="008701BA"/>
    <w:rsid w:val="008708DE"/>
    <w:rsid w:val="008710C9"/>
    <w:rsid w:val="008714DC"/>
    <w:rsid w:val="008720CD"/>
    <w:rsid w:val="00872F81"/>
    <w:rsid w:val="0087388A"/>
    <w:rsid w:val="008741E0"/>
    <w:rsid w:val="00875F3B"/>
    <w:rsid w:val="00876599"/>
    <w:rsid w:val="00877DF8"/>
    <w:rsid w:val="0088022F"/>
    <w:rsid w:val="008803E5"/>
    <w:rsid w:val="00880CA1"/>
    <w:rsid w:val="00881897"/>
    <w:rsid w:val="0088192F"/>
    <w:rsid w:val="00881CA5"/>
    <w:rsid w:val="0088225B"/>
    <w:rsid w:val="00882B11"/>
    <w:rsid w:val="0088311C"/>
    <w:rsid w:val="008838ED"/>
    <w:rsid w:val="00883D1F"/>
    <w:rsid w:val="00884289"/>
    <w:rsid w:val="008843EF"/>
    <w:rsid w:val="00884478"/>
    <w:rsid w:val="00885286"/>
    <w:rsid w:val="00885A48"/>
    <w:rsid w:val="008864C6"/>
    <w:rsid w:val="00886719"/>
    <w:rsid w:val="00890A37"/>
    <w:rsid w:val="0089130D"/>
    <w:rsid w:val="008914B0"/>
    <w:rsid w:val="00891F36"/>
    <w:rsid w:val="008925CF"/>
    <w:rsid w:val="008937F1"/>
    <w:rsid w:val="0089387B"/>
    <w:rsid w:val="00894563"/>
    <w:rsid w:val="008948F7"/>
    <w:rsid w:val="0089552C"/>
    <w:rsid w:val="008955A3"/>
    <w:rsid w:val="008959FD"/>
    <w:rsid w:val="00895CF6"/>
    <w:rsid w:val="008969EA"/>
    <w:rsid w:val="00897CAE"/>
    <w:rsid w:val="008A0571"/>
    <w:rsid w:val="008A085B"/>
    <w:rsid w:val="008A13C8"/>
    <w:rsid w:val="008A15A8"/>
    <w:rsid w:val="008A1637"/>
    <w:rsid w:val="008A1A57"/>
    <w:rsid w:val="008A1FD6"/>
    <w:rsid w:val="008A27B5"/>
    <w:rsid w:val="008A2D37"/>
    <w:rsid w:val="008A31AE"/>
    <w:rsid w:val="008A36D8"/>
    <w:rsid w:val="008A3B33"/>
    <w:rsid w:val="008A4E22"/>
    <w:rsid w:val="008A5D64"/>
    <w:rsid w:val="008A7529"/>
    <w:rsid w:val="008A7B14"/>
    <w:rsid w:val="008B15B4"/>
    <w:rsid w:val="008B1D08"/>
    <w:rsid w:val="008B2755"/>
    <w:rsid w:val="008B2CEB"/>
    <w:rsid w:val="008B4397"/>
    <w:rsid w:val="008B560F"/>
    <w:rsid w:val="008B5F9A"/>
    <w:rsid w:val="008B696D"/>
    <w:rsid w:val="008B6C9E"/>
    <w:rsid w:val="008B6EDD"/>
    <w:rsid w:val="008B720F"/>
    <w:rsid w:val="008C0608"/>
    <w:rsid w:val="008C2C92"/>
    <w:rsid w:val="008C3088"/>
    <w:rsid w:val="008C35F6"/>
    <w:rsid w:val="008C3750"/>
    <w:rsid w:val="008C3BDD"/>
    <w:rsid w:val="008C3DFD"/>
    <w:rsid w:val="008C4B2F"/>
    <w:rsid w:val="008C604C"/>
    <w:rsid w:val="008C725D"/>
    <w:rsid w:val="008D01AB"/>
    <w:rsid w:val="008D15D0"/>
    <w:rsid w:val="008D1962"/>
    <w:rsid w:val="008D2C42"/>
    <w:rsid w:val="008D4398"/>
    <w:rsid w:val="008D5290"/>
    <w:rsid w:val="008D5507"/>
    <w:rsid w:val="008E0ECA"/>
    <w:rsid w:val="008E1345"/>
    <w:rsid w:val="008E1BE5"/>
    <w:rsid w:val="008E2798"/>
    <w:rsid w:val="008E35B0"/>
    <w:rsid w:val="008E3763"/>
    <w:rsid w:val="008E3FD0"/>
    <w:rsid w:val="008E4238"/>
    <w:rsid w:val="008E4B2C"/>
    <w:rsid w:val="008E4CFA"/>
    <w:rsid w:val="008E5789"/>
    <w:rsid w:val="008E5A1F"/>
    <w:rsid w:val="008E6723"/>
    <w:rsid w:val="008E699C"/>
    <w:rsid w:val="008E7914"/>
    <w:rsid w:val="008F1656"/>
    <w:rsid w:val="008F186B"/>
    <w:rsid w:val="008F1A48"/>
    <w:rsid w:val="008F1AE6"/>
    <w:rsid w:val="008F2803"/>
    <w:rsid w:val="008F3C03"/>
    <w:rsid w:val="008F4487"/>
    <w:rsid w:val="008F575D"/>
    <w:rsid w:val="008F5C7E"/>
    <w:rsid w:val="008F6AA2"/>
    <w:rsid w:val="008F7318"/>
    <w:rsid w:val="008F752C"/>
    <w:rsid w:val="00900C62"/>
    <w:rsid w:val="009011FD"/>
    <w:rsid w:val="00901E0D"/>
    <w:rsid w:val="00902C48"/>
    <w:rsid w:val="00902ECB"/>
    <w:rsid w:val="00904239"/>
    <w:rsid w:val="00904467"/>
    <w:rsid w:val="00904A23"/>
    <w:rsid w:val="00904B8D"/>
    <w:rsid w:val="009055B7"/>
    <w:rsid w:val="00905AE0"/>
    <w:rsid w:val="0091016D"/>
    <w:rsid w:val="009103C7"/>
    <w:rsid w:val="009107CB"/>
    <w:rsid w:val="00910A3F"/>
    <w:rsid w:val="009118B4"/>
    <w:rsid w:val="009124DC"/>
    <w:rsid w:val="00913B84"/>
    <w:rsid w:val="009141A3"/>
    <w:rsid w:val="009144B6"/>
    <w:rsid w:val="00914AF9"/>
    <w:rsid w:val="00916499"/>
    <w:rsid w:val="0091793D"/>
    <w:rsid w:val="00920340"/>
    <w:rsid w:val="00920402"/>
    <w:rsid w:val="0092069E"/>
    <w:rsid w:val="009207CD"/>
    <w:rsid w:val="009217B8"/>
    <w:rsid w:val="0092254F"/>
    <w:rsid w:val="00922683"/>
    <w:rsid w:val="009233CA"/>
    <w:rsid w:val="00924D0F"/>
    <w:rsid w:val="00925DBB"/>
    <w:rsid w:val="00926069"/>
    <w:rsid w:val="0092732E"/>
    <w:rsid w:val="00927331"/>
    <w:rsid w:val="0092796F"/>
    <w:rsid w:val="00927C5F"/>
    <w:rsid w:val="00930055"/>
    <w:rsid w:val="0093046D"/>
    <w:rsid w:val="00931C0A"/>
    <w:rsid w:val="009329C1"/>
    <w:rsid w:val="00932DD0"/>
    <w:rsid w:val="00933244"/>
    <w:rsid w:val="00933492"/>
    <w:rsid w:val="00933674"/>
    <w:rsid w:val="009339EE"/>
    <w:rsid w:val="00933B31"/>
    <w:rsid w:val="00936C19"/>
    <w:rsid w:val="009407FE"/>
    <w:rsid w:val="00942626"/>
    <w:rsid w:val="00942C57"/>
    <w:rsid w:val="009447FB"/>
    <w:rsid w:val="00944BDF"/>
    <w:rsid w:val="00944DAD"/>
    <w:rsid w:val="0094574D"/>
    <w:rsid w:val="009464CE"/>
    <w:rsid w:val="00946D45"/>
    <w:rsid w:val="00950E04"/>
    <w:rsid w:val="00951490"/>
    <w:rsid w:val="00951852"/>
    <w:rsid w:val="009518B1"/>
    <w:rsid w:val="009526C0"/>
    <w:rsid w:val="00952A87"/>
    <w:rsid w:val="00952ABB"/>
    <w:rsid w:val="00953616"/>
    <w:rsid w:val="00953C63"/>
    <w:rsid w:val="00954586"/>
    <w:rsid w:val="00954BF1"/>
    <w:rsid w:val="00955003"/>
    <w:rsid w:val="00955424"/>
    <w:rsid w:val="0095607F"/>
    <w:rsid w:val="00956822"/>
    <w:rsid w:val="0095686B"/>
    <w:rsid w:val="00956A46"/>
    <w:rsid w:val="00956FAF"/>
    <w:rsid w:val="00957075"/>
    <w:rsid w:val="009579EF"/>
    <w:rsid w:val="009601DD"/>
    <w:rsid w:val="009608CB"/>
    <w:rsid w:val="00961088"/>
    <w:rsid w:val="009635AC"/>
    <w:rsid w:val="0096634F"/>
    <w:rsid w:val="00966401"/>
    <w:rsid w:val="009673FE"/>
    <w:rsid w:val="0096780A"/>
    <w:rsid w:val="00967DC7"/>
    <w:rsid w:val="0097015A"/>
    <w:rsid w:val="00970586"/>
    <w:rsid w:val="0097063B"/>
    <w:rsid w:val="009714BB"/>
    <w:rsid w:val="00974091"/>
    <w:rsid w:val="00974188"/>
    <w:rsid w:val="009748EF"/>
    <w:rsid w:val="0097516D"/>
    <w:rsid w:val="009763F8"/>
    <w:rsid w:val="0098068F"/>
    <w:rsid w:val="00982A40"/>
    <w:rsid w:val="0098395B"/>
    <w:rsid w:val="009843D2"/>
    <w:rsid w:val="009870CB"/>
    <w:rsid w:val="00987D07"/>
    <w:rsid w:val="00992534"/>
    <w:rsid w:val="00993932"/>
    <w:rsid w:val="009943B7"/>
    <w:rsid w:val="00994C3B"/>
    <w:rsid w:val="00995045"/>
    <w:rsid w:val="009956B3"/>
    <w:rsid w:val="00997034"/>
    <w:rsid w:val="009970ED"/>
    <w:rsid w:val="0099746B"/>
    <w:rsid w:val="0099769C"/>
    <w:rsid w:val="00997972"/>
    <w:rsid w:val="00997D81"/>
    <w:rsid w:val="009A14A4"/>
    <w:rsid w:val="009A19A8"/>
    <w:rsid w:val="009A1C90"/>
    <w:rsid w:val="009A2401"/>
    <w:rsid w:val="009A2885"/>
    <w:rsid w:val="009A2DF4"/>
    <w:rsid w:val="009A3284"/>
    <w:rsid w:val="009A3FB8"/>
    <w:rsid w:val="009A5491"/>
    <w:rsid w:val="009A65F8"/>
    <w:rsid w:val="009A6DEB"/>
    <w:rsid w:val="009A727E"/>
    <w:rsid w:val="009A7C63"/>
    <w:rsid w:val="009B0A8C"/>
    <w:rsid w:val="009B0CF3"/>
    <w:rsid w:val="009B12B7"/>
    <w:rsid w:val="009B1BFC"/>
    <w:rsid w:val="009B1D83"/>
    <w:rsid w:val="009B2BF1"/>
    <w:rsid w:val="009B369E"/>
    <w:rsid w:val="009B3A44"/>
    <w:rsid w:val="009B434E"/>
    <w:rsid w:val="009B4A6A"/>
    <w:rsid w:val="009B6439"/>
    <w:rsid w:val="009B7D12"/>
    <w:rsid w:val="009C015A"/>
    <w:rsid w:val="009C06CB"/>
    <w:rsid w:val="009C1BF6"/>
    <w:rsid w:val="009C2D27"/>
    <w:rsid w:val="009C3006"/>
    <w:rsid w:val="009C3A55"/>
    <w:rsid w:val="009C3D6C"/>
    <w:rsid w:val="009C4345"/>
    <w:rsid w:val="009C52F2"/>
    <w:rsid w:val="009C5535"/>
    <w:rsid w:val="009C5AA8"/>
    <w:rsid w:val="009C63A7"/>
    <w:rsid w:val="009C6D1C"/>
    <w:rsid w:val="009D184D"/>
    <w:rsid w:val="009D1C99"/>
    <w:rsid w:val="009D20A2"/>
    <w:rsid w:val="009D2697"/>
    <w:rsid w:val="009D26EE"/>
    <w:rsid w:val="009D2F88"/>
    <w:rsid w:val="009D3550"/>
    <w:rsid w:val="009D367F"/>
    <w:rsid w:val="009D3F77"/>
    <w:rsid w:val="009D3FB6"/>
    <w:rsid w:val="009D4F59"/>
    <w:rsid w:val="009D6A54"/>
    <w:rsid w:val="009D6AD6"/>
    <w:rsid w:val="009D7312"/>
    <w:rsid w:val="009D7C8E"/>
    <w:rsid w:val="009E0AB4"/>
    <w:rsid w:val="009E1FC5"/>
    <w:rsid w:val="009E224B"/>
    <w:rsid w:val="009E22D0"/>
    <w:rsid w:val="009E2BDF"/>
    <w:rsid w:val="009E3460"/>
    <w:rsid w:val="009E38E1"/>
    <w:rsid w:val="009E3A4C"/>
    <w:rsid w:val="009E3F68"/>
    <w:rsid w:val="009E4001"/>
    <w:rsid w:val="009E44F4"/>
    <w:rsid w:val="009E4A3A"/>
    <w:rsid w:val="009E4FDD"/>
    <w:rsid w:val="009E535C"/>
    <w:rsid w:val="009E71F7"/>
    <w:rsid w:val="009E77DA"/>
    <w:rsid w:val="009E7BA5"/>
    <w:rsid w:val="009F001E"/>
    <w:rsid w:val="009F00B4"/>
    <w:rsid w:val="009F19FE"/>
    <w:rsid w:val="009F1A2B"/>
    <w:rsid w:val="009F207B"/>
    <w:rsid w:val="009F254F"/>
    <w:rsid w:val="009F3CA8"/>
    <w:rsid w:val="009F3E33"/>
    <w:rsid w:val="009F5821"/>
    <w:rsid w:val="009F5AA6"/>
    <w:rsid w:val="009F5CDD"/>
    <w:rsid w:val="009F5F37"/>
    <w:rsid w:val="009F629E"/>
    <w:rsid w:val="009F670F"/>
    <w:rsid w:val="00A00733"/>
    <w:rsid w:val="00A01B66"/>
    <w:rsid w:val="00A0259B"/>
    <w:rsid w:val="00A0353B"/>
    <w:rsid w:val="00A03A1F"/>
    <w:rsid w:val="00A043FC"/>
    <w:rsid w:val="00A0765A"/>
    <w:rsid w:val="00A07780"/>
    <w:rsid w:val="00A0794D"/>
    <w:rsid w:val="00A10280"/>
    <w:rsid w:val="00A114EE"/>
    <w:rsid w:val="00A11DAD"/>
    <w:rsid w:val="00A13300"/>
    <w:rsid w:val="00A13E82"/>
    <w:rsid w:val="00A14025"/>
    <w:rsid w:val="00A15273"/>
    <w:rsid w:val="00A15E2F"/>
    <w:rsid w:val="00A1624D"/>
    <w:rsid w:val="00A16C45"/>
    <w:rsid w:val="00A16F59"/>
    <w:rsid w:val="00A1729A"/>
    <w:rsid w:val="00A17E03"/>
    <w:rsid w:val="00A206C8"/>
    <w:rsid w:val="00A2083B"/>
    <w:rsid w:val="00A226F0"/>
    <w:rsid w:val="00A22E83"/>
    <w:rsid w:val="00A25D59"/>
    <w:rsid w:val="00A26614"/>
    <w:rsid w:val="00A26AAF"/>
    <w:rsid w:val="00A30C15"/>
    <w:rsid w:val="00A30F0B"/>
    <w:rsid w:val="00A315D0"/>
    <w:rsid w:val="00A32052"/>
    <w:rsid w:val="00A32E9F"/>
    <w:rsid w:val="00A32F15"/>
    <w:rsid w:val="00A33112"/>
    <w:rsid w:val="00A33592"/>
    <w:rsid w:val="00A341D6"/>
    <w:rsid w:val="00A3477C"/>
    <w:rsid w:val="00A3706D"/>
    <w:rsid w:val="00A375DC"/>
    <w:rsid w:val="00A40838"/>
    <w:rsid w:val="00A40B43"/>
    <w:rsid w:val="00A40E31"/>
    <w:rsid w:val="00A41DC9"/>
    <w:rsid w:val="00A424A3"/>
    <w:rsid w:val="00A42F5B"/>
    <w:rsid w:val="00A431D5"/>
    <w:rsid w:val="00A43956"/>
    <w:rsid w:val="00A446E2"/>
    <w:rsid w:val="00A44757"/>
    <w:rsid w:val="00A45145"/>
    <w:rsid w:val="00A45174"/>
    <w:rsid w:val="00A45C68"/>
    <w:rsid w:val="00A45E13"/>
    <w:rsid w:val="00A46969"/>
    <w:rsid w:val="00A50530"/>
    <w:rsid w:val="00A5175F"/>
    <w:rsid w:val="00A51C49"/>
    <w:rsid w:val="00A5282D"/>
    <w:rsid w:val="00A537DB"/>
    <w:rsid w:val="00A55BA0"/>
    <w:rsid w:val="00A5626B"/>
    <w:rsid w:val="00A56348"/>
    <w:rsid w:val="00A578E0"/>
    <w:rsid w:val="00A6081B"/>
    <w:rsid w:val="00A61080"/>
    <w:rsid w:val="00A61336"/>
    <w:rsid w:val="00A62487"/>
    <w:rsid w:val="00A62BF8"/>
    <w:rsid w:val="00A630F8"/>
    <w:rsid w:val="00A63863"/>
    <w:rsid w:val="00A63948"/>
    <w:rsid w:val="00A6404D"/>
    <w:rsid w:val="00A6493D"/>
    <w:rsid w:val="00A65414"/>
    <w:rsid w:val="00A65EC5"/>
    <w:rsid w:val="00A664E0"/>
    <w:rsid w:val="00A66614"/>
    <w:rsid w:val="00A66C7C"/>
    <w:rsid w:val="00A66EE2"/>
    <w:rsid w:val="00A673F7"/>
    <w:rsid w:val="00A677E9"/>
    <w:rsid w:val="00A70EAE"/>
    <w:rsid w:val="00A72466"/>
    <w:rsid w:val="00A72517"/>
    <w:rsid w:val="00A726EE"/>
    <w:rsid w:val="00A731E3"/>
    <w:rsid w:val="00A73BDB"/>
    <w:rsid w:val="00A73DBD"/>
    <w:rsid w:val="00A7463C"/>
    <w:rsid w:val="00A75DC6"/>
    <w:rsid w:val="00A75F2E"/>
    <w:rsid w:val="00A768BD"/>
    <w:rsid w:val="00A76A85"/>
    <w:rsid w:val="00A77957"/>
    <w:rsid w:val="00A81CA2"/>
    <w:rsid w:val="00A81E83"/>
    <w:rsid w:val="00A83600"/>
    <w:rsid w:val="00A836C7"/>
    <w:rsid w:val="00A83A52"/>
    <w:rsid w:val="00A84575"/>
    <w:rsid w:val="00A8592B"/>
    <w:rsid w:val="00A8613A"/>
    <w:rsid w:val="00A86267"/>
    <w:rsid w:val="00A8629B"/>
    <w:rsid w:val="00A862BA"/>
    <w:rsid w:val="00A86677"/>
    <w:rsid w:val="00A867BC"/>
    <w:rsid w:val="00A9099B"/>
    <w:rsid w:val="00A90B0F"/>
    <w:rsid w:val="00A911BF"/>
    <w:rsid w:val="00A954A1"/>
    <w:rsid w:val="00A96D60"/>
    <w:rsid w:val="00A97702"/>
    <w:rsid w:val="00AA018E"/>
    <w:rsid w:val="00AA1732"/>
    <w:rsid w:val="00AA1833"/>
    <w:rsid w:val="00AA1E8E"/>
    <w:rsid w:val="00AA1F6D"/>
    <w:rsid w:val="00AA31F2"/>
    <w:rsid w:val="00AA3E39"/>
    <w:rsid w:val="00AA3E3B"/>
    <w:rsid w:val="00AA502B"/>
    <w:rsid w:val="00AA69C5"/>
    <w:rsid w:val="00AA6C83"/>
    <w:rsid w:val="00AA715A"/>
    <w:rsid w:val="00AA7D30"/>
    <w:rsid w:val="00AB0A23"/>
    <w:rsid w:val="00AB0CCA"/>
    <w:rsid w:val="00AB2D54"/>
    <w:rsid w:val="00AB31D6"/>
    <w:rsid w:val="00AB3769"/>
    <w:rsid w:val="00AB3E3F"/>
    <w:rsid w:val="00AB4C80"/>
    <w:rsid w:val="00AB4D9D"/>
    <w:rsid w:val="00AB6D99"/>
    <w:rsid w:val="00AB7127"/>
    <w:rsid w:val="00AB7174"/>
    <w:rsid w:val="00AB73C1"/>
    <w:rsid w:val="00AB7AC2"/>
    <w:rsid w:val="00AC1997"/>
    <w:rsid w:val="00AC204F"/>
    <w:rsid w:val="00AC246A"/>
    <w:rsid w:val="00AC3044"/>
    <w:rsid w:val="00AC42B6"/>
    <w:rsid w:val="00AC4485"/>
    <w:rsid w:val="00AC4772"/>
    <w:rsid w:val="00AC4969"/>
    <w:rsid w:val="00AC5200"/>
    <w:rsid w:val="00AC5C70"/>
    <w:rsid w:val="00AC69AA"/>
    <w:rsid w:val="00AC6DB3"/>
    <w:rsid w:val="00AC7195"/>
    <w:rsid w:val="00AC74FE"/>
    <w:rsid w:val="00AC7C0C"/>
    <w:rsid w:val="00AC7D40"/>
    <w:rsid w:val="00AD08B0"/>
    <w:rsid w:val="00AD25CA"/>
    <w:rsid w:val="00AD3A03"/>
    <w:rsid w:val="00AD51E7"/>
    <w:rsid w:val="00AD56BD"/>
    <w:rsid w:val="00AD5DCD"/>
    <w:rsid w:val="00AD69BD"/>
    <w:rsid w:val="00AD6AD6"/>
    <w:rsid w:val="00AD7823"/>
    <w:rsid w:val="00AE0838"/>
    <w:rsid w:val="00AE1EA1"/>
    <w:rsid w:val="00AE208C"/>
    <w:rsid w:val="00AE2107"/>
    <w:rsid w:val="00AE2211"/>
    <w:rsid w:val="00AE2303"/>
    <w:rsid w:val="00AE255F"/>
    <w:rsid w:val="00AE2E5E"/>
    <w:rsid w:val="00AE3665"/>
    <w:rsid w:val="00AE406D"/>
    <w:rsid w:val="00AE41EE"/>
    <w:rsid w:val="00AE6177"/>
    <w:rsid w:val="00AE73AB"/>
    <w:rsid w:val="00AF0689"/>
    <w:rsid w:val="00AF1FD9"/>
    <w:rsid w:val="00AF21CC"/>
    <w:rsid w:val="00AF2678"/>
    <w:rsid w:val="00AF2A7C"/>
    <w:rsid w:val="00AF3250"/>
    <w:rsid w:val="00AF38E8"/>
    <w:rsid w:val="00AF3928"/>
    <w:rsid w:val="00AF479B"/>
    <w:rsid w:val="00AF4B30"/>
    <w:rsid w:val="00AF5338"/>
    <w:rsid w:val="00AF539A"/>
    <w:rsid w:val="00AF714C"/>
    <w:rsid w:val="00AF7323"/>
    <w:rsid w:val="00B0036E"/>
    <w:rsid w:val="00B003D1"/>
    <w:rsid w:val="00B0058B"/>
    <w:rsid w:val="00B00B92"/>
    <w:rsid w:val="00B00C72"/>
    <w:rsid w:val="00B019E9"/>
    <w:rsid w:val="00B01A3F"/>
    <w:rsid w:val="00B02ADE"/>
    <w:rsid w:val="00B04741"/>
    <w:rsid w:val="00B04B55"/>
    <w:rsid w:val="00B04C01"/>
    <w:rsid w:val="00B057E6"/>
    <w:rsid w:val="00B05BA5"/>
    <w:rsid w:val="00B05E38"/>
    <w:rsid w:val="00B0650B"/>
    <w:rsid w:val="00B06CA1"/>
    <w:rsid w:val="00B06FB2"/>
    <w:rsid w:val="00B07E07"/>
    <w:rsid w:val="00B10635"/>
    <w:rsid w:val="00B10A05"/>
    <w:rsid w:val="00B10A0D"/>
    <w:rsid w:val="00B1148B"/>
    <w:rsid w:val="00B116F5"/>
    <w:rsid w:val="00B11997"/>
    <w:rsid w:val="00B1205D"/>
    <w:rsid w:val="00B12557"/>
    <w:rsid w:val="00B12996"/>
    <w:rsid w:val="00B1358D"/>
    <w:rsid w:val="00B14C46"/>
    <w:rsid w:val="00B14DEC"/>
    <w:rsid w:val="00B1513C"/>
    <w:rsid w:val="00B16AD8"/>
    <w:rsid w:val="00B16FF7"/>
    <w:rsid w:val="00B1779F"/>
    <w:rsid w:val="00B201E8"/>
    <w:rsid w:val="00B20F02"/>
    <w:rsid w:val="00B21811"/>
    <w:rsid w:val="00B2182D"/>
    <w:rsid w:val="00B21FED"/>
    <w:rsid w:val="00B23712"/>
    <w:rsid w:val="00B23BE6"/>
    <w:rsid w:val="00B23D35"/>
    <w:rsid w:val="00B24200"/>
    <w:rsid w:val="00B2420A"/>
    <w:rsid w:val="00B2460D"/>
    <w:rsid w:val="00B2469E"/>
    <w:rsid w:val="00B24768"/>
    <w:rsid w:val="00B24D2C"/>
    <w:rsid w:val="00B24E8F"/>
    <w:rsid w:val="00B251AE"/>
    <w:rsid w:val="00B251B8"/>
    <w:rsid w:val="00B270F1"/>
    <w:rsid w:val="00B272F7"/>
    <w:rsid w:val="00B27742"/>
    <w:rsid w:val="00B279F5"/>
    <w:rsid w:val="00B27F12"/>
    <w:rsid w:val="00B30E15"/>
    <w:rsid w:val="00B30EF1"/>
    <w:rsid w:val="00B311A9"/>
    <w:rsid w:val="00B32853"/>
    <w:rsid w:val="00B32AB1"/>
    <w:rsid w:val="00B3310A"/>
    <w:rsid w:val="00B33462"/>
    <w:rsid w:val="00B34059"/>
    <w:rsid w:val="00B350C6"/>
    <w:rsid w:val="00B35D10"/>
    <w:rsid w:val="00B35E56"/>
    <w:rsid w:val="00B363C7"/>
    <w:rsid w:val="00B36435"/>
    <w:rsid w:val="00B368E3"/>
    <w:rsid w:val="00B40674"/>
    <w:rsid w:val="00B412B9"/>
    <w:rsid w:val="00B415AD"/>
    <w:rsid w:val="00B43362"/>
    <w:rsid w:val="00B4350B"/>
    <w:rsid w:val="00B435C3"/>
    <w:rsid w:val="00B43C8E"/>
    <w:rsid w:val="00B4677F"/>
    <w:rsid w:val="00B47724"/>
    <w:rsid w:val="00B47F06"/>
    <w:rsid w:val="00B5223A"/>
    <w:rsid w:val="00B52890"/>
    <w:rsid w:val="00B52F10"/>
    <w:rsid w:val="00B56BEB"/>
    <w:rsid w:val="00B56F1D"/>
    <w:rsid w:val="00B57278"/>
    <w:rsid w:val="00B57705"/>
    <w:rsid w:val="00B57FA2"/>
    <w:rsid w:val="00B62865"/>
    <w:rsid w:val="00B63107"/>
    <w:rsid w:val="00B638ED"/>
    <w:rsid w:val="00B63CA9"/>
    <w:rsid w:val="00B63DDB"/>
    <w:rsid w:val="00B644BE"/>
    <w:rsid w:val="00B660EF"/>
    <w:rsid w:val="00B663CE"/>
    <w:rsid w:val="00B66401"/>
    <w:rsid w:val="00B6650E"/>
    <w:rsid w:val="00B66574"/>
    <w:rsid w:val="00B672EC"/>
    <w:rsid w:val="00B704B3"/>
    <w:rsid w:val="00B70B6E"/>
    <w:rsid w:val="00B72E2D"/>
    <w:rsid w:val="00B7339F"/>
    <w:rsid w:val="00B739A4"/>
    <w:rsid w:val="00B73A46"/>
    <w:rsid w:val="00B743D7"/>
    <w:rsid w:val="00B75269"/>
    <w:rsid w:val="00B754AD"/>
    <w:rsid w:val="00B76713"/>
    <w:rsid w:val="00B81259"/>
    <w:rsid w:val="00B82408"/>
    <w:rsid w:val="00B82A66"/>
    <w:rsid w:val="00B82E11"/>
    <w:rsid w:val="00B83AEE"/>
    <w:rsid w:val="00B842EC"/>
    <w:rsid w:val="00B844A4"/>
    <w:rsid w:val="00B86E78"/>
    <w:rsid w:val="00B87B49"/>
    <w:rsid w:val="00B87CA3"/>
    <w:rsid w:val="00B902F6"/>
    <w:rsid w:val="00B9030A"/>
    <w:rsid w:val="00B909F2"/>
    <w:rsid w:val="00B90EED"/>
    <w:rsid w:val="00B91AB4"/>
    <w:rsid w:val="00B92910"/>
    <w:rsid w:val="00B934F7"/>
    <w:rsid w:val="00B947E4"/>
    <w:rsid w:val="00B954E3"/>
    <w:rsid w:val="00B95B9A"/>
    <w:rsid w:val="00B9607F"/>
    <w:rsid w:val="00B9674D"/>
    <w:rsid w:val="00B97270"/>
    <w:rsid w:val="00B97EB5"/>
    <w:rsid w:val="00BA0666"/>
    <w:rsid w:val="00BA1F88"/>
    <w:rsid w:val="00BA23E1"/>
    <w:rsid w:val="00BA2600"/>
    <w:rsid w:val="00BA3004"/>
    <w:rsid w:val="00BA32A7"/>
    <w:rsid w:val="00BA3C13"/>
    <w:rsid w:val="00BA4512"/>
    <w:rsid w:val="00BA4C27"/>
    <w:rsid w:val="00BA68A6"/>
    <w:rsid w:val="00BA741C"/>
    <w:rsid w:val="00BA794E"/>
    <w:rsid w:val="00BA7A56"/>
    <w:rsid w:val="00BB0250"/>
    <w:rsid w:val="00BB0782"/>
    <w:rsid w:val="00BB0C2F"/>
    <w:rsid w:val="00BB0E5C"/>
    <w:rsid w:val="00BB205E"/>
    <w:rsid w:val="00BB2B62"/>
    <w:rsid w:val="00BB31B0"/>
    <w:rsid w:val="00BB3AEA"/>
    <w:rsid w:val="00BB3BDF"/>
    <w:rsid w:val="00BB4720"/>
    <w:rsid w:val="00BB4A94"/>
    <w:rsid w:val="00BB4AC1"/>
    <w:rsid w:val="00BB4AE8"/>
    <w:rsid w:val="00BB4D73"/>
    <w:rsid w:val="00BB516F"/>
    <w:rsid w:val="00BB6A1F"/>
    <w:rsid w:val="00BB76DE"/>
    <w:rsid w:val="00BB7D5F"/>
    <w:rsid w:val="00BC10CD"/>
    <w:rsid w:val="00BC1157"/>
    <w:rsid w:val="00BC286E"/>
    <w:rsid w:val="00BC36C7"/>
    <w:rsid w:val="00BC465E"/>
    <w:rsid w:val="00BC485C"/>
    <w:rsid w:val="00BC4B23"/>
    <w:rsid w:val="00BC56A6"/>
    <w:rsid w:val="00BC5F47"/>
    <w:rsid w:val="00BC5F57"/>
    <w:rsid w:val="00BC62D4"/>
    <w:rsid w:val="00BC635E"/>
    <w:rsid w:val="00BC6788"/>
    <w:rsid w:val="00BC692A"/>
    <w:rsid w:val="00BC7D2E"/>
    <w:rsid w:val="00BD0C73"/>
    <w:rsid w:val="00BD1C97"/>
    <w:rsid w:val="00BD2AB9"/>
    <w:rsid w:val="00BD2BE7"/>
    <w:rsid w:val="00BD372C"/>
    <w:rsid w:val="00BD40E2"/>
    <w:rsid w:val="00BD46F8"/>
    <w:rsid w:val="00BD4A4E"/>
    <w:rsid w:val="00BD4B91"/>
    <w:rsid w:val="00BD5039"/>
    <w:rsid w:val="00BD573F"/>
    <w:rsid w:val="00BD5ADA"/>
    <w:rsid w:val="00BD7DF7"/>
    <w:rsid w:val="00BD7F35"/>
    <w:rsid w:val="00BE0481"/>
    <w:rsid w:val="00BE0798"/>
    <w:rsid w:val="00BE0FA0"/>
    <w:rsid w:val="00BE30E6"/>
    <w:rsid w:val="00BE3268"/>
    <w:rsid w:val="00BE332E"/>
    <w:rsid w:val="00BE3FBC"/>
    <w:rsid w:val="00BE53F7"/>
    <w:rsid w:val="00BE7A36"/>
    <w:rsid w:val="00BE7C01"/>
    <w:rsid w:val="00BF0FC3"/>
    <w:rsid w:val="00BF183D"/>
    <w:rsid w:val="00BF1889"/>
    <w:rsid w:val="00BF1CE1"/>
    <w:rsid w:val="00BF3086"/>
    <w:rsid w:val="00BF3612"/>
    <w:rsid w:val="00BF4B1C"/>
    <w:rsid w:val="00BF5C56"/>
    <w:rsid w:val="00BF6761"/>
    <w:rsid w:val="00BF784B"/>
    <w:rsid w:val="00BF7986"/>
    <w:rsid w:val="00BF7A97"/>
    <w:rsid w:val="00BF7C75"/>
    <w:rsid w:val="00BF7FDE"/>
    <w:rsid w:val="00C016D0"/>
    <w:rsid w:val="00C018D5"/>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1978"/>
    <w:rsid w:val="00C12608"/>
    <w:rsid w:val="00C1325C"/>
    <w:rsid w:val="00C134F1"/>
    <w:rsid w:val="00C142C2"/>
    <w:rsid w:val="00C148C4"/>
    <w:rsid w:val="00C14E34"/>
    <w:rsid w:val="00C151FB"/>
    <w:rsid w:val="00C15789"/>
    <w:rsid w:val="00C1697E"/>
    <w:rsid w:val="00C2130B"/>
    <w:rsid w:val="00C21BCF"/>
    <w:rsid w:val="00C21F5A"/>
    <w:rsid w:val="00C21FA0"/>
    <w:rsid w:val="00C22D58"/>
    <w:rsid w:val="00C22F33"/>
    <w:rsid w:val="00C231AB"/>
    <w:rsid w:val="00C24A31"/>
    <w:rsid w:val="00C24E47"/>
    <w:rsid w:val="00C265DB"/>
    <w:rsid w:val="00C2685A"/>
    <w:rsid w:val="00C269C5"/>
    <w:rsid w:val="00C26C63"/>
    <w:rsid w:val="00C26FB7"/>
    <w:rsid w:val="00C27278"/>
    <w:rsid w:val="00C30551"/>
    <w:rsid w:val="00C3058D"/>
    <w:rsid w:val="00C3075E"/>
    <w:rsid w:val="00C31598"/>
    <w:rsid w:val="00C32FD1"/>
    <w:rsid w:val="00C34B2E"/>
    <w:rsid w:val="00C3505A"/>
    <w:rsid w:val="00C353DE"/>
    <w:rsid w:val="00C3613B"/>
    <w:rsid w:val="00C367B3"/>
    <w:rsid w:val="00C3711E"/>
    <w:rsid w:val="00C37D62"/>
    <w:rsid w:val="00C37E9D"/>
    <w:rsid w:val="00C40168"/>
    <w:rsid w:val="00C40AEE"/>
    <w:rsid w:val="00C4106A"/>
    <w:rsid w:val="00C41ACD"/>
    <w:rsid w:val="00C428E6"/>
    <w:rsid w:val="00C42F28"/>
    <w:rsid w:val="00C433AB"/>
    <w:rsid w:val="00C4373F"/>
    <w:rsid w:val="00C438F0"/>
    <w:rsid w:val="00C443F9"/>
    <w:rsid w:val="00C44AEB"/>
    <w:rsid w:val="00C44C8F"/>
    <w:rsid w:val="00C45135"/>
    <w:rsid w:val="00C46051"/>
    <w:rsid w:val="00C46089"/>
    <w:rsid w:val="00C466C0"/>
    <w:rsid w:val="00C4684B"/>
    <w:rsid w:val="00C46DD9"/>
    <w:rsid w:val="00C5152A"/>
    <w:rsid w:val="00C5197C"/>
    <w:rsid w:val="00C51D6F"/>
    <w:rsid w:val="00C5333C"/>
    <w:rsid w:val="00C535B1"/>
    <w:rsid w:val="00C5411F"/>
    <w:rsid w:val="00C54835"/>
    <w:rsid w:val="00C56D67"/>
    <w:rsid w:val="00C572EF"/>
    <w:rsid w:val="00C574C9"/>
    <w:rsid w:val="00C57C12"/>
    <w:rsid w:val="00C57C5E"/>
    <w:rsid w:val="00C60A1A"/>
    <w:rsid w:val="00C625E6"/>
    <w:rsid w:val="00C6298B"/>
    <w:rsid w:val="00C6316E"/>
    <w:rsid w:val="00C632F6"/>
    <w:rsid w:val="00C6358E"/>
    <w:rsid w:val="00C6450A"/>
    <w:rsid w:val="00C646B3"/>
    <w:rsid w:val="00C64D48"/>
    <w:rsid w:val="00C65612"/>
    <w:rsid w:val="00C65D66"/>
    <w:rsid w:val="00C66327"/>
    <w:rsid w:val="00C70C3B"/>
    <w:rsid w:val="00C71A7F"/>
    <w:rsid w:val="00C726E3"/>
    <w:rsid w:val="00C737B6"/>
    <w:rsid w:val="00C744BC"/>
    <w:rsid w:val="00C7634A"/>
    <w:rsid w:val="00C7675B"/>
    <w:rsid w:val="00C76773"/>
    <w:rsid w:val="00C76B55"/>
    <w:rsid w:val="00C77A88"/>
    <w:rsid w:val="00C80194"/>
    <w:rsid w:val="00C801C3"/>
    <w:rsid w:val="00C804E7"/>
    <w:rsid w:val="00C80AB8"/>
    <w:rsid w:val="00C81507"/>
    <w:rsid w:val="00C82136"/>
    <w:rsid w:val="00C831EC"/>
    <w:rsid w:val="00C834BB"/>
    <w:rsid w:val="00C845CA"/>
    <w:rsid w:val="00C8471C"/>
    <w:rsid w:val="00C84958"/>
    <w:rsid w:val="00C85213"/>
    <w:rsid w:val="00C85BA5"/>
    <w:rsid w:val="00C85BE8"/>
    <w:rsid w:val="00C85F7C"/>
    <w:rsid w:val="00C85FE1"/>
    <w:rsid w:val="00C868FA"/>
    <w:rsid w:val="00C8706B"/>
    <w:rsid w:val="00C870E0"/>
    <w:rsid w:val="00C8780F"/>
    <w:rsid w:val="00C9008A"/>
    <w:rsid w:val="00C90612"/>
    <w:rsid w:val="00C9089D"/>
    <w:rsid w:val="00C9153C"/>
    <w:rsid w:val="00C917F4"/>
    <w:rsid w:val="00C92960"/>
    <w:rsid w:val="00C92E03"/>
    <w:rsid w:val="00C9378D"/>
    <w:rsid w:val="00C938FF"/>
    <w:rsid w:val="00C95EE3"/>
    <w:rsid w:val="00C963D9"/>
    <w:rsid w:val="00C96860"/>
    <w:rsid w:val="00C96B16"/>
    <w:rsid w:val="00C96BAE"/>
    <w:rsid w:val="00C96D2E"/>
    <w:rsid w:val="00C972FF"/>
    <w:rsid w:val="00CA0BAC"/>
    <w:rsid w:val="00CA12DC"/>
    <w:rsid w:val="00CA2C96"/>
    <w:rsid w:val="00CA2F5A"/>
    <w:rsid w:val="00CA3227"/>
    <w:rsid w:val="00CA395A"/>
    <w:rsid w:val="00CA4488"/>
    <w:rsid w:val="00CA474E"/>
    <w:rsid w:val="00CA606E"/>
    <w:rsid w:val="00CA6072"/>
    <w:rsid w:val="00CA6273"/>
    <w:rsid w:val="00CA7431"/>
    <w:rsid w:val="00CA7670"/>
    <w:rsid w:val="00CA7AB6"/>
    <w:rsid w:val="00CB0262"/>
    <w:rsid w:val="00CB02DF"/>
    <w:rsid w:val="00CB038A"/>
    <w:rsid w:val="00CB06DC"/>
    <w:rsid w:val="00CB0AAD"/>
    <w:rsid w:val="00CB0B34"/>
    <w:rsid w:val="00CB0C53"/>
    <w:rsid w:val="00CB11CE"/>
    <w:rsid w:val="00CB2AFD"/>
    <w:rsid w:val="00CB2C2E"/>
    <w:rsid w:val="00CB2CE5"/>
    <w:rsid w:val="00CB48E4"/>
    <w:rsid w:val="00CB4A7D"/>
    <w:rsid w:val="00CB500D"/>
    <w:rsid w:val="00CB5082"/>
    <w:rsid w:val="00CB5661"/>
    <w:rsid w:val="00CB5745"/>
    <w:rsid w:val="00CB6B7A"/>
    <w:rsid w:val="00CB70BC"/>
    <w:rsid w:val="00CB732F"/>
    <w:rsid w:val="00CB7342"/>
    <w:rsid w:val="00CB7378"/>
    <w:rsid w:val="00CC0892"/>
    <w:rsid w:val="00CC0B79"/>
    <w:rsid w:val="00CC196E"/>
    <w:rsid w:val="00CC1B99"/>
    <w:rsid w:val="00CC323E"/>
    <w:rsid w:val="00CC3864"/>
    <w:rsid w:val="00CC4602"/>
    <w:rsid w:val="00CC4AC7"/>
    <w:rsid w:val="00CC4C9E"/>
    <w:rsid w:val="00CC5223"/>
    <w:rsid w:val="00CC5B84"/>
    <w:rsid w:val="00CC5D76"/>
    <w:rsid w:val="00CC6AEE"/>
    <w:rsid w:val="00CC7741"/>
    <w:rsid w:val="00CC7D81"/>
    <w:rsid w:val="00CD0E70"/>
    <w:rsid w:val="00CD0EBF"/>
    <w:rsid w:val="00CD16CF"/>
    <w:rsid w:val="00CD2147"/>
    <w:rsid w:val="00CD2437"/>
    <w:rsid w:val="00CD27D4"/>
    <w:rsid w:val="00CD4F9A"/>
    <w:rsid w:val="00CD5690"/>
    <w:rsid w:val="00CD6B77"/>
    <w:rsid w:val="00CD6BE6"/>
    <w:rsid w:val="00CD6ECF"/>
    <w:rsid w:val="00CE0756"/>
    <w:rsid w:val="00CE0C60"/>
    <w:rsid w:val="00CE2BD2"/>
    <w:rsid w:val="00CE2CE0"/>
    <w:rsid w:val="00CE3768"/>
    <w:rsid w:val="00CE377C"/>
    <w:rsid w:val="00CE49CC"/>
    <w:rsid w:val="00CE4A39"/>
    <w:rsid w:val="00CE4F65"/>
    <w:rsid w:val="00CE5AB1"/>
    <w:rsid w:val="00CE63B4"/>
    <w:rsid w:val="00CE68D4"/>
    <w:rsid w:val="00CF0BEE"/>
    <w:rsid w:val="00CF0EF0"/>
    <w:rsid w:val="00CF15E7"/>
    <w:rsid w:val="00CF208E"/>
    <w:rsid w:val="00CF3FEE"/>
    <w:rsid w:val="00CF4241"/>
    <w:rsid w:val="00CF4D72"/>
    <w:rsid w:val="00CF7343"/>
    <w:rsid w:val="00D004C5"/>
    <w:rsid w:val="00D0068A"/>
    <w:rsid w:val="00D008DC"/>
    <w:rsid w:val="00D0148E"/>
    <w:rsid w:val="00D015CA"/>
    <w:rsid w:val="00D02999"/>
    <w:rsid w:val="00D030F2"/>
    <w:rsid w:val="00D035AD"/>
    <w:rsid w:val="00D04131"/>
    <w:rsid w:val="00D06270"/>
    <w:rsid w:val="00D06CEC"/>
    <w:rsid w:val="00D07248"/>
    <w:rsid w:val="00D10A8A"/>
    <w:rsid w:val="00D112A6"/>
    <w:rsid w:val="00D125D2"/>
    <w:rsid w:val="00D12D67"/>
    <w:rsid w:val="00D13FD5"/>
    <w:rsid w:val="00D14532"/>
    <w:rsid w:val="00D1628A"/>
    <w:rsid w:val="00D16E82"/>
    <w:rsid w:val="00D176ED"/>
    <w:rsid w:val="00D17A91"/>
    <w:rsid w:val="00D202A9"/>
    <w:rsid w:val="00D20F3D"/>
    <w:rsid w:val="00D219F2"/>
    <w:rsid w:val="00D21E5F"/>
    <w:rsid w:val="00D238E0"/>
    <w:rsid w:val="00D238ED"/>
    <w:rsid w:val="00D23D62"/>
    <w:rsid w:val="00D24A20"/>
    <w:rsid w:val="00D2589A"/>
    <w:rsid w:val="00D268B0"/>
    <w:rsid w:val="00D27C1C"/>
    <w:rsid w:val="00D308C4"/>
    <w:rsid w:val="00D30A4F"/>
    <w:rsid w:val="00D30D3F"/>
    <w:rsid w:val="00D31591"/>
    <w:rsid w:val="00D3250D"/>
    <w:rsid w:val="00D3250F"/>
    <w:rsid w:val="00D33D18"/>
    <w:rsid w:val="00D353E6"/>
    <w:rsid w:val="00D35AC9"/>
    <w:rsid w:val="00D363C8"/>
    <w:rsid w:val="00D409E4"/>
    <w:rsid w:val="00D4177D"/>
    <w:rsid w:val="00D41BCF"/>
    <w:rsid w:val="00D41D75"/>
    <w:rsid w:val="00D41E38"/>
    <w:rsid w:val="00D41F45"/>
    <w:rsid w:val="00D433AC"/>
    <w:rsid w:val="00D4456A"/>
    <w:rsid w:val="00D4547D"/>
    <w:rsid w:val="00D45F18"/>
    <w:rsid w:val="00D47417"/>
    <w:rsid w:val="00D47CAA"/>
    <w:rsid w:val="00D52A7B"/>
    <w:rsid w:val="00D534D6"/>
    <w:rsid w:val="00D543E9"/>
    <w:rsid w:val="00D55040"/>
    <w:rsid w:val="00D572D6"/>
    <w:rsid w:val="00D578B9"/>
    <w:rsid w:val="00D57CD4"/>
    <w:rsid w:val="00D6156A"/>
    <w:rsid w:val="00D624B9"/>
    <w:rsid w:val="00D62592"/>
    <w:rsid w:val="00D62681"/>
    <w:rsid w:val="00D62701"/>
    <w:rsid w:val="00D635E8"/>
    <w:rsid w:val="00D63733"/>
    <w:rsid w:val="00D63BF1"/>
    <w:rsid w:val="00D63C1B"/>
    <w:rsid w:val="00D643BE"/>
    <w:rsid w:val="00D64ECF"/>
    <w:rsid w:val="00D6552A"/>
    <w:rsid w:val="00D66335"/>
    <w:rsid w:val="00D66FDE"/>
    <w:rsid w:val="00D670AC"/>
    <w:rsid w:val="00D67B7B"/>
    <w:rsid w:val="00D70D2C"/>
    <w:rsid w:val="00D70F83"/>
    <w:rsid w:val="00D7273E"/>
    <w:rsid w:val="00D7292E"/>
    <w:rsid w:val="00D73853"/>
    <w:rsid w:val="00D739E6"/>
    <w:rsid w:val="00D74119"/>
    <w:rsid w:val="00D744FF"/>
    <w:rsid w:val="00D746A9"/>
    <w:rsid w:val="00D76030"/>
    <w:rsid w:val="00D76795"/>
    <w:rsid w:val="00D8064F"/>
    <w:rsid w:val="00D80F2D"/>
    <w:rsid w:val="00D81474"/>
    <w:rsid w:val="00D814AB"/>
    <w:rsid w:val="00D81B96"/>
    <w:rsid w:val="00D821C0"/>
    <w:rsid w:val="00D822BE"/>
    <w:rsid w:val="00D82FA6"/>
    <w:rsid w:val="00D871DC"/>
    <w:rsid w:val="00D87F44"/>
    <w:rsid w:val="00D90B00"/>
    <w:rsid w:val="00D912E8"/>
    <w:rsid w:val="00D91350"/>
    <w:rsid w:val="00D9212F"/>
    <w:rsid w:val="00D93080"/>
    <w:rsid w:val="00D948A7"/>
    <w:rsid w:val="00D95361"/>
    <w:rsid w:val="00D95BF4"/>
    <w:rsid w:val="00DA20DB"/>
    <w:rsid w:val="00DA264A"/>
    <w:rsid w:val="00DA2E51"/>
    <w:rsid w:val="00DA364B"/>
    <w:rsid w:val="00DA37BA"/>
    <w:rsid w:val="00DA3AEC"/>
    <w:rsid w:val="00DA3BEE"/>
    <w:rsid w:val="00DA4AA4"/>
    <w:rsid w:val="00DA5352"/>
    <w:rsid w:val="00DA5721"/>
    <w:rsid w:val="00DA7284"/>
    <w:rsid w:val="00DA78F3"/>
    <w:rsid w:val="00DB12A2"/>
    <w:rsid w:val="00DB2B7A"/>
    <w:rsid w:val="00DB2D1E"/>
    <w:rsid w:val="00DB2F89"/>
    <w:rsid w:val="00DB42FA"/>
    <w:rsid w:val="00DB46B9"/>
    <w:rsid w:val="00DB4827"/>
    <w:rsid w:val="00DB586C"/>
    <w:rsid w:val="00DB5A77"/>
    <w:rsid w:val="00DB7875"/>
    <w:rsid w:val="00DB7BD1"/>
    <w:rsid w:val="00DC00BC"/>
    <w:rsid w:val="00DC10DF"/>
    <w:rsid w:val="00DC1B1B"/>
    <w:rsid w:val="00DC2291"/>
    <w:rsid w:val="00DC3D78"/>
    <w:rsid w:val="00DC3E36"/>
    <w:rsid w:val="00DC4FEC"/>
    <w:rsid w:val="00DC712B"/>
    <w:rsid w:val="00DC7894"/>
    <w:rsid w:val="00DD0F58"/>
    <w:rsid w:val="00DD1054"/>
    <w:rsid w:val="00DD14E6"/>
    <w:rsid w:val="00DD367D"/>
    <w:rsid w:val="00DD39C7"/>
    <w:rsid w:val="00DD3BA1"/>
    <w:rsid w:val="00DD4C58"/>
    <w:rsid w:val="00DD6311"/>
    <w:rsid w:val="00DD7F8E"/>
    <w:rsid w:val="00DE0D10"/>
    <w:rsid w:val="00DE0DD8"/>
    <w:rsid w:val="00DE10A5"/>
    <w:rsid w:val="00DE1AF7"/>
    <w:rsid w:val="00DE2254"/>
    <w:rsid w:val="00DE2906"/>
    <w:rsid w:val="00DE34FD"/>
    <w:rsid w:val="00DE4110"/>
    <w:rsid w:val="00DE5682"/>
    <w:rsid w:val="00DE73D4"/>
    <w:rsid w:val="00DE7811"/>
    <w:rsid w:val="00DF0C2E"/>
    <w:rsid w:val="00DF118B"/>
    <w:rsid w:val="00DF1738"/>
    <w:rsid w:val="00DF28F2"/>
    <w:rsid w:val="00DF4A8C"/>
    <w:rsid w:val="00DF4B04"/>
    <w:rsid w:val="00DF6420"/>
    <w:rsid w:val="00DF6F3F"/>
    <w:rsid w:val="00DF7888"/>
    <w:rsid w:val="00E0136F"/>
    <w:rsid w:val="00E031A2"/>
    <w:rsid w:val="00E035D3"/>
    <w:rsid w:val="00E03A2C"/>
    <w:rsid w:val="00E03A38"/>
    <w:rsid w:val="00E03E2C"/>
    <w:rsid w:val="00E06578"/>
    <w:rsid w:val="00E072E8"/>
    <w:rsid w:val="00E10312"/>
    <w:rsid w:val="00E10323"/>
    <w:rsid w:val="00E106AF"/>
    <w:rsid w:val="00E10A4B"/>
    <w:rsid w:val="00E12451"/>
    <w:rsid w:val="00E134AB"/>
    <w:rsid w:val="00E14562"/>
    <w:rsid w:val="00E14FF2"/>
    <w:rsid w:val="00E154DF"/>
    <w:rsid w:val="00E156E8"/>
    <w:rsid w:val="00E15D13"/>
    <w:rsid w:val="00E15DF7"/>
    <w:rsid w:val="00E16865"/>
    <w:rsid w:val="00E22E94"/>
    <w:rsid w:val="00E23D7B"/>
    <w:rsid w:val="00E23D9C"/>
    <w:rsid w:val="00E23E08"/>
    <w:rsid w:val="00E24267"/>
    <w:rsid w:val="00E251C4"/>
    <w:rsid w:val="00E254DE"/>
    <w:rsid w:val="00E25F23"/>
    <w:rsid w:val="00E26657"/>
    <w:rsid w:val="00E26AEB"/>
    <w:rsid w:val="00E26C0F"/>
    <w:rsid w:val="00E26FB5"/>
    <w:rsid w:val="00E27537"/>
    <w:rsid w:val="00E27A85"/>
    <w:rsid w:val="00E27FDC"/>
    <w:rsid w:val="00E30E2F"/>
    <w:rsid w:val="00E316C2"/>
    <w:rsid w:val="00E31907"/>
    <w:rsid w:val="00E319F9"/>
    <w:rsid w:val="00E31C0B"/>
    <w:rsid w:val="00E31CC0"/>
    <w:rsid w:val="00E3259C"/>
    <w:rsid w:val="00E3263C"/>
    <w:rsid w:val="00E32DD5"/>
    <w:rsid w:val="00E33156"/>
    <w:rsid w:val="00E345B7"/>
    <w:rsid w:val="00E34B9D"/>
    <w:rsid w:val="00E357D3"/>
    <w:rsid w:val="00E35E95"/>
    <w:rsid w:val="00E37171"/>
    <w:rsid w:val="00E4006A"/>
    <w:rsid w:val="00E41068"/>
    <w:rsid w:val="00E41167"/>
    <w:rsid w:val="00E41259"/>
    <w:rsid w:val="00E41AEC"/>
    <w:rsid w:val="00E42EF3"/>
    <w:rsid w:val="00E42F02"/>
    <w:rsid w:val="00E44BAA"/>
    <w:rsid w:val="00E451EF"/>
    <w:rsid w:val="00E46F60"/>
    <w:rsid w:val="00E50460"/>
    <w:rsid w:val="00E52A26"/>
    <w:rsid w:val="00E52E72"/>
    <w:rsid w:val="00E53419"/>
    <w:rsid w:val="00E534E4"/>
    <w:rsid w:val="00E53C35"/>
    <w:rsid w:val="00E53EFA"/>
    <w:rsid w:val="00E544B3"/>
    <w:rsid w:val="00E55393"/>
    <w:rsid w:val="00E56D21"/>
    <w:rsid w:val="00E600D6"/>
    <w:rsid w:val="00E60AC2"/>
    <w:rsid w:val="00E60FB0"/>
    <w:rsid w:val="00E61255"/>
    <w:rsid w:val="00E6206A"/>
    <w:rsid w:val="00E62D92"/>
    <w:rsid w:val="00E63984"/>
    <w:rsid w:val="00E6421B"/>
    <w:rsid w:val="00E64551"/>
    <w:rsid w:val="00E646F9"/>
    <w:rsid w:val="00E64CCC"/>
    <w:rsid w:val="00E65F5F"/>
    <w:rsid w:val="00E66087"/>
    <w:rsid w:val="00E67091"/>
    <w:rsid w:val="00E702AC"/>
    <w:rsid w:val="00E702E0"/>
    <w:rsid w:val="00E70DDA"/>
    <w:rsid w:val="00E710DF"/>
    <w:rsid w:val="00E71259"/>
    <w:rsid w:val="00E71EB9"/>
    <w:rsid w:val="00E721EC"/>
    <w:rsid w:val="00E72607"/>
    <w:rsid w:val="00E72B93"/>
    <w:rsid w:val="00E72E76"/>
    <w:rsid w:val="00E72E77"/>
    <w:rsid w:val="00E72EFE"/>
    <w:rsid w:val="00E7419A"/>
    <w:rsid w:val="00E7558B"/>
    <w:rsid w:val="00E75687"/>
    <w:rsid w:val="00E7620C"/>
    <w:rsid w:val="00E762F8"/>
    <w:rsid w:val="00E766EB"/>
    <w:rsid w:val="00E77153"/>
    <w:rsid w:val="00E77288"/>
    <w:rsid w:val="00E7767D"/>
    <w:rsid w:val="00E804FE"/>
    <w:rsid w:val="00E80675"/>
    <w:rsid w:val="00E8080C"/>
    <w:rsid w:val="00E80B95"/>
    <w:rsid w:val="00E80C25"/>
    <w:rsid w:val="00E8102F"/>
    <w:rsid w:val="00E81BC1"/>
    <w:rsid w:val="00E822D9"/>
    <w:rsid w:val="00E8356F"/>
    <w:rsid w:val="00E84CD3"/>
    <w:rsid w:val="00E84F3F"/>
    <w:rsid w:val="00E851BB"/>
    <w:rsid w:val="00E85257"/>
    <w:rsid w:val="00E85A8C"/>
    <w:rsid w:val="00E8614C"/>
    <w:rsid w:val="00E86E33"/>
    <w:rsid w:val="00E87953"/>
    <w:rsid w:val="00E87D4D"/>
    <w:rsid w:val="00E90485"/>
    <w:rsid w:val="00E906C1"/>
    <w:rsid w:val="00E90B6F"/>
    <w:rsid w:val="00E91371"/>
    <w:rsid w:val="00E917F5"/>
    <w:rsid w:val="00E9231A"/>
    <w:rsid w:val="00E92A4A"/>
    <w:rsid w:val="00E93598"/>
    <w:rsid w:val="00E93A30"/>
    <w:rsid w:val="00E9432A"/>
    <w:rsid w:val="00E947A1"/>
    <w:rsid w:val="00E952D9"/>
    <w:rsid w:val="00E95AFA"/>
    <w:rsid w:val="00E977B7"/>
    <w:rsid w:val="00E97819"/>
    <w:rsid w:val="00EA03E1"/>
    <w:rsid w:val="00EA0C12"/>
    <w:rsid w:val="00EA0C6C"/>
    <w:rsid w:val="00EA0F2B"/>
    <w:rsid w:val="00EA1A71"/>
    <w:rsid w:val="00EA1A82"/>
    <w:rsid w:val="00EA2A32"/>
    <w:rsid w:val="00EA31D5"/>
    <w:rsid w:val="00EA35EC"/>
    <w:rsid w:val="00EA3DFC"/>
    <w:rsid w:val="00EA3E9A"/>
    <w:rsid w:val="00EA41CB"/>
    <w:rsid w:val="00EA4575"/>
    <w:rsid w:val="00EA466D"/>
    <w:rsid w:val="00EA4AE5"/>
    <w:rsid w:val="00EA5529"/>
    <w:rsid w:val="00EA60A2"/>
    <w:rsid w:val="00EA61BC"/>
    <w:rsid w:val="00EA6918"/>
    <w:rsid w:val="00EA6E42"/>
    <w:rsid w:val="00EB0E46"/>
    <w:rsid w:val="00EB18FB"/>
    <w:rsid w:val="00EB1A89"/>
    <w:rsid w:val="00EB1C31"/>
    <w:rsid w:val="00EB2124"/>
    <w:rsid w:val="00EB2234"/>
    <w:rsid w:val="00EB2905"/>
    <w:rsid w:val="00EB2AD8"/>
    <w:rsid w:val="00EB3514"/>
    <w:rsid w:val="00EB42F3"/>
    <w:rsid w:val="00EB4DA8"/>
    <w:rsid w:val="00EB5877"/>
    <w:rsid w:val="00EB5B79"/>
    <w:rsid w:val="00EB6C66"/>
    <w:rsid w:val="00EB6DAE"/>
    <w:rsid w:val="00EC0009"/>
    <w:rsid w:val="00EC1F23"/>
    <w:rsid w:val="00EC2E49"/>
    <w:rsid w:val="00EC36C8"/>
    <w:rsid w:val="00EC379F"/>
    <w:rsid w:val="00EC3F66"/>
    <w:rsid w:val="00EC4C52"/>
    <w:rsid w:val="00EC5B54"/>
    <w:rsid w:val="00EC5BFE"/>
    <w:rsid w:val="00EC5C9D"/>
    <w:rsid w:val="00EC699A"/>
    <w:rsid w:val="00EC6DA4"/>
    <w:rsid w:val="00ED12C0"/>
    <w:rsid w:val="00ED13E7"/>
    <w:rsid w:val="00ED1E1D"/>
    <w:rsid w:val="00ED3854"/>
    <w:rsid w:val="00ED3FD8"/>
    <w:rsid w:val="00ED4E8F"/>
    <w:rsid w:val="00ED5504"/>
    <w:rsid w:val="00ED67E8"/>
    <w:rsid w:val="00ED6F81"/>
    <w:rsid w:val="00ED765E"/>
    <w:rsid w:val="00ED76AC"/>
    <w:rsid w:val="00EE0216"/>
    <w:rsid w:val="00EE06AF"/>
    <w:rsid w:val="00EE19D2"/>
    <w:rsid w:val="00EE30F1"/>
    <w:rsid w:val="00EE33B5"/>
    <w:rsid w:val="00EE3432"/>
    <w:rsid w:val="00EE45C1"/>
    <w:rsid w:val="00EE52D4"/>
    <w:rsid w:val="00EE5562"/>
    <w:rsid w:val="00EE77B6"/>
    <w:rsid w:val="00EE7EA5"/>
    <w:rsid w:val="00EE7F26"/>
    <w:rsid w:val="00EF018B"/>
    <w:rsid w:val="00EF02A6"/>
    <w:rsid w:val="00EF0595"/>
    <w:rsid w:val="00EF0917"/>
    <w:rsid w:val="00EF0EFD"/>
    <w:rsid w:val="00EF1978"/>
    <w:rsid w:val="00EF2279"/>
    <w:rsid w:val="00EF4590"/>
    <w:rsid w:val="00EF49C7"/>
    <w:rsid w:val="00EF5637"/>
    <w:rsid w:val="00EF56BF"/>
    <w:rsid w:val="00EF63B6"/>
    <w:rsid w:val="00EF69A0"/>
    <w:rsid w:val="00EF6AE8"/>
    <w:rsid w:val="00EF762C"/>
    <w:rsid w:val="00EF7CDD"/>
    <w:rsid w:val="00EF7D7B"/>
    <w:rsid w:val="00EF7EF4"/>
    <w:rsid w:val="00F003C2"/>
    <w:rsid w:val="00F02E9F"/>
    <w:rsid w:val="00F0390D"/>
    <w:rsid w:val="00F039AC"/>
    <w:rsid w:val="00F03D1A"/>
    <w:rsid w:val="00F043EA"/>
    <w:rsid w:val="00F053E2"/>
    <w:rsid w:val="00F05845"/>
    <w:rsid w:val="00F07323"/>
    <w:rsid w:val="00F079FA"/>
    <w:rsid w:val="00F07ACA"/>
    <w:rsid w:val="00F10B26"/>
    <w:rsid w:val="00F10E77"/>
    <w:rsid w:val="00F11BEC"/>
    <w:rsid w:val="00F1314F"/>
    <w:rsid w:val="00F13988"/>
    <w:rsid w:val="00F14B59"/>
    <w:rsid w:val="00F14CFC"/>
    <w:rsid w:val="00F15585"/>
    <w:rsid w:val="00F173C0"/>
    <w:rsid w:val="00F17531"/>
    <w:rsid w:val="00F20EA0"/>
    <w:rsid w:val="00F22928"/>
    <w:rsid w:val="00F23A1B"/>
    <w:rsid w:val="00F25A10"/>
    <w:rsid w:val="00F2683C"/>
    <w:rsid w:val="00F26A30"/>
    <w:rsid w:val="00F26AF3"/>
    <w:rsid w:val="00F30075"/>
    <w:rsid w:val="00F30F9F"/>
    <w:rsid w:val="00F321C8"/>
    <w:rsid w:val="00F33098"/>
    <w:rsid w:val="00F34056"/>
    <w:rsid w:val="00F34253"/>
    <w:rsid w:val="00F35D49"/>
    <w:rsid w:val="00F3616A"/>
    <w:rsid w:val="00F36BF4"/>
    <w:rsid w:val="00F37A95"/>
    <w:rsid w:val="00F40608"/>
    <w:rsid w:val="00F410B5"/>
    <w:rsid w:val="00F411FE"/>
    <w:rsid w:val="00F41CAA"/>
    <w:rsid w:val="00F42FD5"/>
    <w:rsid w:val="00F440FF"/>
    <w:rsid w:val="00F445DF"/>
    <w:rsid w:val="00F44961"/>
    <w:rsid w:val="00F4544C"/>
    <w:rsid w:val="00F4563D"/>
    <w:rsid w:val="00F45C3C"/>
    <w:rsid w:val="00F463AB"/>
    <w:rsid w:val="00F468B0"/>
    <w:rsid w:val="00F46A5E"/>
    <w:rsid w:val="00F4773C"/>
    <w:rsid w:val="00F4796F"/>
    <w:rsid w:val="00F50AE8"/>
    <w:rsid w:val="00F515B3"/>
    <w:rsid w:val="00F515DB"/>
    <w:rsid w:val="00F51B49"/>
    <w:rsid w:val="00F53459"/>
    <w:rsid w:val="00F546AF"/>
    <w:rsid w:val="00F546D2"/>
    <w:rsid w:val="00F54CE5"/>
    <w:rsid w:val="00F55792"/>
    <w:rsid w:val="00F567A4"/>
    <w:rsid w:val="00F56A44"/>
    <w:rsid w:val="00F56FC9"/>
    <w:rsid w:val="00F57328"/>
    <w:rsid w:val="00F57514"/>
    <w:rsid w:val="00F60357"/>
    <w:rsid w:val="00F611A6"/>
    <w:rsid w:val="00F61D29"/>
    <w:rsid w:val="00F6226C"/>
    <w:rsid w:val="00F6243F"/>
    <w:rsid w:val="00F62B9E"/>
    <w:rsid w:val="00F62BB2"/>
    <w:rsid w:val="00F62BED"/>
    <w:rsid w:val="00F63129"/>
    <w:rsid w:val="00F6352F"/>
    <w:rsid w:val="00F643B6"/>
    <w:rsid w:val="00F64A35"/>
    <w:rsid w:val="00F64A8C"/>
    <w:rsid w:val="00F64C27"/>
    <w:rsid w:val="00F6565C"/>
    <w:rsid w:val="00F65CCC"/>
    <w:rsid w:val="00F7005D"/>
    <w:rsid w:val="00F7027D"/>
    <w:rsid w:val="00F705F6"/>
    <w:rsid w:val="00F71C84"/>
    <w:rsid w:val="00F73F9F"/>
    <w:rsid w:val="00F745E1"/>
    <w:rsid w:val="00F74F07"/>
    <w:rsid w:val="00F754FE"/>
    <w:rsid w:val="00F7568A"/>
    <w:rsid w:val="00F75701"/>
    <w:rsid w:val="00F75C4D"/>
    <w:rsid w:val="00F7640B"/>
    <w:rsid w:val="00F77126"/>
    <w:rsid w:val="00F777EC"/>
    <w:rsid w:val="00F778D9"/>
    <w:rsid w:val="00F77BFA"/>
    <w:rsid w:val="00F77C13"/>
    <w:rsid w:val="00F77D20"/>
    <w:rsid w:val="00F8029C"/>
    <w:rsid w:val="00F8080D"/>
    <w:rsid w:val="00F81543"/>
    <w:rsid w:val="00F815AC"/>
    <w:rsid w:val="00F81E37"/>
    <w:rsid w:val="00F822BB"/>
    <w:rsid w:val="00F84628"/>
    <w:rsid w:val="00F846D7"/>
    <w:rsid w:val="00F84D1D"/>
    <w:rsid w:val="00F84FA6"/>
    <w:rsid w:val="00F851E8"/>
    <w:rsid w:val="00F858D8"/>
    <w:rsid w:val="00F85B9E"/>
    <w:rsid w:val="00F86B84"/>
    <w:rsid w:val="00F86E06"/>
    <w:rsid w:val="00F86F65"/>
    <w:rsid w:val="00F9041A"/>
    <w:rsid w:val="00F90CF2"/>
    <w:rsid w:val="00F90F21"/>
    <w:rsid w:val="00F914BE"/>
    <w:rsid w:val="00F91562"/>
    <w:rsid w:val="00F91835"/>
    <w:rsid w:val="00F91EEB"/>
    <w:rsid w:val="00F9276A"/>
    <w:rsid w:val="00F92A6C"/>
    <w:rsid w:val="00F94F91"/>
    <w:rsid w:val="00F9515B"/>
    <w:rsid w:val="00F954CB"/>
    <w:rsid w:val="00F95B1B"/>
    <w:rsid w:val="00F96682"/>
    <w:rsid w:val="00F9755C"/>
    <w:rsid w:val="00F97D54"/>
    <w:rsid w:val="00FA11E8"/>
    <w:rsid w:val="00FA19CB"/>
    <w:rsid w:val="00FA3E46"/>
    <w:rsid w:val="00FA4070"/>
    <w:rsid w:val="00FA4A63"/>
    <w:rsid w:val="00FA4D81"/>
    <w:rsid w:val="00FA508F"/>
    <w:rsid w:val="00FA6250"/>
    <w:rsid w:val="00FA6395"/>
    <w:rsid w:val="00FA6CB9"/>
    <w:rsid w:val="00FA7DBC"/>
    <w:rsid w:val="00FB07BD"/>
    <w:rsid w:val="00FB0918"/>
    <w:rsid w:val="00FB1205"/>
    <w:rsid w:val="00FB2068"/>
    <w:rsid w:val="00FB24EE"/>
    <w:rsid w:val="00FB28DC"/>
    <w:rsid w:val="00FB3ABC"/>
    <w:rsid w:val="00FB3CBC"/>
    <w:rsid w:val="00FB3DC2"/>
    <w:rsid w:val="00FB45A4"/>
    <w:rsid w:val="00FB57A5"/>
    <w:rsid w:val="00FB5B40"/>
    <w:rsid w:val="00FC0957"/>
    <w:rsid w:val="00FC114C"/>
    <w:rsid w:val="00FC31B7"/>
    <w:rsid w:val="00FC36C8"/>
    <w:rsid w:val="00FC561C"/>
    <w:rsid w:val="00FC58B7"/>
    <w:rsid w:val="00FC5ED5"/>
    <w:rsid w:val="00FC69DF"/>
    <w:rsid w:val="00FC71D1"/>
    <w:rsid w:val="00FC7674"/>
    <w:rsid w:val="00FC79F6"/>
    <w:rsid w:val="00FC7DE9"/>
    <w:rsid w:val="00FC7FF3"/>
    <w:rsid w:val="00FD03DA"/>
    <w:rsid w:val="00FD093D"/>
    <w:rsid w:val="00FD27BC"/>
    <w:rsid w:val="00FD33A0"/>
    <w:rsid w:val="00FD33BD"/>
    <w:rsid w:val="00FD421B"/>
    <w:rsid w:val="00FD4919"/>
    <w:rsid w:val="00FD4ADE"/>
    <w:rsid w:val="00FD4E7E"/>
    <w:rsid w:val="00FD50C7"/>
    <w:rsid w:val="00FD57CC"/>
    <w:rsid w:val="00FD5D32"/>
    <w:rsid w:val="00FD5E20"/>
    <w:rsid w:val="00FD7344"/>
    <w:rsid w:val="00FE0EAB"/>
    <w:rsid w:val="00FE1A01"/>
    <w:rsid w:val="00FE20C3"/>
    <w:rsid w:val="00FE2419"/>
    <w:rsid w:val="00FE38E6"/>
    <w:rsid w:val="00FE5CF4"/>
    <w:rsid w:val="00FE5F1D"/>
    <w:rsid w:val="00FE6488"/>
    <w:rsid w:val="00FE6797"/>
    <w:rsid w:val="00FF0411"/>
    <w:rsid w:val="00FF0D73"/>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56E51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uiPriority="10" w:qFormat="1"/>
    <w:lsdException w:name="Subtitle" w:uiPriority="11" w:qFormat="1"/>
    <w:lsdException w:name="Body Text 2" w:uiPriority="99"/>
    <w:lsdException w:name="Hyperlink" w:uiPriority="99"/>
    <w:lsdException w:name="FollowedHyperlink" w:uiPriority="99"/>
    <w:lsdException w:name="Strong" w:uiPriority="22" w:qFormat="1"/>
    <w:lsdException w:name="Emphasis" w:uiPriority="20"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D2170"/>
    <w:rPr>
      <w:rFonts w:ascii="Tahoma" w:hAnsi="Tahoma"/>
      <w:sz w:val="18"/>
      <w:szCs w:val="22"/>
      <w:lang w:eastAsia="en-US"/>
    </w:rPr>
  </w:style>
  <w:style w:type="paragraph" w:styleId="Heading1">
    <w:name w:val="heading 1"/>
    <w:basedOn w:val="Normal"/>
    <w:next w:val="Normal"/>
    <w:link w:val="Heading1Char"/>
    <w:uiPriority w:val="9"/>
    <w:qFormat/>
    <w:rsid w:val="00B57FA2"/>
    <w:pPr>
      <w:keepNext/>
      <w:spacing w:before="200" w:after="120"/>
      <w:outlineLvl w:val="0"/>
    </w:pPr>
    <w:rPr>
      <w:b/>
      <w:caps/>
      <w:color w:val="000000"/>
      <w:sz w:val="36"/>
      <w:szCs w:val="20"/>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0"/>
    </w:rPr>
  </w:style>
  <w:style w:type="paragraph" w:styleId="Heading3">
    <w:name w:val="heading 3"/>
    <w:basedOn w:val="Heading2"/>
    <w:next w:val="Normal"/>
    <w:link w:val="Heading3Char"/>
    <w:uiPriority w:val="9"/>
    <w:qFormat/>
    <w:rsid w:val="00DA37BA"/>
    <w:pPr>
      <w:ind w:left="0"/>
      <w:outlineLvl w:val="2"/>
    </w:pPr>
    <w:rPr>
      <w:sz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sz w:val="24"/>
      <w:szCs w:val="20"/>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B57FA2"/>
    <w:rPr>
      <w:rFonts w:ascii="Tahoma" w:hAnsi="Tahoma"/>
      <w:b/>
      <w:caps/>
      <w:color w:val="000000"/>
      <w:sz w:val="36"/>
      <w:lang w:eastAsia="en-US"/>
    </w:rPr>
  </w:style>
  <w:style w:type="character" w:customStyle="1" w:styleId="Heading2Char">
    <w:name w:val="Heading 2 Char"/>
    <w:basedOn w:val="DefaultParagraphFont"/>
    <w:link w:val="Heading2"/>
    <w:uiPriority w:val="9"/>
    <w:locked/>
    <w:rsid w:val="00DA37BA"/>
    <w:rPr>
      <w:rFonts w:ascii="Trebuchet MS" w:eastAsia="MS Mincho" w:hAnsi="Trebuchet MS"/>
      <w:b/>
      <w:sz w:val="24"/>
    </w:rPr>
  </w:style>
  <w:style w:type="character" w:customStyle="1" w:styleId="Heading3Char">
    <w:name w:val="Heading 3 Char"/>
    <w:basedOn w:val="DefaultParagraphFont"/>
    <w:link w:val="Heading3"/>
    <w:uiPriority w:val="9"/>
    <w:locked/>
    <w:rsid w:val="00DA37BA"/>
    <w:rPr>
      <w:rFonts w:ascii="Trebuchet MS" w:eastAsia="MS Mincho" w:hAnsi="Trebuchet MS"/>
      <w:b/>
      <w:sz w:val="20"/>
    </w:rPr>
  </w:style>
  <w:style w:type="character" w:customStyle="1" w:styleId="Heading4Char">
    <w:name w:val="Heading 4 Char"/>
    <w:basedOn w:val="DefaultParagraphFont"/>
    <w:link w:val="Heading4"/>
    <w:uiPriority w:val="9"/>
    <w:locked/>
    <w:rsid w:val="00DA37BA"/>
    <w:rPr>
      <w:rFonts w:ascii="Trebuchet MS" w:eastAsia="MS Mincho" w:hAnsi="Trebuchet MS"/>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basedOn w:val="DefaultParagraphFont"/>
    <w:link w:val="Heading5"/>
    <w:uiPriority w:val="9"/>
    <w:locked/>
    <w:rsid w:val="00DA37BA"/>
    <w:rPr>
      <w:rFonts w:ascii="Trebuchet MS" w:eastAsia="MS Mincho" w:hAnsi="Trebuchet MS"/>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basedOn w:val="DefaultParagraphFont"/>
    <w:link w:val="Heading6"/>
    <w:uiPriority w:val="9"/>
    <w:locked/>
    <w:rsid w:val="00DA37BA"/>
    <w:rPr>
      <w:rFonts w:ascii="Trebuchet MS" w:eastAsia="MS Mincho" w:hAnsi="Trebuchet MS"/>
      <w:b/>
      <w:color w:val="FF6600"/>
      <w:sz w:val="20"/>
    </w:rPr>
  </w:style>
  <w:style w:type="character" w:customStyle="1" w:styleId="Heading7Char">
    <w:name w:val="Heading 7 Char"/>
    <w:basedOn w:val="DefaultParagraphFont"/>
    <w:link w:val="Heading7"/>
    <w:uiPriority w:val="9"/>
    <w:locked/>
    <w:rsid w:val="00DA37BA"/>
    <w:rPr>
      <w:rFonts w:ascii="Trebuchet MS" w:eastAsia="MS Mincho" w:hAnsi="Trebuchet MS"/>
      <w:b/>
      <w:sz w:val="20"/>
    </w:rPr>
  </w:style>
  <w:style w:type="character" w:customStyle="1" w:styleId="Heading8Char">
    <w:name w:val="Heading 8 Char"/>
    <w:basedOn w:val="DefaultParagraphFont"/>
    <w:link w:val="Heading8"/>
    <w:uiPriority w:val="9"/>
    <w:locked/>
    <w:rsid w:val="00DA37BA"/>
    <w:rPr>
      <w:rFonts w:ascii="Times New Roman" w:eastAsia="MS Mincho" w:hAnsi="Times New Roman"/>
      <w:i/>
      <w:sz w:val="24"/>
    </w:rPr>
  </w:style>
  <w:style w:type="character" w:customStyle="1" w:styleId="Heading9Char">
    <w:name w:val="Heading 9 Char"/>
    <w:basedOn w:val="DefaultParagraphFont"/>
    <w:link w:val="Heading9"/>
    <w:uiPriority w:val="9"/>
    <w:locked/>
    <w:rsid w:val="00DA37BA"/>
    <w:rPr>
      <w:rFonts w:ascii="Arial" w:eastAsia="MS Mincho" w:hAnsi="Arial"/>
    </w:rPr>
  </w:style>
  <w:style w:type="character" w:styleId="Hyperlink">
    <w:name w:val="Hyperlink"/>
    <w:basedOn w:val="DefaultParagraphFont"/>
    <w:uiPriority w:val="99"/>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basedOn w:val="DefaultParagraphFont"/>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20"/>
    </w:rPr>
  </w:style>
  <w:style w:type="character" w:customStyle="1" w:styleId="HeaderChar">
    <w:name w:val="Header Char"/>
    <w:basedOn w:val="DefaultParagraphFont"/>
    <w:link w:val="Header"/>
    <w:uiPriority w:val="99"/>
    <w:locked/>
    <w:rsid w:val="00DA37BA"/>
    <w:rPr>
      <w:rFonts w:ascii="Trebuchet MS" w:eastAsia="MS Mincho" w:hAnsi="Trebuchet MS"/>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 w:val="20"/>
      <w:szCs w:val="20"/>
    </w:rPr>
  </w:style>
  <w:style w:type="character" w:customStyle="1" w:styleId="FooterChar">
    <w:name w:val="Footer Char"/>
    <w:basedOn w:val="DefaultParagraphFont"/>
    <w:link w:val="Footer"/>
    <w:uiPriority w:val="99"/>
    <w:locked/>
    <w:rsid w:val="00DA37BA"/>
    <w:rPr>
      <w:rFonts w:ascii="Arial Narrow" w:eastAsia="MS Mincho" w:hAnsi="Arial Narrow"/>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locked/>
    <w:rsid w:val="00DA37BA"/>
    <w:rPr>
      <w:rFonts w:ascii="Trebuchet MS" w:hAnsi="Trebuchet MS"/>
      <w:b/>
      <w:color w:val="FF6600"/>
      <w:sz w:val="24"/>
    </w:rPr>
  </w:style>
  <w:style w:type="paragraph" w:customStyle="1" w:styleId="ProductEndnote">
    <w:name w:val="Product Endnote"/>
    <w:basedOn w:val="Normal"/>
    <w:link w:val="ProductEndnoteChar"/>
    <w:rsid w:val="00DA37BA"/>
    <w:pPr>
      <w:keepNext/>
      <w:spacing w:after="120"/>
      <w:ind w:left="216" w:hanging="216"/>
    </w:pPr>
    <w:rPr>
      <w:rFonts w:ascii="Trebuchet MS" w:hAnsi="Trebuchet MS"/>
      <w:b/>
      <w:color w:val="FF6600"/>
      <w:sz w:val="24"/>
      <w:szCs w:val="20"/>
    </w:rPr>
  </w:style>
  <w:style w:type="paragraph" w:styleId="TOC1">
    <w:name w:val="toc 1"/>
    <w:basedOn w:val="Heading1"/>
    <w:next w:val="Normal"/>
    <w:uiPriority w:val="39"/>
    <w:rsid w:val="00E851BB"/>
    <w:pPr>
      <w:tabs>
        <w:tab w:val="right" w:leader="dot" w:pos="9360"/>
      </w:tabs>
      <w:spacing w:before="120" w:after="0"/>
    </w:pPr>
    <w:rPr>
      <w:rFonts w:cs="Tahoma"/>
      <w:caps w:val="0"/>
      <w:noProof/>
      <w:color w:val="auto"/>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basedOn w:val="DefaultParagraphFont"/>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Title"/>
    <w:next w:val="Normal"/>
    <w:uiPriority w:val="39"/>
    <w:rsid w:val="00E851BB"/>
    <w:pPr>
      <w:tabs>
        <w:tab w:val="right" w:leader="dot" w:pos="9360"/>
      </w:tabs>
      <w:spacing w:before="0" w:after="120"/>
      <w:jc w:val="left"/>
    </w:pPr>
    <w:rPr>
      <w:rFonts w:ascii="Tahoma" w:hAnsi="Tahoma"/>
      <w:noProof/>
      <w:sz w:val="22"/>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Heading2"/>
    <w:next w:val="Normal"/>
    <w:uiPriority w:val="39"/>
    <w:rsid w:val="00E851BB"/>
    <w:pPr>
      <w:tabs>
        <w:tab w:val="right" w:leader="dot" w:pos="9360"/>
      </w:tabs>
      <w:ind w:left="0"/>
    </w:pPr>
    <w:rPr>
      <w:rFonts w:ascii="Tahoma" w:hAnsi="Tahoma" w:cs="Tahoma"/>
      <w:b w:val="0"/>
      <w:bCs/>
      <w:noProof/>
      <w:sz w:val="18"/>
      <w:szCs w:val="18"/>
    </w:rPr>
  </w:style>
  <w:style w:type="paragraph" w:customStyle="1" w:styleId="Footnotenumberedlist">
    <w:name w:val="Footnote numbered list"/>
    <w:basedOn w:val="FootnoteBulletLevel2"/>
    <w:rsid w:val="00DA37BA"/>
    <w:pPr>
      <w:ind w:left="1260"/>
    </w:pPr>
  </w:style>
  <w:style w:type="paragraph" w:styleId="TOC4">
    <w:name w:val="toc 4"/>
    <w:basedOn w:val="Heading3"/>
    <w:next w:val="Normal"/>
    <w:uiPriority w:val="39"/>
    <w:rsid w:val="00E851BB"/>
    <w:pPr>
      <w:tabs>
        <w:tab w:val="right" w:leader="dot" w:pos="9360"/>
      </w:tabs>
    </w:pPr>
    <w:rPr>
      <w:rFonts w:ascii="Tahoma" w:hAnsi="Tahoma"/>
      <w:b w:val="0"/>
      <w:sz w:val="18"/>
      <w:szCs w:val="24"/>
    </w:rPr>
  </w:style>
  <w:style w:type="paragraph" w:styleId="TOC5">
    <w:name w:val="toc 5"/>
    <w:basedOn w:val="Heading4"/>
    <w:next w:val="Normal"/>
    <w:uiPriority w:val="39"/>
    <w:rsid w:val="00E851BB"/>
    <w:pPr>
      <w:keepNext w:val="0"/>
      <w:spacing w:before="0"/>
      <w:ind w:left="0" w:firstLine="0"/>
    </w:pPr>
    <w:rPr>
      <w:rFonts w:ascii="Tahoma" w:hAnsi="Tahoma"/>
      <w:b w:val="0"/>
      <w:sz w:val="18"/>
      <w:szCs w:val="24"/>
    </w:rPr>
  </w:style>
  <w:style w:type="paragraph" w:styleId="TOC6">
    <w:name w:val="toc 6"/>
    <w:basedOn w:val="ProductNames"/>
    <w:next w:val="Normal"/>
    <w:uiPriority w:val="39"/>
    <w:rsid w:val="00E851BB"/>
    <w:pPr>
      <w:keepLines w:val="0"/>
      <w:spacing w:before="0" w:after="0"/>
    </w:pPr>
    <w:rPr>
      <w:rFonts w:ascii="Tahoma" w:hAnsi="Tahoma"/>
      <w:sz w:val="18"/>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20"/>
    </w:rPr>
  </w:style>
  <w:style w:type="character" w:customStyle="1" w:styleId="BalloonTextChar">
    <w:name w:val="Balloon Text Char"/>
    <w:basedOn w:val="DefaultParagraphFont"/>
    <w:link w:val="BalloonText"/>
    <w:uiPriority w:val="99"/>
    <w:semiHidden/>
    <w:locked/>
    <w:rsid w:val="00DA37BA"/>
    <w:rPr>
      <w:rFonts w:ascii="Tahoma" w:eastAsia="MS Mincho" w:hAnsi="Tahoma"/>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basedOn w:val="DefaultParagraphFont"/>
    <w:uiPriority w:val="99"/>
    <w:semiHidden/>
    <w:rsid w:val="00DA37BA"/>
    <w:rPr>
      <w:rFonts w:cs="Times New Roman"/>
      <w:sz w:val="16"/>
    </w:rPr>
  </w:style>
  <w:style w:type="character" w:styleId="PageNumber">
    <w:name w:val="page number"/>
    <w:basedOn w:val="DefaultParagraphFont"/>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basedOn w:val="DefaultParagraphFont"/>
    <w:uiPriority w:val="99"/>
    <w:semiHidden/>
    <w:rsid w:val="00DA37BA"/>
    <w:rPr>
      <w:rFonts w:ascii="Calibri" w:eastAsia="MS Mincho" w:hAnsi="Calibri"/>
      <w:sz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rsid w:val="00DA37BA"/>
    <w:pPr>
      <w:spacing w:line="240" w:lineRule="atLeast"/>
      <w:jc w:val="center"/>
    </w:pPr>
    <w:rPr>
      <w:rFonts w:ascii="Trebuchet MS" w:hAnsi="Trebuchet MS"/>
      <w:szCs w:val="18"/>
    </w:rPr>
  </w:style>
  <w:style w:type="paragraph" w:customStyle="1" w:styleId="appendixtableheadings0">
    <w:name w:val="appendixtableheadings"/>
    <w:basedOn w:val="Normal"/>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20"/>
    </w:rPr>
  </w:style>
  <w:style w:type="character" w:customStyle="1" w:styleId="DocumentMapChar">
    <w:name w:val="Document Map Char"/>
    <w:basedOn w:val="DefaultParagraphFont"/>
    <w:link w:val="DocumentMap"/>
    <w:uiPriority w:val="99"/>
    <w:locked/>
    <w:rsid w:val="00DA37BA"/>
    <w:rPr>
      <w:rFonts w:ascii="Tahoma" w:eastAsia="MS Mincho" w:hAnsi="Tahoma"/>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semiHidden/>
    <w:locked/>
    <w:rsid w:val="00DA37BA"/>
    <w:rPr>
      <w:rFonts w:ascii="Trebuchet MS" w:hAnsi="Trebuchet MS"/>
    </w:rPr>
  </w:style>
  <w:style w:type="paragraph" w:styleId="CommentText">
    <w:name w:val="annotation text"/>
    <w:basedOn w:val="Normal"/>
    <w:link w:val="CommentTextChar"/>
    <w:semiHidden/>
    <w:rsid w:val="00DA37BA"/>
    <w:rPr>
      <w:rFonts w:ascii="Trebuchet MS" w:hAnsi="Trebuchet MS"/>
      <w:sz w:val="20"/>
      <w:szCs w:val="20"/>
    </w:rPr>
  </w:style>
  <w:style w:type="character" w:customStyle="1" w:styleId="CommentTextChar1">
    <w:name w:val="Comment Text Char1"/>
    <w:basedOn w:val="DefaultParagraphFont"/>
    <w:uiPriority w:val="99"/>
    <w:semiHidden/>
    <w:rsid w:val="00DA37BA"/>
    <w:rPr>
      <w:rFonts w:ascii="Calibri" w:eastAsia="MS Mincho" w:hAnsi="Calibri"/>
      <w:sz w:val="20"/>
    </w:rPr>
  </w:style>
  <w:style w:type="character" w:customStyle="1" w:styleId="CommentSubjectChar">
    <w:name w:val="Comment Subject Char"/>
    <w:link w:val="CommentSubject"/>
    <w:semiHidden/>
    <w:locked/>
    <w:rsid w:val="00DA37BA"/>
    <w:rPr>
      <w:rFonts w:ascii="Trebuchet MS" w:hAnsi="Trebuchet MS"/>
      <w:b/>
    </w:rPr>
  </w:style>
  <w:style w:type="paragraph" w:styleId="CommentSubject">
    <w:name w:val="annotation subject"/>
    <w:basedOn w:val="CommentText"/>
    <w:next w:val="CommentText"/>
    <w:link w:val="CommentSubjectChar"/>
    <w:semiHidden/>
    <w:rsid w:val="00DA37BA"/>
    <w:rPr>
      <w:b/>
    </w:rPr>
  </w:style>
  <w:style w:type="character" w:customStyle="1" w:styleId="CommentSubjectChar1">
    <w:name w:val="Comment Subject Char1"/>
    <w:basedOn w:val="CommentTextChar"/>
    <w:uiPriority w:val="99"/>
    <w:semiHidden/>
    <w:rsid w:val="00DA37BA"/>
    <w:rPr>
      <w:rFonts w:ascii="Calibri" w:eastAsia="MS Mincho" w:hAnsi="Calibri"/>
      <w:b/>
      <w:sz w:val="20"/>
    </w:rPr>
  </w:style>
  <w:style w:type="character" w:styleId="Strong">
    <w:name w:val="Strong"/>
    <w:basedOn w:val="DefaultParagraphFont"/>
    <w:uiPriority w:val="22"/>
    <w:qFormat/>
    <w:rsid w:val="00DA37BA"/>
    <w:rPr>
      <w:rFonts w:cs="Times New Roman"/>
      <w:b/>
    </w:rPr>
  </w:style>
  <w:style w:type="paragraph" w:styleId="NormalWeb">
    <w:name w:val="Normal (Web)"/>
    <w:basedOn w:val="Normal"/>
    <w:uiPriority w:val="99"/>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basedOn w:val="DefaultParagraphFont"/>
    <w:uiPriority w:val="99"/>
    <w:rsid w:val="00DA37BA"/>
    <w:rPr>
      <w:rFonts w:cs="Times New Roman"/>
      <w:vertAlign w:val="superscript"/>
    </w:rPr>
  </w:style>
  <w:style w:type="paragraph" w:styleId="PlainText">
    <w:name w:val="Plain Text"/>
    <w:basedOn w:val="Normal"/>
    <w:link w:val="PlainTextChar"/>
    <w:uiPriority w:val="99"/>
    <w:rsid w:val="00DA37BA"/>
    <w:rPr>
      <w:rFonts w:ascii="Consolas" w:hAnsi="Consolas"/>
      <w:sz w:val="21"/>
      <w:szCs w:val="20"/>
    </w:rPr>
  </w:style>
  <w:style w:type="character" w:customStyle="1" w:styleId="PlainTextChar">
    <w:name w:val="Plain Text Char"/>
    <w:basedOn w:val="DefaultParagraphFont"/>
    <w:link w:val="PlainText"/>
    <w:uiPriority w:val="99"/>
    <w:locked/>
    <w:rsid w:val="00DA37BA"/>
    <w:rPr>
      <w:rFonts w:ascii="Consolas" w:eastAsia="MS Mincho" w:hAnsi="Consolas"/>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rsid w:val="00DA37BA"/>
    <w:rPr>
      <w:rFonts w:ascii="Times New Roman" w:hAnsi="Times New Roman"/>
      <w:sz w:val="24"/>
      <w:szCs w:val="24"/>
    </w:rPr>
  </w:style>
  <w:style w:type="paragraph" w:styleId="BodyText">
    <w:name w:val="Body Text"/>
    <w:basedOn w:val="Normal"/>
    <w:link w:val="BodyTextChar1"/>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locked/>
    <w:rsid w:val="00DA37BA"/>
    <w:rPr>
      <w:rFonts w:ascii="Verdana" w:eastAsia="MS Mincho" w:hAnsi="Verdana"/>
      <w:color w:val="000000"/>
    </w:rPr>
  </w:style>
  <w:style w:type="character" w:customStyle="1" w:styleId="BodyTextChar">
    <w:name w:val="Body Text Char"/>
    <w:semiHidden/>
    <w:rsid w:val="00DA37BA"/>
    <w:rPr>
      <w:rFonts w:ascii="Calibri" w:eastAsia="MS Mincho" w:hAnsi="Calibri"/>
    </w:rPr>
  </w:style>
  <w:style w:type="paragraph" w:customStyle="1" w:styleId="ColorfulShading-Accent11">
    <w:name w:val="Colorful Shading - Accent 11"/>
    <w:hidden/>
    <w:semiHidden/>
    <w:rsid w:val="00DA37BA"/>
    <w:rPr>
      <w:sz w:val="22"/>
      <w:szCs w:val="22"/>
      <w:lang w:eastAsia="en-US"/>
    </w:rPr>
  </w:style>
  <w:style w:type="paragraph" w:styleId="BodyText2">
    <w:name w:val="Body Text 2"/>
    <w:basedOn w:val="Normal"/>
    <w:link w:val="BodyText2Char"/>
    <w:uiPriority w:val="99"/>
    <w:semiHidden/>
    <w:rsid w:val="00DA37BA"/>
    <w:pPr>
      <w:spacing w:after="120" w:line="480" w:lineRule="auto"/>
    </w:pPr>
    <w:rPr>
      <w:rFonts w:ascii="Calibri" w:hAnsi="Calibri"/>
      <w:sz w:val="22"/>
      <w:szCs w:val="20"/>
    </w:rPr>
  </w:style>
  <w:style w:type="character" w:customStyle="1" w:styleId="BodyText2Char">
    <w:name w:val="Body Text 2 Char"/>
    <w:basedOn w:val="DefaultParagraphFont"/>
    <w:link w:val="BodyText2"/>
    <w:uiPriority w:val="99"/>
    <w:semiHidden/>
    <w:locked/>
    <w:rsid w:val="00DA37BA"/>
    <w:rPr>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rPr>
  </w:style>
  <w:style w:type="character" w:customStyle="1" w:styleId="ListParagraphChar">
    <w:name w:val="List Paragraph Char"/>
    <w:aliases w:val="Bullet List Char,numbered Char,FooterText Char,List Paragraph1 Char,Paragraphe de liste1 Char,Foot Char"/>
    <w:link w:val="ListParagraph"/>
    <w:locked/>
    <w:rsid w:val="008230F3"/>
    <w:rPr>
      <w:rFonts w:ascii="Times New Roman" w:hAnsi="Times New Roman"/>
      <w:sz w:val="24"/>
    </w:rPr>
  </w:style>
  <w:style w:type="paragraph" w:customStyle="1" w:styleId="Revision1">
    <w:name w:val="Revision1"/>
    <w:hidden/>
    <w:semiHidden/>
    <w:rsid w:val="007631EF"/>
    <w:rPr>
      <w:sz w:val="22"/>
      <w:szCs w:val="22"/>
      <w:lang w:eastAsia="en-US"/>
    </w:rPr>
  </w:style>
  <w:style w:type="paragraph" w:styleId="Title">
    <w:name w:val="Title"/>
    <w:basedOn w:val="Normal"/>
    <w:next w:val="Normal"/>
    <w:link w:val="TitleChar"/>
    <w:uiPriority w:val="10"/>
    <w:qFormat/>
    <w:rsid w:val="0041078A"/>
    <w:pPr>
      <w:spacing w:before="240" w:after="60"/>
      <w:jc w:val="center"/>
      <w:outlineLvl w:val="0"/>
    </w:pPr>
    <w:rPr>
      <w:rFonts w:ascii="Cambria" w:hAnsi="Cambria"/>
      <w:b/>
      <w:kern w:val="28"/>
      <w:sz w:val="32"/>
      <w:szCs w:val="20"/>
    </w:rPr>
  </w:style>
  <w:style w:type="character" w:customStyle="1" w:styleId="TitleChar">
    <w:name w:val="Title Char"/>
    <w:basedOn w:val="DefaultParagraphFont"/>
    <w:link w:val="Title"/>
    <w:uiPriority w:val="10"/>
    <w:locked/>
    <w:rsid w:val="0041078A"/>
    <w:rPr>
      <w:rFonts w:ascii="Cambria" w:hAnsi="Cambria"/>
      <w:b/>
      <w:kern w:val="28"/>
      <w:sz w:val="32"/>
    </w:rPr>
  </w:style>
  <w:style w:type="paragraph" w:customStyle="1" w:styleId="productlist">
    <w:name w:val="product list"/>
    <w:basedOn w:val="Normal"/>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basedOn w:val="DefaultParagraphFont"/>
    <w:uiPriority w:val="20"/>
    <w:qFormat/>
    <w:rsid w:val="00A424A3"/>
    <w:rPr>
      <w:rFonts w:cs="Times New Roman"/>
      <w:i/>
    </w:rPr>
  </w:style>
  <w:style w:type="paragraph" w:styleId="Subtitle">
    <w:name w:val="Subtitle"/>
    <w:basedOn w:val="Normal"/>
    <w:next w:val="Normal"/>
    <w:link w:val="SubtitleChar"/>
    <w:uiPriority w:val="11"/>
    <w:qFormat/>
    <w:rsid w:val="00A424A3"/>
    <w:pPr>
      <w:spacing w:after="60"/>
      <w:jc w:val="center"/>
      <w:outlineLvl w:val="1"/>
    </w:pPr>
    <w:rPr>
      <w:rFonts w:ascii="Cambria" w:hAnsi="Cambria"/>
      <w:sz w:val="24"/>
      <w:szCs w:val="20"/>
    </w:rPr>
  </w:style>
  <w:style w:type="character" w:customStyle="1" w:styleId="SubtitleChar">
    <w:name w:val="Subtitle Char"/>
    <w:basedOn w:val="DefaultParagraphFont"/>
    <w:link w:val="Subtitle"/>
    <w:uiPriority w:val="11"/>
    <w:locked/>
    <w:rsid w:val="00A424A3"/>
    <w:rPr>
      <w:rFonts w:ascii="Cambria" w:hAnsi="Cambria"/>
      <w:sz w:val="24"/>
    </w:rPr>
  </w:style>
  <w:style w:type="paragraph" w:customStyle="1" w:styleId="NoSpacing2">
    <w:name w:val="No Spacing2"/>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rsid w:val="00EC1F23"/>
    <w:rPr>
      <w:sz w:val="22"/>
      <w:szCs w:val="22"/>
      <w:lang w:val="it-IT" w:eastAsia="it-IT"/>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rsid w:val="00194DAF"/>
    <w:rPr>
      <w:sz w:val="22"/>
      <w:szCs w:val="22"/>
      <w:lang w:val="it-IT" w:eastAsia="it-IT"/>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rsid w:val="00B24E8F"/>
    <w:rPr>
      <w:sz w:val="22"/>
      <w:szCs w:val="22"/>
      <w:lang w:val="it-IT" w:eastAsia="it-IT"/>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rsid w:val="009E224B"/>
    <w:rPr>
      <w:sz w:val="22"/>
      <w:szCs w:val="22"/>
      <w:lang w:val="it-IT" w:eastAsia="it-IT"/>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rsid w:val="00047874"/>
    <w:pPr>
      <w:keepNext/>
      <w:keepLines/>
      <w:pBdr>
        <w:bottom w:val="single" w:sz="8" w:space="1" w:color="404040"/>
      </w:pBdr>
      <w:spacing w:before="240"/>
    </w:pPr>
    <w:rPr>
      <w:rFonts w:ascii="Arial" w:hAnsi="Arial"/>
      <w:sz w:val="28"/>
      <w:szCs w:val="20"/>
    </w:rPr>
  </w:style>
  <w:style w:type="character" w:customStyle="1" w:styleId="PURProductNameChar">
    <w:name w:val="PUR Product Name Char"/>
    <w:link w:val="PURProductName"/>
    <w:locked/>
    <w:rsid w:val="00047874"/>
    <w:rPr>
      <w:rFonts w:ascii="Arial" w:hAnsi="Arial"/>
      <w:sz w:val="28"/>
    </w:rPr>
  </w:style>
  <w:style w:type="character" w:customStyle="1" w:styleId="PURBlueStrong-IndentedChar">
    <w:name w:val="PUR Blue Strong - Indented Char"/>
    <w:link w:val="PURBlueStrong-Indented"/>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rsid w:val="00ED6F81"/>
    <w:pPr>
      <w:keepNext/>
      <w:spacing w:after="60" w:line="240" w:lineRule="exact"/>
      <w:ind w:left="270"/>
    </w:pPr>
    <w:rPr>
      <w:rFonts w:ascii="Arial" w:hAnsi="Arial"/>
      <w:smallCaps/>
      <w:color w:val="1F497D"/>
      <w:spacing w:val="-4"/>
      <w:sz w:val="20"/>
      <w:szCs w:val="20"/>
    </w:rPr>
  </w:style>
  <w:style w:type="character" w:customStyle="1" w:styleId="LogoportMarkup">
    <w:name w:val="LogoportMarkup"/>
    <w:basedOn w:val="DefaultParagraphFont"/>
    <w:rsid w:val="00E977B7"/>
    <w:rPr>
      <w:rFonts w:ascii="Courier New" w:hAnsi="Courier New" w:cs="Courier New"/>
      <w:color w:val="FF0000"/>
      <w:sz w:val="76"/>
      <w:szCs w:val="76"/>
      <w:lang w:val="en-US" w:eastAsia="en-US"/>
    </w:rPr>
  </w:style>
  <w:style w:type="character" w:customStyle="1" w:styleId="LogoportDoNotTranslate">
    <w:name w:val="LogoportDoNotTranslate"/>
    <w:basedOn w:val="DefaultParagraphFont"/>
    <w:rsid w:val="00E977B7"/>
    <w:rPr>
      <w:rFonts w:ascii="Courier New" w:hAnsi="Courier New" w:cs="Courier New"/>
      <w:color w:val="808080"/>
      <w:sz w:val="76"/>
      <w:szCs w:val="76"/>
      <w:lang w:val="en-US" w:eastAsia="en-US"/>
    </w:rPr>
  </w:style>
  <w:style w:type="character" w:customStyle="1" w:styleId="BodyChar1">
    <w:name w:val="Body Char1"/>
    <w:rsid w:val="00100328"/>
    <w:rPr>
      <w:rFonts w:ascii="Trebuchet MS" w:hAnsi="Trebuchet MS"/>
    </w:rPr>
  </w:style>
  <w:style w:type="character" w:customStyle="1" w:styleId="CarattereCarattere19">
    <w:name w:val="Carattere Carattere19"/>
    <w:rsid w:val="00E60AC2"/>
    <w:rPr>
      <w:rFonts w:ascii="Trebuchet MS" w:hAnsi="Trebuchet MS"/>
      <w:b/>
    </w:rPr>
  </w:style>
  <w:style w:type="character" w:customStyle="1" w:styleId="CarattereCarattere20">
    <w:name w:val="Carattere Carattere20"/>
    <w:rsid w:val="00E60AC2"/>
    <w:rPr>
      <w:rFonts w:ascii="Trebuchet MS" w:hAnsi="Trebuchet MS"/>
      <w:b/>
    </w:rPr>
  </w:style>
  <w:style w:type="paragraph" w:styleId="NoSpacing">
    <w:name w:val="No Spacing"/>
    <w:uiPriority w:val="1"/>
    <w:qFormat/>
    <w:rsid w:val="00E60AC2"/>
    <w:rPr>
      <w:sz w:val="22"/>
      <w:szCs w:val="22"/>
      <w:lang w:eastAsia="en-US"/>
    </w:rPr>
  </w:style>
  <w:style w:type="character" w:customStyle="1" w:styleId="LogoportPopup">
    <w:name w:val="LogoportPopup"/>
    <w:rsid w:val="00E60AC2"/>
    <w:rPr>
      <w:rFonts w:ascii="Courier New" w:hAnsi="Courier New"/>
      <w:noProof/>
      <w:vanish/>
      <w:color w:val="008000"/>
    </w:rPr>
  </w:style>
  <w:style w:type="paragraph" w:styleId="Revision">
    <w:name w:val="Revision"/>
    <w:hidden/>
    <w:uiPriority w:val="99"/>
    <w:semiHidden/>
    <w:rsid w:val="003B3B66"/>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uiPriority="10" w:qFormat="1"/>
    <w:lsdException w:name="Subtitle" w:uiPriority="11" w:qFormat="1"/>
    <w:lsdException w:name="Body Text 2" w:uiPriority="99"/>
    <w:lsdException w:name="Hyperlink" w:uiPriority="99"/>
    <w:lsdException w:name="FollowedHyperlink" w:uiPriority="99"/>
    <w:lsdException w:name="Strong" w:uiPriority="22" w:qFormat="1"/>
    <w:lsdException w:name="Emphasis" w:uiPriority="20"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D2170"/>
    <w:rPr>
      <w:rFonts w:ascii="Tahoma" w:hAnsi="Tahoma"/>
      <w:sz w:val="18"/>
      <w:szCs w:val="22"/>
      <w:lang w:eastAsia="en-US"/>
    </w:rPr>
  </w:style>
  <w:style w:type="paragraph" w:styleId="Heading1">
    <w:name w:val="heading 1"/>
    <w:basedOn w:val="Normal"/>
    <w:next w:val="Normal"/>
    <w:link w:val="Heading1Char"/>
    <w:uiPriority w:val="9"/>
    <w:qFormat/>
    <w:rsid w:val="00B57FA2"/>
    <w:pPr>
      <w:keepNext/>
      <w:spacing w:before="200" w:after="120"/>
      <w:outlineLvl w:val="0"/>
    </w:pPr>
    <w:rPr>
      <w:b/>
      <w:caps/>
      <w:color w:val="000000"/>
      <w:sz w:val="36"/>
      <w:szCs w:val="20"/>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0"/>
    </w:rPr>
  </w:style>
  <w:style w:type="paragraph" w:styleId="Heading3">
    <w:name w:val="heading 3"/>
    <w:basedOn w:val="Heading2"/>
    <w:next w:val="Normal"/>
    <w:link w:val="Heading3Char"/>
    <w:uiPriority w:val="9"/>
    <w:qFormat/>
    <w:rsid w:val="00DA37BA"/>
    <w:pPr>
      <w:ind w:left="0"/>
      <w:outlineLvl w:val="2"/>
    </w:pPr>
    <w:rPr>
      <w:sz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sz w:val="24"/>
      <w:szCs w:val="20"/>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B57FA2"/>
    <w:rPr>
      <w:rFonts w:ascii="Tahoma" w:hAnsi="Tahoma"/>
      <w:b/>
      <w:caps/>
      <w:color w:val="000000"/>
      <w:sz w:val="36"/>
      <w:lang w:eastAsia="en-US"/>
    </w:rPr>
  </w:style>
  <w:style w:type="character" w:customStyle="1" w:styleId="Heading2Char">
    <w:name w:val="Heading 2 Char"/>
    <w:basedOn w:val="DefaultParagraphFont"/>
    <w:link w:val="Heading2"/>
    <w:uiPriority w:val="9"/>
    <w:locked/>
    <w:rsid w:val="00DA37BA"/>
    <w:rPr>
      <w:rFonts w:ascii="Trebuchet MS" w:eastAsia="MS Mincho" w:hAnsi="Trebuchet MS"/>
      <w:b/>
      <w:sz w:val="24"/>
    </w:rPr>
  </w:style>
  <w:style w:type="character" w:customStyle="1" w:styleId="Heading3Char">
    <w:name w:val="Heading 3 Char"/>
    <w:basedOn w:val="DefaultParagraphFont"/>
    <w:link w:val="Heading3"/>
    <w:uiPriority w:val="9"/>
    <w:locked/>
    <w:rsid w:val="00DA37BA"/>
    <w:rPr>
      <w:rFonts w:ascii="Trebuchet MS" w:eastAsia="MS Mincho" w:hAnsi="Trebuchet MS"/>
      <w:b/>
      <w:sz w:val="20"/>
    </w:rPr>
  </w:style>
  <w:style w:type="character" w:customStyle="1" w:styleId="Heading4Char">
    <w:name w:val="Heading 4 Char"/>
    <w:basedOn w:val="DefaultParagraphFont"/>
    <w:link w:val="Heading4"/>
    <w:uiPriority w:val="9"/>
    <w:locked/>
    <w:rsid w:val="00DA37BA"/>
    <w:rPr>
      <w:rFonts w:ascii="Trebuchet MS" w:eastAsia="MS Mincho" w:hAnsi="Trebuchet MS"/>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basedOn w:val="DefaultParagraphFont"/>
    <w:link w:val="Heading5"/>
    <w:uiPriority w:val="9"/>
    <w:locked/>
    <w:rsid w:val="00DA37BA"/>
    <w:rPr>
      <w:rFonts w:ascii="Trebuchet MS" w:eastAsia="MS Mincho" w:hAnsi="Trebuchet MS"/>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basedOn w:val="DefaultParagraphFont"/>
    <w:link w:val="Heading6"/>
    <w:uiPriority w:val="9"/>
    <w:locked/>
    <w:rsid w:val="00DA37BA"/>
    <w:rPr>
      <w:rFonts w:ascii="Trebuchet MS" w:eastAsia="MS Mincho" w:hAnsi="Trebuchet MS"/>
      <w:b/>
      <w:color w:val="FF6600"/>
      <w:sz w:val="20"/>
    </w:rPr>
  </w:style>
  <w:style w:type="character" w:customStyle="1" w:styleId="Heading7Char">
    <w:name w:val="Heading 7 Char"/>
    <w:basedOn w:val="DefaultParagraphFont"/>
    <w:link w:val="Heading7"/>
    <w:uiPriority w:val="9"/>
    <w:locked/>
    <w:rsid w:val="00DA37BA"/>
    <w:rPr>
      <w:rFonts w:ascii="Trebuchet MS" w:eastAsia="MS Mincho" w:hAnsi="Trebuchet MS"/>
      <w:b/>
      <w:sz w:val="20"/>
    </w:rPr>
  </w:style>
  <w:style w:type="character" w:customStyle="1" w:styleId="Heading8Char">
    <w:name w:val="Heading 8 Char"/>
    <w:basedOn w:val="DefaultParagraphFont"/>
    <w:link w:val="Heading8"/>
    <w:uiPriority w:val="9"/>
    <w:locked/>
    <w:rsid w:val="00DA37BA"/>
    <w:rPr>
      <w:rFonts w:ascii="Times New Roman" w:eastAsia="MS Mincho" w:hAnsi="Times New Roman"/>
      <w:i/>
      <w:sz w:val="24"/>
    </w:rPr>
  </w:style>
  <w:style w:type="character" w:customStyle="1" w:styleId="Heading9Char">
    <w:name w:val="Heading 9 Char"/>
    <w:basedOn w:val="DefaultParagraphFont"/>
    <w:link w:val="Heading9"/>
    <w:uiPriority w:val="9"/>
    <w:locked/>
    <w:rsid w:val="00DA37BA"/>
    <w:rPr>
      <w:rFonts w:ascii="Arial" w:eastAsia="MS Mincho" w:hAnsi="Arial"/>
    </w:rPr>
  </w:style>
  <w:style w:type="character" w:styleId="Hyperlink">
    <w:name w:val="Hyperlink"/>
    <w:basedOn w:val="DefaultParagraphFont"/>
    <w:uiPriority w:val="99"/>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basedOn w:val="DefaultParagraphFont"/>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20"/>
    </w:rPr>
  </w:style>
  <w:style w:type="character" w:customStyle="1" w:styleId="HeaderChar">
    <w:name w:val="Header Char"/>
    <w:basedOn w:val="DefaultParagraphFont"/>
    <w:link w:val="Header"/>
    <w:uiPriority w:val="99"/>
    <w:locked/>
    <w:rsid w:val="00DA37BA"/>
    <w:rPr>
      <w:rFonts w:ascii="Trebuchet MS" w:eastAsia="MS Mincho" w:hAnsi="Trebuchet MS"/>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 w:val="20"/>
      <w:szCs w:val="20"/>
    </w:rPr>
  </w:style>
  <w:style w:type="character" w:customStyle="1" w:styleId="FooterChar">
    <w:name w:val="Footer Char"/>
    <w:basedOn w:val="DefaultParagraphFont"/>
    <w:link w:val="Footer"/>
    <w:uiPriority w:val="99"/>
    <w:locked/>
    <w:rsid w:val="00DA37BA"/>
    <w:rPr>
      <w:rFonts w:ascii="Arial Narrow" w:eastAsia="MS Mincho" w:hAnsi="Arial Narrow"/>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locked/>
    <w:rsid w:val="00DA37BA"/>
    <w:rPr>
      <w:rFonts w:ascii="Trebuchet MS" w:hAnsi="Trebuchet MS"/>
      <w:b/>
      <w:color w:val="FF6600"/>
      <w:sz w:val="24"/>
    </w:rPr>
  </w:style>
  <w:style w:type="paragraph" w:customStyle="1" w:styleId="ProductEndnote">
    <w:name w:val="Product Endnote"/>
    <w:basedOn w:val="Normal"/>
    <w:link w:val="ProductEndnoteChar"/>
    <w:rsid w:val="00DA37BA"/>
    <w:pPr>
      <w:keepNext/>
      <w:spacing w:after="120"/>
      <w:ind w:left="216" w:hanging="216"/>
    </w:pPr>
    <w:rPr>
      <w:rFonts w:ascii="Trebuchet MS" w:hAnsi="Trebuchet MS"/>
      <w:b/>
      <w:color w:val="FF6600"/>
      <w:sz w:val="24"/>
      <w:szCs w:val="20"/>
    </w:rPr>
  </w:style>
  <w:style w:type="paragraph" w:styleId="TOC1">
    <w:name w:val="toc 1"/>
    <w:basedOn w:val="Heading1"/>
    <w:next w:val="Normal"/>
    <w:uiPriority w:val="39"/>
    <w:rsid w:val="00E851BB"/>
    <w:pPr>
      <w:tabs>
        <w:tab w:val="right" w:leader="dot" w:pos="9360"/>
      </w:tabs>
      <w:spacing w:before="120" w:after="0"/>
    </w:pPr>
    <w:rPr>
      <w:rFonts w:cs="Tahoma"/>
      <w:caps w:val="0"/>
      <w:noProof/>
      <w:color w:val="auto"/>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basedOn w:val="DefaultParagraphFont"/>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Title"/>
    <w:next w:val="Normal"/>
    <w:uiPriority w:val="39"/>
    <w:rsid w:val="00E851BB"/>
    <w:pPr>
      <w:tabs>
        <w:tab w:val="right" w:leader="dot" w:pos="9360"/>
      </w:tabs>
      <w:spacing w:before="0" w:after="120"/>
      <w:jc w:val="left"/>
    </w:pPr>
    <w:rPr>
      <w:rFonts w:ascii="Tahoma" w:hAnsi="Tahoma"/>
      <w:noProof/>
      <w:sz w:val="22"/>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Heading2"/>
    <w:next w:val="Normal"/>
    <w:uiPriority w:val="39"/>
    <w:rsid w:val="00E851BB"/>
    <w:pPr>
      <w:tabs>
        <w:tab w:val="right" w:leader="dot" w:pos="9360"/>
      </w:tabs>
      <w:ind w:left="0"/>
    </w:pPr>
    <w:rPr>
      <w:rFonts w:ascii="Tahoma" w:hAnsi="Tahoma" w:cs="Tahoma"/>
      <w:b w:val="0"/>
      <w:bCs/>
      <w:noProof/>
      <w:sz w:val="18"/>
      <w:szCs w:val="18"/>
    </w:rPr>
  </w:style>
  <w:style w:type="paragraph" w:customStyle="1" w:styleId="Footnotenumberedlist">
    <w:name w:val="Footnote numbered list"/>
    <w:basedOn w:val="FootnoteBulletLevel2"/>
    <w:rsid w:val="00DA37BA"/>
    <w:pPr>
      <w:ind w:left="1260"/>
    </w:pPr>
  </w:style>
  <w:style w:type="paragraph" w:styleId="TOC4">
    <w:name w:val="toc 4"/>
    <w:basedOn w:val="Heading3"/>
    <w:next w:val="Normal"/>
    <w:uiPriority w:val="39"/>
    <w:rsid w:val="00E851BB"/>
    <w:pPr>
      <w:tabs>
        <w:tab w:val="right" w:leader="dot" w:pos="9360"/>
      </w:tabs>
    </w:pPr>
    <w:rPr>
      <w:rFonts w:ascii="Tahoma" w:hAnsi="Tahoma"/>
      <w:b w:val="0"/>
      <w:sz w:val="18"/>
      <w:szCs w:val="24"/>
    </w:rPr>
  </w:style>
  <w:style w:type="paragraph" w:styleId="TOC5">
    <w:name w:val="toc 5"/>
    <w:basedOn w:val="Heading4"/>
    <w:next w:val="Normal"/>
    <w:uiPriority w:val="39"/>
    <w:rsid w:val="00E851BB"/>
    <w:pPr>
      <w:keepNext w:val="0"/>
      <w:spacing w:before="0"/>
      <w:ind w:left="0" w:firstLine="0"/>
    </w:pPr>
    <w:rPr>
      <w:rFonts w:ascii="Tahoma" w:hAnsi="Tahoma"/>
      <w:b w:val="0"/>
      <w:sz w:val="18"/>
      <w:szCs w:val="24"/>
    </w:rPr>
  </w:style>
  <w:style w:type="paragraph" w:styleId="TOC6">
    <w:name w:val="toc 6"/>
    <w:basedOn w:val="ProductNames"/>
    <w:next w:val="Normal"/>
    <w:uiPriority w:val="39"/>
    <w:rsid w:val="00E851BB"/>
    <w:pPr>
      <w:keepLines w:val="0"/>
      <w:spacing w:before="0" w:after="0"/>
    </w:pPr>
    <w:rPr>
      <w:rFonts w:ascii="Tahoma" w:hAnsi="Tahoma"/>
      <w:sz w:val="18"/>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20"/>
    </w:rPr>
  </w:style>
  <w:style w:type="character" w:customStyle="1" w:styleId="BalloonTextChar">
    <w:name w:val="Balloon Text Char"/>
    <w:basedOn w:val="DefaultParagraphFont"/>
    <w:link w:val="BalloonText"/>
    <w:uiPriority w:val="99"/>
    <w:semiHidden/>
    <w:locked/>
    <w:rsid w:val="00DA37BA"/>
    <w:rPr>
      <w:rFonts w:ascii="Tahoma" w:eastAsia="MS Mincho" w:hAnsi="Tahoma"/>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basedOn w:val="DefaultParagraphFont"/>
    <w:uiPriority w:val="99"/>
    <w:semiHidden/>
    <w:rsid w:val="00DA37BA"/>
    <w:rPr>
      <w:rFonts w:cs="Times New Roman"/>
      <w:sz w:val="16"/>
    </w:rPr>
  </w:style>
  <w:style w:type="character" w:styleId="PageNumber">
    <w:name w:val="page number"/>
    <w:basedOn w:val="DefaultParagraphFont"/>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basedOn w:val="DefaultParagraphFont"/>
    <w:uiPriority w:val="99"/>
    <w:semiHidden/>
    <w:rsid w:val="00DA37BA"/>
    <w:rPr>
      <w:rFonts w:ascii="Calibri" w:eastAsia="MS Mincho" w:hAnsi="Calibri"/>
      <w:sz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rsid w:val="00DA37BA"/>
    <w:pPr>
      <w:spacing w:line="240" w:lineRule="atLeast"/>
      <w:jc w:val="center"/>
    </w:pPr>
    <w:rPr>
      <w:rFonts w:ascii="Trebuchet MS" w:hAnsi="Trebuchet MS"/>
      <w:szCs w:val="18"/>
    </w:rPr>
  </w:style>
  <w:style w:type="paragraph" w:customStyle="1" w:styleId="appendixtableheadings0">
    <w:name w:val="appendixtableheadings"/>
    <w:basedOn w:val="Normal"/>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20"/>
    </w:rPr>
  </w:style>
  <w:style w:type="character" w:customStyle="1" w:styleId="DocumentMapChar">
    <w:name w:val="Document Map Char"/>
    <w:basedOn w:val="DefaultParagraphFont"/>
    <w:link w:val="DocumentMap"/>
    <w:uiPriority w:val="99"/>
    <w:locked/>
    <w:rsid w:val="00DA37BA"/>
    <w:rPr>
      <w:rFonts w:ascii="Tahoma" w:eastAsia="MS Mincho" w:hAnsi="Tahoma"/>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semiHidden/>
    <w:locked/>
    <w:rsid w:val="00DA37BA"/>
    <w:rPr>
      <w:rFonts w:ascii="Trebuchet MS" w:hAnsi="Trebuchet MS"/>
    </w:rPr>
  </w:style>
  <w:style w:type="paragraph" w:styleId="CommentText">
    <w:name w:val="annotation text"/>
    <w:basedOn w:val="Normal"/>
    <w:link w:val="CommentTextChar"/>
    <w:semiHidden/>
    <w:rsid w:val="00DA37BA"/>
    <w:rPr>
      <w:rFonts w:ascii="Trebuchet MS" w:hAnsi="Trebuchet MS"/>
      <w:sz w:val="20"/>
      <w:szCs w:val="20"/>
    </w:rPr>
  </w:style>
  <w:style w:type="character" w:customStyle="1" w:styleId="CommentTextChar1">
    <w:name w:val="Comment Text Char1"/>
    <w:basedOn w:val="DefaultParagraphFont"/>
    <w:uiPriority w:val="99"/>
    <w:semiHidden/>
    <w:rsid w:val="00DA37BA"/>
    <w:rPr>
      <w:rFonts w:ascii="Calibri" w:eastAsia="MS Mincho" w:hAnsi="Calibri"/>
      <w:sz w:val="20"/>
    </w:rPr>
  </w:style>
  <w:style w:type="character" w:customStyle="1" w:styleId="CommentSubjectChar">
    <w:name w:val="Comment Subject Char"/>
    <w:link w:val="CommentSubject"/>
    <w:semiHidden/>
    <w:locked/>
    <w:rsid w:val="00DA37BA"/>
    <w:rPr>
      <w:rFonts w:ascii="Trebuchet MS" w:hAnsi="Trebuchet MS"/>
      <w:b/>
    </w:rPr>
  </w:style>
  <w:style w:type="paragraph" w:styleId="CommentSubject">
    <w:name w:val="annotation subject"/>
    <w:basedOn w:val="CommentText"/>
    <w:next w:val="CommentText"/>
    <w:link w:val="CommentSubjectChar"/>
    <w:semiHidden/>
    <w:rsid w:val="00DA37BA"/>
    <w:rPr>
      <w:b/>
    </w:rPr>
  </w:style>
  <w:style w:type="character" w:customStyle="1" w:styleId="CommentSubjectChar1">
    <w:name w:val="Comment Subject Char1"/>
    <w:basedOn w:val="CommentTextChar"/>
    <w:uiPriority w:val="99"/>
    <w:semiHidden/>
    <w:rsid w:val="00DA37BA"/>
    <w:rPr>
      <w:rFonts w:ascii="Calibri" w:eastAsia="MS Mincho" w:hAnsi="Calibri"/>
      <w:b/>
      <w:sz w:val="20"/>
    </w:rPr>
  </w:style>
  <w:style w:type="character" w:styleId="Strong">
    <w:name w:val="Strong"/>
    <w:basedOn w:val="DefaultParagraphFont"/>
    <w:uiPriority w:val="22"/>
    <w:qFormat/>
    <w:rsid w:val="00DA37BA"/>
    <w:rPr>
      <w:rFonts w:cs="Times New Roman"/>
      <w:b/>
    </w:rPr>
  </w:style>
  <w:style w:type="paragraph" w:styleId="NormalWeb">
    <w:name w:val="Normal (Web)"/>
    <w:basedOn w:val="Normal"/>
    <w:uiPriority w:val="99"/>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basedOn w:val="DefaultParagraphFont"/>
    <w:uiPriority w:val="99"/>
    <w:rsid w:val="00DA37BA"/>
    <w:rPr>
      <w:rFonts w:cs="Times New Roman"/>
      <w:vertAlign w:val="superscript"/>
    </w:rPr>
  </w:style>
  <w:style w:type="paragraph" w:styleId="PlainText">
    <w:name w:val="Plain Text"/>
    <w:basedOn w:val="Normal"/>
    <w:link w:val="PlainTextChar"/>
    <w:uiPriority w:val="99"/>
    <w:rsid w:val="00DA37BA"/>
    <w:rPr>
      <w:rFonts w:ascii="Consolas" w:hAnsi="Consolas"/>
      <w:sz w:val="21"/>
      <w:szCs w:val="20"/>
    </w:rPr>
  </w:style>
  <w:style w:type="character" w:customStyle="1" w:styleId="PlainTextChar">
    <w:name w:val="Plain Text Char"/>
    <w:basedOn w:val="DefaultParagraphFont"/>
    <w:link w:val="PlainText"/>
    <w:uiPriority w:val="99"/>
    <w:locked/>
    <w:rsid w:val="00DA37BA"/>
    <w:rPr>
      <w:rFonts w:ascii="Consolas" w:eastAsia="MS Mincho" w:hAnsi="Consolas"/>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rsid w:val="00DA37BA"/>
    <w:rPr>
      <w:rFonts w:ascii="Times New Roman" w:hAnsi="Times New Roman"/>
      <w:sz w:val="24"/>
      <w:szCs w:val="24"/>
    </w:rPr>
  </w:style>
  <w:style w:type="paragraph" w:styleId="BodyText">
    <w:name w:val="Body Text"/>
    <w:basedOn w:val="Normal"/>
    <w:link w:val="BodyTextChar1"/>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locked/>
    <w:rsid w:val="00DA37BA"/>
    <w:rPr>
      <w:rFonts w:ascii="Verdana" w:eastAsia="MS Mincho" w:hAnsi="Verdana"/>
      <w:color w:val="000000"/>
    </w:rPr>
  </w:style>
  <w:style w:type="character" w:customStyle="1" w:styleId="BodyTextChar">
    <w:name w:val="Body Text Char"/>
    <w:semiHidden/>
    <w:rsid w:val="00DA37BA"/>
    <w:rPr>
      <w:rFonts w:ascii="Calibri" w:eastAsia="MS Mincho" w:hAnsi="Calibri"/>
    </w:rPr>
  </w:style>
  <w:style w:type="paragraph" w:customStyle="1" w:styleId="ColorfulShading-Accent11">
    <w:name w:val="Colorful Shading - Accent 11"/>
    <w:hidden/>
    <w:semiHidden/>
    <w:rsid w:val="00DA37BA"/>
    <w:rPr>
      <w:sz w:val="22"/>
      <w:szCs w:val="22"/>
      <w:lang w:eastAsia="en-US"/>
    </w:rPr>
  </w:style>
  <w:style w:type="paragraph" w:styleId="BodyText2">
    <w:name w:val="Body Text 2"/>
    <w:basedOn w:val="Normal"/>
    <w:link w:val="BodyText2Char"/>
    <w:uiPriority w:val="99"/>
    <w:semiHidden/>
    <w:rsid w:val="00DA37BA"/>
    <w:pPr>
      <w:spacing w:after="120" w:line="480" w:lineRule="auto"/>
    </w:pPr>
    <w:rPr>
      <w:rFonts w:ascii="Calibri" w:hAnsi="Calibri"/>
      <w:sz w:val="22"/>
      <w:szCs w:val="20"/>
    </w:rPr>
  </w:style>
  <w:style w:type="character" w:customStyle="1" w:styleId="BodyText2Char">
    <w:name w:val="Body Text 2 Char"/>
    <w:basedOn w:val="DefaultParagraphFont"/>
    <w:link w:val="BodyText2"/>
    <w:uiPriority w:val="99"/>
    <w:semiHidden/>
    <w:locked/>
    <w:rsid w:val="00DA37BA"/>
    <w:rPr>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rPr>
  </w:style>
  <w:style w:type="character" w:customStyle="1" w:styleId="ListParagraphChar">
    <w:name w:val="List Paragraph Char"/>
    <w:aliases w:val="Bullet List Char,numbered Char,FooterText Char,List Paragraph1 Char,Paragraphe de liste1 Char,Foot Char"/>
    <w:link w:val="ListParagraph"/>
    <w:locked/>
    <w:rsid w:val="008230F3"/>
    <w:rPr>
      <w:rFonts w:ascii="Times New Roman" w:hAnsi="Times New Roman"/>
      <w:sz w:val="24"/>
    </w:rPr>
  </w:style>
  <w:style w:type="paragraph" w:customStyle="1" w:styleId="Revision1">
    <w:name w:val="Revision1"/>
    <w:hidden/>
    <w:semiHidden/>
    <w:rsid w:val="007631EF"/>
    <w:rPr>
      <w:sz w:val="22"/>
      <w:szCs w:val="22"/>
      <w:lang w:eastAsia="en-US"/>
    </w:rPr>
  </w:style>
  <w:style w:type="paragraph" w:styleId="Title">
    <w:name w:val="Title"/>
    <w:basedOn w:val="Normal"/>
    <w:next w:val="Normal"/>
    <w:link w:val="TitleChar"/>
    <w:uiPriority w:val="10"/>
    <w:qFormat/>
    <w:rsid w:val="0041078A"/>
    <w:pPr>
      <w:spacing w:before="240" w:after="60"/>
      <w:jc w:val="center"/>
      <w:outlineLvl w:val="0"/>
    </w:pPr>
    <w:rPr>
      <w:rFonts w:ascii="Cambria" w:hAnsi="Cambria"/>
      <w:b/>
      <w:kern w:val="28"/>
      <w:sz w:val="32"/>
      <w:szCs w:val="20"/>
    </w:rPr>
  </w:style>
  <w:style w:type="character" w:customStyle="1" w:styleId="TitleChar">
    <w:name w:val="Title Char"/>
    <w:basedOn w:val="DefaultParagraphFont"/>
    <w:link w:val="Title"/>
    <w:uiPriority w:val="10"/>
    <w:locked/>
    <w:rsid w:val="0041078A"/>
    <w:rPr>
      <w:rFonts w:ascii="Cambria" w:hAnsi="Cambria"/>
      <w:b/>
      <w:kern w:val="28"/>
      <w:sz w:val="32"/>
    </w:rPr>
  </w:style>
  <w:style w:type="paragraph" w:customStyle="1" w:styleId="productlist">
    <w:name w:val="product list"/>
    <w:basedOn w:val="Normal"/>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basedOn w:val="DefaultParagraphFont"/>
    <w:uiPriority w:val="20"/>
    <w:qFormat/>
    <w:rsid w:val="00A424A3"/>
    <w:rPr>
      <w:rFonts w:cs="Times New Roman"/>
      <w:i/>
    </w:rPr>
  </w:style>
  <w:style w:type="paragraph" w:styleId="Subtitle">
    <w:name w:val="Subtitle"/>
    <w:basedOn w:val="Normal"/>
    <w:next w:val="Normal"/>
    <w:link w:val="SubtitleChar"/>
    <w:uiPriority w:val="11"/>
    <w:qFormat/>
    <w:rsid w:val="00A424A3"/>
    <w:pPr>
      <w:spacing w:after="60"/>
      <w:jc w:val="center"/>
      <w:outlineLvl w:val="1"/>
    </w:pPr>
    <w:rPr>
      <w:rFonts w:ascii="Cambria" w:hAnsi="Cambria"/>
      <w:sz w:val="24"/>
      <w:szCs w:val="20"/>
    </w:rPr>
  </w:style>
  <w:style w:type="character" w:customStyle="1" w:styleId="SubtitleChar">
    <w:name w:val="Subtitle Char"/>
    <w:basedOn w:val="DefaultParagraphFont"/>
    <w:link w:val="Subtitle"/>
    <w:uiPriority w:val="11"/>
    <w:locked/>
    <w:rsid w:val="00A424A3"/>
    <w:rPr>
      <w:rFonts w:ascii="Cambria" w:hAnsi="Cambria"/>
      <w:sz w:val="24"/>
    </w:rPr>
  </w:style>
  <w:style w:type="paragraph" w:customStyle="1" w:styleId="NoSpacing2">
    <w:name w:val="No Spacing2"/>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rsid w:val="00EC1F23"/>
    <w:rPr>
      <w:sz w:val="22"/>
      <w:szCs w:val="22"/>
      <w:lang w:val="it-IT" w:eastAsia="it-IT"/>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rsid w:val="00194DAF"/>
    <w:rPr>
      <w:sz w:val="22"/>
      <w:szCs w:val="22"/>
      <w:lang w:val="it-IT" w:eastAsia="it-IT"/>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rsid w:val="00B24E8F"/>
    <w:rPr>
      <w:sz w:val="22"/>
      <w:szCs w:val="22"/>
      <w:lang w:val="it-IT" w:eastAsia="it-IT"/>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rsid w:val="009E224B"/>
    <w:rPr>
      <w:sz w:val="22"/>
      <w:szCs w:val="22"/>
      <w:lang w:val="it-IT" w:eastAsia="it-IT"/>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rsid w:val="00047874"/>
    <w:pPr>
      <w:keepNext/>
      <w:keepLines/>
      <w:pBdr>
        <w:bottom w:val="single" w:sz="8" w:space="1" w:color="404040"/>
      </w:pBdr>
      <w:spacing w:before="240"/>
    </w:pPr>
    <w:rPr>
      <w:rFonts w:ascii="Arial" w:hAnsi="Arial"/>
      <w:sz w:val="28"/>
      <w:szCs w:val="20"/>
    </w:rPr>
  </w:style>
  <w:style w:type="character" w:customStyle="1" w:styleId="PURProductNameChar">
    <w:name w:val="PUR Product Name Char"/>
    <w:link w:val="PURProductName"/>
    <w:locked/>
    <w:rsid w:val="00047874"/>
    <w:rPr>
      <w:rFonts w:ascii="Arial" w:hAnsi="Arial"/>
      <w:sz w:val="28"/>
    </w:rPr>
  </w:style>
  <w:style w:type="character" w:customStyle="1" w:styleId="PURBlueStrong-IndentedChar">
    <w:name w:val="PUR Blue Strong - Indented Char"/>
    <w:link w:val="PURBlueStrong-Indented"/>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rsid w:val="00ED6F81"/>
    <w:pPr>
      <w:keepNext/>
      <w:spacing w:after="60" w:line="240" w:lineRule="exact"/>
      <w:ind w:left="270"/>
    </w:pPr>
    <w:rPr>
      <w:rFonts w:ascii="Arial" w:hAnsi="Arial"/>
      <w:smallCaps/>
      <w:color w:val="1F497D"/>
      <w:spacing w:val="-4"/>
      <w:sz w:val="20"/>
      <w:szCs w:val="20"/>
    </w:rPr>
  </w:style>
  <w:style w:type="character" w:customStyle="1" w:styleId="LogoportMarkup">
    <w:name w:val="LogoportMarkup"/>
    <w:basedOn w:val="DefaultParagraphFont"/>
    <w:rsid w:val="00E977B7"/>
    <w:rPr>
      <w:rFonts w:ascii="Courier New" w:hAnsi="Courier New" w:cs="Courier New"/>
      <w:color w:val="FF0000"/>
      <w:sz w:val="76"/>
      <w:szCs w:val="76"/>
      <w:lang w:val="en-US" w:eastAsia="en-US"/>
    </w:rPr>
  </w:style>
  <w:style w:type="character" w:customStyle="1" w:styleId="LogoportDoNotTranslate">
    <w:name w:val="LogoportDoNotTranslate"/>
    <w:basedOn w:val="DefaultParagraphFont"/>
    <w:rsid w:val="00E977B7"/>
    <w:rPr>
      <w:rFonts w:ascii="Courier New" w:hAnsi="Courier New" w:cs="Courier New"/>
      <w:color w:val="808080"/>
      <w:sz w:val="76"/>
      <w:szCs w:val="76"/>
      <w:lang w:val="en-US" w:eastAsia="en-US"/>
    </w:rPr>
  </w:style>
  <w:style w:type="character" w:customStyle="1" w:styleId="BodyChar1">
    <w:name w:val="Body Char1"/>
    <w:rsid w:val="00100328"/>
    <w:rPr>
      <w:rFonts w:ascii="Trebuchet MS" w:hAnsi="Trebuchet MS"/>
    </w:rPr>
  </w:style>
  <w:style w:type="character" w:customStyle="1" w:styleId="CarattereCarattere19">
    <w:name w:val="Carattere Carattere19"/>
    <w:rsid w:val="00E60AC2"/>
    <w:rPr>
      <w:rFonts w:ascii="Trebuchet MS" w:hAnsi="Trebuchet MS"/>
      <w:b/>
    </w:rPr>
  </w:style>
  <w:style w:type="character" w:customStyle="1" w:styleId="CarattereCarattere20">
    <w:name w:val="Carattere Carattere20"/>
    <w:rsid w:val="00E60AC2"/>
    <w:rPr>
      <w:rFonts w:ascii="Trebuchet MS" w:hAnsi="Trebuchet MS"/>
      <w:b/>
    </w:rPr>
  </w:style>
  <w:style w:type="paragraph" w:styleId="NoSpacing">
    <w:name w:val="No Spacing"/>
    <w:uiPriority w:val="1"/>
    <w:qFormat/>
    <w:rsid w:val="00E60AC2"/>
    <w:rPr>
      <w:sz w:val="22"/>
      <w:szCs w:val="22"/>
      <w:lang w:eastAsia="en-US"/>
    </w:rPr>
  </w:style>
  <w:style w:type="character" w:customStyle="1" w:styleId="LogoportPopup">
    <w:name w:val="LogoportPopup"/>
    <w:rsid w:val="00E60AC2"/>
    <w:rPr>
      <w:rFonts w:ascii="Courier New" w:hAnsi="Courier New"/>
      <w:noProof/>
      <w:vanish/>
      <w:color w:val="008000"/>
    </w:rPr>
  </w:style>
  <w:style w:type="paragraph" w:styleId="Revision">
    <w:name w:val="Revision"/>
    <w:hidden/>
    <w:uiPriority w:val="99"/>
    <w:semiHidden/>
    <w:rsid w:val="003B3B66"/>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1007922">
      <w:marLeft w:val="0"/>
      <w:marRight w:val="0"/>
      <w:marTop w:val="0"/>
      <w:marBottom w:val="0"/>
      <w:divBdr>
        <w:top w:val="none" w:sz="0" w:space="0" w:color="auto"/>
        <w:left w:val="none" w:sz="0" w:space="0" w:color="auto"/>
        <w:bottom w:val="none" w:sz="0" w:space="0" w:color="auto"/>
        <w:right w:val="none" w:sz="0" w:space="0" w:color="auto"/>
      </w:divBdr>
    </w:div>
    <w:div w:id="321007923">
      <w:marLeft w:val="0"/>
      <w:marRight w:val="0"/>
      <w:marTop w:val="0"/>
      <w:marBottom w:val="0"/>
      <w:divBdr>
        <w:top w:val="none" w:sz="0" w:space="0" w:color="auto"/>
        <w:left w:val="none" w:sz="0" w:space="0" w:color="auto"/>
        <w:bottom w:val="none" w:sz="0" w:space="0" w:color="auto"/>
        <w:right w:val="none" w:sz="0" w:space="0" w:color="auto"/>
      </w:divBdr>
    </w:div>
    <w:div w:id="321007924">
      <w:marLeft w:val="0"/>
      <w:marRight w:val="0"/>
      <w:marTop w:val="0"/>
      <w:marBottom w:val="0"/>
      <w:divBdr>
        <w:top w:val="none" w:sz="0" w:space="0" w:color="auto"/>
        <w:left w:val="none" w:sz="0" w:space="0" w:color="auto"/>
        <w:bottom w:val="none" w:sz="0" w:space="0" w:color="auto"/>
        <w:right w:val="none" w:sz="0" w:space="0" w:color="auto"/>
      </w:divBdr>
    </w:div>
    <w:div w:id="321007925">
      <w:marLeft w:val="0"/>
      <w:marRight w:val="0"/>
      <w:marTop w:val="0"/>
      <w:marBottom w:val="0"/>
      <w:divBdr>
        <w:top w:val="none" w:sz="0" w:space="0" w:color="auto"/>
        <w:left w:val="none" w:sz="0" w:space="0" w:color="auto"/>
        <w:bottom w:val="none" w:sz="0" w:space="0" w:color="auto"/>
        <w:right w:val="none" w:sz="0" w:space="0" w:color="auto"/>
      </w:divBdr>
    </w:div>
    <w:div w:id="321007926">
      <w:marLeft w:val="0"/>
      <w:marRight w:val="0"/>
      <w:marTop w:val="0"/>
      <w:marBottom w:val="0"/>
      <w:divBdr>
        <w:top w:val="none" w:sz="0" w:space="0" w:color="auto"/>
        <w:left w:val="none" w:sz="0" w:space="0" w:color="auto"/>
        <w:bottom w:val="none" w:sz="0" w:space="0" w:color="auto"/>
        <w:right w:val="none" w:sz="0" w:space="0" w:color="auto"/>
      </w:divBdr>
    </w:div>
    <w:div w:id="321007927">
      <w:marLeft w:val="0"/>
      <w:marRight w:val="0"/>
      <w:marTop w:val="0"/>
      <w:marBottom w:val="0"/>
      <w:divBdr>
        <w:top w:val="none" w:sz="0" w:space="0" w:color="auto"/>
        <w:left w:val="none" w:sz="0" w:space="0" w:color="auto"/>
        <w:bottom w:val="none" w:sz="0" w:space="0" w:color="auto"/>
        <w:right w:val="none" w:sz="0" w:space="0" w:color="auto"/>
      </w:divBdr>
    </w:div>
    <w:div w:id="321007928">
      <w:marLeft w:val="0"/>
      <w:marRight w:val="0"/>
      <w:marTop w:val="0"/>
      <w:marBottom w:val="0"/>
      <w:divBdr>
        <w:top w:val="none" w:sz="0" w:space="0" w:color="auto"/>
        <w:left w:val="none" w:sz="0" w:space="0" w:color="auto"/>
        <w:bottom w:val="none" w:sz="0" w:space="0" w:color="auto"/>
        <w:right w:val="none" w:sz="0" w:space="0" w:color="auto"/>
      </w:divBdr>
    </w:div>
    <w:div w:id="321007929">
      <w:marLeft w:val="0"/>
      <w:marRight w:val="0"/>
      <w:marTop w:val="0"/>
      <w:marBottom w:val="0"/>
      <w:divBdr>
        <w:top w:val="none" w:sz="0" w:space="0" w:color="auto"/>
        <w:left w:val="none" w:sz="0" w:space="0" w:color="auto"/>
        <w:bottom w:val="none" w:sz="0" w:space="0" w:color="auto"/>
        <w:right w:val="none" w:sz="0" w:space="0" w:color="auto"/>
      </w:divBdr>
    </w:div>
    <w:div w:id="321007930">
      <w:marLeft w:val="0"/>
      <w:marRight w:val="0"/>
      <w:marTop w:val="0"/>
      <w:marBottom w:val="0"/>
      <w:divBdr>
        <w:top w:val="none" w:sz="0" w:space="0" w:color="auto"/>
        <w:left w:val="none" w:sz="0" w:space="0" w:color="auto"/>
        <w:bottom w:val="none" w:sz="0" w:space="0" w:color="auto"/>
        <w:right w:val="none" w:sz="0" w:space="0" w:color="auto"/>
      </w:divBdr>
    </w:div>
    <w:div w:id="321007931">
      <w:marLeft w:val="0"/>
      <w:marRight w:val="0"/>
      <w:marTop w:val="0"/>
      <w:marBottom w:val="0"/>
      <w:divBdr>
        <w:top w:val="none" w:sz="0" w:space="0" w:color="auto"/>
        <w:left w:val="none" w:sz="0" w:space="0" w:color="auto"/>
        <w:bottom w:val="none" w:sz="0" w:space="0" w:color="auto"/>
        <w:right w:val="none" w:sz="0" w:space="0" w:color="auto"/>
      </w:divBdr>
    </w:div>
    <w:div w:id="321007932">
      <w:marLeft w:val="0"/>
      <w:marRight w:val="0"/>
      <w:marTop w:val="0"/>
      <w:marBottom w:val="0"/>
      <w:divBdr>
        <w:top w:val="none" w:sz="0" w:space="0" w:color="auto"/>
        <w:left w:val="none" w:sz="0" w:space="0" w:color="auto"/>
        <w:bottom w:val="none" w:sz="0" w:space="0" w:color="auto"/>
        <w:right w:val="none" w:sz="0" w:space="0" w:color="auto"/>
      </w:divBdr>
    </w:div>
    <w:div w:id="321007934">
      <w:marLeft w:val="0"/>
      <w:marRight w:val="0"/>
      <w:marTop w:val="0"/>
      <w:marBottom w:val="0"/>
      <w:divBdr>
        <w:top w:val="none" w:sz="0" w:space="0" w:color="auto"/>
        <w:left w:val="none" w:sz="0" w:space="0" w:color="auto"/>
        <w:bottom w:val="none" w:sz="0" w:space="0" w:color="auto"/>
        <w:right w:val="none" w:sz="0" w:space="0" w:color="auto"/>
      </w:divBdr>
    </w:div>
    <w:div w:id="321007935">
      <w:marLeft w:val="0"/>
      <w:marRight w:val="0"/>
      <w:marTop w:val="0"/>
      <w:marBottom w:val="0"/>
      <w:divBdr>
        <w:top w:val="none" w:sz="0" w:space="0" w:color="auto"/>
        <w:left w:val="none" w:sz="0" w:space="0" w:color="auto"/>
        <w:bottom w:val="none" w:sz="0" w:space="0" w:color="auto"/>
        <w:right w:val="none" w:sz="0" w:space="0" w:color="auto"/>
      </w:divBdr>
    </w:div>
    <w:div w:id="321007936">
      <w:marLeft w:val="0"/>
      <w:marRight w:val="0"/>
      <w:marTop w:val="0"/>
      <w:marBottom w:val="0"/>
      <w:divBdr>
        <w:top w:val="none" w:sz="0" w:space="0" w:color="auto"/>
        <w:left w:val="none" w:sz="0" w:space="0" w:color="auto"/>
        <w:bottom w:val="none" w:sz="0" w:space="0" w:color="auto"/>
        <w:right w:val="none" w:sz="0" w:space="0" w:color="auto"/>
      </w:divBdr>
    </w:div>
    <w:div w:id="321007937">
      <w:marLeft w:val="0"/>
      <w:marRight w:val="0"/>
      <w:marTop w:val="0"/>
      <w:marBottom w:val="0"/>
      <w:divBdr>
        <w:top w:val="none" w:sz="0" w:space="0" w:color="auto"/>
        <w:left w:val="none" w:sz="0" w:space="0" w:color="auto"/>
        <w:bottom w:val="none" w:sz="0" w:space="0" w:color="auto"/>
        <w:right w:val="none" w:sz="0" w:space="0" w:color="auto"/>
      </w:divBdr>
    </w:div>
    <w:div w:id="321007938">
      <w:marLeft w:val="0"/>
      <w:marRight w:val="0"/>
      <w:marTop w:val="0"/>
      <w:marBottom w:val="0"/>
      <w:divBdr>
        <w:top w:val="none" w:sz="0" w:space="0" w:color="auto"/>
        <w:left w:val="none" w:sz="0" w:space="0" w:color="auto"/>
        <w:bottom w:val="none" w:sz="0" w:space="0" w:color="auto"/>
        <w:right w:val="none" w:sz="0" w:space="0" w:color="auto"/>
      </w:divBdr>
    </w:div>
    <w:div w:id="321007939">
      <w:marLeft w:val="0"/>
      <w:marRight w:val="0"/>
      <w:marTop w:val="0"/>
      <w:marBottom w:val="0"/>
      <w:divBdr>
        <w:top w:val="none" w:sz="0" w:space="0" w:color="auto"/>
        <w:left w:val="none" w:sz="0" w:space="0" w:color="auto"/>
        <w:bottom w:val="none" w:sz="0" w:space="0" w:color="auto"/>
        <w:right w:val="none" w:sz="0" w:space="0" w:color="auto"/>
      </w:divBdr>
    </w:div>
    <w:div w:id="321007940">
      <w:marLeft w:val="0"/>
      <w:marRight w:val="0"/>
      <w:marTop w:val="0"/>
      <w:marBottom w:val="0"/>
      <w:divBdr>
        <w:top w:val="none" w:sz="0" w:space="0" w:color="auto"/>
        <w:left w:val="none" w:sz="0" w:space="0" w:color="auto"/>
        <w:bottom w:val="none" w:sz="0" w:space="0" w:color="auto"/>
        <w:right w:val="none" w:sz="0" w:space="0" w:color="auto"/>
      </w:divBdr>
    </w:div>
    <w:div w:id="321007941">
      <w:marLeft w:val="0"/>
      <w:marRight w:val="0"/>
      <w:marTop w:val="0"/>
      <w:marBottom w:val="0"/>
      <w:divBdr>
        <w:top w:val="none" w:sz="0" w:space="0" w:color="auto"/>
        <w:left w:val="none" w:sz="0" w:space="0" w:color="auto"/>
        <w:bottom w:val="none" w:sz="0" w:space="0" w:color="auto"/>
        <w:right w:val="none" w:sz="0" w:space="0" w:color="auto"/>
      </w:divBdr>
    </w:div>
    <w:div w:id="321007942">
      <w:marLeft w:val="0"/>
      <w:marRight w:val="0"/>
      <w:marTop w:val="0"/>
      <w:marBottom w:val="0"/>
      <w:divBdr>
        <w:top w:val="none" w:sz="0" w:space="0" w:color="auto"/>
        <w:left w:val="none" w:sz="0" w:space="0" w:color="auto"/>
        <w:bottom w:val="none" w:sz="0" w:space="0" w:color="auto"/>
        <w:right w:val="none" w:sz="0" w:space="0" w:color="auto"/>
      </w:divBdr>
    </w:div>
    <w:div w:id="321007943">
      <w:marLeft w:val="0"/>
      <w:marRight w:val="0"/>
      <w:marTop w:val="0"/>
      <w:marBottom w:val="0"/>
      <w:divBdr>
        <w:top w:val="none" w:sz="0" w:space="0" w:color="auto"/>
        <w:left w:val="none" w:sz="0" w:space="0" w:color="auto"/>
        <w:bottom w:val="none" w:sz="0" w:space="0" w:color="auto"/>
        <w:right w:val="none" w:sz="0" w:space="0" w:color="auto"/>
      </w:divBdr>
    </w:div>
    <w:div w:id="321007944">
      <w:marLeft w:val="0"/>
      <w:marRight w:val="0"/>
      <w:marTop w:val="0"/>
      <w:marBottom w:val="0"/>
      <w:divBdr>
        <w:top w:val="none" w:sz="0" w:space="0" w:color="auto"/>
        <w:left w:val="none" w:sz="0" w:space="0" w:color="auto"/>
        <w:bottom w:val="none" w:sz="0" w:space="0" w:color="auto"/>
        <w:right w:val="none" w:sz="0" w:space="0" w:color="auto"/>
      </w:divBdr>
    </w:div>
    <w:div w:id="321007945">
      <w:marLeft w:val="0"/>
      <w:marRight w:val="0"/>
      <w:marTop w:val="0"/>
      <w:marBottom w:val="0"/>
      <w:divBdr>
        <w:top w:val="none" w:sz="0" w:space="0" w:color="auto"/>
        <w:left w:val="none" w:sz="0" w:space="0" w:color="auto"/>
        <w:bottom w:val="none" w:sz="0" w:space="0" w:color="auto"/>
        <w:right w:val="none" w:sz="0" w:space="0" w:color="auto"/>
      </w:divBdr>
    </w:div>
    <w:div w:id="321007946">
      <w:marLeft w:val="0"/>
      <w:marRight w:val="0"/>
      <w:marTop w:val="0"/>
      <w:marBottom w:val="0"/>
      <w:divBdr>
        <w:top w:val="none" w:sz="0" w:space="0" w:color="auto"/>
        <w:left w:val="none" w:sz="0" w:space="0" w:color="auto"/>
        <w:bottom w:val="none" w:sz="0" w:space="0" w:color="auto"/>
        <w:right w:val="none" w:sz="0" w:space="0" w:color="auto"/>
      </w:divBdr>
    </w:div>
    <w:div w:id="321007947">
      <w:marLeft w:val="0"/>
      <w:marRight w:val="0"/>
      <w:marTop w:val="0"/>
      <w:marBottom w:val="0"/>
      <w:divBdr>
        <w:top w:val="none" w:sz="0" w:space="0" w:color="auto"/>
        <w:left w:val="none" w:sz="0" w:space="0" w:color="auto"/>
        <w:bottom w:val="none" w:sz="0" w:space="0" w:color="auto"/>
        <w:right w:val="none" w:sz="0" w:space="0" w:color="auto"/>
      </w:divBdr>
    </w:div>
    <w:div w:id="321007948">
      <w:marLeft w:val="0"/>
      <w:marRight w:val="0"/>
      <w:marTop w:val="0"/>
      <w:marBottom w:val="0"/>
      <w:divBdr>
        <w:top w:val="none" w:sz="0" w:space="0" w:color="auto"/>
        <w:left w:val="none" w:sz="0" w:space="0" w:color="auto"/>
        <w:bottom w:val="none" w:sz="0" w:space="0" w:color="auto"/>
        <w:right w:val="none" w:sz="0" w:space="0" w:color="auto"/>
      </w:divBdr>
    </w:div>
    <w:div w:id="321007949">
      <w:marLeft w:val="0"/>
      <w:marRight w:val="0"/>
      <w:marTop w:val="0"/>
      <w:marBottom w:val="0"/>
      <w:divBdr>
        <w:top w:val="none" w:sz="0" w:space="0" w:color="auto"/>
        <w:left w:val="none" w:sz="0" w:space="0" w:color="auto"/>
        <w:bottom w:val="none" w:sz="0" w:space="0" w:color="auto"/>
        <w:right w:val="none" w:sz="0" w:space="0" w:color="auto"/>
      </w:divBdr>
    </w:div>
    <w:div w:id="321007950">
      <w:marLeft w:val="0"/>
      <w:marRight w:val="0"/>
      <w:marTop w:val="0"/>
      <w:marBottom w:val="0"/>
      <w:divBdr>
        <w:top w:val="none" w:sz="0" w:space="0" w:color="auto"/>
        <w:left w:val="none" w:sz="0" w:space="0" w:color="auto"/>
        <w:bottom w:val="none" w:sz="0" w:space="0" w:color="auto"/>
        <w:right w:val="none" w:sz="0" w:space="0" w:color="auto"/>
      </w:divBdr>
    </w:div>
    <w:div w:id="321007951">
      <w:marLeft w:val="0"/>
      <w:marRight w:val="0"/>
      <w:marTop w:val="0"/>
      <w:marBottom w:val="0"/>
      <w:divBdr>
        <w:top w:val="none" w:sz="0" w:space="0" w:color="auto"/>
        <w:left w:val="none" w:sz="0" w:space="0" w:color="auto"/>
        <w:bottom w:val="none" w:sz="0" w:space="0" w:color="auto"/>
        <w:right w:val="none" w:sz="0" w:space="0" w:color="auto"/>
      </w:divBdr>
    </w:div>
    <w:div w:id="321007952">
      <w:marLeft w:val="0"/>
      <w:marRight w:val="0"/>
      <w:marTop w:val="0"/>
      <w:marBottom w:val="0"/>
      <w:divBdr>
        <w:top w:val="none" w:sz="0" w:space="0" w:color="auto"/>
        <w:left w:val="none" w:sz="0" w:space="0" w:color="auto"/>
        <w:bottom w:val="none" w:sz="0" w:space="0" w:color="auto"/>
        <w:right w:val="none" w:sz="0" w:space="0" w:color="auto"/>
      </w:divBdr>
    </w:div>
    <w:div w:id="321007953">
      <w:marLeft w:val="0"/>
      <w:marRight w:val="0"/>
      <w:marTop w:val="0"/>
      <w:marBottom w:val="0"/>
      <w:divBdr>
        <w:top w:val="none" w:sz="0" w:space="0" w:color="auto"/>
        <w:left w:val="none" w:sz="0" w:space="0" w:color="auto"/>
        <w:bottom w:val="none" w:sz="0" w:space="0" w:color="auto"/>
        <w:right w:val="none" w:sz="0" w:space="0" w:color="auto"/>
      </w:divBdr>
    </w:div>
    <w:div w:id="321007954">
      <w:marLeft w:val="0"/>
      <w:marRight w:val="0"/>
      <w:marTop w:val="0"/>
      <w:marBottom w:val="0"/>
      <w:divBdr>
        <w:top w:val="none" w:sz="0" w:space="0" w:color="auto"/>
        <w:left w:val="none" w:sz="0" w:space="0" w:color="auto"/>
        <w:bottom w:val="none" w:sz="0" w:space="0" w:color="auto"/>
        <w:right w:val="none" w:sz="0" w:space="0" w:color="auto"/>
      </w:divBdr>
    </w:div>
    <w:div w:id="321007955">
      <w:marLeft w:val="0"/>
      <w:marRight w:val="0"/>
      <w:marTop w:val="0"/>
      <w:marBottom w:val="0"/>
      <w:divBdr>
        <w:top w:val="none" w:sz="0" w:space="0" w:color="auto"/>
        <w:left w:val="none" w:sz="0" w:space="0" w:color="auto"/>
        <w:bottom w:val="none" w:sz="0" w:space="0" w:color="auto"/>
        <w:right w:val="none" w:sz="0" w:space="0" w:color="auto"/>
      </w:divBdr>
    </w:div>
    <w:div w:id="321007956">
      <w:marLeft w:val="0"/>
      <w:marRight w:val="0"/>
      <w:marTop w:val="0"/>
      <w:marBottom w:val="0"/>
      <w:divBdr>
        <w:top w:val="none" w:sz="0" w:space="0" w:color="auto"/>
        <w:left w:val="none" w:sz="0" w:space="0" w:color="auto"/>
        <w:bottom w:val="none" w:sz="0" w:space="0" w:color="auto"/>
        <w:right w:val="none" w:sz="0" w:space="0" w:color="auto"/>
      </w:divBdr>
    </w:div>
    <w:div w:id="321007957">
      <w:marLeft w:val="0"/>
      <w:marRight w:val="0"/>
      <w:marTop w:val="0"/>
      <w:marBottom w:val="0"/>
      <w:divBdr>
        <w:top w:val="none" w:sz="0" w:space="0" w:color="auto"/>
        <w:left w:val="none" w:sz="0" w:space="0" w:color="auto"/>
        <w:bottom w:val="none" w:sz="0" w:space="0" w:color="auto"/>
        <w:right w:val="none" w:sz="0" w:space="0" w:color="auto"/>
      </w:divBdr>
    </w:div>
    <w:div w:id="321007958">
      <w:marLeft w:val="0"/>
      <w:marRight w:val="0"/>
      <w:marTop w:val="0"/>
      <w:marBottom w:val="0"/>
      <w:divBdr>
        <w:top w:val="none" w:sz="0" w:space="0" w:color="auto"/>
        <w:left w:val="none" w:sz="0" w:space="0" w:color="auto"/>
        <w:bottom w:val="none" w:sz="0" w:space="0" w:color="auto"/>
        <w:right w:val="none" w:sz="0" w:space="0" w:color="auto"/>
      </w:divBdr>
    </w:div>
    <w:div w:id="321007959">
      <w:marLeft w:val="0"/>
      <w:marRight w:val="0"/>
      <w:marTop w:val="0"/>
      <w:marBottom w:val="0"/>
      <w:divBdr>
        <w:top w:val="none" w:sz="0" w:space="0" w:color="auto"/>
        <w:left w:val="none" w:sz="0" w:space="0" w:color="auto"/>
        <w:bottom w:val="none" w:sz="0" w:space="0" w:color="auto"/>
        <w:right w:val="none" w:sz="0" w:space="0" w:color="auto"/>
      </w:divBdr>
    </w:div>
    <w:div w:id="321007960">
      <w:marLeft w:val="0"/>
      <w:marRight w:val="0"/>
      <w:marTop w:val="0"/>
      <w:marBottom w:val="0"/>
      <w:divBdr>
        <w:top w:val="none" w:sz="0" w:space="0" w:color="auto"/>
        <w:left w:val="none" w:sz="0" w:space="0" w:color="auto"/>
        <w:bottom w:val="none" w:sz="0" w:space="0" w:color="auto"/>
        <w:right w:val="none" w:sz="0" w:space="0" w:color="auto"/>
      </w:divBdr>
    </w:div>
    <w:div w:id="321007961">
      <w:marLeft w:val="0"/>
      <w:marRight w:val="0"/>
      <w:marTop w:val="0"/>
      <w:marBottom w:val="0"/>
      <w:divBdr>
        <w:top w:val="none" w:sz="0" w:space="0" w:color="auto"/>
        <w:left w:val="none" w:sz="0" w:space="0" w:color="auto"/>
        <w:bottom w:val="none" w:sz="0" w:space="0" w:color="auto"/>
        <w:right w:val="none" w:sz="0" w:space="0" w:color="auto"/>
      </w:divBdr>
    </w:div>
    <w:div w:id="321007962">
      <w:marLeft w:val="0"/>
      <w:marRight w:val="0"/>
      <w:marTop w:val="0"/>
      <w:marBottom w:val="0"/>
      <w:divBdr>
        <w:top w:val="none" w:sz="0" w:space="0" w:color="auto"/>
        <w:left w:val="none" w:sz="0" w:space="0" w:color="auto"/>
        <w:bottom w:val="none" w:sz="0" w:space="0" w:color="auto"/>
        <w:right w:val="none" w:sz="0" w:space="0" w:color="auto"/>
      </w:divBdr>
    </w:div>
    <w:div w:id="321007963">
      <w:marLeft w:val="0"/>
      <w:marRight w:val="0"/>
      <w:marTop w:val="0"/>
      <w:marBottom w:val="0"/>
      <w:divBdr>
        <w:top w:val="none" w:sz="0" w:space="0" w:color="auto"/>
        <w:left w:val="none" w:sz="0" w:space="0" w:color="auto"/>
        <w:bottom w:val="none" w:sz="0" w:space="0" w:color="auto"/>
        <w:right w:val="none" w:sz="0" w:space="0" w:color="auto"/>
      </w:divBdr>
    </w:div>
    <w:div w:id="321007964">
      <w:marLeft w:val="0"/>
      <w:marRight w:val="0"/>
      <w:marTop w:val="0"/>
      <w:marBottom w:val="0"/>
      <w:divBdr>
        <w:top w:val="none" w:sz="0" w:space="0" w:color="auto"/>
        <w:left w:val="none" w:sz="0" w:space="0" w:color="auto"/>
        <w:bottom w:val="none" w:sz="0" w:space="0" w:color="auto"/>
        <w:right w:val="none" w:sz="0" w:space="0" w:color="auto"/>
      </w:divBdr>
    </w:div>
    <w:div w:id="321007965">
      <w:marLeft w:val="0"/>
      <w:marRight w:val="0"/>
      <w:marTop w:val="0"/>
      <w:marBottom w:val="0"/>
      <w:divBdr>
        <w:top w:val="none" w:sz="0" w:space="0" w:color="auto"/>
        <w:left w:val="none" w:sz="0" w:space="0" w:color="auto"/>
        <w:bottom w:val="none" w:sz="0" w:space="0" w:color="auto"/>
        <w:right w:val="none" w:sz="0" w:space="0" w:color="auto"/>
      </w:divBdr>
    </w:div>
    <w:div w:id="321007966">
      <w:marLeft w:val="0"/>
      <w:marRight w:val="0"/>
      <w:marTop w:val="0"/>
      <w:marBottom w:val="0"/>
      <w:divBdr>
        <w:top w:val="none" w:sz="0" w:space="0" w:color="auto"/>
        <w:left w:val="none" w:sz="0" w:space="0" w:color="auto"/>
        <w:bottom w:val="none" w:sz="0" w:space="0" w:color="auto"/>
        <w:right w:val="none" w:sz="0" w:space="0" w:color="auto"/>
      </w:divBdr>
    </w:div>
    <w:div w:id="321007967">
      <w:marLeft w:val="0"/>
      <w:marRight w:val="0"/>
      <w:marTop w:val="0"/>
      <w:marBottom w:val="0"/>
      <w:divBdr>
        <w:top w:val="none" w:sz="0" w:space="0" w:color="auto"/>
        <w:left w:val="none" w:sz="0" w:space="0" w:color="auto"/>
        <w:bottom w:val="none" w:sz="0" w:space="0" w:color="auto"/>
        <w:right w:val="none" w:sz="0" w:space="0" w:color="auto"/>
      </w:divBdr>
    </w:div>
    <w:div w:id="321007968">
      <w:marLeft w:val="0"/>
      <w:marRight w:val="0"/>
      <w:marTop w:val="0"/>
      <w:marBottom w:val="0"/>
      <w:divBdr>
        <w:top w:val="none" w:sz="0" w:space="0" w:color="auto"/>
        <w:left w:val="none" w:sz="0" w:space="0" w:color="auto"/>
        <w:bottom w:val="none" w:sz="0" w:space="0" w:color="auto"/>
        <w:right w:val="none" w:sz="0" w:space="0" w:color="auto"/>
      </w:divBdr>
    </w:div>
    <w:div w:id="321007969">
      <w:marLeft w:val="0"/>
      <w:marRight w:val="0"/>
      <w:marTop w:val="0"/>
      <w:marBottom w:val="0"/>
      <w:divBdr>
        <w:top w:val="none" w:sz="0" w:space="0" w:color="auto"/>
        <w:left w:val="none" w:sz="0" w:space="0" w:color="auto"/>
        <w:bottom w:val="none" w:sz="0" w:space="0" w:color="auto"/>
        <w:right w:val="none" w:sz="0" w:space="0" w:color="auto"/>
      </w:divBdr>
    </w:div>
    <w:div w:id="321007970">
      <w:marLeft w:val="0"/>
      <w:marRight w:val="0"/>
      <w:marTop w:val="0"/>
      <w:marBottom w:val="0"/>
      <w:divBdr>
        <w:top w:val="none" w:sz="0" w:space="0" w:color="auto"/>
        <w:left w:val="none" w:sz="0" w:space="0" w:color="auto"/>
        <w:bottom w:val="none" w:sz="0" w:space="0" w:color="auto"/>
        <w:right w:val="none" w:sz="0" w:space="0" w:color="auto"/>
      </w:divBdr>
    </w:div>
    <w:div w:id="321007971">
      <w:marLeft w:val="0"/>
      <w:marRight w:val="0"/>
      <w:marTop w:val="0"/>
      <w:marBottom w:val="0"/>
      <w:divBdr>
        <w:top w:val="none" w:sz="0" w:space="0" w:color="auto"/>
        <w:left w:val="none" w:sz="0" w:space="0" w:color="auto"/>
        <w:bottom w:val="none" w:sz="0" w:space="0" w:color="auto"/>
        <w:right w:val="none" w:sz="0" w:space="0" w:color="auto"/>
      </w:divBdr>
    </w:div>
    <w:div w:id="321007972">
      <w:marLeft w:val="0"/>
      <w:marRight w:val="0"/>
      <w:marTop w:val="0"/>
      <w:marBottom w:val="0"/>
      <w:divBdr>
        <w:top w:val="none" w:sz="0" w:space="0" w:color="auto"/>
        <w:left w:val="none" w:sz="0" w:space="0" w:color="auto"/>
        <w:bottom w:val="none" w:sz="0" w:space="0" w:color="auto"/>
        <w:right w:val="none" w:sz="0" w:space="0" w:color="auto"/>
      </w:divBdr>
    </w:div>
    <w:div w:id="321007973">
      <w:marLeft w:val="0"/>
      <w:marRight w:val="0"/>
      <w:marTop w:val="0"/>
      <w:marBottom w:val="0"/>
      <w:divBdr>
        <w:top w:val="none" w:sz="0" w:space="0" w:color="auto"/>
        <w:left w:val="none" w:sz="0" w:space="0" w:color="auto"/>
        <w:bottom w:val="none" w:sz="0" w:space="0" w:color="auto"/>
        <w:right w:val="none" w:sz="0" w:space="0" w:color="auto"/>
      </w:divBdr>
    </w:div>
    <w:div w:id="321007974">
      <w:marLeft w:val="0"/>
      <w:marRight w:val="0"/>
      <w:marTop w:val="0"/>
      <w:marBottom w:val="0"/>
      <w:divBdr>
        <w:top w:val="none" w:sz="0" w:space="0" w:color="auto"/>
        <w:left w:val="none" w:sz="0" w:space="0" w:color="auto"/>
        <w:bottom w:val="none" w:sz="0" w:space="0" w:color="auto"/>
        <w:right w:val="none" w:sz="0" w:space="0" w:color="auto"/>
      </w:divBdr>
    </w:div>
    <w:div w:id="321007975">
      <w:marLeft w:val="0"/>
      <w:marRight w:val="0"/>
      <w:marTop w:val="0"/>
      <w:marBottom w:val="0"/>
      <w:divBdr>
        <w:top w:val="none" w:sz="0" w:space="0" w:color="auto"/>
        <w:left w:val="none" w:sz="0" w:space="0" w:color="auto"/>
        <w:bottom w:val="none" w:sz="0" w:space="0" w:color="auto"/>
        <w:right w:val="none" w:sz="0" w:space="0" w:color="auto"/>
      </w:divBdr>
    </w:div>
    <w:div w:id="321007976">
      <w:marLeft w:val="0"/>
      <w:marRight w:val="0"/>
      <w:marTop w:val="0"/>
      <w:marBottom w:val="0"/>
      <w:divBdr>
        <w:top w:val="none" w:sz="0" w:space="0" w:color="auto"/>
        <w:left w:val="none" w:sz="0" w:space="0" w:color="auto"/>
        <w:bottom w:val="none" w:sz="0" w:space="0" w:color="auto"/>
        <w:right w:val="none" w:sz="0" w:space="0" w:color="auto"/>
      </w:divBdr>
    </w:div>
    <w:div w:id="321007977">
      <w:marLeft w:val="0"/>
      <w:marRight w:val="0"/>
      <w:marTop w:val="0"/>
      <w:marBottom w:val="0"/>
      <w:divBdr>
        <w:top w:val="none" w:sz="0" w:space="0" w:color="auto"/>
        <w:left w:val="none" w:sz="0" w:space="0" w:color="auto"/>
        <w:bottom w:val="none" w:sz="0" w:space="0" w:color="auto"/>
        <w:right w:val="none" w:sz="0" w:space="0" w:color="auto"/>
      </w:divBdr>
    </w:div>
    <w:div w:id="321007978">
      <w:marLeft w:val="0"/>
      <w:marRight w:val="0"/>
      <w:marTop w:val="0"/>
      <w:marBottom w:val="0"/>
      <w:divBdr>
        <w:top w:val="none" w:sz="0" w:space="0" w:color="auto"/>
        <w:left w:val="none" w:sz="0" w:space="0" w:color="auto"/>
        <w:bottom w:val="none" w:sz="0" w:space="0" w:color="auto"/>
        <w:right w:val="none" w:sz="0" w:space="0" w:color="auto"/>
      </w:divBdr>
    </w:div>
    <w:div w:id="321007979">
      <w:marLeft w:val="0"/>
      <w:marRight w:val="0"/>
      <w:marTop w:val="0"/>
      <w:marBottom w:val="0"/>
      <w:divBdr>
        <w:top w:val="none" w:sz="0" w:space="0" w:color="auto"/>
        <w:left w:val="none" w:sz="0" w:space="0" w:color="auto"/>
        <w:bottom w:val="none" w:sz="0" w:space="0" w:color="auto"/>
        <w:right w:val="none" w:sz="0" w:space="0" w:color="auto"/>
      </w:divBdr>
    </w:div>
    <w:div w:id="321007980">
      <w:marLeft w:val="0"/>
      <w:marRight w:val="0"/>
      <w:marTop w:val="0"/>
      <w:marBottom w:val="0"/>
      <w:divBdr>
        <w:top w:val="none" w:sz="0" w:space="0" w:color="auto"/>
        <w:left w:val="none" w:sz="0" w:space="0" w:color="auto"/>
        <w:bottom w:val="none" w:sz="0" w:space="0" w:color="auto"/>
        <w:right w:val="none" w:sz="0" w:space="0" w:color="auto"/>
      </w:divBdr>
    </w:div>
    <w:div w:id="321007981">
      <w:marLeft w:val="0"/>
      <w:marRight w:val="0"/>
      <w:marTop w:val="0"/>
      <w:marBottom w:val="0"/>
      <w:divBdr>
        <w:top w:val="none" w:sz="0" w:space="0" w:color="auto"/>
        <w:left w:val="none" w:sz="0" w:space="0" w:color="auto"/>
        <w:bottom w:val="none" w:sz="0" w:space="0" w:color="auto"/>
        <w:right w:val="none" w:sz="0" w:space="0" w:color="auto"/>
      </w:divBdr>
    </w:div>
    <w:div w:id="321007982">
      <w:marLeft w:val="0"/>
      <w:marRight w:val="0"/>
      <w:marTop w:val="0"/>
      <w:marBottom w:val="0"/>
      <w:divBdr>
        <w:top w:val="none" w:sz="0" w:space="0" w:color="auto"/>
        <w:left w:val="none" w:sz="0" w:space="0" w:color="auto"/>
        <w:bottom w:val="none" w:sz="0" w:space="0" w:color="auto"/>
        <w:right w:val="none" w:sz="0" w:space="0" w:color="auto"/>
      </w:divBdr>
    </w:div>
    <w:div w:id="321007983">
      <w:marLeft w:val="0"/>
      <w:marRight w:val="0"/>
      <w:marTop w:val="0"/>
      <w:marBottom w:val="0"/>
      <w:divBdr>
        <w:top w:val="none" w:sz="0" w:space="0" w:color="auto"/>
        <w:left w:val="none" w:sz="0" w:space="0" w:color="auto"/>
        <w:bottom w:val="none" w:sz="0" w:space="0" w:color="auto"/>
        <w:right w:val="none" w:sz="0" w:space="0" w:color="auto"/>
      </w:divBdr>
    </w:div>
    <w:div w:id="321007984">
      <w:marLeft w:val="0"/>
      <w:marRight w:val="0"/>
      <w:marTop w:val="0"/>
      <w:marBottom w:val="0"/>
      <w:divBdr>
        <w:top w:val="none" w:sz="0" w:space="0" w:color="auto"/>
        <w:left w:val="none" w:sz="0" w:space="0" w:color="auto"/>
        <w:bottom w:val="none" w:sz="0" w:space="0" w:color="auto"/>
        <w:right w:val="none" w:sz="0" w:space="0" w:color="auto"/>
      </w:divBdr>
    </w:div>
    <w:div w:id="321007985">
      <w:marLeft w:val="0"/>
      <w:marRight w:val="0"/>
      <w:marTop w:val="0"/>
      <w:marBottom w:val="0"/>
      <w:divBdr>
        <w:top w:val="none" w:sz="0" w:space="0" w:color="auto"/>
        <w:left w:val="none" w:sz="0" w:space="0" w:color="auto"/>
        <w:bottom w:val="none" w:sz="0" w:space="0" w:color="auto"/>
        <w:right w:val="none" w:sz="0" w:space="0" w:color="auto"/>
      </w:divBdr>
    </w:div>
    <w:div w:id="321007986">
      <w:marLeft w:val="0"/>
      <w:marRight w:val="0"/>
      <w:marTop w:val="0"/>
      <w:marBottom w:val="0"/>
      <w:divBdr>
        <w:top w:val="none" w:sz="0" w:space="0" w:color="auto"/>
        <w:left w:val="none" w:sz="0" w:space="0" w:color="auto"/>
        <w:bottom w:val="none" w:sz="0" w:space="0" w:color="auto"/>
        <w:right w:val="none" w:sz="0" w:space="0" w:color="auto"/>
      </w:divBdr>
    </w:div>
    <w:div w:id="321007987">
      <w:marLeft w:val="0"/>
      <w:marRight w:val="0"/>
      <w:marTop w:val="0"/>
      <w:marBottom w:val="0"/>
      <w:divBdr>
        <w:top w:val="none" w:sz="0" w:space="0" w:color="auto"/>
        <w:left w:val="none" w:sz="0" w:space="0" w:color="auto"/>
        <w:bottom w:val="none" w:sz="0" w:space="0" w:color="auto"/>
        <w:right w:val="none" w:sz="0" w:space="0" w:color="auto"/>
      </w:divBdr>
    </w:div>
    <w:div w:id="321007988">
      <w:marLeft w:val="0"/>
      <w:marRight w:val="0"/>
      <w:marTop w:val="0"/>
      <w:marBottom w:val="0"/>
      <w:divBdr>
        <w:top w:val="none" w:sz="0" w:space="0" w:color="auto"/>
        <w:left w:val="none" w:sz="0" w:space="0" w:color="auto"/>
        <w:bottom w:val="none" w:sz="0" w:space="0" w:color="auto"/>
        <w:right w:val="none" w:sz="0" w:space="0" w:color="auto"/>
      </w:divBdr>
    </w:div>
    <w:div w:id="321007989">
      <w:marLeft w:val="0"/>
      <w:marRight w:val="0"/>
      <w:marTop w:val="0"/>
      <w:marBottom w:val="0"/>
      <w:divBdr>
        <w:top w:val="none" w:sz="0" w:space="0" w:color="auto"/>
        <w:left w:val="none" w:sz="0" w:space="0" w:color="auto"/>
        <w:bottom w:val="none" w:sz="0" w:space="0" w:color="auto"/>
        <w:right w:val="none" w:sz="0" w:space="0" w:color="auto"/>
      </w:divBdr>
    </w:div>
    <w:div w:id="321007990">
      <w:marLeft w:val="0"/>
      <w:marRight w:val="0"/>
      <w:marTop w:val="0"/>
      <w:marBottom w:val="0"/>
      <w:divBdr>
        <w:top w:val="none" w:sz="0" w:space="0" w:color="auto"/>
        <w:left w:val="none" w:sz="0" w:space="0" w:color="auto"/>
        <w:bottom w:val="none" w:sz="0" w:space="0" w:color="auto"/>
        <w:right w:val="none" w:sz="0" w:space="0" w:color="auto"/>
      </w:divBdr>
    </w:div>
    <w:div w:id="321007991">
      <w:marLeft w:val="0"/>
      <w:marRight w:val="0"/>
      <w:marTop w:val="0"/>
      <w:marBottom w:val="0"/>
      <w:divBdr>
        <w:top w:val="none" w:sz="0" w:space="0" w:color="auto"/>
        <w:left w:val="none" w:sz="0" w:space="0" w:color="auto"/>
        <w:bottom w:val="none" w:sz="0" w:space="0" w:color="auto"/>
        <w:right w:val="none" w:sz="0" w:space="0" w:color="auto"/>
      </w:divBdr>
    </w:div>
    <w:div w:id="321007992">
      <w:marLeft w:val="0"/>
      <w:marRight w:val="0"/>
      <w:marTop w:val="0"/>
      <w:marBottom w:val="0"/>
      <w:divBdr>
        <w:top w:val="none" w:sz="0" w:space="0" w:color="auto"/>
        <w:left w:val="none" w:sz="0" w:space="0" w:color="auto"/>
        <w:bottom w:val="none" w:sz="0" w:space="0" w:color="auto"/>
        <w:right w:val="none" w:sz="0" w:space="0" w:color="auto"/>
      </w:divBdr>
    </w:div>
    <w:div w:id="321007993">
      <w:marLeft w:val="0"/>
      <w:marRight w:val="0"/>
      <w:marTop w:val="0"/>
      <w:marBottom w:val="0"/>
      <w:divBdr>
        <w:top w:val="none" w:sz="0" w:space="0" w:color="auto"/>
        <w:left w:val="none" w:sz="0" w:space="0" w:color="auto"/>
        <w:bottom w:val="none" w:sz="0" w:space="0" w:color="auto"/>
        <w:right w:val="none" w:sz="0" w:space="0" w:color="auto"/>
      </w:divBdr>
    </w:div>
    <w:div w:id="321007994">
      <w:marLeft w:val="0"/>
      <w:marRight w:val="0"/>
      <w:marTop w:val="0"/>
      <w:marBottom w:val="0"/>
      <w:divBdr>
        <w:top w:val="none" w:sz="0" w:space="0" w:color="auto"/>
        <w:left w:val="none" w:sz="0" w:space="0" w:color="auto"/>
        <w:bottom w:val="none" w:sz="0" w:space="0" w:color="auto"/>
        <w:right w:val="none" w:sz="0" w:space="0" w:color="auto"/>
      </w:divBdr>
    </w:div>
    <w:div w:id="321007995">
      <w:marLeft w:val="0"/>
      <w:marRight w:val="0"/>
      <w:marTop w:val="0"/>
      <w:marBottom w:val="0"/>
      <w:divBdr>
        <w:top w:val="none" w:sz="0" w:space="0" w:color="auto"/>
        <w:left w:val="none" w:sz="0" w:space="0" w:color="auto"/>
        <w:bottom w:val="none" w:sz="0" w:space="0" w:color="auto"/>
        <w:right w:val="none" w:sz="0" w:space="0" w:color="auto"/>
      </w:divBdr>
    </w:div>
    <w:div w:id="321007996">
      <w:marLeft w:val="0"/>
      <w:marRight w:val="0"/>
      <w:marTop w:val="0"/>
      <w:marBottom w:val="0"/>
      <w:divBdr>
        <w:top w:val="none" w:sz="0" w:space="0" w:color="auto"/>
        <w:left w:val="none" w:sz="0" w:space="0" w:color="auto"/>
        <w:bottom w:val="none" w:sz="0" w:space="0" w:color="auto"/>
        <w:right w:val="none" w:sz="0" w:space="0" w:color="auto"/>
      </w:divBdr>
    </w:div>
    <w:div w:id="321007997">
      <w:marLeft w:val="0"/>
      <w:marRight w:val="0"/>
      <w:marTop w:val="0"/>
      <w:marBottom w:val="0"/>
      <w:divBdr>
        <w:top w:val="none" w:sz="0" w:space="0" w:color="auto"/>
        <w:left w:val="none" w:sz="0" w:space="0" w:color="auto"/>
        <w:bottom w:val="none" w:sz="0" w:space="0" w:color="auto"/>
        <w:right w:val="none" w:sz="0" w:space="0" w:color="auto"/>
      </w:divBdr>
    </w:div>
    <w:div w:id="321007998">
      <w:marLeft w:val="0"/>
      <w:marRight w:val="0"/>
      <w:marTop w:val="0"/>
      <w:marBottom w:val="0"/>
      <w:divBdr>
        <w:top w:val="none" w:sz="0" w:space="0" w:color="auto"/>
        <w:left w:val="none" w:sz="0" w:space="0" w:color="auto"/>
        <w:bottom w:val="none" w:sz="0" w:space="0" w:color="auto"/>
        <w:right w:val="none" w:sz="0" w:space="0" w:color="auto"/>
      </w:divBdr>
    </w:div>
    <w:div w:id="321007999">
      <w:marLeft w:val="0"/>
      <w:marRight w:val="0"/>
      <w:marTop w:val="0"/>
      <w:marBottom w:val="0"/>
      <w:divBdr>
        <w:top w:val="none" w:sz="0" w:space="0" w:color="auto"/>
        <w:left w:val="none" w:sz="0" w:space="0" w:color="auto"/>
        <w:bottom w:val="none" w:sz="0" w:space="0" w:color="auto"/>
        <w:right w:val="none" w:sz="0" w:space="0" w:color="auto"/>
      </w:divBdr>
    </w:div>
    <w:div w:id="321008000">
      <w:marLeft w:val="0"/>
      <w:marRight w:val="0"/>
      <w:marTop w:val="0"/>
      <w:marBottom w:val="0"/>
      <w:divBdr>
        <w:top w:val="none" w:sz="0" w:space="0" w:color="auto"/>
        <w:left w:val="none" w:sz="0" w:space="0" w:color="auto"/>
        <w:bottom w:val="none" w:sz="0" w:space="0" w:color="auto"/>
        <w:right w:val="none" w:sz="0" w:space="0" w:color="auto"/>
      </w:divBdr>
    </w:div>
    <w:div w:id="321008001">
      <w:marLeft w:val="0"/>
      <w:marRight w:val="0"/>
      <w:marTop w:val="0"/>
      <w:marBottom w:val="0"/>
      <w:divBdr>
        <w:top w:val="none" w:sz="0" w:space="0" w:color="auto"/>
        <w:left w:val="none" w:sz="0" w:space="0" w:color="auto"/>
        <w:bottom w:val="none" w:sz="0" w:space="0" w:color="auto"/>
        <w:right w:val="none" w:sz="0" w:space="0" w:color="auto"/>
      </w:divBdr>
      <w:divsChild>
        <w:div w:id="321007933">
          <w:marLeft w:val="0"/>
          <w:marRight w:val="0"/>
          <w:marTop w:val="0"/>
          <w:marBottom w:val="0"/>
          <w:divBdr>
            <w:top w:val="none" w:sz="0" w:space="0" w:color="auto"/>
            <w:left w:val="none" w:sz="0" w:space="0" w:color="auto"/>
            <w:bottom w:val="none" w:sz="0" w:space="0" w:color="auto"/>
            <w:right w:val="none" w:sz="0" w:space="0" w:color="auto"/>
          </w:divBdr>
        </w:div>
      </w:divsChild>
    </w:div>
    <w:div w:id="321008002">
      <w:marLeft w:val="0"/>
      <w:marRight w:val="0"/>
      <w:marTop w:val="0"/>
      <w:marBottom w:val="0"/>
      <w:divBdr>
        <w:top w:val="none" w:sz="0" w:space="0" w:color="auto"/>
        <w:left w:val="none" w:sz="0" w:space="0" w:color="auto"/>
        <w:bottom w:val="none" w:sz="0" w:space="0" w:color="auto"/>
        <w:right w:val="none" w:sz="0" w:space="0" w:color="auto"/>
      </w:divBdr>
    </w:div>
    <w:div w:id="321008003">
      <w:marLeft w:val="0"/>
      <w:marRight w:val="0"/>
      <w:marTop w:val="0"/>
      <w:marBottom w:val="0"/>
      <w:divBdr>
        <w:top w:val="none" w:sz="0" w:space="0" w:color="auto"/>
        <w:left w:val="none" w:sz="0" w:space="0" w:color="auto"/>
        <w:bottom w:val="none" w:sz="0" w:space="0" w:color="auto"/>
        <w:right w:val="none" w:sz="0" w:space="0" w:color="auto"/>
      </w:divBdr>
    </w:div>
    <w:div w:id="321008004">
      <w:marLeft w:val="0"/>
      <w:marRight w:val="0"/>
      <w:marTop w:val="0"/>
      <w:marBottom w:val="0"/>
      <w:divBdr>
        <w:top w:val="none" w:sz="0" w:space="0" w:color="auto"/>
        <w:left w:val="none" w:sz="0" w:space="0" w:color="auto"/>
        <w:bottom w:val="none" w:sz="0" w:space="0" w:color="auto"/>
        <w:right w:val="none" w:sz="0" w:space="0" w:color="auto"/>
      </w:divBdr>
    </w:div>
    <w:div w:id="321008005">
      <w:marLeft w:val="0"/>
      <w:marRight w:val="0"/>
      <w:marTop w:val="0"/>
      <w:marBottom w:val="0"/>
      <w:divBdr>
        <w:top w:val="none" w:sz="0" w:space="0" w:color="auto"/>
        <w:left w:val="none" w:sz="0" w:space="0" w:color="auto"/>
        <w:bottom w:val="none" w:sz="0" w:space="0" w:color="auto"/>
        <w:right w:val="none" w:sz="0" w:space="0" w:color="auto"/>
      </w:divBdr>
    </w:div>
    <w:div w:id="321008006">
      <w:marLeft w:val="0"/>
      <w:marRight w:val="0"/>
      <w:marTop w:val="0"/>
      <w:marBottom w:val="0"/>
      <w:divBdr>
        <w:top w:val="none" w:sz="0" w:space="0" w:color="auto"/>
        <w:left w:val="none" w:sz="0" w:space="0" w:color="auto"/>
        <w:bottom w:val="none" w:sz="0" w:space="0" w:color="auto"/>
        <w:right w:val="none" w:sz="0" w:space="0" w:color="auto"/>
      </w:divBdr>
    </w:div>
    <w:div w:id="321008007">
      <w:marLeft w:val="0"/>
      <w:marRight w:val="0"/>
      <w:marTop w:val="0"/>
      <w:marBottom w:val="0"/>
      <w:divBdr>
        <w:top w:val="none" w:sz="0" w:space="0" w:color="auto"/>
        <w:left w:val="none" w:sz="0" w:space="0" w:color="auto"/>
        <w:bottom w:val="none" w:sz="0" w:space="0" w:color="auto"/>
        <w:right w:val="none" w:sz="0" w:space="0" w:color="auto"/>
      </w:divBdr>
    </w:div>
    <w:div w:id="321008008">
      <w:marLeft w:val="0"/>
      <w:marRight w:val="0"/>
      <w:marTop w:val="0"/>
      <w:marBottom w:val="0"/>
      <w:divBdr>
        <w:top w:val="none" w:sz="0" w:space="0" w:color="auto"/>
        <w:left w:val="none" w:sz="0" w:space="0" w:color="auto"/>
        <w:bottom w:val="none" w:sz="0" w:space="0" w:color="auto"/>
        <w:right w:val="none" w:sz="0" w:space="0" w:color="auto"/>
      </w:divBdr>
    </w:div>
    <w:div w:id="321008009">
      <w:marLeft w:val="0"/>
      <w:marRight w:val="0"/>
      <w:marTop w:val="0"/>
      <w:marBottom w:val="0"/>
      <w:divBdr>
        <w:top w:val="none" w:sz="0" w:space="0" w:color="auto"/>
        <w:left w:val="none" w:sz="0" w:space="0" w:color="auto"/>
        <w:bottom w:val="none" w:sz="0" w:space="0" w:color="auto"/>
        <w:right w:val="none" w:sz="0" w:space="0" w:color="auto"/>
      </w:divBdr>
    </w:div>
    <w:div w:id="998773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hyperlink" Target="http://support.microsoft.com/lifecycle" TargetMode="External"/><Relationship Id="rId39" Type="http://schemas.openxmlformats.org/officeDocument/2006/relationships/hyperlink" Target="http://www.microsoft.com/en-us/windows/windowsintune/faq/default.aspx"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volumelicensing.com/userights/PUR.aspx" TargetMode="External"/><Relationship Id="rId42" Type="http://schemas.openxmlformats.org/officeDocument/2006/relationships/hyperlink" Target="http://www.microsoft.com/sqlserver/en/us/get-sql-server/how-to-buy.aspx" TargetMode="External"/><Relationship Id="rId47" Type="http://schemas.openxmlformats.org/officeDocument/2006/relationships/footer" Target="footer3.xml"/><Relationship Id="rId50" Type="http://schemas.openxmlformats.org/officeDocument/2006/relationships/fontTable" Target="fontTable.xm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image" Target="media/image3.png"/><Relationship Id="rId29" Type="http://schemas.openxmlformats.org/officeDocument/2006/relationships/hyperlink" Target="http://www.microsoft.com/products/exporting/basics.htm" TargetMode="External"/><Relationship Id="rId11" Type="http://schemas.openxmlformats.org/officeDocument/2006/relationships/endnotes" Target="endnotes.xml"/><Relationship Id="rId24" Type="http://schemas.openxmlformats.org/officeDocument/2006/relationships/hyperlink" Target="http://support.microsoft.com/lifecycle" TargetMode="External"/><Relationship Id="rId32" Type="http://schemas.openxmlformats.org/officeDocument/2006/relationships/hyperlink" Target="http://www.microsoft.com/licensing/resources/vol/volumelicensekey/default.mspx"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www.microsoft.com/en-us/dynamics/erp-explore-ax-capabilities.aspx" TargetMode="Externa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www.microsoft.com/resources/sharedsource/Licensing/Enterprise.mspx" TargetMode="External"/><Relationship Id="rId28" Type="http://schemas.openxmlformats.org/officeDocument/2006/relationships/hyperlink" Target="http://www.microsoft.com/licensing" TargetMode="External"/><Relationship Id="rId36" Type="http://schemas.openxmlformats.org/officeDocument/2006/relationships/hyperlink" Target="http://www.microsoftvolumelicensing.com/userights/PUR.aspx" TargetMode="External"/><Relationship Id="rId49" Type="http://schemas.openxmlformats.org/officeDocument/2006/relationships/footer" Target="footer4.xml"/><Relationship Id="rId10" Type="http://schemas.openxmlformats.org/officeDocument/2006/relationships/footnotes" Target="footnotes.xml"/><Relationship Id="rId19" Type="http://schemas.openxmlformats.org/officeDocument/2006/relationships/hyperlink" Target="http://www.microsoft.com/licensing" TargetMode="External"/><Relationship Id="rId31" Type="http://schemas.openxmlformats.org/officeDocument/2006/relationships/hyperlink" Target="http://www.microsoft.com/licensing/resources/vol/numbers.mspx" TargetMode="External"/><Relationship Id="rId44" Type="http://schemas.openxmlformats.org/officeDocument/2006/relationships/hyperlink" Target="http://www.microsoft.com/sqlserver/en/us/get-sql-server/how-to-buy.aspx"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http://www.microsoft.com/spd" TargetMode="External"/><Relationship Id="rId27" Type="http://schemas.openxmlformats.org/officeDocument/2006/relationships/hyperlink" Target="http://www.microsoft.com/technet/subscription" TargetMode="External"/><Relationship Id="rId30" Type="http://schemas.openxmlformats.org/officeDocument/2006/relationships/hyperlink" Target="https://www.microsoft.com/licensing/servicecenter/default.aspx" TargetMode="External"/><Relationship Id="rId35" Type="http://schemas.openxmlformats.org/officeDocument/2006/relationships/hyperlink" Target="http://www.microsoftvolumelicensing.com/userights/PUR.aspx" TargetMode="External"/><Relationship Id="rId43" Type="http://schemas.openxmlformats.org/officeDocument/2006/relationships/hyperlink" Target="http://www.microsoft.com/sqlserver/en/us/get-sql-server/how-to-buy.aspx" TargetMode="External"/><Relationship Id="rId48" Type="http://schemas.openxmlformats.org/officeDocument/2006/relationships/header" Target="header3.xml"/><Relationship Id="rId8" Type="http://schemas.openxmlformats.org/officeDocument/2006/relationships/settings" Target="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hyperlink" Target="http://support.microsoft.com/common/international.aspx?rdpath=dm;en-us;lifecycle" TargetMode="External"/><Relationship Id="rId33" Type="http://schemas.openxmlformats.org/officeDocument/2006/relationships/hyperlink" Target="http://www.vexcel.com/geospatial/bingmapsserver/index.asp"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sqlserver/2008/en/us/parallel-data-warehouse.aspx" TargetMode="External"/><Relationship Id="rId20" Type="http://schemas.openxmlformats.org/officeDocument/2006/relationships/hyperlink" Target="http://www.microsoft.com/online/faq.aspx" TargetMode="External"/><Relationship Id="rId41" Type="http://schemas.openxmlformats.org/officeDocument/2006/relationships/hyperlink" Target="http://www.vexcel.com/geospatial/bingmapsserver/index.asp" TargetMode="Externa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296905E8849AA47AB1BCB170AAC0F0C" ma:contentTypeVersion="0" ma:contentTypeDescription="Create a new document." ma:contentTypeScope="" ma:versionID="a7c644a498ad1b2ea8f0e3d8e55d6f55">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984BBE-3E58-43B2-934E-7768635825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BE11DA08-C6DE-470B-800E-5E3E5B4529E9}">
  <ds:schemaRefs>
    <ds:schemaRef ds:uri="http://schemas.openxmlformats.org/package/2006/metadata/core-properties"/>
    <ds:schemaRef ds:uri="http://purl.org/dc/terms/"/>
    <ds:schemaRef ds:uri="http://schemas.microsoft.com/office/2006/documentManagement/types"/>
    <ds:schemaRef ds:uri="http://purl.org/dc/elements/1.1/"/>
    <ds:schemaRef ds:uri="http://www.w3.org/XML/1998/namespace"/>
    <ds:schemaRef ds:uri="http://schemas.microsoft.com/office/2006/metadata/properties"/>
    <ds:schemaRef ds:uri="http://schemas.microsoft.com/office/infopath/2007/PartnerControls"/>
    <ds:schemaRef ds:uri="http://purl.org/dc/dcmitype/"/>
  </ds:schemaRefs>
</ds:datastoreItem>
</file>

<file path=customXml/itemProps3.xml><?xml version="1.0" encoding="utf-8"?>
<ds:datastoreItem xmlns:ds="http://schemas.openxmlformats.org/officeDocument/2006/customXml" ds:itemID="{B82C931F-FEFF-4C24-873D-CD4291C78B5C}">
  <ds:schemaRefs>
    <ds:schemaRef ds:uri="http://schemas.microsoft.com/sharepoint/v3/contenttype/forms"/>
  </ds:schemaRefs>
</ds:datastoreItem>
</file>

<file path=customXml/itemProps4.xml><?xml version="1.0" encoding="utf-8"?>
<ds:datastoreItem xmlns:ds="http://schemas.openxmlformats.org/officeDocument/2006/customXml" ds:itemID="{C87D8732-AA77-4233-8E50-E9831255A5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80</Pages>
  <Words>93198</Words>
  <Characters>531231</Characters>
  <Application>Microsoft Office Word</Application>
  <DocSecurity>8</DocSecurity>
  <Lines>4426</Lines>
  <Paragraphs>1246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623183</CharactersWithSpaces>
  <SharedDoc>false</SharedDoc>
  <HLinks>
    <vt:vector size="3732" baseType="variant">
      <vt:variant>
        <vt:i4>3670129</vt:i4>
      </vt:variant>
      <vt:variant>
        <vt:i4>3027</vt:i4>
      </vt:variant>
      <vt:variant>
        <vt:i4>0</vt:i4>
      </vt:variant>
      <vt:variant>
        <vt:i4>5</vt:i4>
      </vt:variant>
      <vt:variant>
        <vt:lpwstr>http://www.microsoft.com/sqlserver/2008/en/us/parallel-data-warehouse.aspx</vt:lpwstr>
      </vt:variant>
      <vt:variant>
        <vt:lpwstr/>
      </vt:variant>
      <vt:variant>
        <vt:i4>655435</vt:i4>
      </vt:variant>
      <vt:variant>
        <vt:i4>3024</vt:i4>
      </vt:variant>
      <vt:variant>
        <vt:i4>0</vt:i4>
      </vt:variant>
      <vt:variant>
        <vt:i4>5</vt:i4>
      </vt:variant>
      <vt:variant>
        <vt:lpwstr>http://www.microsoft.com/en-us/dynamics/erp-explore-ax-capabilities.aspx</vt:lpwstr>
      </vt:variant>
      <vt:variant>
        <vt:lpwstr/>
      </vt:variant>
      <vt:variant>
        <vt:i4>540475425</vt:i4>
      </vt:variant>
      <vt:variant>
        <vt:i4>3021</vt:i4>
      </vt:variant>
      <vt:variant>
        <vt:i4>0</vt:i4>
      </vt:variant>
      <vt:variant>
        <vt:i4>5</vt:i4>
      </vt:variant>
      <vt:variant>
        <vt:lpwstr/>
      </vt:variant>
      <vt:variant>
        <vt:lpwstr>_SECTION_3_–</vt:lpwstr>
      </vt:variant>
      <vt:variant>
        <vt:i4>3801161</vt:i4>
      </vt:variant>
      <vt:variant>
        <vt:i4>3018</vt:i4>
      </vt:variant>
      <vt:variant>
        <vt:i4>0</vt:i4>
      </vt:variant>
      <vt:variant>
        <vt:i4>5</vt:i4>
      </vt:variant>
      <vt:variant>
        <vt:lpwstr/>
      </vt:variant>
      <vt:variant>
        <vt:lpwstr>Appendix_3</vt:lpwstr>
      </vt:variant>
      <vt:variant>
        <vt:i4>540475425</vt:i4>
      </vt:variant>
      <vt:variant>
        <vt:i4>3015</vt:i4>
      </vt:variant>
      <vt:variant>
        <vt:i4>0</vt:i4>
      </vt:variant>
      <vt:variant>
        <vt:i4>5</vt:i4>
      </vt:variant>
      <vt:variant>
        <vt:lpwstr/>
      </vt:variant>
      <vt:variant>
        <vt:lpwstr>_SECTION_3_–</vt:lpwstr>
      </vt:variant>
      <vt:variant>
        <vt:i4>540082209</vt:i4>
      </vt:variant>
      <vt:variant>
        <vt:i4>3012</vt:i4>
      </vt:variant>
      <vt:variant>
        <vt:i4>0</vt:i4>
      </vt:variant>
      <vt:variant>
        <vt:i4>5</vt:i4>
      </vt:variant>
      <vt:variant>
        <vt:lpwstr/>
      </vt:variant>
      <vt:variant>
        <vt:lpwstr>_Section_5_–</vt:lpwstr>
      </vt:variant>
      <vt:variant>
        <vt:i4>7864357</vt:i4>
      </vt:variant>
      <vt:variant>
        <vt:i4>3009</vt:i4>
      </vt:variant>
      <vt:variant>
        <vt:i4>0</vt:i4>
      </vt:variant>
      <vt:variant>
        <vt:i4>5</vt:i4>
      </vt:variant>
      <vt:variant>
        <vt:lpwstr>http://www.microsoft.com/sqlserver/en/us/get-sql-server/how-to-buy.aspx</vt:lpwstr>
      </vt:variant>
      <vt:variant>
        <vt:lpwstr/>
      </vt:variant>
      <vt:variant>
        <vt:i4>7864357</vt:i4>
      </vt:variant>
      <vt:variant>
        <vt:i4>3006</vt:i4>
      </vt:variant>
      <vt:variant>
        <vt:i4>0</vt:i4>
      </vt:variant>
      <vt:variant>
        <vt:i4>5</vt:i4>
      </vt:variant>
      <vt:variant>
        <vt:lpwstr>http://www.microsoft.com/sqlserver/en/us/get-sql-server/how-to-buy.aspx</vt:lpwstr>
      </vt:variant>
      <vt:variant>
        <vt:lpwstr/>
      </vt:variant>
      <vt:variant>
        <vt:i4>7864357</vt:i4>
      </vt:variant>
      <vt:variant>
        <vt:i4>3003</vt:i4>
      </vt:variant>
      <vt:variant>
        <vt:i4>0</vt:i4>
      </vt:variant>
      <vt:variant>
        <vt:i4>5</vt:i4>
      </vt:variant>
      <vt:variant>
        <vt:lpwstr>http://www.microsoft.com/sqlserver/en/us/get-sql-server/how-to-buy.aspx</vt:lpwstr>
      </vt:variant>
      <vt:variant>
        <vt:lpwstr/>
      </vt:variant>
      <vt:variant>
        <vt:i4>7405641</vt:i4>
      </vt:variant>
      <vt:variant>
        <vt:i4>3000</vt:i4>
      </vt:variant>
      <vt:variant>
        <vt:i4>0</vt:i4>
      </vt:variant>
      <vt:variant>
        <vt:i4>5</vt:i4>
      </vt:variant>
      <vt:variant>
        <vt:lpwstr/>
      </vt:variant>
      <vt:variant>
        <vt:lpwstr>Step_Up</vt:lpwstr>
      </vt:variant>
      <vt:variant>
        <vt:i4>3932233</vt:i4>
      </vt:variant>
      <vt:variant>
        <vt:i4>2997</vt:i4>
      </vt:variant>
      <vt:variant>
        <vt:i4>0</vt:i4>
      </vt:variant>
      <vt:variant>
        <vt:i4>5</vt:i4>
      </vt:variant>
      <vt:variant>
        <vt:lpwstr/>
      </vt:variant>
      <vt:variant>
        <vt:lpwstr>Appendix_5</vt:lpwstr>
      </vt:variant>
      <vt:variant>
        <vt:i4>5242911</vt:i4>
      </vt:variant>
      <vt:variant>
        <vt:i4>2994</vt:i4>
      </vt:variant>
      <vt:variant>
        <vt:i4>0</vt:i4>
      </vt:variant>
      <vt:variant>
        <vt:i4>5</vt:i4>
      </vt:variant>
      <vt:variant>
        <vt:lpwstr>http://www.vexcel.com/geospatial/bingmapsserver/index.asp</vt:lpwstr>
      </vt:variant>
      <vt:variant>
        <vt:lpwstr/>
      </vt:variant>
      <vt:variant>
        <vt:i4>3801161</vt:i4>
      </vt:variant>
      <vt:variant>
        <vt:i4>2991</vt:i4>
      </vt:variant>
      <vt:variant>
        <vt:i4>0</vt:i4>
      </vt:variant>
      <vt:variant>
        <vt:i4>5</vt:i4>
      </vt:variant>
      <vt:variant>
        <vt:lpwstr/>
      </vt:variant>
      <vt:variant>
        <vt:lpwstr>Appendix_3</vt:lpwstr>
      </vt:variant>
      <vt:variant>
        <vt:i4>6225920</vt:i4>
      </vt:variant>
      <vt:variant>
        <vt:i4>2988</vt:i4>
      </vt:variant>
      <vt:variant>
        <vt:i4>0</vt:i4>
      </vt:variant>
      <vt:variant>
        <vt:i4>5</vt:i4>
      </vt:variant>
      <vt:variant>
        <vt:lpwstr>http://www.microsoft.com/licensing/contracts</vt:lpwstr>
      </vt:variant>
      <vt:variant>
        <vt:lpwstr/>
      </vt:variant>
      <vt:variant>
        <vt:i4>6946848</vt:i4>
      </vt:variant>
      <vt:variant>
        <vt:i4>2985</vt:i4>
      </vt:variant>
      <vt:variant>
        <vt:i4>0</vt:i4>
      </vt:variant>
      <vt:variant>
        <vt:i4>5</vt:i4>
      </vt:variant>
      <vt:variant>
        <vt:lpwstr>http://www.microsoft.com/education/pil/partnersinlearning.aspx</vt:lpwstr>
      </vt:variant>
      <vt:variant>
        <vt:lpwstr/>
      </vt:variant>
      <vt:variant>
        <vt:i4>2031628</vt:i4>
      </vt:variant>
      <vt:variant>
        <vt:i4>2982</vt:i4>
      </vt:variant>
      <vt:variant>
        <vt:i4>0</vt:i4>
      </vt:variant>
      <vt:variant>
        <vt:i4>5</vt:i4>
      </vt:variant>
      <vt:variant>
        <vt:lpwstr>http://www.microsoft.com/en-us/windows/windowsintune/faq/default.aspx</vt:lpwstr>
      </vt:variant>
      <vt:variant>
        <vt:lpwstr/>
      </vt:variant>
      <vt:variant>
        <vt:i4>7405641</vt:i4>
      </vt:variant>
      <vt:variant>
        <vt:i4>2979</vt:i4>
      </vt:variant>
      <vt:variant>
        <vt:i4>0</vt:i4>
      </vt:variant>
      <vt:variant>
        <vt:i4>5</vt:i4>
      </vt:variant>
      <vt:variant>
        <vt:lpwstr/>
      </vt:variant>
      <vt:variant>
        <vt:lpwstr>Step_Up</vt:lpwstr>
      </vt:variant>
      <vt:variant>
        <vt:i4>7405641</vt:i4>
      </vt:variant>
      <vt:variant>
        <vt:i4>2976</vt:i4>
      </vt:variant>
      <vt:variant>
        <vt:i4>0</vt:i4>
      </vt:variant>
      <vt:variant>
        <vt:i4>5</vt:i4>
      </vt:variant>
      <vt:variant>
        <vt:lpwstr/>
      </vt:variant>
      <vt:variant>
        <vt:lpwstr>Step_Up</vt:lpwstr>
      </vt:variant>
      <vt:variant>
        <vt:i4>7405641</vt:i4>
      </vt:variant>
      <vt:variant>
        <vt:i4>2973</vt:i4>
      </vt:variant>
      <vt:variant>
        <vt:i4>0</vt:i4>
      </vt:variant>
      <vt:variant>
        <vt:i4>5</vt:i4>
      </vt:variant>
      <vt:variant>
        <vt:lpwstr/>
      </vt:variant>
      <vt:variant>
        <vt:lpwstr>Step_Up</vt:lpwstr>
      </vt:variant>
      <vt:variant>
        <vt:i4>5242911</vt:i4>
      </vt:variant>
      <vt:variant>
        <vt:i4>2970</vt:i4>
      </vt:variant>
      <vt:variant>
        <vt:i4>0</vt:i4>
      </vt:variant>
      <vt:variant>
        <vt:i4>5</vt:i4>
      </vt:variant>
      <vt:variant>
        <vt:lpwstr>http://www.vexcel.com/geospatial/bingmapsserver/index.asp</vt:lpwstr>
      </vt:variant>
      <vt:variant>
        <vt:lpwstr/>
      </vt:variant>
      <vt:variant>
        <vt:i4>3801200</vt:i4>
      </vt:variant>
      <vt:variant>
        <vt:i4>2967</vt:i4>
      </vt:variant>
      <vt:variant>
        <vt:i4>0</vt:i4>
      </vt:variant>
      <vt:variant>
        <vt:i4>5</vt:i4>
      </vt:variant>
      <vt:variant>
        <vt:lpwstr>http://www.microsoft.com/licensing/resources/vol/volumelicensekey/default.mspx</vt:lpwstr>
      </vt:variant>
      <vt:variant>
        <vt:lpwstr/>
      </vt:variant>
      <vt:variant>
        <vt:i4>4587588</vt:i4>
      </vt:variant>
      <vt:variant>
        <vt:i4>2964</vt:i4>
      </vt:variant>
      <vt:variant>
        <vt:i4>0</vt:i4>
      </vt:variant>
      <vt:variant>
        <vt:i4>5</vt:i4>
      </vt:variant>
      <vt:variant>
        <vt:lpwstr>http://www.microsoft.com/licensing/resources/vol/numbers.mspx</vt:lpwstr>
      </vt:variant>
      <vt:variant>
        <vt:lpwstr/>
      </vt:variant>
      <vt:variant>
        <vt:i4>7077927</vt:i4>
      </vt:variant>
      <vt:variant>
        <vt:i4>2961</vt:i4>
      </vt:variant>
      <vt:variant>
        <vt:i4>0</vt:i4>
      </vt:variant>
      <vt:variant>
        <vt:i4>5</vt:i4>
      </vt:variant>
      <vt:variant>
        <vt:lpwstr>https://www.microsoft.com/licensing/servicecenter/default.aspx</vt:lpwstr>
      </vt:variant>
      <vt:variant>
        <vt:lpwstr/>
      </vt:variant>
      <vt:variant>
        <vt:i4>3276919</vt:i4>
      </vt:variant>
      <vt:variant>
        <vt:i4>2958</vt:i4>
      </vt:variant>
      <vt:variant>
        <vt:i4>0</vt:i4>
      </vt:variant>
      <vt:variant>
        <vt:i4>5</vt:i4>
      </vt:variant>
      <vt:variant>
        <vt:lpwstr>http://www.microsoft.com/products/exporting/basics.htm</vt:lpwstr>
      </vt:variant>
      <vt:variant>
        <vt:lpwstr/>
      </vt:variant>
      <vt:variant>
        <vt:i4>3145761</vt:i4>
      </vt:variant>
      <vt:variant>
        <vt:i4>2955</vt:i4>
      </vt:variant>
      <vt:variant>
        <vt:i4>0</vt:i4>
      </vt:variant>
      <vt:variant>
        <vt:i4>5</vt:i4>
      </vt:variant>
      <vt:variant>
        <vt:lpwstr>http://www.microsoft.com/licensing</vt:lpwstr>
      </vt:variant>
      <vt:variant>
        <vt:lpwstr/>
      </vt:variant>
      <vt:variant>
        <vt:i4>5373978</vt:i4>
      </vt:variant>
      <vt:variant>
        <vt:i4>2952</vt:i4>
      </vt:variant>
      <vt:variant>
        <vt:i4>0</vt:i4>
      </vt:variant>
      <vt:variant>
        <vt:i4>5</vt:i4>
      </vt:variant>
      <vt:variant>
        <vt:lpwstr>http://www.microsoft.com/technet/subscription</vt:lpwstr>
      </vt:variant>
      <vt:variant>
        <vt:lpwstr/>
      </vt:variant>
      <vt:variant>
        <vt:i4>2621481</vt:i4>
      </vt:variant>
      <vt:variant>
        <vt:i4>2949</vt:i4>
      </vt:variant>
      <vt:variant>
        <vt:i4>0</vt:i4>
      </vt:variant>
      <vt:variant>
        <vt:i4>5</vt:i4>
      </vt:variant>
      <vt:variant>
        <vt:lpwstr>http://support.microsoft.com/lifecycle</vt:lpwstr>
      </vt:variant>
      <vt:variant>
        <vt:lpwstr/>
      </vt:variant>
      <vt:variant>
        <vt:i4>4259868</vt:i4>
      </vt:variant>
      <vt:variant>
        <vt:i4>2946</vt:i4>
      </vt:variant>
      <vt:variant>
        <vt:i4>0</vt:i4>
      </vt:variant>
      <vt:variant>
        <vt:i4>5</vt:i4>
      </vt:variant>
      <vt:variant>
        <vt:lpwstr>http://support.microsoft.com/common/international.aspx?rdpath=dm;en-us;lifecycle</vt:lpwstr>
      </vt:variant>
      <vt:variant>
        <vt:lpwstr/>
      </vt:variant>
      <vt:variant>
        <vt:i4>2621481</vt:i4>
      </vt:variant>
      <vt:variant>
        <vt:i4>2943</vt:i4>
      </vt:variant>
      <vt:variant>
        <vt:i4>0</vt:i4>
      </vt:variant>
      <vt:variant>
        <vt:i4>5</vt:i4>
      </vt:variant>
      <vt:variant>
        <vt:lpwstr>http://support.microsoft.com/lifecycle</vt:lpwstr>
      </vt:variant>
      <vt:variant>
        <vt:lpwstr/>
      </vt:variant>
      <vt:variant>
        <vt:i4>5374036</vt:i4>
      </vt:variant>
      <vt:variant>
        <vt:i4>2940</vt:i4>
      </vt:variant>
      <vt:variant>
        <vt:i4>0</vt:i4>
      </vt:variant>
      <vt:variant>
        <vt:i4>5</vt:i4>
      </vt:variant>
      <vt:variant>
        <vt:lpwstr>http://www.microsoft.com/resources/sharedsource/Licensing/Enterprise.mspx</vt:lpwstr>
      </vt:variant>
      <vt:variant>
        <vt:lpwstr/>
      </vt:variant>
      <vt:variant>
        <vt:i4>4718656</vt:i4>
      </vt:variant>
      <vt:variant>
        <vt:i4>2937</vt:i4>
      </vt:variant>
      <vt:variant>
        <vt:i4>0</vt:i4>
      </vt:variant>
      <vt:variant>
        <vt:i4>5</vt:i4>
      </vt:variant>
      <vt:variant>
        <vt:lpwstr>http://www.microsoft.com/spd</vt:lpwstr>
      </vt:variant>
      <vt:variant>
        <vt:lpwstr/>
      </vt:variant>
      <vt:variant>
        <vt:i4>3145761</vt:i4>
      </vt:variant>
      <vt:variant>
        <vt:i4>2934</vt:i4>
      </vt:variant>
      <vt:variant>
        <vt:i4>0</vt:i4>
      </vt:variant>
      <vt:variant>
        <vt:i4>5</vt:i4>
      </vt:variant>
      <vt:variant>
        <vt:lpwstr>http://www.microsoft.com/licensing</vt:lpwstr>
      </vt:variant>
      <vt:variant>
        <vt:lpwstr/>
      </vt:variant>
      <vt:variant>
        <vt:i4>4587613</vt:i4>
      </vt:variant>
      <vt:variant>
        <vt:i4>2931</vt:i4>
      </vt:variant>
      <vt:variant>
        <vt:i4>0</vt:i4>
      </vt:variant>
      <vt:variant>
        <vt:i4>5</vt:i4>
      </vt:variant>
      <vt:variant>
        <vt:lpwstr>http://www.microsoft.com/online/faq.aspx</vt:lpwstr>
      </vt:variant>
      <vt:variant>
        <vt:lpwstr>international</vt:lpwstr>
      </vt:variant>
      <vt:variant>
        <vt:i4>3145761</vt:i4>
      </vt:variant>
      <vt:variant>
        <vt:i4>2928</vt:i4>
      </vt:variant>
      <vt:variant>
        <vt:i4>0</vt:i4>
      </vt:variant>
      <vt:variant>
        <vt:i4>5</vt:i4>
      </vt:variant>
      <vt:variant>
        <vt:lpwstr>http://www.microsoft.com/licensing</vt:lpwstr>
      </vt:variant>
      <vt:variant>
        <vt:lpwstr/>
      </vt:variant>
      <vt:variant>
        <vt:i4>8257558</vt:i4>
      </vt:variant>
      <vt:variant>
        <vt:i4>2925</vt:i4>
      </vt:variant>
      <vt:variant>
        <vt:i4>0</vt:i4>
      </vt:variant>
      <vt:variant>
        <vt:i4>5</vt:i4>
      </vt:variant>
      <vt:variant>
        <vt:lpwstr/>
      </vt:variant>
      <vt:variant>
        <vt:lpwstr>_124_Windows_Small</vt:lpwstr>
      </vt:variant>
      <vt:variant>
        <vt:i4>8257558</vt:i4>
      </vt:variant>
      <vt:variant>
        <vt:i4>2922</vt:i4>
      </vt:variant>
      <vt:variant>
        <vt:i4>0</vt:i4>
      </vt:variant>
      <vt:variant>
        <vt:i4>5</vt:i4>
      </vt:variant>
      <vt:variant>
        <vt:lpwstr/>
      </vt:variant>
      <vt:variant>
        <vt:lpwstr>_124_Windows_Small</vt:lpwstr>
      </vt:variant>
      <vt:variant>
        <vt:i4>8257558</vt:i4>
      </vt:variant>
      <vt:variant>
        <vt:i4>2919</vt:i4>
      </vt:variant>
      <vt:variant>
        <vt:i4>0</vt:i4>
      </vt:variant>
      <vt:variant>
        <vt:i4>5</vt:i4>
      </vt:variant>
      <vt:variant>
        <vt:lpwstr/>
      </vt:variant>
      <vt:variant>
        <vt:lpwstr>_124_Windows_Small</vt:lpwstr>
      </vt:variant>
      <vt:variant>
        <vt:i4>131187</vt:i4>
      </vt:variant>
      <vt:variant>
        <vt:i4>2916</vt:i4>
      </vt:variant>
      <vt:variant>
        <vt:i4>0</vt:i4>
      </vt:variant>
      <vt:variant>
        <vt:i4>5</vt:i4>
      </vt:variant>
      <vt:variant>
        <vt:lpwstr/>
      </vt:variant>
      <vt:variant>
        <vt:lpwstr>Srv_112WinSmallBizSVR2011Addon</vt:lpwstr>
      </vt:variant>
      <vt:variant>
        <vt:i4>7864342</vt:i4>
      </vt:variant>
      <vt:variant>
        <vt:i4>2913</vt:i4>
      </vt:variant>
      <vt:variant>
        <vt:i4>0</vt:i4>
      </vt:variant>
      <vt:variant>
        <vt:i4>5</vt:i4>
      </vt:variant>
      <vt:variant>
        <vt:lpwstr/>
      </vt:variant>
      <vt:variant>
        <vt:lpwstr>_122_Windows_Small</vt:lpwstr>
      </vt:variant>
      <vt:variant>
        <vt:i4>7864342</vt:i4>
      </vt:variant>
      <vt:variant>
        <vt:i4>2910</vt:i4>
      </vt:variant>
      <vt:variant>
        <vt:i4>0</vt:i4>
      </vt:variant>
      <vt:variant>
        <vt:i4>5</vt:i4>
      </vt:variant>
      <vt:variant>
        <vt:lpwstr/>
      </vt:variant>
      <vt:variant>
        <vt:lpwstr>_122_Windows_Small</vt:lpwstr>
      </vt:variant>
      <vt:variant>
        <vt:i4>7864342</vt:i4>
      </vt:variant>
      <vt:variant>
        <vt:i4>2907</vt:i4>
      </vt:variant>
      <vt:variant>
        <vt:i4>0</vt:i4>
      </vt:variant>
      <vt:variant>
        <vt:i4>5</vt:i4>
      </vt:variant>
      <vt:variant>
        <vt:lpwstr/>
      </vt:variant>
      <vt:variant>
        <vt:lpwstr>_122_Windows_Small</vt:lpwstr>
      </vt:variant>
      <vt:variant>
        <vt:i4>131190</vt:i4>
      </vt:variant>
      <vt:variant>
        <vt:i4>2904</vt:i4>
      </vt:variant>
      <vt:variant>
        <vt:i4>0</vt:i4>
      </vt:variant>
      <vt:variant>
        <vt:i4>5</vt:i4>
      </vt:variant>
      <vt:variant>
        <vt:lpwstr/>
      </vt:variant>
      <vt:variant>
        <vt:lpwstr>Srv_117WinSmallBizSVR2011Addon</vt:lpwstr>
      </vt:variant>
      <vt:variant>
        <vt:i4>131191</vt:i4>
      </vt:variant>
      <vt:variant>
        <vt:i4>2901</vt:i4>
      </vt:variant>
      <vt:variant>
        <vt:i4>0</vt:i4>
      </vt:variant>
      <vt:variant>
        <vt:i4>5</vt:i4>
      </vt:variant>
      <vt:variant>
        <vt:lpwstr/>
      </vt:variant>
      <vt:variant>
        <vt:lpwstr>Srv_116WinSmallBizSVR2011Addon</vt:lpwstr>
      </vt:variant>
      <vt:variant>
        <vt:i4>1572977</vt:i4>
      </vt:variant>
      <vt:variant>
        <vt:i4>2898</vt:i4>
      </vt:variant>
      <vt:variant>
        <vt:i4>0</vt:i4>
      </vt:variant>
      <vt:variant>
        <vt:i4>5</vt:i4>
      </vt:variant>
      <vt:variant>
        <vt:lpwstr/>
      </vt:variant>
      <vt:variant>
        <vt:lpwstr>_119_Windows_Web</vt:lpwstr>
      </vt:variant>
      <vt:variant>
        <vt:i4>6815751</vt:i4>
      </vt:variant>
      <vt:variant>
        <vt:i4>2895</vt:i4>
      </vt:variant>
      <vt:variant>
        <vt:i4>0</vt:i4>
      </vt:variant>
      <vt:variant>
        <vt:i4>5</vt:i4>
      </vt:variant>
      <vt:variant>
        <vt:lpwstr/>
      </vt:variant>
      <vt:variant>
        <vt:lpwstr>_118_Windows_Server</vt:lpwstr>
      </vt:variant>
      <vt:variant>
        <vt:i4>6553607</vt:i4>
      </vt:variant>
      <vt:variant>
        <vt:i4>2892</vt:i4>
      </vt:variant>
      <vt:variant>
        <vt:i4>0</vt:i4>
      </vt:variant>
      <vt:variant>
        <vt:i4>5</vt:i4>
      </vt:variant>
      <vt:variant>
        <vt:lpwstr/>
      </vt:variant>
      <vt:variant>
        <vt:lpwstr>_114_Windows_Server</vt:lpwstr>
      </vt:variant>
      <vt:variant>
        <vt:i4>6684679</vt:i4>
      </vt:variant>
      <vt:variant>
        <vt:i4>2889</vt:i4>
      </vt:variant>
      <vt:variant>
        <vt:i4>0</vt:i4>
      </vt:variant>
      <vt:variant>
        <vt:i4>5</vt:i4>
      </vt:variant>
      <vt:variant>
        <vt:lpwstr/>
      </vt:variant>
      <vt:variant>
        <vt:lpwstr>_116_Windows_Server</vt:lpwstr>
      </vt:variant>
      <vt:variant>
        <vt:i4>2293835</vt:i4>
      </vt:variant>
      <vt:variant>
        <vt:i4>2886</vt:i4>
      </vt:variant>
      <vt:variant>
        <vt:i4>0</vt:i4>
      </vt:variant>
      <vt:variant>
        <vt:i4>5</vt:i4>
      </vt:variant>
      <vt:variant>
        <vt:lpwstr/>
      </vt:variant>
      <vt:variant>
        <vt:lpwstr>Srv_1132WinSvr08R2Itanium</vt:lpwstr>
      </vt:variant>
      <vt:variant>
        <vt:i4>2228233</vt:i4>
      </vt:variant>
      <vt:variant>
        <vt:i4>2883</vt:i4>
      </vt:variant>
      <vt:variant>
        <vt:i4>0</vt:i4>
      </vt:variant>
      <vt:variant>
        <vt:i4>5</vt:i4>
      </vt:variant>
      <vt:variant>
        <vt:lpwstr/>
      </vt:variant>
      <vt:variant>
        <vt:lpwstr>_97_Windows_Server</vt:lpwstr>
      </vt:variant>
      <vt:variant>
        <vt:i4>3801110</vt:i4>
      </vt:variant>
      <vt:variant>
        <vt:i4>2880</vt:i4>
      </vt:variant>
      <vt:variant>
        <vt:i4>0</vt:i4>
      </vt:variant>
      <vt:variant>
        <vt:i4>5</vt:i4>
      </vt:variant>
      <vt:variant>
        <vt:lpwstr/>
      </vt:variant>
      <vt:variant>
        <vt:lpwstr>Srv_110WinSvr08R2HPC</vt:lpwstr>
      </vt:variant>
      <vt:variant>
        <vt:i4>1179757</vt:i4>
      </vt:variant>
      <vt:variant>
        <vt:i4>2877</vt:i4>
      </vt:variant>
      <vt:variant>
        <vt:i4>0</vt:i4>
      </vt:variant>
      <vt:variant>
        <vt:i4>5</vt:i4>
      </vt:variant>
      <vt:variant>
        <vt:lpwstr/>
      </vt:variant>
      <vt:variant>
        <vt:lpwstr>Srv_108WinMultipointSvr2011CAL</vt:lpwstr>
      </vt:variant>
      <vt:variant>
        <vt:i4>786537</vt:i4>
      </vt:variant>
      <vt:variant>
        <vt:i4>2874</vt:i4>
      </vt:variant>
      <vt:variant>
        <vt:i4>0</vt:i4>
      </vt:variant>
      <vt:variant>
        <vt:i4>5</vt:i4>
      </vt:variant>
      <vt:variant>
        <vt:lpwstr/>
      </vt:variant>
      <vt:variant>
        <vt:lpwstr>Srv_107WinMultipointSvr2011Premium</vt:lpwstr>
      </vt:variant>
      <vt:variant>
        <vt:i4>7143436</vt:i4>
      </vt:variant>
      <vt:variant>
        <vt:i4>2871</vt:i4>
      </vt:variant>
      <vt:variant>
        <vt:i4>0</vt:i4>
      </vt:variant>
      <vt:variant>
        <vt:i4>5</vt:i4>
      </vt:variant>
      <vt:variant>
        <vt:lpwstr/>
      </vt:variant>
      <vt:variant>
        <vt:lpwstr>Srv_104WindowsIntuneAddOn</vt:lpwstr>
      </vt:variant>
      <vt:variant>
        <vt:i4>7471224</vt:i4>
      </vt:variant>
      <vt:variant>
        <vt:i4>2868</vt:i4>
      </vt:variant>
      <vt:variant>
        <vt:i4>0</vt:i4>
      </vt:variant>
      <vt:variant>
        <vt:i4>5</vt:i4>
      </vt:variant>
      <vt:variant>
        <vt:lpwstr/>
      </vt:variant>
      <vt:variant>
        <vt:lpwstr>Srv_106HPCServer2008_R2Suite</vt:lpwstr>
      </vt:variant>
      <vt:variant>
        <vt:i4>196733</vt:i4>
      </vt:variant>
      <vt:variant>
        <vt:i4>2865</vt:i4>
      </vt:variant>
      <vt:variant>
        <vt:i4>0</vt:i4>
      </vt:variant>
      <vt:variant>
        <vt:i4>5</vt:i4>
      </vt:variant>
      <vt:variant>
        <vt:lpwstr/>
      </vt:variant>
      <vt:variant>
        <vt:lpwstr>Srv_108EBS2008StandardPrem</vt:lpwstr>
      </vt:variant>
      <vt:variant>
        <vt:i4>196733</vt:i4>
      </vt:variant>
      <vt:variant>
        <vt:i4>2862</vt:i4>
      </vt:variant>
      <vt:variant>
        <vt:i4>0</vt:i4>
      </vt:variant>
      <vt:variant>
        <vt:i4>5</vt:i4>
      </vt:variant>
      <vt:variant>
        <vt:lpwstr/>
      </vt:variant>
      <vt:variant>
        <vt:lpwstr>Srv_108EBS2008StandardPrem</vt:lpwstr>
      </vt:variant>
      <vt:variant>
        <vt:i4>1900577</vt:i4>
      </vt:variant>
      <vt:variant>
        <vt:i4>2859</vt:i4>
      </vt:variant>
      <vt:variant>
        <vt:i4>0</vt:i4>
      </vt:variant>
      <vt:variant>
        <vt:i4>5</vt:i4>
      </vt:variant>
      <vt:variant>
        <vt:lpwstr/>
      </vt:variant>
      <vt:variant>
        <vt:lpwstr>Srv_107WindowsEmbeddedDeviceMgr2011</vt:lpwstr>
      </vt:variant>
      <vt:variant>
        <vt:i4>1900577</vt:i4>
      </vt:variant>
      <vt:variant>
        <vt:i4>2856</vt:i4>
      </vt:variant>
      <vt:variant>
        <vt:i4>0</vt:i4>
      </vt:variant>
      <vt:variant>
        <vt:i4>5</vt:i4>
      </vt:variant>
      <vt:variant>
        <vt:lpwstr/>
      </vt:variant>
      <vt:variant>
        <vt:lpwstr>Srv_107WindowsEmbeddedDeviceMgr2011</vt:lpwstr>
      </vt:variant>
      <vt:variant>
        <vt:i4>1048689</vt:i4>
      </vt:variant>
      <vt:variant>
        <vt:i4>2853</vt:i4>
      </vt:variant>
      <vt:variant>
        <vt:i4>0</vt:i4>
      </vt:variant>
      <vt:variant>
        <vt:i4>5</vt:i4>
      </vt:variant>
      <vt:variant>
        <vt:lpwstr/>
      </vt:variant>
      <vt:variant>
        <vt:lpwstr>Srv_105VDIStandardandPremiumSuites</vt:lpwstr>
      </vt:variant>
      <vt:variant>
        <vt:i4>1048689</vt:i4>
      </vt:variant>
      <vt:variant>
        <vt:i4>2850</vt:i4>
      </vt:variant>
      <vt:variant>
        <vt:i4>0</vt:i4>
      </vt:variant>
      <vt:variant>
        <vt:i4>5</vt:i4>
      </vt:variant>
      <vt:variant>
        <vt:lpwstr/>
      </vt:variant>
      <vt:variant>
        <vt:lpwstr>Srv_105VDIStandardandPremiumSuites</vt:lpwstr>
      </vt:variant>
      <vt:variant>
        <vt:i4>1048689</vt:i4>
      </vt:variant>
      <vt:variant>
        <vt:i4>2847</vt:i4>
      </vt:variant>
      <vt:variant>
        <vt:i4>0</vt:i4>
      </vt:variant>
      <vt:variant>
        <vt:i4>5</vt:i4>
      </vt:variant>
      <vt:variant>
        <vt:lpwstr/>
      </vt:variant>
      <vt:variant>
        <vt:lpwstr>Srv_105VDIStandardandPremiumSuites</vt:lpwstr>
      </vt:variant>
      <vt:variant>
        <vt:i4>1048689</vt:i4>
      </vt:variant>
      <vt:variant>
        <vt:i4>2844</vt:i4>
      </vt:variant>
      <vt:variant>
        <vt:i4>0</vt:i4>
      </vt:variant>
      <vt:variant>
        <vt:i4>5</vt:i4>
      </vt:variant>
      <vt:variant>
        <vt:lpwstr/>
      </vt:variant>
      <vt:variant>
        <vt:lpwstr>Srv_105VDIStandardandPremiumSuites</vt:lpwstr>
      </vt:variant>
      <vt:variant>
        <vt:i4>6619147</vt:i4>
      </vt:variant>
      <vt:variant>
        <vt:i4>2841</vt:i4>
      </vt:variant>
      <vt:variant>
        <vt:i4>0</vt:i4>
      </vt:variant>
      <vt:variant>
        <vt:i4>5</vt:i4>
      </vt:variant>
      <vt:variant>
        <vt:lpwstr/>
      </vt:variant>
      <vt:variant>
        <vt:lpwstr>Srv_103TechNetPlusSingleUser</vt:lpwstr>
      </vt:variant>
      <vt:variant>
        <vt:i4>7667741</vt:i4>
      </vt:variant>
      <vt:variant>
        <vt:i4>2838</vt:i4>
      </vt:variant>
      <vt:variant>
        <vt:i4>0</vt:i4>
      </vt:variant>
      <vt:variant>
        <vt:i4>5</vt:i4>
      </vt:variant>
      <vt:variant>
        <vt:lpwstr/>
      </vt:variant>
      <vt:variant>
        <vt:lpwstr>Srv_102SysCtr2012EndpointProt</vt:lpwstr>
      </vt:variant>
      <vt:variant>
        <vt:i4>1245238</vt:i4>
      </vt:variant>
      <vt:variant>
        <vt:i4>2835</vt:i4>
      </vt:variant>
      <vt:variant>
        <vt:i4>0</vt:i4>
      </vt:variant>
      <vt:variant>
        <vt:i4>5</vt:i4>
      </vt:variant>
      <vt:variant>
        <vt:lpwstr/>
      </vt:variant>
      <vt:variant>
        <vt:lpwstr>Srv_101SystemCenter2012</vt:lpwstr>
      </vt:variant>
      <vt:variant>
        <vt:i4>1245238</vt:i4>
      </vt:variant>
      <vt:variant>
        <vt:i4>2832</vt:i4>
      </vt:variant>
      <vt:variant>
        <vt:i4>0</vt:i4>
      </vt:variant>
      <vt:variant>
        <vt:i4>5</vt:i4>
      </vt:variant>
      <vt:variant>
        <vt:lpwstr/>
      </vt:variant>
      <vt:variant>
        <vt:lpwstr>Srv_101SystemCenter2012</vt:lpwstr>
      </vt:variant>
      <vt:variant>
        <vt:i4>1245238</vt:i4>
      </vt:variant>
      <vt:variant>
        <vt:i4>2829</vt:i4>
      </vt:variant>
      <vt:variant>
        <vt:i4>0</vt:i4>
      </vt:variant>
      <vt:variant>
        <vt:i4>5</vt:i4>
      </vt:variant>
      <vt:variant>
        <vt:lpwstr/>
      </vt:variant>
      <vt:variant>
        <vt:lpwstr>Srv_101SystemCenter2012</vt:lpwstr>
      </vt:variant>
      <vt:variant>
        <vt:i4>1245238</vt:i4>
      </vt:variant>
      <vt:variant>
        <vt:i4>2826</vt:i4>
      </vt:variant>
      <vt:variant>
        <vt:i4>0</vt:i4>
      </vt:variant>
      <vt:variant>
        <vt:i4>5</vt:i4>
      </vt:variant>
      <vt:variant>
        <vt:lpwstr/>
      </vt:variant>
      <vt:variant>
        <vt:lpwstr>Srv_101SystemCenter2012</vt:lpwstr>
      </vt:variant>
      <vt:variant>
        <vt:i4>1245238</vt:i4>
      </vt:variant>
      <vt:variant>
        <vt:i4>2823</vt:i4>
      </vt:variant>
      <vt:variant>
        <vt:i4>0</vt:i4>
      </vt:variant>
      <vt:variant>
        <vt:i4>5</vt:i4>
      </vt:variant>
      <vt:variant>
        <vt:lpwstr/>
      </vt:variant>
      <vt:variant>
        <vt:lpwstr>Srv_101SystemCenter2012</vt:lpwstr>
      </vt:variant>
      <vt:variant>
        <vt:i4>1245238</vt:i4>
      </vt:variant>
      <vt:variant>
        <vt:i4>2820</vt:i4>
      </vt:variant>
      <vt:variant>
        <vt:i4>0</vt:i4>
      </vt:variant>
      <vt:variant>
        <vt:i4>5</vt:i4>
      </vt:variant>
      <vt:variant>
        <vt:lpwstr/>
      </vt:variant>
      <vt:variant>
        <vt:lpwstr>Srv_101SystemCenter2012</vt:lpwstr>
      </vt:variant>
      <vt:variant>
        <vt:i4>6488070</vt:i4>
      </vt:variant>
      <vt:variant>
        <vt:i4>2817</vt:i4>
      </vt:variant>
      <vt:variant>
        <vt:i4>0</vt:i4>
      </vt:variant>
      <vt:variant>
        <vt:i4>5</vt:i4>
      </vt:variant>
      <vt:variant>
        <vt:lpwstr/>
      </vt:variant>
      <vt:variant>
        <vt:lpwstr>Srv_100SysCenterVMM2008R2</vt:lpwstr>
      </vt:variant>
      <vt:variant>
        <vt:i4>6488070</vt:i4>
      </vt:variant>
      <vt:variant>
        <vt:i4>2814</vt:i4>
      </vt:variant>
      <vt:variant>
        <vt:i4>0</vt:i4>
      </vt:variant>
      <vt:variant>
        <vt:i4>5</vt:i4>
      </vt:variant>
      <vt:variant>
        <vt:lpwstr/>
      </vt:variant>
      <vt:variant>
        <vt:lpwstr>Srv_100SysCenterVMM2008R2</vt:lpwstr>
      </vt:variant>
      <vt:variant>
        <vt:i4>6488070</vt:i4>
      </vt:variant>
      <vt:variant>
        <vt:i4>2811</vt:i4>
      </vt:variant>
      <vt:variant>
        <vt:i4>0</vt:i4>
      </vt:variant>
      <vt:variant>
        <vt:i4>5</vt:i4>
      </vt:variant>
      <vt:variant>
        <vt:lpwstr/>
      </vt:variant>
      <vt:variant>
        <vt:lpwstr>Srv_100SysCenterVMM2008R2</vt:lpwstr>
      </vt:variant>
      <vt:variant>
        <vt:i4>6881303</vt:i4>
      </vt:variant>
      <vt:variant>
        <vt:i4>2808</vt:i4>
      </vt:variant>
      <vt:variant>
        <vt:i4>0</vt:i4>
      </vt:variant>
      <vt:variant>
        <vt:i4>5</vt:i4>
      </vt:variant>
      <vt:variant>
        <vt:lpwstr/>
      </vt:variant>
      <vt:variant>
        <vt:lpwstr>Srv_99SystemCtrServiceMgr2010</vt:lpwstr>
      </vt:variant>
      <vt:variant>
        <vt:i4>2031651</vt:i4>
      </vt:variant>
      <vt:variant>
        <vt:i4>2805</vt:i4>
      </vt:variant>
      <vt:variant>
        <vt:i4>0</vt:i4>
      </vt:variant>
      <vt:variant>
        <vt:i4>5</vt:i4>
      </vt:variant>
      <vt:variant>
        <vt:lpwstr/>
      </vt:variant>
      <vt:variant>
        <vt:lpwstr>Srv_90SysCtrSvrMgmtSuiteDatacenter</vt:lpwstr>
      </vt:variant>
      <vt:variant>
        <vt:i4>7209036</vt:i4>
      </vt:variant>
      <vt:variant>
        <vt:i4>2802</vt:i4>
      </vt:variant>
      <vt:variant>
        <vt:i4>0</vt:i4>
      </vt:variant>
      <vt:variant>
        <vt:i4>5</vt:i4>
      </vt:variant>
      <vt:variant>
        <vt:lpwstr/>
      </vt:variant>
      <vt:variant>
        <vt:lpwstr>_98_System_Center</vt:lpwstr>
      </vt:variant>
      <vt:variant>
        <vt:i4>6815826</vt:i4>
      </vt:variant>
      <vt:variant>
        <vt:i4>2799</vt:i4>
      </vt:variant>
      <vt:variant>
        <vt:i4>0</vt:i4>
      </vt:variant>
      <vt:variant>
        <vt:i4>5</vt:i4>
      </vt:variant>
      <vt:variant>
        <vt:lpwstr/>
      </vt:variant>
      <vt:variant>
        <vt:lpwstr>Srv_88SystemCtrReportMgr2006</vt:lpwstr>
      </vt:variant>
      <vt:variant>
        <vt:i4>393270</vt:i4>
      </vt:variant>
      <vt:variant>
        <vt:i4>2796</vt:i4>
      </vt:variant>
      <vt:variant>
        <vt:i4>0</vt:i4>
      </vt:variant>
      <vt:variant>
        <vt:i4>5</vt:i4>
      </vt:variant>
      <vt:variant>
        <vt:lpwstr/>
      </vt:variant>
      <vt:variant>
        <vt:lpwstr>Srv_81SysCenterOpsMgr2007R2</vt:lpwstr>
      </vt:variant>
      <vt:variant>
        <vt:i4>983089</vt:i4>
      </vt:variant>
      <vt:variant>
        <vt:i4>2793</vt:i4>
      </vt:variant>
      <vt:variant>
        <vt:i4>0</vt:i4>
      </vt:variant>
      <vt:variant>
        <vt:i4>5</vt:i4>
      </vt:variant>
      <vt:variant>
        <vt:lpwstr/>
      </vt:variant>
      <vt:variant>
        <vt:lpwstr>Srv_86SysCenterMobileDeviceMgr2008</vt:lpwstr>
      </vt:variant>
      <vt:variant>
        <vt:i4>5242994</vt:i4>
      </vt:variant>
      <vt:variant>
        <vt:i4>2790</vt:i4>
      </vt:variant>
      <vt:variant>
        <vt:i4>0</vt:i4>
      </vt:variant>
      <vt:variant>
        <vt:i4>5</vt:i4>
      </vt:variant>
      <vt:variant>
        <vt:lpwstr/>
      </vt:variant>
      <vt:variant>
        <vt:lpwstr>Srv_79SystemCenterEssentials07</vt:lpwstr>
      </vt:variant>
      <vt:variant>
        <vt:i4>393279</vt:i4>
      </vt:variant>
      <vt:variant>
        <vt:i4>2787</vt:i4>
      </vt:variant>
      <vt:variant>
        <vt:i4>0</vt:i4>
      </vt:variant>
      <vt:variant>
        <vt:i4>5</vt:i4>
      </vt:variant>
      <vt:variant>
        <vt:lpwstr/>
      </vt:variant>
      <vt:variant>
        <vt:lpwstr>Srv_94SystemsCenterDataProEtal</vt:lpwstr>
      </vt:variant>
      <vt:variant>
        <vt:i4>3670026</vt:i4>
      </vt:variant>
      <vt:variant>
        <vt:i4>2784</vt:i4>
      </vt:variant>
      <vt:variant>
        <vt:i4>0</vt:i4>
      </vt:variant>
      <vt:variant>
        <vt:i4>5</vt:i4>
      </vt:variant>
      <vt:variant>
        <vt:lpwstr/>
      </vt:variant>
      <vt:variant>
        <vt:lpwstr>Srv_76SysCtrConfigMgr07R2</vt:lpwstr>
      </vt:variant>
      <vt:variant>
        <vt:i4>2031664</vt:i4>
      </vt:variant>
      <vt:variant>
        <vt:i4>2781</vt:i4>
      </vt:variant>
      <vt:variant>
        <vt:i4>0</vt:i4>
      </vt:variant>
      <vt:variant>
        <vt:i4>5</vt:i4>
      </vt:variant>
      <vt:variant>
        <vt:lpwstr/>
      </vt:variant>
      <vt:variant>
        <vt:lpwstr>Srv_91SQLServer2012StandardCore</vt:lpwstr>
      </vt:variant>
      <vt:variant>
        <vt:i4>983099</vt:i4>
      </vt:variant>
      <vt:variant>
        <vt:i4>2778</vt:i4>
      </vt:variant>
      <vt:variant>
        <vt:i4>0</vt:i4>
      </vt:variant>
      <vt:variant>
        <vt:i4>5</vt:i4>
      </vt:variant>
      <vt:variant>
        <vt:lpwstr/>
      </vt:variant>
      <vt:variant>
        <vt:lpwstr>Srv_90SQLServer2012Standard</vt:lpwstr>
      </vt:variant>
      <vt:variant>
        <vt:i4>7405657</vt:i4>
      </vt:variant>
      <vt:variant>
        <vt:i4>2775</vt:i4>
      </vt:variant>
      <vt:variant>
        <vt:i4>0</vt:i4>
      </vt:variant>
      <vt:variant>
        <vt:i4>5</vt:i4>
      </vt:variant>
      <vt:variant>
        <vt:lpwstr/>
      </vt:variant>
      <vt:variant>
        <vt:lpwstr>Srv_89SQLServer2012EnterpriseCore</vt:lpwstr>
      </vt:variant>
      <vt:variant>
        <vt:i4>6357075</vt:i4>
      </vt:variant>
      <vt:variant>
        <vt:i4>2772</vt:i4>
      </vt:variant>
      <vt:variant>
        <vt:i4>0</vt:i4>
      </vt:variant>
      <vt:variant>
        <vt:i4>5</vt:i4>
      </vt:variant>
      <vt:variant>
        <vt:lpwstr/>
      </vt:variant>
      <vt:variant>
        <vt:lpwstr>Srv_88SQLServer2012Enterprise</vt:lpwstr>
      </vt:variant>
      <vt:variant>
        <vt:i4>7340107</vt:i4>
      </vt:variant>
      <vt:variant>
        <vt:i4>2769</vt:i4>
      </vt:variant>
      <vt:variant>
        <vt:i4>0</vt:i4>
      </vt:variant>
      <vt:variant>
        <vt:i4>5</vt:i4>
      </vt:variant>
      <vt:variant>
        <vt:lpwstr/>
      </vt:variant>
      <vt:variant>
        <vt:lpwstr>Srv_87SQLServer2012Developer</vt:lpwstr>
      </vt:variant>
      <vt:variant>
        <vt:i4>7012440</vt:i4>
      </vt:variant>
      <vt:variant>
        <vt:i4>2766</vt:i4>
      </vt:variant>
      <vt:variant>
        <vt:i4>0</vt:i4>
      </vt:variant>
      <vt:variant>
        <vt:i4>5</vt:i4>
      </vt:variant>
      <vt:variant>
        <vt:lpwstr/>
      </vt:variant>
      <vt:variant>
        <vt:lpwstr>Srv_85SQL2008R2Workgroup5ClientAddon</vt:lpwstr>
      </vt:variant>
      <vt:variant>
        <vt:i4>7012440</vt:i4>
      </vt:variant>
      <vt:variant>
        <vt:i4>2763</vt:i4>
      </vt:variant>
      <vt:variant>
        <vt:i4>0</vt:i4>
      </vt:variant>
      <vt:variant>
        <vt:i4>5</vt:i4>
      </vt:variant>
      <vt:variant>
        <vt:lpwstr/>
      </vt:variant>
      <vt:variant>
        <vt:lpwstr>Srv_85SQL2008R2Workgroup5ClientAddon</vt:lpwstr>
      </vt:variant>
      <vt:variant>
        <vt:i4>7012440</vt:i4>
      </vt:variant>
      <vt:variant>
        <vt:i4>2760</vt:i4>
      </vt:variant>
      <vt:variant>
        <vt:i4>0</vt:i4>
      </vt:variant>
      <vt:variant>
        <vt:i4>5</vt:i4>
      </vt:variant>
      <vt:variant>
        <vt:lpwstr/>
      </vt:variant>
      <vt:variant>
        <vt:lpwstr>Srv_85SQL2008R2Workgroup5ClientAddon</vt:lpwstr>
      </vt:variant>
      <vt:variant>
        <vt:i4>1835106</vt:i4>
      </vt:variant>
      <vt:variant>
        <vt:i4>2757</vt:i4>
      </vt:variant>
      <vt:variant>
        <vt:i4>0</vt:i4>
      </vt:variant>
      <vt:variant>
        <vt:i4>5</vt:i4>
      </vt:variant>
      <vt:variant>
        <vt:lpwstr/>
      </vt:variant>
      <vt:variant>
        <vt:lpwstr>Srv_84SQL2008R2Webproc</vt:lpwstr>
      </vt:variant>
      <vt:variant>
        <vt:i4>524411</vt:i4>
      </vt:variant>
      <vt:variant>
        <vt:i4>2754</vt:i4>
      </vt:variant>
      <vt:variant>
        <vt:i4>0</vt:i4>
      </vt:variant>
      <vt:variant>
        <vt:i4>5</vt:i4>
      </vt:variant>
      <vt:variant>
        <vt:lpwstr/>
      </vt:variant>
      <vt:variant>
        <vt:lpwstr>Srv_83SQL2008R2Smallbiz</vt:lpwstr>
      </vt:variant>
      <vt:variant>
        <vt:i4>7798859</vt:i4>
      </vt:variant>
      <vt:variant>
        <vt:i4>2751</vt:i4>
      </vt:variant>
      <vt:variant>
        <vt:i4>0</vt:i4>
      </vt:variant>
      <vt:variant>
        <vt:i4>5</vt:i4>
      </vt:variant>
      <vt:variant>
        <vt:lpwstr/>
      </vt:variant>
      <vt:variant>
        <vt:lpwstr>Srv_82SQL2008Paralleldata</vt:lpwstr>
      </vt:variant>
      <vt:variant>
        <vt:i4>327790</vt:i4>
      </vt:variant>
      <vt:variant>
        <vt:i4>2748</vt:i4>
      </vt:variant>
      <vt:variant>
        <vt:i4>0</vt:i4>
      </vt:variant>
      <vt:variant>
        <vt:i4>5</vt:i4>
      </vt:variant>
      <vt:variant>
        <vt:lpwstr/>
      </vt:variant>
      <vt:variant>
        <vt:lpwstr>Srv_81SQLSvr08R2DataCenter</vt:lpwstr>
      </vt:variant>
      <vt:variant>
        <vt:i4>3473409</vt:i4>
      </vt:variant>
      <vt:variant>
        <vt:i4>2745</vt:i4>
      </vt:variant>
      <vt:variant>
        <vt:i4>0</vt:i4>
      </vt:variant>
      <vt:variant>
        <vt:i4>5</vt:i4>
      </vt:variant>
      <vt:variant>
        <vt:lpwstr/>
      </vt:variant>
      <vt:variant>
        <vt:lpwstr>Srv_68ShareptSvr10StdCAL</vt:lpwstr>
      </vt:variant>
      <vt:variant>
        <vt:i4>3866653</vt:i4>
      </vt:variant>
      <vt:variant>
        <vt:i4>2742</vt:i4>
      </vt:variant>
      <vt:variant>
        <vt:i4>0</vt:i4>
      </vt:variant>
      <vt:variant>
        <vt:i4>5</vt:i4>
      </vt:variant>
      <vt:variant>
        <vt:lpwstr/>
      </vt:variant>
      <vt:variant>
        <vt:lpwstr>Srv_67SharepointSvr10IntSites</vt:lpwstr>
      </vt:variant>
      <vt:variant>
        <vt:i4>2171223</vt:i4>
      </vt:variant>
      <vt:variant>
        <vt:i4>2739</vt:i4>
      </vt:variant>
      <vt:variant>
        <vt:i4>0</vt:i4>
      </vt:variant>
      <vt:variant>
        <vt:i4>5</vt:i4>
      </vt:variant>
      <vt:variant>
        <vt:lpwstr/>
      </vt:variant>
      <vt:variant>
        <vt:lpwstr>_78_SharePoint™_Server</vt:lpwstr>
      </vt:variant>
      <vt:variant>
        <vt:i4>4391031</vt:i4>
      </vt:variant>
      <vt:variant>
        <vt:i4>2736</vt:i4>
      </vt:variant>
      <vt:variant>
        <vt:i4>0</vt:i4>
      </vt:variant>
      <vt:variant>
        <vt:i4>5</vt:i4>
      </vt:variant>
      <vt:variant>
        <vt:lpwstr/>
      </vt:variant>
      <vt:variant>
        <vt:lpwstr>Srv_65ShareptSvr10</vt:lpwstr>
      </vt:variant>
      <vt:variant>
        <vt:i4>917560</vt:i4>
      </vt:variant>
      <vt:variant>
        <vt:i4>2733</vt:i4>
      </vt:variant>
      <vt:variant>
        <vt:i4>0</vt:i4>
      </vt:variant>
      <vt:variant>
        <vt:i4>5</vt:i4>
      </vt:variant>
      <vt:variant>
        <vt:lpwstr/>
      </vt:variant>
      <vt:variant>
        <vt:lpwstr>Srv_74SharepointOnlinePlan1</vt:lpwstr>
      </vt:variant>
      <vt:variant>
        <vt:i4>917560</vt:i4>
      </vt:variant>
      <vt:variant>
        <vt:i4>2730</vt:i4>
      </vt:variant>
      <vt:variant>
        <vt:i4>0</vt:i4>
      </vt:variant>
      <vt:variant>
        <vt:i4>5</vt:i4>
      </vt:variant>
      <vt:variant>
        <vt:lpwstr/>
      </vt:variant>
      <vt:variant>
        <vt:lpwstr>Srv_74SharepointOnlinePlan1</vt:lpwstr>
      </vt:variant>
      <vt:variant>
        <vt:i4>458790</vt:i4>
      </vt:variant>
      <vt:variant>
        <vt:i4>2727</vt:i4>
      </vt:variant>
      <vt:variant>
        <vt:i4>0</vt:i4>
      </vt:variant>
      <vt:variant>
        <vt:i4>5</vt:i4>
      </vt:variant>
      <vt:variant>
        <vt:lpwstr/>
      </vt:variant>
      <vt:variant>
        <vt:lpwstr>Srv_64SearchServer</vt:lpwstr>
      </vt:variant>
      <vt:variant>
        <vt:i4>262253</vt:i4>
      </vt:variant>
      <vt:variant>
        <vt:i4>2724</vt:i4>
      </vt:variant>
      <vt:variant>
        <vt:i4>0</vt:i4>
      </vt:variant>
      <vt:variant>
        <vt:i4>5</vt:i4>
      </vt:variant>
      <vt:variant>
        <vt:lpwstr/>
      </vt:variant>
      <vt:variant>
        <vt:lpwstr>Srv_75ProjectServer2010</vt:lpwstr>
      </vt:variant>
      <vt:variant>
        <vt:i4>5505133</vt:i4>
      </vt:variant>
      <vt:variant>
        <vt:i4>2721</vt:i4>
      </vt:variant>
      <vt:variant>
        <vt:i4>0</vt:i4>
      </vt:variant>
      <vt:variant>
        <vt:i4>5</vt:i4>
      </vt:variant>
      <vt:variant>
        <vt:lpwstr/>
      </vt:variant>
      <vt:variant>
        <vt:lpwstr>Srv_74Office365PlanK1K2</vt:lpwstr>
      </vt:variant>
      <vt:variant>
        <vt:i4>5505133</vt:i4>
      </vt:variant>
      <vt:variant>
        <vt:i4>2718</vt:i4>
      </vt:variant>
      <vt:variant>
        <vt:i4>0</vt:i4>
      </vt:variant>
      <vt:variant>
        <vt:i4>5</vt:i4>
      </vt:variant>
      <vt:variant>
        <vt:lpwstr/>
      </vt:variant>
      <vt:variant>
        <vt:lpwstr>Srv_74Office365PlanK1K2</vt:lpwstr>
      </vt:variant>
      <vt:variant>
        <vt:i4>2555905</vt:i4>
      </vt:variant>
      <vt:variant>
        <vt:i4>2715</vt:i4>
      </vt:variant>
      <vt:variant>
        <vt:i4>0</vt:i4>
      </vt:variant>
      <vt:variant>
        <vt:i4>5</vt:i4>
      </vt:variant>
      <vt:variant>
        <vt:lpwstr/>
      </vt:variant>
      <vt:variant>
        <vt:lpwstr>Srv_73Office365PlanG2toG4</vt:lpwstr>
      </vt:variant>
      <vt:variant>
        <vt:i4>262253</vt:i4>
      </vt:variant>
      <vt:variant>
        <vt:i4>2712</vt:i4>
      </vt:variant>
      <vt:variant>
        <vt:i4>0</vt:i4>
      </vt:variant>
      <vt:variant>
        <vt:i4>5</vt:i4>
      </vt:variant>
      <vt:variant>
        <vt:lpwstr/>
      </vt:variant>
      <vt:variant>
        <vt:lpwstr>_71_Office_365</vt:lpwstr>
      </vt:variant>
      <vt:variant>
        <vt:i4>3473500</vt:i4>
      </vt:variant>
      <vt:variant>
        <vt:i4>2709</vt:i4>
      </vt:variant>
      <vt:variant>
        <vt:i4>0</vt:i4>
      </vt:variant>
      <vt:variant>
        <vt:i4>5</vt:i4>
      </vt:variant>
      <vt:variant>
        <vt:lpwstr/>
      </vt:variant>
      <vt:variant>
        <vt:lpwstr>Srv_70Office365PlanE1</vt:lpwstr>
      </vt:variant>
      <vt:variant>
        <vt:i4>327781</vt:i4>
      </vt:variant>
      <vt:variant>
        <vt:i4>2706</vt:i4>
      </vt:variant>
      <vt:variant>
        <vt:i4>0</vt:i4>
      </vt:variant>
      <vt:variant>
        <vt:i4>5</vt:i4>
      </vt:variant>
      <vt:variant>
        <vt:lpwstr/>
      </vt:variant>
      <vt:variant>
        <vt:lpwstr>_69_Office_365</vt:lpwstr>
      </vt:variant>
      <vt:variant>
        <vt:i4>327781</vt:i4>
      </vt:variant>
      <vt:variant>
        <vt:i4>2703</vt:i4>
      </vt:variant>
      <vt:variant>
        <vt:i4>0</vt:i4>
      </vt:variant>
      <vt:variant>
        <vt:i4>5</vt:i4>
      </vt:variant>
      <vt:variant>
        <vt:lpwstr/>
      </vt:variant>
      <vt:variant>
        <vt:lpwstr>_69_Office_365</vt:lpwstr>
      </vt:variant>
      <vt:variant>
        <vt:i4>327781</vt:i4>
      </vt:variant>
      <vt:variant>
        <vt:i4>2700</vt:i4>
      </vt:variant>
      <vt:variant>
        <vt:i4>0</vt:i4>
      </vt:variant>
      <vt:variant>
        <vt:i4>5</vt:i4>
      </vt:variant>
      <vt:variant>
        <vt:lpwstr/>
      </vt:variant>
      <vt:variant>
        <vt:lpwstr>_69_Office_365</vt:lpwstr>
      </vt:variant>
      <vt:variant>
        <vt:i4>3801113</vt:i4>
      </vt:variant>
      <vt:variant>
        <vt:i4>2697</vt:i4>
      </vt:variant>
      <vt:variant>
        <vt:i4>0</vt:i4>
      </vt:variant>
      <vt:variant>
        <vt:i4>5</vt:i4>
      </vt:variant>
      <vt:variant>
        <vt:lpwstr/>
      </vt:variant>
      <vt:variant>
        <vt:lpwstr>_68_Microsoft_Dynamics</vt:lpwstr>
      </vt:variant>
      <vt:variant>
        <vt:i4>3801113</vt:i4>
      </vt:variant>
      <vt:variant>
        <vt:i4>2694</vt:i4>
      </vt:variant>
      <vt:variant>
        <vt:i4>0</vt:i4>
      </vt:variant>
      <vt:variant>
        <vt:i4>5</vt:i4>
      </vt:variant>
      <vt:variant>
        <vt:lpwstr/>
      </vt:variant>
      <vt:variant>
        <vt:lpwstr>_68_Microsoft_Dynamics</vt:lpwstr>
      </vt:variant>
      <vt:variant>
        <vt:i4>3801113</vt:i4>
      </vt:variant>
      <vt:variant>
        <vt:i4>2691</vt:i4>
      </vt:variant>
      <vt:variant>
        <vt:i4>0</vt:i4>
      </vt:variant>
      <vt:variant>
        <vt:i4>5</vt:i4>
      </vt:variant>
      <vt:variant>
        <vt:lpwstr/>
      </vt:variant>
      <vt:variant>
        <vt:lpwstr>_68_Microsoft_Dynamics</vt:lpwstr>
      </vt:variant>
      <vt:variant>
        <vt:i4>3801113</vt:i4>
      </vt:variant>
      <vt:variant>
        <vt:i4>2688</vt:i4>
      </vt:variant>
      <vt:variant>
        <vt:i4>0</vt:i4>
      </vt:variant>
      <vt:variant>
        <vt:i4>5</vt:i4>
      </vt:variant>
      <vt:variant>
        <vt:lpwstr/>
      </vt:variant>
      <vt:variant>
        <vt:lpwstr>_68_Microsoft_Dynamics</vt:lpwstr>
      </vt:variant>
      <vt:variant>
        <vt:i4>3801113</vt:i4>
      </vt:variant>
      <vt:variant>
        <vt:i4>2685</vt:i4>
      </vt:variant>
      <vt:variant>
        <vt:i4>0</vt:i4>
      </vt:variant>
      <vt:variant>
        <vt:i4>5</vt:i4>
      </vt:variant>
      <vt:variant>
        <vt:lpwstr/>
      </vt:variant>
      <vt:variant>
        <vt:lpwstr>_68_Microsoft_Dynamics</vt:lpwstr>
      </vt:variant>
      <vt:variant>
        <vt:i4>3801113</vt:i4>
      </vt:variant>
      <vt:variant>
        <vt:i4>2682</vt:i4>
      </vt:variant>
      <vt:variant>
        <vt:i4>0</vt:i4>
      </vt:variant>
      <vt:variant>
        <vt:i4>5</vt:i4>
      </vt:variant>
      <vt:variant>
        <vt:lpwstr/>
      </vt:variant>
      <vt:variant>
        <vt:lpwstr>_68_Microsoft_Dynamics</vt:lpwstr>
      </vt:variant>
      <vt:variant>
        <vt:i4>3801113</vt:i4>
      </vt:variant>
      <vt:variant>
        <vt:i4>2679</vt:i4>
      </vt:variant>
      <vt:variant>
        <vt:i4>0</vt:i4>
      </vt:variant>
      <vt:variant>
        <vt:i4>5</vt:i4>
      </vt:variant>
      <vt:variant>
        <vt:lpwstr/>
      </vt:variant>
      <vt:variant>
        <vt:lpwstr>_68_Microsoft_Dynamics</vt:lpwstr>
      </vt:variant>
      <vt:variant>
        <vt:i4>3801113</vt:i4>
      </vt:variant>
      <vt:variant>
        <vt:i4>2676</vt:i4>
      </vt:variant>
      <vt:variant>
        <vt:i4>0</vt:i4>
      </vt:variant>
      <vt:variant>
        <vt:i4>5</vt:i4>
      </vt:variant>
      <vt:variant>
        <vt:lpwstr/>
      </vt:variant>
      <vt:variant>
        <vt:lpwstr>_68_Microsoft_Dynamics</vt:lpwstr>
      </vt:variant>
      <vt:variant>
        <vt:i4>2031674</vt:i4>
      </vt:variant>
      <vt:variant>
        <vt:i4>2673</vt:i4>
      </vt:variant>
      <vt:variant>
        <vt:i4>0</vt:i4>
      </vt:variant>
      <vt:variant>
        <vt:i4>5</vt:i4>
      </vt:variant>
      <vt:variant>
        <vt:lpwstr/>
      </vt:variant>
      <vt:variant>
        <vt:lpwstr>Srv_67MicrosoftDynamicsCRM2011</vt:lpwstr>
      </vt:variant>
      <vt:variant>
        <vt:i4>2031674</vt:i4>
      </vt:variant>
      <vt:variant>
        <vt:i4>2670</vt:i4>
      </vt:variant>
      <vt:variant>
        <vt:i4>0</vt:i4>
      </vt:variant>
      <vt:variant>
        <vt:i4>5</vt:i4>
      </vt:variant>
      <vt:variant>
        <vt:lpwstr/>
      </vt:variant>
      <vt:variant>
        <vt:lpwstr>Srv_67MicrosoftDynamicsCRM2011</vt:lpwstr>
      </vt:variant>
      <vt:variant>
        <vt:i4>2031674</vt:i4>
      </vt:variant>
      <vt:variant>
        <vt:i4>2667</vt:i4>
      </vt:variant>
      <vt:variant>
        <vt:i4>0</vt:i4>
      </vt:variant>
      <vt:variant>
        <vt:i4>5</vt:i4>
      </vt:variant>
      <vt:variant>
        <vt:lpwstr/>
      </vt:variant>
      <vt:variant>
        <vt:lpwstr>Srv_67MicrosoftDynamicsCRM2011</vt:lpwstr>
      </vt:variant>
      <vt:variant>
        <vt:i4>2031674</vt:i4>
      </vt:variant>
      <vt:variant>
        <vt:i4>2664</vt:i4>
      </vt:variant>
      <vt:variant>
        <vt:i4>0</vt:i4>
      </vt:variant>
      <vt:variant>
        <vt:i4>5</vt:i4>
      </vt:variant>
      <vt:variant>
        <vt:lpwstr/>
      </vt:variant>
      <vt:variant>
        <vt:lpwstr>Srv_67MicrosoftDynamicsCRM2011</vt:lpwstr>
      </vt:variant>
      <vt:variant>
        <vt:i4>2031674</vt:i4>
      </vt:variant>
      <vt:variant>
        <vt:i4>2661</vt:i4>
      </vt:variant>
      <vt:variant>
        <vt:i4>0</vt:i4>
      </vt:variant>
      <vt:variant>
        <vt:i4>5</vt:i4>
      </vt:variant>
      <vt:variant>
        <vt:lpwstr/>
      </vt:variant>
      <vt:variant>
        <vt:lpwstr>Srv_67MicrosoftDynamicsCRM2011</vt:lpwstr>
      </vt:variant>
      <vt:variant>
        <vt:i4>2031674</vt:i4>
      </vt:variant>
      <vt:variant>
        <vt:i4>2658</vt:i4>
      </vt:variant>
      <vt:variant>
        <vt:i4>0</vt:i4>
      </vt:variant>
      <vt:variant>
        <vt:i4>5</vt:i4>
      </vt:variant>
      <vt:variant>
        <vt:lpwstr/>
      </vt:variant>
      <vt:variant>
        <vt:lpwstr>Srv_67MicrosoftDynamicsCRM2011</vt:lpwstr>
      </vt:variant>
      <vt:variant>
        <vt:i4>2031674</vt:i4>
      </vt:variant>
      <vt:variant>
        <vt:i4>2655</vt:i4>
      </vt:variant>
      <vt:variant>
        <vt:i4>0</vt:i4>
      </vt:variant>
      <vt:variant>
        <vt:i4>5</vt:i4>
      </vt:variant>
      <vt:variant>
        <vt:lpwstr/>
      </vt:variant>
      <vt:variant>
        <vt:lpwstr>Srv_67MicrosoftDynamicsCRM2011</vt:lpwstr>
      </vt:variant>
      <vt:variant>
        <vt:i4>2031674</vt:i4>
      </vt:variant>
      <vt:variant>
        <vt:i4>2652</vt:i4>
      </vt:variant>
      <vt:variant>
        <vt:i4>0</vt:i4>
      </vt:variant>
      <vt:variant>
        <vt:i4>5</vt:i4>
      </vt:variant>
      <vt:variant>
        <vt:lpwstr/>
      </vt:variant>
      <vt:variant>
        <vt:lpwstr>Srv_67MicrosoftDynamicsCRM2011</vt:lpwstr>
      </vt:variant>
      <vt:variant>
        <vt:i4>7274574</vt:i4>
      </vt:variant>
      <vt:variant>
        <vt:i4>2649</vt:i4>
      </vt:variant>
      <vt:variant>
        <vt:i4>0</vt:i4>
      </vt:variant>
      <vt:variant>
        <vt:i4>5</vt:i4>
      </vt:variant>
      <vt:variant>
        <vt:lpwstr/>
      </vt:variant>
      <vt:variant>
        <vt:lpwstr>Srv_62LyncServer2010StandEnt</vt:lpwstr>
      </vt:variant>
      <vt:variant>
        <vt:i4>7274574</vt:i4>
      </vt:variant>
      <vt:variant>
        <vt:i4>2646</vt:i4>
      </vt:variant>
      <vt:variant>
        <vt:i4>0</vt:i4>
      </vt:variant>
      <vt:variant>
        <vt:i4>5</vt:i4>
      </vt:variant>
      <vt:variant>
        <vt:lpwstr/>
      </vt:variant>
      <vt:variant>
        <vt:lpwstr>Srv_62LyncServer2010StandEnt</vt:lpwstr>
      </vt:variant>
      <vt:variant>
        <vt:i4>7274574</vt:i4>
      </vt:variant>
      <vt:variant>
        <vt:i4>2643</vt:i4>
      </vt:variant>
      <vt:variant>
        <vt:i4>0</vt:i4>
      </vt:variant>
      <vt:variant>
        <vt:i4>5</vt:i4>
      </vt:variant>
      <vt:variant>
        <vt:lpwstr/>
      </vt:variant>
      <vt:variant>
        <vt:lpwstr>Srv_62LyncServer2010StandEnt</vt:lpwstr>
      </vt:variant>
      <vt:variant>
        <vt:i4>7274574</vt:i4>
      </vt:variant>
      <vt:variant>
        <vt:i4>2640</vt:i4>
      </vt:variant>
      <vt:variant>
        <vt:i4>0</vt:i4>
      </vt:variant>
      <vt:variant>
        <vt:i4>5</vt:i4>
      </vt:variant>
      <vt:variant>
        <vt:lpwstr/>
      </vt:variant>
      <vt:variant>
        <vt:lpwstr>Srv_62LyncServer2010StandEnt</vt:lpwstr>
      </vt:variant>
      <vt:variant>
        <vt:i4>7274574</vt:i4>
      </vt:variant>
      <vt:variant>
        <vt:i4>2637</vt:i4>
      </vt:variant>
      <vt:variant>
        <vt:i4>0</vt:i4>
      </vt:variant>
      <vt:variant>
        <vt:i4>5</vt:i4>
      </vt:variant>
      <vt:variant>
        <vt:lpwstr/>
      </vt:variant>
      <vt:variant>
        <vt:lpwstr>Srv_62LyncServer2010StandEnt</vt:lpwstr>
      </vt:variant>
      <vt:variant>
        <vt:i4>7274574</vt:i4>
      </vt:variant>
      <vt:variant>
        <vt:i4>2634</vt:i4>
      </vt:variant>
      <vt:variant>
        <vt:i4>0</vt:i4>
      </vt:variant>
      <vt:variant>
        <vt:i4>5</vt:i4>
      </vt:variant>
      <vt:variant>
        <vt:lpwstr/>
      </vt:variant>
      <vt:variant>
        <vt:lpwstr>Srv_62LyncServer2010StandEnt</vt:lpwstr>
      </vt:variant>
      <vt:variant>
        <vt:i4>1507367</vt:i4>
      </vt:variant>
      <vt:variant>
        <vt:i4>2631</vt:i4>
      </vt:variant>
      <vt:variant>
        <vt:i4>0</vt:i4>
      </vt:variant>
      <vt:variant>
        <vt:i4>5</vt:i4>
      </vt:variant>
      <vt:variant>
        <vt:lpwstr/>
      </vt:variant>
      <vt:variant>
        <vt:lpwstr>_66_Lync_Server</vt:lpwstr>
      </vt:variant>
      <vt:variant>
        <vt:i4>1507367</vt:i4>
      </vt:variant>
      <vt:variant>
        <vt:i4>2628</vt:i4>
      </vt:variant>
      <vt:variant>
        <vt:i4>0</vt:i4>
      </vt:variant>
      <vt:variant>
        <vt:i4>5</vt:i4>
      </vt:variant>
      <vt:variant>
        <vt:lpwstr/>
      </vt:variant>
      <vt:variant>
        <vt:lpwstr>_66_Lync_Server</vt:lpwstr>
      </vt:variant>
      <vt:variant>
        <vt:i4>6750226</vt:i4>
      </vt:variant>
      <vt:variant>
        <vt:i4>2625</vt:i4>
      </vt:variant>
      <vt:variant>
        <vt:i4>0</vt:i4>
      </vt:variant>
      <vt:variant>
        <vt:i4>5</vt:i4>
      </vt:variant>
      <vt:variant>
        <vt:lpwstr/>
      </vt:variant>
      <vt:variant>
        <vt:lpwstr>Srv_65LyncOnlinePlan1and2</vt:lpwstr>
      </vt:variant>
      <vt:variant>
        <vt:i4>6750226</vt:i4>
      </vt:variant>
      <vt:variant>
        <vt:i4>2622</vt:i4>
      </vt:variant>
      <vt:variant>
        <vt:i4>0</vt:i4>
      </vt:variant>
      <vt:variant>
        <vt:i4>5</vt:i4>
      </vt:variant>
      <vt:variant>
        <vt:lpwstr/>
      </vt:variant>
      <vt:variant>
        <vt:lpwstr>Srv_65LyncOnlinePlan1and2</vt:lpwstr>
      </vt:variant>
      <vt:variant>
        <vt:i4>6750226</vt:i4>
      </vt:variant>
      <vt:variant>
        <vt:i4>2619</vt:i4>
      </vt:variant>
      <vt:variant>
        <vt:i4>0</vt:i4>
      </vt:variant>
      <vt:variant>
        <vt:i4>5</vt:i4>
      </vt:variant>
      <vt:variant>
        <vt:lpwstr/>
      </vt:variant>
      <vt:variant>
        <vt:lpwstr>Srv_65LyncOnlinePlan1and2</vt:lpwstr>
      </vt:variant>
      <vt:variant>
        <vt:i4>6750226</vt:i4>
      </vt:variant>
      <vt:variant>
        <vt:i4>2616</vt:i4>
      </vt:variant>
      <vt:variant>
        <vt:i4>0</vt:i4>
      </vt:variant>
      <vt:variant>
        <vt:i4>5</vt:i4>
      </vt:variant>
      <vt:variant>
        <vt:lpwstr/>
      </vt:variant>
      <vt:variant>
        <vt:lpwstr>Srv_65LyncOnlinePlan1and2</vt:lpwstr>
      </vt:variant>
      <vt:variant>
        <vt:i4>2031721</vt:i4>
      </vt:variant>
      <vt:variant>
        <vt:i4>2613</vt:i4>
      </vt:variant>
      <vt:variant>
        <vt:i4>0</vt:i4>
      </vt:variant>
      <vt:variant>
        <vt:i4>5</vt:i4>
      </vt:variant>
      <vt:variant>
        <vt:lpwstr/>
      </vt:variant>
      <vt:variant>
        <vt:lpwstr>Srv_56LearningSolMCP1ExamVouch</vt:lpwstr>
      </vt:variant>
      <vt:variant>
        <vt:i4>852009</vt:i4>
      </vt:variant>
      <vt:variant>
        <vt:i4>2610</vt:i4>
      </vt:variant>
      <vt:variant>
        <vt:i4>0</vt:i4>
      </vt:variant>
      <vt:variant>
        <vt:i4>5</vt:i4>
      </vt:variant>
      <vt:variant>
        <vt:lpwstr/>
      </vt:variant>
      <vt:variant>
        <vt:lpwstr>Srv_54HighPerfComputingPack</vt:lpwstr>
      </vt:variant>
      <vt:variant>
        <vt:i4>852009</vt:i4>
      </vt:variant>
      <vt:variant>
        <vt:i4>2607</vt:i4>
      </vt:variant>
      <vt:variant>
        <vt:i4>0</vt:i4>
      </vt:variant>
      <vt:variant>
        <vt:i4>5</vt:i4>
      </vt:variant>
      <vt:variant>
        <vt:lpwstr/>
      </vt:variant>
      <vt:variant>
        <vt:lpwstr>Srv_54HighPerfComputingPack</vt:lpwstr>
      </vt:variant>
      <vt:variant>
        <vt:i4>6291542</vt:i4>
      </vt:variant>
      <vt:variant>
        <vt:i4>2604</vt:i4>
      </vt:variant>
      <vt:variant>
        <vt:i4>0</vt:i4>
      </vt:variant>
      <vt:variant>
        <vt:i4>5</vt:i4>
      </vt:variant>
      <vt:variant>
        <vt:lpwstr/>
      </vt:variant>
      <vt:variant>
        <vt:lpwstr>Srv_52ForefrontUnifiedAccessGtwy2010</vt:lpwstr>
      </vt:variant>
      <vt:variant>
        <vt:i4>6291542</vt:i4>
      </vt:variant>
      <vt:variant>
        <vt:i4>2601</vt:i4>
      </vt:variant>
      <vt:variant>
        <vt:i4>0</vt:i4>
      </vt:variant>
      <vt:variant>
        <vt:i4>5</vt:i4>
      </vt:variant>
      <vt:variant>
        <vt:lpwstr/>
      </vt:variant>
      <vt:variant>
        <vt:lpwstr>Srv_52ForefrontUnifiedAccessGtwy2010</vt:lpwstr>
      </vt:variant>
      <vt:variant>
        <vt:i4>6553686</vt:i4>
      </vt:variant>
      <vt:variant>
        <vt:i4>2598</vt:i4>
      </vt:variant>
      <vt:variant>
        <vt:i4>0</vt:i4>
      </vt:variant>
      <vt:variant>
        <vt:i4>5</vt:i4>
      </vt:variant>
      <vt:variant>
        <vt:lpwstr/>
      </vt:variant>
      <vt:variant>
        <vt:lpwstr>Srv_56ForefrontUnifiedAccessGtwy2010</vt:lpwstr>
      </vt:variant>
      <vt:variant>
        <vt:i4>6291542</vt:i4>
      </vt:variant>
      <vt:variant>
        <vt:i4>2595</vt:i4>
      </vt:variant>
      <vt:variant>
        <vt:i4>0</vt:i4>
      </vt:variant>
      <vt:variant>
        <vt:i4>5</vt:i4>
      </vt:variant>
      <vt:variant>
        <vt:lpwstr/>
      </vt:variant>
      <vt:variant>
        <vt:lpwstr>Srv_52ForefrontUnifiedAccessGtwy2010</vt:lpwstr>
      </vt:variant>
      <vt:variant>
        <vt:i4>8257550</vt:i4>
      </vt:variant>
      <vt:variant>
        <vt:i4>2592</vt:i4>
      </vt:variant>
      <vt:variant>
        <vt:i4>0</vt:i4>
      </vt:variant>
      <vt:variant>
        <vt:i4>5</vt:i4>
      </vt:variant>
      <vt:variant>
        <vt:lpwstr/>
      </vt:variant>
      <vt:variant>
        <vt:lpwstr>Srv_51ForefrontThreatMgmtGtwy2010</vt:lpwstr>
      </vt:variant>
      <vt:variant>
        <vt:i4>8257550</vt:i4>
      </vt:variant>
      <vt:variant>
        <vt:i4>2589</vt:i4>
      </vt:variant>
      <vt:variant>
        <vt:i4>0</vt:i4>
      </vt:variant>
      <vt:variant>
        <vt:i4>5</vt:i4>
      </vt:variant>
      <vt:variant>
        <vt:lpwstr/>
      </vt:variant>
      <vt:variant>
        <vt:lpwstr>Srv_51ForefrontThreatMgmtGtwy2010</vt:lpwstr>
      </vt:variant>
      <vt:variant>
        <vt:i4>8257550</vt:i4>
      </vt:variant>
      <vt:variant>
        <vt:i4>2586</vt:i4>
      </vt:variant>
      <vt:variant>
        <vt:i4>0</vt:i4>
      </vt:variant>
      <vt:variant>
        <vt:i4>5</vt:i4>
      </vt:variant>
      <vt:variant>
        <vt:lpwstr/>
      </vt:variant>
      <vt:variant>
        <vt:lpwstr>Srv_51ForefrontThreatMgmtGtwy2010</vt:lpwstr>
      </vt:variant>
      <vt:variant>
        <vt:i4>8257550</vt:i4>
      </vt:variant>
      <vt:variant>
        <vt:i4>2583</vt:i4>
      </vt:variant>
      <vt:variant>
        <vt:i4>0</vt:i4>
      </vt:variant>
      <vt:variant>
        <vt:i4>5</vt:i4>
      </vt:variant>
      <vt:variant>
        <vt:lpwstr/>
      </vt:variant>
      <vt:variant>
        <vt:lpwstr>Srv_51ForefrontThreatMgmtGtwy2010</vt:lpwstr>
      </vt:variant>
      <vt:variant>
        <vt:i4>1376317</vt:i4>
      </vt:variant>
      <vt:variant>
        <vt:i4>2580</vt:i4>
      </vt:variant>
      <vt:variant>
        <vt:i4>0</vt:i4>
      </vt:variant>
      <vt:variant>
        <vt:i4>5</vt:i4>
      </vt:variant>
      <vt:variant>
        <vt:lpwstr/>
      </vt:variant>
      <vt:variant>
        <vt:lpwstr>Srv_49ForefrontSecfoOffComm</vt:lpwstr>
      </vt:variant>
      <vt:variant>
        <vt:i4>1900603</vt:i4>
      </vt:variant>
      <vt:variant>
        <vt:i4>2577</vt:i4>
      </vt:variant>
      <vt:variant>
        <vt:i4>0</vt:i4>
      </vt:variant>
      <vt:variant>
        <vt:i4>5</vt:i4>
      </vt:variant>
      <vt:variant>
        <vt:lpwstr/>
      </vt:variant>
      <vt:variant>
        <vt:lpwstr>Srv_48ForefrontProtectionSuite</vt:lpwstr>
      </vt:variant>
      <vt:variant>
        <vt:i4>1245243</vt:i4>
      </vt:variant>
      <vt:variant>
        <vt:i4>2574</vt:i4>
      </vt:variant>
      <vt:variant>
        <vt:i4>0</vt:i4>
      </vt:variant>
      <vt:variant>
        <vt:i4>5</vt:i4>
      </vt:variant>
      <vt:variant>
        <vt:lpwstr/>
      </vt:variant>
      <vt:variant>
        <vt:lpwstr>Srv_47ForefrontProforExcSvrandShare</vt:lpwstr>
      </vt:variant>
      <vt:variant>
        <vt:i4>1245243</vt:i4>
      </vt:variant>
      <vt:variant>
        <vt:i4>2571</vt:i4>
      </vt:variant>
      <vt:variant>
        <vt:i4>0</vt:i4>
      </vt:variant>
      <vt:variant>
        <vt:i4>5</vt:i4>
      </vt:variant>
      <vt:variant>
        <vt:lpwstr/>
      </vt:variant>
      <vt:variant>
        <vt:lpwstr>Srv_47ForefrontProforExcSvrandShare</vt:lpwstr>
      </vt:variant>
      <vt:variant>
        <vt:i4>1441828</vt:i4>
      </vt:variant>
      <vt:variant>
        <vt:i4>2568</vt:i4>
      </vt:variant>
      <vt:variant>
        <vt:i4>0</vt:i4>
      </vt:variant>
      <vt:variant>
        <vt:i4>5</vt:i4>
      </vt:variant>
      <vt:variant>
        <vt:lpwstr/>
      </vt:variant>
      <vt:variant>
        <vt:lpwstr>Srv_46ForefrontOnlineProforExch</vt:lpwstr>
      </vt:variant>
      <vt:variant>
        <vt:i4>7274575</vt:i4>
      </vt:variant>
      <vt:variant>
        <vt:i4>2565</vt:i4>
      </vt:variant>
      <vt:variant>
        <vt:i4>0</vt:i4>
      </vt:variant>
      <vt:variant>
        <vt:i4>5</vt:i4>
      </vt:variant>
      <vt:variant>
        <vt:lpwstr/>
      </vt:variant>
      <vt:variant>
        <vt:lpwstr>Srv_54ForefrontIDMgrWinLiveEd</vt:lpwstr>
      </vt:variant>
      <vt:variant>
        <vt:i4>7667800</vt:i4>
      </vt:variant>
      <vt:variant>
        <vt:i4>2562</vt:i4>
      </vt:variant>
      <vt:variant>
        <vt:i4>0</vt:i4>
      </vt:variant>
      <vt:variant>
        <vt:i4>5</vt:i4>
      </vt:variant>
      <vt:variant>
        <vt:lpwstr/>
      </vt:variant>
      <vt:variant>
        <vt:lpwstr>Srv_48ForefrontIdMgr2010</vt:lpwstr>
      </vt:variant>
      <vt:variant>
        <vt:i4>7667800</vt:i4>
      </vt:variant>
      <vt:variant>
        <vt:i4>2559</vt:i4>
      </vt:variant>
      <vt:variant>
        <vt:i4>0</vt:i4>
      </vt:variant>
      <vt:variant>
        <vt:i4>5</vt:i4>
      </vt:variant>
      <vt:variant>
        <vt:lpwstr/>
      </vt:variant>
      <vt:variant>
        <vt:lpwstr>Srv_48ForefrontIdMgr2010</vt:lpwstr>
      </vt:variant>
      <vt:variant>
        <vt:i4>7667800</vt:i4>
      </vt:variant>
      <vt:variant>
        <vt:i4>2556</vt:i4>
      </vt:variant>
      <vt:variant>
        <vt:i4>0</vt:i4>
      </vt:variant>
      <vt:variant>
        <vt:i4>5</vt:i4>
      </vt:variant>
      <vt:variant>
        <vt:lpwstr/>
      </vt:variant>
      <vt:variant>
        <vt:lpwstr>Srv_48ForefrontIdMgr2010</vt:lpwstr>
      </vt:variant>
      <vt:variant>
        <vt:i4>7274585</vt:i4>
      </vt:variant>
      <vt:variant>
        <vt:i4>2553</vt:i4>
      </vt:variant>
      <vt:variant>
        <vt:i4>0</vt:i4>
      </vt:variant>
      <vt:variant>
        <vt:i4>5</vt:i4>
      </vt:variant>
      <vt:variant>
        <vt:lpwstr/>
      </vt:variant>
      <vt:variant>
        <vt:lpwstr>Srv_51ForfrontEndpointProtection</vt:lpwstr>
      </vt:variant>
      <vt:variant>
        <vt:i4>1835041</vt:i4>
      </vt:variant>
      <vt:variant>
        <vt:i4>2550</vt:i4>
      </vt:variant>
      <vt:variant>
        <vt:i4>0</vt:i4>
      </vt:variant>
      <vt:variant>
        <vt:i4>5</vt:i4>
      </vt:variant>
      <vt:variant>
        <vt:lpwstr/>
      </vt:variant>
      <vt:variant>
        <vt:lpwstr>Srv_50ExchangeServer2010StdCAL</vt:lpwstr>
      </vt:variant>
      <vt:variant>
        <vt:i4>8060928</vt:i4>
      </vt:variant>
      <vt:variant>
        <vt:i4>2547</vt:i4>
      </vt:variant>
      <vt:variant>
        <vt:i4>0</vt:i4>
      </vt:variant>
      <vt:variant>
        <vt:i4>5</vt:i4>
      </vt:variant>
      <vt:variant>
        <vt:lpwstr/>
      </vt:variant>
      <vt:variant>
        <vt:lpwstr>Srv_48ExchangeSvr2010</vt:lpwstr>
      </vt:variant>
      <vt:variant>
        <vt:i4>8060928</vt:i4>
      </vt:variant>
      <vt:variant>
        <vt:i4>2544</vt:i4>
      </vt:variant>
      <vt:variant>
        <vt:i4>0</vt:i4>
      </vt:variant>
      <vt:variant>
        <vt:i4>5</vt:i4>
      </vt:variant>
      <vt:variant>
        <vt:lpwstr/>
      </vt:variant>
      <vt:variant>
        <vt:lpwstr>Srv_48ExchangeSvr2010</vt:lpwstr>
      </vt:variant>
      <vt:variant>
        <vt:i4>1376290</vt:i4>
      </vt:variant>
      <vt:variant>
        <vt:i4>2541</vt:i4>
      </vt:variant>
      <vt:variant>
        <vt:i4>0</vt:i4>
      </vt:variant>
      <vt:variant>
        <vt:i4>5</vt:i4>
      </vt:variant>
      <vt:variant>
        <vt:lpwstr/>
      </vt:variant>
      <vt:variant>
        <vt:lpwstr>_51_Exchange_Server</vt:lpwstr>
      </vt:variant>
      <vt:variant>
        <vt:i4>1376290</vt:i4>
      </vt:variant>
      <vt:variant>
        <vt:i4>2538</vt:i4>
      </vt:variant>
      <vt:variant>
        <vt:i4>0</vt:i4>
      </vt:variant>
      <vt:variant>
        <vt:i4>5</vt:i4>
      </vt:variant>
      <vt:variant>
        <vt:lpwstr/>
      </vt:variant>
      <vt:variant>
        <vt:lpwstr>_51_Exchange_Server</vt:lpwstr>
      </vt:variant>
      <vt:variant>
        <vt:i4>6684748</vt:i4>
      </vt:variant>
      <vt:variant>
        <vt:i4>2535</vt:i4>
      </vt:variant>
      <vt:variant>
        <vt:i4>0</vt:i4>
      </vt:variant>
      <vt:variant>
        <vt:i4>5</vt:i4>
      </vt:variant>
      <vt:variant>
        <vt:lpwstr/>
      </vt:variant>
      <vt:variant>
        <vt:lpwstr>Srv_50ExchangeOnlinePlan2</vt:lpwstr>
      </vt:variant>
      <vt:variant>
        <vt:i4>2621527</vt:i4>
      </vt:variant>
      <vt:variant>
        <vt:i4>2532</vt:i4>
      </vt:variant>
      <vt:variant>
        <vt:i4>0</vt:i4>
      </vt:variant>
      <vt:variant>
        <vt:i4>5</vt:i4>
      </vt:variant>
      <vt:variant>
        <vt:lpwstr/>
      </vt:variant>
      <vt:variant>
        <vt:lpwstr>Srv_46ExhangeOnlinePlan1</vt:lpwstr>
      </vt:variant>
      <vt:variant>
        <vt:i4>6750284</vt:i4>
      </vt:variant>
      <vt:variant>
        <vt:i4>2529</vt:i4>
      </vt:variant>
      <vt:variant>
        <vt:i4>0</vt:i4>
      </vt:variant>
      <vt:variant>
        <vt:i4>5</vt:i4>
      </vt:variant>
      <vt:variant>
        <vt:lpwstr/>
      </vt:variant>
      <vt:variant>
        <vt:lpwstr>Srv_45ExchangeOnDeskWork</vt:lpwstr>
      </vt:variant>
      <vt:variant>
        <vt:i4>7012427</vt:i4>
      </vt:variant>
      <vt:variant>
        <vt:i4>2526</vt:i4>
      </vt:variant>
      <vt:variant>
        <vt:i4>0</vt:i4>
      </vt:variant>
      <vt:variant>
        <vt:i4>5</vt:i4>
      </vt:variant>
      <vt:variant>
        <vt:lpwstr/>
      </vt:variant>
      <vt:variant>
        <vt:lpwstr>Srv_39ExchangeOnDeskWork</vt:lpwstr>
      </vt:variant>
      <vt:variant>
        <vt:i4>1703985</vt:i4>
      </vt:variant>
      <vt:variant>
        <vt:i4>2523</vt:i4>
      </vt:variant>
      <vt:variant>
        <vt:i4>0</vt:i4>
      </vt:variant>
      <vt:variant>
        <vt:i4>5</vt:i4>
      </vt:variant>
      <vt:variant>
        <vt:lpwstr/>
      </vt:variant>
      <vt:variant>
        <vt:lpwstr>Srv_44ExchHostArchiveandStorage</vt:lpwstr>
      </vt:variant>
      <vt:variant>
        <vt:i4>1703985</vt:i4>
      </vt:variant>
      <vt:variant>
        <vt:i4>2520</vt:i4>
      </vt:variant>
      <vt:variant>
        <vt:i4>0</vt:i4>
      </vt:variant>
      <vt:variant>
        <vt:i4>5</vt:i4>
      </vt:variant>
      <vt:variant>
        <vt:lpwstr/>
      </vt:variant>
      <vt:variant>
        <vt:lpwstr>Srv_44ExchHostArchiveandStorage</vt:lpwstr>
      </vt:variant>
      <vt:variant>
        <vt:i4>720958</vt:i4>
      </vt:variant>
      <vt:variant>
        <vt:i4>2517</vt:i4>
      </vt:variant>
      <vt:variant>
        <vt:i4>0</vt:i4>
      </vt:variant>
      <vt:variant>
        <vt:i4>5</vt:i4>
      </vt:variant>
      <vt:variant>
        <vt:lpwstr/>
      </vt:variant>
      <vt:variant>
        <vt:lpwstr>Srv_45ExchOnlineArchivingUserSL</vt:lpwstr>
      </vt:variant>
      <vt:variant>
        <vt:i4>7798877</vt:i4>
      </vt:variant>
      <vt:variant>
        <vt:i4>2514</vt:i4>
      </vt:variant>
      <vt:variant>
        <vt:i4>0</vt:i4>
      </vt:variant>
      <vt:variant>
        <vt:i4>5</vt:i4>
      </vt:variant>
      <vt:variant>
        <vt:lpwstr/>
      </vt:variant>
      <vt:variant>
        <vt:lpwstr>Srv_43EnterpriseCALSuite</vt:lpwstr>
      </vt:variant>
      <vt:variant>
        <vt:i4>1048623</vt:i4>
      </vt:variant>
      <vt:variant>
        <vt:i4>2511</vt:i4>
      </vt:variant>
      <vt:variant>
        <vt:i4>0</vt:i4>
      </vt:variant>
      <vt:variant>
        <vt:i4>5</vt:i4>
      </vt:variant>
      <vt:variant>
        <vt:lpwstr/>
      </vt:variant>
      <vt:variant>
        <vt:lpwstr>Srv_45EntCALBridgeWinIntune</vt:lpwstr>
      </vt:variant>
      <vt:variant>
        <vt:i4>1048623</vt:i4>
      </vt:variant>
      <vt:variant>
        <vt:i4>2508</vt:i4>
      </vt:variant>
      <vt:variant>
        <vt:i4>0</vt:i4>
      </vt:variant>
      <vt:variant>
        <vt:i4>5</vt:i4>
      </vt:variant>
      <vt:variant>
        <vt:lpwstr/>
      </vt:variant>
      <vt:variant>
        <vt:lpwstr>Srv_45EntCALBridgeWinIntune</vt:lpwstr>
      </vt:variant>
      <vt:variant>
        <vt:i4>1048623</vt:i4>
      </vt:variant>
      <vt:variant>
        <vt:i4>2505</vt:i4>
      </vt:variant>
      <vt:variant>
        <vt:i4>0</vt:i4>
      </vt:variant>
      <vt:variant>
        <vt:i4>5</vt:i4>
      </vt:variant>
      <vt:variant>
        <vt:lpwstr/>
      </vt:variant>
      <vt:variant>
        <vt:lpwstr>Srv_45EntCALBridgeWinIntune</vt:lpwstr>
      </vt:variant>
      <vt:variant>
        <vt:i4>1310764</vt:i4>
      </vt:variant>
      <vt:variant>
        <vt:i4>2502</vt:i4>
      </vt:variant>
      <vt:variant>
        <vt:i4>0</vt:i4>
      </vt:variant>
      <vt:variant>
        <vt:i4>5</vt:i4>
      </vt:variant>
      <vt:variant>
        <vt:lpwstr/>
      </vt:variant>
      <vt:variant>
        <vt:lpwstr>Srv_42DuetEnterpriseforSharePointandSAP</vt:lpwstr>
      </vt:variant>
      <vt:variant>
        <vt:i4>720945</vt:i4>
      </vt:variant>
      <vt:variant>
        <vt:i4>2499</vt:i4>
      </vt:variant>
      <vt:variant>
        <vt:i4>0</vt:i4>
      </vt:variant>
      <vt:variant>
        <vt:i4>5</vt:i4>
      </vt:variant>
      <vt:variant>
        <vt:lpwstr/>
      </vt:variant>
      <vt:variant>
        <vt:lpwstr>Srv_41DuetEnterpriseforOfficeandSAP</vt:lpwstr>
      </vt:variant>
      <vt:variant>
        <vt:i4>720945</vt:i4>
      </vt:variant>
      <vt:variant>
        <vt:i4>2496</vt:i4>
      </vt:variant>
      <vt:variant>
        <vt:i4>0</vt:i4>
      </vt:variant>
      <vt:variant>
        <vt:i4>5</vt:i4>
      </vt:variant>
      <vt:variant>
        <vt:lpwstr/>
      </vt:variant>
      <vt:variant>
        <vt:lpwstr>Srv_41DuetEnterpriseforOfficeandSAP</vt:lpwstr>
      </vt:variant>
      <vt:variant>
        <vt:i4>6750278</vt:i4>
      </vt:variant>
      <vt:variant>
        <vt:i4>2493</vt:i4>
      </vt:variant>
      <vt:variant>
        <vt:i4>0</vt:i4>
      </vt:variant>
      <vt:variant>
        <vt:i4>5</vt:i4>
      </vt:variant>
      <vt:variant>
        <vt:lpwstr/>
      </vt:variant>
      <vt:variant>
        <vt:lpwstr>_40_Dynamics_CRM</vt:lpwstr>
      </vt:variant>
      <vt:variant>
        <vt:i4>458811</vt:i4>
      </vt:variant>
      <vt:variant>
        <vt:i4>2490</vt:i4>
      </vt:variant>
      <vt:variant>
        <vt:i4>0</vt:i4>
      </vt:variant>
      <vt:variant>
        <vt:i4>5</vt:i4>
      </vt:variant>
      <vt:variant>
        <vt:lpwstr/>
      </vt:variant>
      <vt:variant>
        <vt:lpwstr>Srv_37DynamicsCRMOnline</vt:lpwstr>
      </vt:variant>
      <vt:variant>
        <vt:i4>458811</vt:i4>
      </vt:variant>
      <vt:variant>
        <vt:i4>2487</vt:i4>
      </vt:variant>
      <vt:variant>
        <vt:i4>0</vt:i4>
      </vt:variant>
      <vt:variant>
        <vt:i4>5</vt:i4>
      </vt:variant>
      <vt:variant>
        <vt:lpwstr/>
      </vt:variant>
      <vt:variant>
        <vt:lpwstr>Srv_37DynamicsCRMOnline</vt:lpwstr>
      </vt:variant>
      <vt:variant>
        <vt:i4>1572979</vt:i4>
      </vt:variant>
      <vt:variant>
        <vt:i4>2484</vt:i4>
      </vt:variant>
      <vt:variant>
        <vt:i4>0</vt:i4>
      </vt:variant>
      <vt:variant>
        <vt:i4>5</vt:i4>
      </vt:variant>
      <vt:variant>
        <vt:lpwstr/>
      </vt:variant>
      <vt:variant>
        <vt:lpwstr>Srv_42DatabaseConsolApp2012</vt:lpwstr>
      </vt:variant>
      <vt:variant>
        <vt:i4>1703987</vt:i4>
      </vt:variant>
      <vt:variant>
        <vt:i4>2481</vt:i4>
      </vt:variant>
      <vt:variant>
        <vt:i4>0</vt:i4>
      </vt:variant>
      <vt:variant>
        <vt:i4>5</vt:i4>
      </vt:variant>
      <vt:variant>
        <vt:lpwstr/>
      </vt:variant>
      <vt:variant>
        <vt:lpwstr>Srv_41DataWarehouseConsApp2012</vt:lpwstr>
      </vt:variant>
      <vt:variant>
        <vt:i4>7798865</vt:i4>
      </vt:variant>
      <vt:variant>
        <vt:i4>2478</vt:i4>
      </vt:variant>
      <vt:variant>
        <vt:i4>0</vt:i4>
      </vt:variant>
      <vt:variant>
        <vt:i4>5</vt:i4>
      </vt:variant>
      <vt:variant>
        <vt:lpwstr/>
      </vt:variant>
      <vt:variant>
        <vt:lpwstr>Srv_34CoreInfraSvrSuiteDatacenter</vt:lpwstr>
      </vt:variant>
      <vt:variant>
        <vt:i4>7864396</vt:i4>
      </vt:variant>
      <vt:variant>
        <vt:i4>2475</vt:i4>
      </vt:variant>
      <vt:variant>
        <vt:i4>0</vt:i4>
      </vt:variant>
      <vt:variant>
        <vt:i4>5</vt:i4>
      </vt:variant>
      <vt:variant>
        <vt:lpwstr/>
      </vt:variant>
      <vt:variant>
        <vt:lpwstr>Srv_36CoreInfraServerSuiteEnt</vt:lpwstr>
      </vt:variant>
      <vt:variant>
        <vt:i4>6357082</vt:i4>
      </vt:variant>
      <vt:variant>
        <vt:i4>2472</vt:i4>
      </vt:variant>
      <vt:variant>
        <vt:i4>0</vt:i4>
      </vt:variant>
      <vt:variant>
        <vt:i4>5</vt:i4>
      </vt:variant>
      <vt:variant>
        <vt:lpwstr/>
      </vt:variant>
      <vt:variant>
        <vt:lpwstr>Srv_35CoreInfraServerSuiteStd</vt:lpwstr>
      </vt:variant>
      <vt:variant>
        <vt:i4>852009</vt:i4>
      </vt:variant>
      <vt:variant>
        <vt:i4>2469</vt:i4>
      </vt:variant>
      <vt:variant>
        <vt:i4>0</vt:i4>
      </vt:variant>
      <vt:variant>
        <vt:i4>5</vt:i4>
      </vt:variant>
      <vt:variant>
        <vt:lpwstr/>
      </vt:variant>
      <vt:variant>
        <vt:lpwstr>Srv_34CoreCALSuite</vt:lpwstr>
      </vt:variant>
      <vt:variant>
        <vt:i4>7864385</vt:i4>
      </vt:variant>
      <vt:variant>
        <vt:i4>2466</vt:i4>
      </vt:variant>
      <vt:variant>
        <vt:i4>0</vt:i4>
      </vt:variant>
      <vt:variant>
        <vt:i4>5</vt:i4>
      </vt:variant>
      <vt:variant>
        <vt:lpwstr/>
      </vt:variant>
      <vt:variant>
        <vt:lpwstr>Srv_35CoreCALBridgeWinIntune</vt:lpwstr>
      </vt:variant>
      <vt:variant>
        <vt:i4>7864385</vt:i4>
      </vt:variant>
      <vt:variant>
        <vt:i4>2463</vt:i4>
      </vt:variant>
      <vt:variant>
        <vt:i4>0</vt:i4>
      </vt:variant>
      <vt:variant>
        <vt:i4>5</vt:i4>
      </vt:variant>
      <vt:variant>
        <vt:lpwstr/>
      </vt:variant>
      <vt:variant>
        <vt:lpwstr>Srv_35CoreCALBridgeWinIntune</vt:lpwstr>
      </vt:variant>
      <vt:variant>
        <vt:i4>7864385</vt:i4>
      </vt:variant>
      <vt:variant>
        <vt:i4>2460</vt:i4>
      </vt:variant>
      <vt:variant>
        <vt:i4>0</vt:i4>
      </vt:variant>
      <vt:variant>
        <vt:i4>5</vt:i4>
      </vt:variant>
      <vt:variant>
        <vt:lpwstr/>
      </vt:variant>
      <vt:variant>
        <vt:lpwstr>Srv_35CoreCALBridgeWinIntune</vt:lpwstr>
      </vt:variant>
      <vt:variant>
        <vt:i4>393322</vt:i4>
      </vt:variant>
      <vt:variant>
        <vt:i4>2457</vt:i4>
      </vt:variant>
      <vt:variant>
        <vt:i4>0</vt:i4>
      </vt:variant>
      <vt:variant>
        <vt:i4>5</vt:i4>
      </vt:variant>
      <vt:variant>
        <vt:lpwstr/>
      </vt:variant>
      <vt:variant>
        <vt:lpwstr>Srv_35BusinessIntellApp2012</vt:lpwstr>
      </vt:variant>
      <vt:variant>
        <vt:i4>1245223</vt:i4>
      </vt:variant>
      <vt:variant>
        <vt:i4>2454</vt:i4>
      </vt:variant>
      <vt:variant>
        <vt:i4>0</vt:i4>
      </vt:variant>
      <vt:variant>
        <vt:i4>5</vt:i4>
      </vt:variant>
      <vt:variant>
        <vt:lpwstr/>
      </vt:variant>
      <vt:variant>
        <vt:lpwstr>Srv_28BizTalkSvr2009StandEd</vt:lpwstr>
      </vt:variant>
      <vt:variant>
        <vt:i4>6815808</vt:i4>
      </vt:variant>
      <vt:variant>
        <vt:i4>2451</vt:i4>
      </vt:variant>
      <vt:variant>
        <vt:i4>0</vt:i4>
      </vt:variant>
      <vt:variant>
        <vt:i4>5</vt:i4>
      </vt:variant>
      <vt:variant>
        <vt:lpwstr/>
      </vt:variant>
      <vt:variant>
        <vt:lpwstr>Srv_27BizTalkSvr2009EntEd</vt:lpwstr>
      </vt:variant>
      <vt:variant>
        <vt:i4>1835037</vt:i4>
      </vt:variant>
      <vt:variant>
        <vt:i4>2448</vt:i4>
      </vt:variant>
      <vt:variant>
        <vt:i4>0</vt:i4>
      </vt:variant>
      <vt:variant>
        <vt:i4>5</vt:i4>
      </vt:variant>
      <vt:variant>
        <vt:lpwstr/>
      </vt:variant>
      <vt:variant>
        <vt:lpwstr>Srv_26_BizTalkServerBranch</vt:lpwstr>
      </vt:variant>
      <vt:variant>
        <vt:i4>65576</vt:i4>
      </vt:variant>
      <vt:variant>
        <vt:i4>2445</vt:i4>
      </vt:variant>
      <vt:variant>
        <vt:i4>0</vt:i4>
      </vt:variant>
      <vt:variant>
        <vt:i4>5</vt:i4>
      </vt:variant>
      <vt:variant>
        <vt:lpwstr/>
      </vt:variant>
      <vt:variant>
        <vt:lpwstr>Srv_25BingMapsandAddons</vt:lpwstr>
      </vt:variant>
      <vt:variant>
        <vt:i4>65576</vt:i4>
      </vt:variant>
      <vt:variant>
        <vt:i4>2442</vt:i4>
      </vt:variant>
      <vt:variant>
        <vt:i4>0</vt:i4>
      </vt:variant>
      <vt:variant>
        <vt:i4>5</vt:i4>
      </vt:variant>
      <vt:variant>
        <vt:lpwstr/>
      </vt:variant>
      <vt:variant>
        <vt:lpwstr>Srv_25BingMapsandAddons</vt:lpwstr>
      </vt:variant>
      <vt:variant>
        <vt:i4>1245236</vt:i4>
      </vt:variant>
      <vt:variant>
        <vt:i4>2439</vt:i4>
      </vt:variant>
      <vt:variant>
        <vt:i4>0</vt:i4>
      </vt:variant>
      <vt:variant>
        <vt:i4>5</vt:i4>
      </vt:variant>
      <vt:variant>
        <vt:lpwstr/>
      </vt:variant>
      <vt:variant>
        <vt:lpwstr>Srv_27BingMapsSvrandContentPack</vt:lpwstr>
      </vt:variant>
      <vt:variant>
        <vt:i4>1245236</vt:i4>
      </vt:variant>
      <vt:variant>
        <vt:i4>2436</vt:i4>
      </vt:variant>
      <vt:variant>
        <vt:i4>0</vt:i4>
      </vt:variant>
      <vt:variant>
        <vt:i4>5</vt:i4>
      </vt:variant>
      <vt:variant>
        <vt:lpwstr/>
      </vt:variant>
      <vt:variant>
        <vt:lpwstr>Srv_27BingMapsSvrandContentPack</vt:lpwstr>
      </vt:variant>
      <vt:variant>
        <vt:i4>1245236</vt:i4>
      </vt:variant>
      <vt:variant>
        <vt:i4>2433</vt:i4>
      </vt:variant>
      <vt:variant>
        <vt:i4>0</vt:i4>
      </vt:variant>
      <vt:variant>
        <vt:i4>5</vt:i4>
      </vt:variant>
      <vt:variant>
        <vt:lpwstr/>
      </vt:variant>
      <vt:variant>
        <vt:lpwstr>Srv_27BingMapsSvrandContentPack</vt:lpwstr>
      </vt:variant>
      <vt:variant>
        <vt:i4>1245236</vt:i4>
      </vt:variant>
      <vt:variant>
        <vt:i4>2430</vt:i4>
      </vt:variant>
      <vt:variant>
        <vt:i4>0</vt:i4>
      </vt:variant>
      <vt:variant>
        <vt:i4>5</vt:i4>
      </vt:variant>
      <vt:variant>
        <vt:lpwstr/>
      </vt:variant>
      <vt:variant>
        <vt:lpwstr>Srv_27BingMapsSvrandContentPack</vt:lpwstr>
      </vt:variant>
      <vt:variant>
        <vt:i4>7012435</vt:i4>
      </vt:variant>
      <vt:variant>
        <vt:i4>2427</vt:i4>
      </vt:variant>
      <vt:variant>
        <vt:i4>0</vt:i4>
      </vt:variant>
      <vt:variant>
        <vt:i4>5</vt:i4>
      </vt:variant>
      <vt:variant>
        <vt:lpwstr/>
      </vt:variant>
      <vt:variant>
        <vt:lpwstr>Sys_27WindowsVistaProUpgrade</vt:lpwstr>
      </vt:variant>
      <vt:variant>
        <vt:i4>7995466</vt:i4>
      </vt:variant>
      <vt:variant>
        <vt:i4>2424</vt:i4>
      </vt:variant>
      <vt:variant>
        <vt:i4>0</vt:i4>
      </vt:variant>
      <vt:variant>
        <vt:i4>5</vt:i4>
      </vt:variant>
      <vt:variant>
        <vt:lpwstr/>
      </vt:variant>
      <vt:variant>
        <vt:lpwstr>Sys_25WindowsPartnersLearning</vt:lpwstr>
      </vt:variant>
      <vt:variant>
        <vt:i4>8454193</vt:i4>
      </vt:variant>
      <vt:variant>
        <vt:i4>2421</vt:i4>
      </vt:variant>
      <vt:variant>
        <vt:i4>0</vt:i4>
      </vt:variant>
      <vt:variant>
        <vt:i4>5</vt:i4>
      </vt:variant>
      <vt:variant>
        <vt:lpwstr/>
      </vt:variant>
      <vt:variant>
        <vt:lpwstr>_24_Windows®_8</vt:lpwstr>
      </vt:variant>
      <vt:variant>
        <vt:i4>1769508</vt:i4>
      </vt:variant>
      <vt:variant>
        <vt:i4>2418</vt:i4>
      </vt:variant>
      <vt:variant>
        <vt:i4>0</vt:i4>
      </vt:variant>
      <vt:variant>
        <vt:i4>5</vt:i4>
      </vt:variant>
      <vt:variant>
        <vt:lpwstr/>
      </vt:variant>
      <vt:variant>
        <vt:lpwstr>Sys_25MDOPforSA</vt:lpwstr>
      </vt:variant>
      <vt:variant>
        <vt:i4>6881355</vt:i4>
      </vt:variant>
      <vt:variant>
        <vt:i4>2415</vt:i4>
      </vt:variant>
      <vt:variant>
        <vt:i4>0</vt:i4>
      </vt:variant>
      <vt:variant>
        <vt:i4>5</vt:i4>
      </vt:variant>
      <vt:variant>
        <vt:lpwstr/>
      </vt:variant>
      <vt:variant>
        <vt:lpwstr>Sys_24WindowsVistaDVDPack</vt:lpwstr>
      </vt:variant>
      <vt:variant>
        <vt:i4>6881368</vt:i4>
      </vt:variant>
      <vt:variant>
        <vt:i4>2412</vt:i4>
      </vt:variant>
      <vt:variant>
        <vt:i4>0</vt:i4>
      </vt:variant>
      <vt:variant>
        <vt:i4>5</vt:i4>
      </vt:variant>
      <vt:variant>
        <vt:lpwstr/>
      </vt:variant>
      <vt:variant>
        <vt:lpwstr>Aps_19VS2010TestMSDN</vt:lpwstr>
      </vt:variant>
      <vt:variant>
        <vt:i4>7864391</vt:i4>
      </vt:variant>
      <vt:variant>
        <vt:i4>2409</vt:i4>
      </vt:variant>
      <vt:variant>
        <vt:i4>0</vt:i4>
      </vt:variant>
      <vt:variant>
        <vt:i4>5</vt:i4>
      </vt:variant>
      <vt:variant>
        <vt:lpwstr/>
      </vt:variant>
      <vt:variant>
        <vt:lpwstr>Aps_18VS2010UltimateMSDN</vt:lpwstr>
      </vt:variant>
      <vt:variant>
        <vt:i4>589876</vt:i4>
      </vt:variant>
      <vt:variant>
        <vt:i4>2406</vt:i4>
      </vt:variant>
      <vt:variant>
        <vt:i4>0</vt:i4>
      </vt:variant>
      <vt:variant>
        <vt:i4>5</vt:i4>
      </vt:variant>
      <vt:variant>
        <vt:lpwstr/>
      </vt:variant>
      <vt:variant>
        <vt:lpwstr>Aps_16VS2010PremiumMSDN</vt:lpwstr>
      </vt:variant>
      <vt:variant>
        <vt:i4>8257624</vt:i4>
      </vt:variant>
      <vt:variant>
        <vt:i4>2403</vt:i4>
      </vt:variant>
      <vt:variant>
        <vt:i4>0</vt:i4>
      </vt:variant>
      <vt:variant>
        <vt:i4>5</vt:i4>
      </vt:variant>
      <vt:variant>
        <vt:lpwstr/>
      </vt:variant>
      <vt:variant>
        <vt:lpwstr>Aps_13VS2010ProfessionalMSDN</vt:lpwstr>
      </vt:variant>
      <vt:variant>
        <vt:i4>6422609</vt:i4>
      </vt:variant>
      <vt:variant>
        <vt:i4>2400</vt:i4>
      </vt:variant>
      <vt:variant>
        <vt:i4>0</vt:i4>
      </vt:variant>
      <vt:variant>
        <vt:i4>5</vt:i4>
      </vt:variant>
      <vt:variant>
        <vt:lpwstr/>
      </vt:variant>
      <vt:variant>
        <vt:lpwstr>Aps_12VS2010Professional</vt:lpwstr>
      </vt:variant>
      <vt:variant>
        <vt:i4>983072</vt:i4>
      </vt:variant>
      <vt:variant>
        <vt:i4>2397</vt:i4>
      </vt:variant>
      <vt:variant>
        <vt:i4>0</vt:i4>
      </vt:variant>
      <vt:variant>
        <vt:i4>5</vt:i4>
      </vt:variant>
      <vt:variant>
        <vt:lpwstr/>
      </vt:variant>
      <vt:variant>
        <vt:lpwstr>Aps_11VisioPremium2010</vt:lpwstr>
      </vt:variant>
      <vt:variant>
        <vt:i4>7077971</vt:i4>
      </vt:variant>
      <vt:variant>
        <vt:i4>2394</vt:i4>
      </vt:variant>
      <vt:variant>
        <vt:i4>0</vt:i4>
      </vt:variant>
      <vt:variant>
        <vt:i4>5</vt:i4>
      </vt:variant>
      <vt:variant>
        <vt:lpwstr/>
      </vt:variant>
      <vt:variant>
        <vt:lpwstr>Aps_10SharepointWork2010</vt:lpwstr>
      </vt:variant>
      <vt:variant>
        <vt:i4>5832747</vt:i4>
      </vt:variant>
      <vt:variant>
        <vt:i4>2391</vt:i4>
      </vt:variant>
      <vt:variant>
        <vt:i4>0</vt:i4>
      </vt:variant>
      <vt:variant>
        <vt:i4>5</vt:i4>
      </vt:variant>
      <vt:variant>
        <vt:lpwstr/>
      </vt:variant>
      <vt:variant>
        <vt:lpwstr>Aps_9RentalRightsOffice</vt:lpwstr>
      </vt:variant>
      <vt:variant>
        <vt:i4>5832747</vt:i4>
      </vt:variant>
      <vt:variant>
        <vt:i4>2388</vt:i4>
      </vt:variant>
      <vt:variant>
        <vt:i4>0</vt:i4>
      </vt:variant>
      <vt:variant>
        <vt:i4>5</vt:i4>
      </vt:variant>
      <vt:variant>
        <vt:lpwstr/>
      </vt:variant>
      <vt:variant>
        <vt:lpwstr>Aps_9RentalRightsOffice</vt:lpwstr>
      </vt:variant>
      <vt:variant>
        <vt:i4>5439522</vt:i4>
      </vt:variant>
      <vt:variant>
        <vt:i4>2385</vt:i4>
      </vt:variant>
      <vt:variant>
        <vt:i4>0</vt:i4>
      </vt:variant>
      <vt:variant>
        <vt:i4>5</vt:i4>
      </vt:variant>
      <vt:variant>
        <vt:lpwstr/>
      </vt:variant>
      <vt:variant>
        <vt:lpwstr>Aps_8Project2010Pro</vt:lpwstr>
      </vt:variant>
      <vt:variant>
        <vt:i4>5242996</vt:i4>
      </vt:variant>
      <vt:variant>
        <vt:i4>2382</vt:i4>
      </vt:variant>
      <vt:variant>
        <vt:i4>0</vt:i4>
      </vt:variant>
      <vt:variant>
        <vt:i4>5</vt:i4>
      </vt:variant>
      <vt:variant>
        <vt:lpwstr/>
      </vt:variant>
      <vt:variant>
        <vt:lpwstr>Srv_9OutlookMac2011</vt:lpwstr>
      </vt:variant>
      <vt:variant>
        <vt:i4>6029370</vt:i4>
      </vt:variant>
      <vt:variant>
        <vt:i4>2379</vt:i4>
      </vt:variant>
      <vt:variant>
        <vt:i4>0</vt:i4>
      </vt:variant>
      <vt:variant>
        <vt:i4>5</vt:i4>
      </vt:variant>
      <vt:variant>
        <vt:lpwstr/>
      </vt:variant>
      <vt:variant>
        <vt:lpwstr>Aps_7OfficeSmallBusBasicGetGenuine</vt:lpwstr>
      </vt:variant>
      <vt:variant>
        <vt:i4>5439526</vt:i4>
      </vt:variant>
      <vt:variant>
        <vt:i4>2376</vt:i4>
      </vt:variant>
      <vt:variant>
        <vt:i4>0</vt:i4>
      </vt:variant>
      <vt:variant>
        <vt:i4>5</vt:i4>
      </vt:variant>
      <vt:variant>
        <vt:lpwstr/>
      </vt:variant>
      <vt:variant>
        <vt:lpwstr>Aps_9OfficeProPlusSubUserSL</vt:lpwstr>
      </vt:variant>
      <vt:variant>
        <vt:i4>5898367</vt:i4>
      </vt:variant>
      <vt:variant>
        <vt:i4>2373</vt:i4>
      </vt:variant>
      <vt:variant>
        <vt:i4>0</vt:i4>
      </vt:variant>
      <vt:variant>
        <vt:i4>5</vt:i4>
      </vt:variant>
      <vt:variant>
        <vt:lpwstr/>
      </vt:variant>
      <vt:variant>
        <vt:lpwstr>Aps_OfficeStandard2010</vt:lpwstr>
      </vt:variant>
      <vt:variant>
        <vt:i4>4522043</vt:i4>
      </vt:variant>
      <vt:variant>
        <vt:i4>2370</vt:i4>
      </vt:variant>
      <vt:variant>
        <vt:i4>0</vt:i4>
      </vt:variant>
      <vt:variant>
        <vt:i4>5</vt:i4>
      </vt:variant>
      <vt:variant>
        <vt:lpwstr/>
      </vt:variant>
      <vt:variant>
        <vt:lpwstr>Aps_7OfficeProPlus2010</vt:lpwstr>
      </vt:variant>
      <vt:variant>
        <vt:i4>2883602</vt:i4>
      </vt:variant>
      <vt:variant>
        <vt:i4>2367</vt:i4>
      </vt:variant>
      <vt:variant>
        <vt:i4>0</vt:i4>
      </vt:variant>
      <vt:variant>
        <vt:i4>5</vt:i4>
      </vt:variant>
      <vt:variant>
        <vt:lpwstr/>
      </vt:variant>
      <vt:variant>
        <vt:lpwstr>_7_Office_Multi-Language</vt:lpwstr>
      </vt:variant>
      <vt:variant>
        <vt:i4>5701693</vt:i4>
      </vt:variant>
      <vt:variant>
        <vt:i4>2364</vt:i4>
      </vt:variant>
      <vt:variant>
        <vt:i4>0</vt:i4>
      </vt:variant>
      <vt:variant>
        <vt:i4>5</vt:i4>
      </vt:variant>
      <vt:variant>
        <vt:lpwstr/>
      </vt:variant>
      <vt:variant>
        <vt:lpwstr>Srv_4OfficeMacStandard2011</vt:lpwstr>
      </vt:variant>
      <vt:variant>
        <vt:i4>4718702</vt:i4>
      </vt:variant>
      <vt:variant>
        <vt:i4>2361</vt:i4>
      </vt:variant>
      <vt:variant>
        <vt:i4>0</vt:i4>
      </vt:variant>
      <vt:variant>
        <vt:i4>5</vt:i4>
      </vt:variant>
      <vt:variant>
        <vt:lpwstr/>
      </vt:variant>
      <vt:variant>
        <vt:lpwstr>Srv_69Office365E1E4</vt:lpwstr>
      </vt:variant>
      <vt:variant>
        <vt:i4>4718702</vt:i4>
      </vt:variant>
      <vt:variant>
        <vt:i4>2358</vt:i4>
      </vt:variant>
      <vt:variant>
        <vt:i4>0</vt:i4>
      </vt:variant>
      <vt:variant>
        <vt:i4>5</vt:i4>
      </vt:variant>
      <vt:variant>
        <vt:lpwstr/>
      </vt:variant>
      <vt:variant>
        <vt:lpwstr>Srv_69Office365E1E4</vt:lpwstr>
      </vt:variant>
      <vt:variant>
        <vt:i4>4718702</vt:i4>
      </vt:variant>
      <vt:variant>
        <vt:i4>2355</vt:i4>
      </vt:variant>
      <vt:variant>
        <vt:i4>0</vt:i4>
      </vt:variant>
      <vt:variant>
        <vt:i4>5</vt:i4>
      </vt:variant>
      <vt:variant>
        <vt:lpwstr/>
      </vt:variant>
      <vt:variant>
        <vt:lpwstr>Srv_69Office365E1E4</vt:lpwstr>
      </vt:variant>
      <vt:variant>
        <vt:i4>4259948</vt:i4>
      </vt:variant>
      <vt:variant>
        <vt:i4>2352</vt:i4>
      </vt:variant>
      <vt:variant>
        <vt:i4>0</vt:i4>
      </vt:variant>
      <vt:variant>
        <vt:i4>5</vt:i4>
      </vt:variant>
      <vt:variant>
        <vt:lpwstr/>
      </vt:variant>
      <vt:variant>
        <vt:lpwstr>Srv_70Office365A2A4</vt:lpwstr>
      </vt:variant>
      <vt:variant>
        <vt:i4>4259948</vt:i4>
      </vt:variant>
      <vt:variant>
        <vt:i4>2349</vt:i4>
      </vt:variant>
      <vt:variant>
        <vt:i4>0</vt:i4>
      </vt:variant>
      <vt:variant>
        <vt:i4>5</vt:i4>
      </vt:variant>
      <vt:variant>
        <vt:lpwstr/>
      </vt:variant>
      <vt:variant>
        <vt:lpwstr>Srv_70Office365A2A4</vt:lpwstr>
      </vt:variant>
      <vt:variant>
        <vt:i4>4259948</vt:i4>
      </vt:variant>
      <vt:variant>
        <vt:i4>2346</vt:i4>
      </vt:variant>
      <vt:variant>
        <vt:i4>0</vt:i4>
      </vt:variant>
      <vt:variant>
        <vt:i4>5</vt:i4>
      </vt:variant>
      <vt:variant>
        <vt:lpwstr/>
      </vt:variant>
      <vt:variant>
        <vt:lpwstr>Srv_70Office365A2A4</vt:lpwstr>
      </vt:variant>
      <vt:variant>
        <vt:i4>2228241</vt:i4>
      </vt:variant>
      <vt:variant>
        <vt:i4>2343</vt:i4>
      </vt:variant>
      <vt:variant>
        <vt:i4>0</vt:i4>
      </vt:variant>
      <vt:variant>
        <vt:i4>5</vt:i4>
      </vt:variant>
      <vt:variant>
        <vt:lpwstr/>
      </vt:variant>
      <vt:variant>
        <vt:lpwstr>Aps_MSDNOPSystems</vt:lpwstr>
      </vt:variant>
      <vt:variant>
        <vt:i4>5963885</vt:i4>
      </vt:variant>
      <vt:variant>
        <vt:i4>2340</vt:i4>
      </vt:variant>
      <vt:variant>
        <vt:i4>0</vt:i4>
      </vt:variant>
      <vt:variant>
        <vt:i4>5</vt:i4>
      </vt:variant>
      <vt:variant>
        <vt:lpwstr/>
      </vt:variant>
      <vt:variant>
        <vt:lpwstr>Aps_4LyncforMac2011</vt:lpwstr>
      </vt:variant>
      <vt:variant>
        <vt:i4>3014667</vt:i4>
      </vt:variant>
      <vt:variant>
        <vt:i4>2337</vt:i4>
      </vt:variant>
      <vt:variant>
        <vt:i4>0</vt:i4>
      </vt:variant>
      <vt:variant>
        <vt:i4>5</vt:i4>
      </vt:variant>
      <vt:variant>
        <vt:lpwstr/>
      </vt:variant>
      <vt:variant>
        <vt:lpwstr>Aps_3Lync2010</vt:lpwstr>
      </vt:variant>
      <vt:variant>
        <vt:i4>2490381</vt:i4>
      </vt:variant>
      <vt:variant>
        <vt:i4>2334</vt:i4>
      </vt:variant>
      <vt:variant>
        <vt:i4>0</vt:i4>
      </vt:variant>
      <vt:variant>
        <vt:i4>5</vt:i4>
      </vt:variant>
      <vt:variant>
        <vt:lpwstr/>
      </vt:variant>
      <vt:variant>
        <vt:lpwstr>Aps_ExpStudioproducts</vt:lpwstr>
      </vt:variant>
      <vt:variant>
        <vt:i4>2490381</vt:i4>
      </vt:variant>
      <vt:variant>
        <vt:i4>2331</vt:i4>
      </vt:variant>
      <vt:variant>
        <vt:i4>0</vt:i4>
      </vt:variant>
      <vt:variant>
        <vt:i4>5</vt:i4>
      </vt:variant>
      <vt:variant>
        <vt:lpwstr/>
      </vt:variant>
      <vt:variant>
        <vt:lpwstr>Aps_ExpStudioproducts</vt:lpwstr>
      </vt:variant>
      <vt:variant>
        <vt:i4>2490381</vt:i4>
      </vt:variant>
      <vt:variant>
        <vt:i4>2328</vt:i4>
      </vt:variant>
      <vt:variant>
        <vt:i4>0</vt:i4>
      </vt:variant>
      <vt:variant>
        <vt:i4>5</vt:i4>
      </vt:variant>
      <vt:variant>
        <vt:lpwstr/>
      </vt:variant>
      <vt:variant>
        <vt:lpwstr>Aps_ExpStudioproducts</vt:lpwstr>
      </vt:variant>
      <vt:variant>
        <vt:i4>5570621</vt:i4>
      </vt:variant>
      <vt:variant>
        <vt:i4>2325</vt:i4>
      </vt:variant>
      <vt:variant>
        <vt:i4>0</vt:i4>
      </vt:variant>
      <vt:variant>
        <vt:i4>5</vt:i4>
      </vt:variant>
      <vt:variant>
        <vt:lpwstr/>
      </vt:variant>
      <vt:variant>
        <vt:lpwstr>Aps_1BingMapsDesktopandContentPack</vt:lpwstr>
      </vt:variant>
      <vt:variant>
        <vt:i4>1048625</vt:i4>
      </vt:variant>
      <vt:variant>
        <vt:i4>2318</vt:i4>
      </vt:variant>
      <vt:variant>
        <vt:i4>0</vt:i4>
      </vt:variant>
      <vt:variant>
        <vt:i4>5</vt:i4>
      </vt:variant>
      <vt:variant>
        <vt:lpwstr/>
      </vt:variant>
      <vt:variant>
        <vt:lpwstr>_Toc333224322</vt:lpwstr>
      </vt:variant>
      <vt:variant>
        <vt:i4>1048625</vt:i4>
      </vt:variant>
      <vt:variant>
        <vt:i4>2312</vt:i4>
      </vt:variant>
      <vt:variant>
        <vt:i4>0</vt:i4>
      </vt:variant>
      <vt:variant>
        <vt:i4>5</vt:i4>
      </vt:variant>
      <vt:variant>
        <vt:lpwstr/>
      </vt:variant>
      <vt:variant>
        <vt:lpwstr>_Toc333224321</vt:lpwstr>
      </vt:variant>
      <vt:variant>
        <vt:i4>1048625</vt:i4>
      </vt:variant>
      <vt:variant>
        <vt:i4>2306</vt:i4>
      </vt:variant>
      <vt:variant>
        <vt:i4>0</vt:i4>
      </vt:variant>
      <vt:variant>
        <vt:i4>5</vt:i4>
      </vt:variant>
      <vt:variant>
        <vt:lpwstr/>
      </vt:variant>
      <vt:variant>
        <vt:lpwstr>_Toc333224320</vt:lpwstr>
      </vt:variant>
      <vt:variant>
        <vt:i4>1245233</vt:i4>
      </vt:variant>
      <vt:variant>
        <vt:i4>2300</vt:i4>
      </vt:variant>
      <vt:variant>
        <vt:i4>0</vt:i4>
      </vt:variant>
      <vt:variant>
        <vt:i4>5</vt:i4>
      </vt:variant>
      <vt:variant>
        <vt:lpwstr/>
      </vt:variant>
      <vt:variant>
        <vt:lpwstr>_Toc333224319</vt:lpwstr>
      </vt:variant>
      <vt:variant>
        <vt:i4>1245233</vt:i4>
      </vt:variant>
      <vt:variant>
        <vt:i4>2294</vt:i4>
      </vt:variant>
      <vt:variant>
        <vt:i4>0</vt:i4>
      </vt:variant>
      <vt:variant>
        <vt:i4>5</vt:i4>
      </vt:variant>
      <vt:variant>
        <vt:lpwstr/>
      </vt:variant>
      <vt:variant>
        <vt:lpwstr>_Toc333224318</vt:lpwstr>
      </vt:variant>
      <vt:variant>
        <vt:i4>1245233</vt:i4>
      </vt:variant>
      <vt:variant>
        <vt:i4>2288</vt:i4>
      </vt:variant>
      <vt:variant>
        <vt:i4>0</vt:i4>
      </vt:variant>
      <vt:variant>
        <vt:i4>5</vt:i4>
      </vt:variant>
      <vt:variant>
        <vt:lpwstr/>
      </vt:variant>
      <vt:variant>
        <vt:lpwstr>_Toc333224317</vt:lpwstr>
      </vt:variant>
      <vt:variant>
        <vt:i4>1245233</vt:i4>
      </vt:variant>
      <vt:variant>
        <vt:i4>2282</vt:i4>
      </vt:variant>
      <vt:variant>
        <vt:i4>0</vt:i4>
      </vt:variant>
      <vt:variant>
        <vt:i4>5</vt:i4>
      </vt:variant>
      <vt:variant>
        <vt:lpwstr/>
      </vt:variant>
      <vt:variant>
        <vt:lpwstr>_Toc333224316</vt:lpwstr>
      </vt:variant>
      <vt:variant>
        <vt:i4>1245233</vt:i4>
      </vt:variant>
      <vt:variant>
        <vt:i4>2276</vt:i4>
      </vt:variant>
      <vt:variant>
        <vt:i4>0</vt:i4>
      </vt:variant>
      <vt:variant>
        <vt:i4>5</vt:i4>
      </vt:variant>
      <vt:variant>
        <vt:lpwstr/>
      </vt:variant>
      <vt:variant>
        <vt:lpwstr>_Toc333224315</vt:lpwstr>
      </vt:variant>
      <vt:variant>
        <vt:i4>1245233</vt:i4>
      </vt:variant>
      <vt:variant>
        <vt:i4>2270</vt:i4>
      </vt:variant>
      <vt:variant>
        <vt:i4>0</vt:i4>
      </vt:variant>
      <vt:variant>
        <vt:i4>5</vt:i4>
      </vt:variant>
      <vt:variant>
        <vt:lpwstr/>
      </vt:variant>
      <vt:variant>
        <vt:lpwstr>_Toc333224314</vt:lpwstr>
      </vt:variant>
      <vt:variant>
        <vt:i4>1245233</vt:i4>
      </vt:variant>
      <vt:variant>
        <vt:i4>2264</vt:i4>
      </vt:variant>
      <vt:variant>
        <vt:i4>0</vt:i4>
      </vt:variant>
      <vt:variant>
        <vt:i4>5</vt:i4>
      </vt:variant>
      <vt:variant>
        <vt:lpwstr/>
      </vt:variant>
      <vt:variant>
        <vt:lpwstr>_Toc333224313</vt:lpwstr>
      </vt:variant>
      <vt:variant>
        <vt:i4>1245233</vt:i4>
      </vt:variant>
      <vt:variant>
        <vt:i4>2258</vt:i4>
      </vt:variant>
      <vt:variant>
        <vt:i4>0</vt:i4>
      </vt:variant>
      <vt:variant>
        <vt:i4>5</vt:i4>
      </vt:variant>
      <vt:variant>
        <vt:lpwstr/>
      </vt:variant>
      <vt:variant>
        <vt:lpwstr>_Toc333224312</vt:lpwstr>
      </vt:variant>
      <vt:variant>
        <vt:i4>1245233</vt:i4>
      </vt:variant>
      <vt:variant>
        <vt:i4>2252</vt:i4>
      </vt:variant>
      <vt:variant>
        <vt:i4>0</vt:i4>
      </vt:variant>
      <vt:variant>
        <vt:i4>5</vt:i4>
      </vt:variant>
      <vt:variant>
        <vt:lpwstr/>
      </vt:variant>
      <vt:variant>
        <vt:lpwstr>_Toc333224311</vt:lpwstr>
      </vt:variant>
      <vt:variant>
        <vt:i4>1245233</vt:i4>
      </vt:variant>
      <vt:variant>
        <vt:i4>2246</vt:i4>
      </vt:variant>
      <vt:variant>
        <vt:i4>0</vt:i4>
      </vt:variant>
      <vt:variant>
        <vt:i4>5</vt:i4>
      </vt:variant>
      <vt:variant>
        <vt:lpwstr/>
      </vt:variant>
      <vt:variant>
        <vt:lpwstr>_Toc333224310</vt:lpwstr>
      </vt:variant>
      <vt:variant>
        <vt:i4>1179697</vt:i4>
      </vt:variant>
      <vt:variant>
        <vt:i4>2240</vt:i4>
      </vt:variant>
      <vt:variant>
        <vt:i4>0</vt:i4>
      </vt:variant>
      <vt:variant>
        <vt:i4>5</vt:i4>
      </vt:variant>
      <vt:variant>
        <vt:lpwstr/>
      </vt:variant>
      <vt:variant>
        <vt:lpwstr>_Toc333224309</vt:lpwstr>
      </vt:variant>
      <vt:variant>
        <vt:i4>1179697</vt:i4>
      </vt:variant>
      <vt:variant>
        <vt:i4>2234</vt:i4>
      </vt:variant>
      <vt:variant>
        <vt:i4>0</vt:i4>
      </vt:variant>
      <vt:variant>
        <vt:i4>5</vt:i4>
      </vt:variant>
      <vt:variant>
        <vt:lpwstr/>
      </vt:variant>
      <vt:variant>
        <vt:lpwstr>_Toc333224308</vt:lpwstr>
      </vt:variant>
      <vt:variant>
        <vt:i4>1179697</vt:i4>
      </vt:variant>
      <vt:variant>
        <vt:i4>2228</vt:i4>
      </vt:variant>
      <vt:variant>
        <vt:i4>0</vt:i4>
      </vt:variant>
      <vt:variant>
        <vt:i4>5</vt:i4>
      </vt:variant>
      <vt:variant>
        <vt:lpwstr/>
      </vt:variant>
      <vt:variant>
        <vt:lpwstr>_Toc333224307</vt:lpwstr>
      </vt:variant>
      <vt:variant>
        <vt:i4>1179697</vt:i4>
      </vt:variant>
      <vt:variant>
        <vt:i4>2222</vt:i4>
      </vt:variant>
      <vt:variant>
        <vt:i4>0</vt:i4>
      </vt:variant>
      <vt:variant>
        <vt:i4>5</vt:i4>
      </vt:variant>
      <vt:variant>
        <vt:lpwstr/>
      </vt:variant>
      <vt:variant>
        <vt:lpwstr>_Toc333224306</vt:lpwstr>
      </vt:variant>
      <vt:variant>
        <vt:i4>1179697</vt:i4>
      </vt:variant>
      <vt:variant>
        <vt:i4>2216</vt:i4>
      </vt:variant>
      <vt:variant>
        <vt:i4>0</vt:i4>
      </vt:variant>
      <vt:variant>
        <vt:i4>5</vt:i4>
      </vt:variant>
      <vt:variant>
        <vt:lpwstr/>
      </vt:variant>
      <vt:variant>
        <vt:lpwstr>_Toc333224305</vt:lpwstr>
      </vt:variant>
      <vt:variant>
        <vt:i4>1179697</vt:i4>
      </vt:variant>
      <vt:variant>
        <vt:i4>2210</vt:i4>
      </vt:variant>
      <vt:variant>
        <vt:i4>0</vt:i4>
      </vt:variant>
      <vt:variant>
        <vt:i4>5</vt:i4>
      </vt:variant>
      <vt:variant>
        <vt:lpwstr/>
      </vt:variant>
      <vt:variant>
        <vt:lpwstr>_Toc333224304</vt:lpwstr>
      </vt:variant>
      <vt:variant>
        <vt:i4>1179697</vt:i4>
      </vt:variant>
      <vt:variant>
        <vt:i4>2204</vt:i4>
      </vt:variant>
      <vt:variant>
        <vt:i4>0</vt:i4>
      </vt:variant>
      <vt:variant>
        <vt:i4>5</vt:i4>
      </vt:variant>
      <vt:variant>
        <vt:lpwstr/>
      </vt:variant>
      <vt:variant>
        <vt:lpwstr>_Toc333224303</vt:lpwstr>
      </vt:variant>
      <vt:variant>
        <vt:i4>1179697</vt:i4>
      </vt:variant>
      <vt:variant>
        <vt:i4>2198</vt:i4>
      </vt:variant>
      <vt:variant>
        <vt:i4>0</vt:i4>
      </vt:variant>
      <vt:variant>
        <vt:i4>5</vt:i4>
      </vt:variant>
      <vt:variant>
        <vt:lpwstr/>
      </vt:variant>
      <vt:variant>
        <vt:lpwstr>_Toc333224302</vt:lpwstr>
      </vt:variant>
      <vt:variant>
        <vt:i4>1179697</vt:i4>
      </vt:variant>
      <vt:variant>
        <vt:i4>2192</vt:i4>
      </vt:variant>
      <vt:variant>
        <vt:i4>0</vt:i4>
      </vt:variant>
      <vt:variant>
        <vt:i4>5</vt:i4>
      </vt:variant>
      <vt:variant>
        <vt:lpwstr/>
      </vt:variant>
      <vt:variant>
        <vt:lpwstr>_Toc333224301</vt:lpwstr>
      </vt:variant>
      <vt:variant>
        <vt:i4>1179697</vt:i4>
      </vt:variant>
      <vt:variant>
        <vt:i4>2186</vt:i4>
      </vt:variant>
      <vt:variant>
        <vt:i4>0</vt:i4>
      </vt:variant>
      <vt:variant>
        <vt:i4>5</vt:i4>
      </vt:variant>
      <vt:variant>
        <vt:lpwstr/>
      </vt:variant>
      <vt:variant>
        <vt:lpwstr>_Toc333224300</vt:lpwstr>
      </vt:variant>
      <vt:variant>
        <vt:i4>1769520</vt:i4>
      </vt:variant>
      <vt:variant>
        <vt:i4>2180</vt:i4>
      </vt:variant>
      <vt:variant>
        <vt:i4>0</vt:i4>
      </vt:variant>
      <vt:variant>
        <vt:i4>5</vt:i4>
      </vt:variant>
      <vt:variant>
        <vt:lpwstr/>
      </vt:variant>
      <vt:variant>
        <vt:lpwstr>_Toc333224299</vt:lpwstr>
      </vt:variant>
      <vt:variant>
        <vt:i4>1769520</vt:i4>
      </vt:variant>
      <vt:variant>
        <vt:i4>2174</vt:i4>
      </vt:variant>
      <vt:variant>
        <vt:i4>0</vt:i4>
      </vt:variant>
      <vt:variant>
        <vt:i4>5</vt:i4>
      </vt:variant>
      <vt:variant>
        <vt:lpwstr/>
      </vt:variant>
      <vt:variant>
        <vt:lpwstr>_Toc333224298</vt:lpwstr>
      </vt:variant>
      <vt:variant>
        <vt:i4>1769520</vt:i4>
      </vt:variant>
      <vt:variant>
        <vt:i4>2168</vt:i4>
      </vt:variant>
      <vt:variant>
        <vt:i4>0</vt:i4>
      </vt:variant>
      <vt:variant>
        <vt:i4>5</vt:i4>
      </vt:variant>
      <vt:variant>
        <vt:lpwstr/>
      </vt:variant>
      <vt:variant>
        <vt:lpwstr>_Toc333224297</vt:lpwstr>
      </vt:variant>
      <vt:variant>
        <vt:i4>1769520</vt:i4>
      </vt:variant>
      <vt:variant>
        <vt:i4>2162</vt:i4>
      </vt:variant>
      <vt:variant>
        <vt:i4>0</vt:i4>
      </vt:variant>
      <vt:variant>
        <vt:i4>5</vt:i4>
      </vt:variant>
      <vt:variant>
        <vt:lpwstr/>
      </vt:variant>
      <vt:variant>
        <vt:lpwstr>_Toc333224296</vt:lpwstr>
      </vt:variant>
      <vt:variant>
        <vt:i4>1769520</vt:i4>
      </vt:variant>
      <vt:variant>
        <vt:i4>2156</vt:i4>
      </vt:variant>
      <vt:variant>
        <vt:i4>0</vt:i4>
      </vt:variant>
      <vt:variant>
        <vt:i4>5</vt:i4>
      </vt:variant>
      <vt:variant>
        <vt:lpwstr/>
      </vt:variant>
      <vt:variant>
        <vt:lpwstr>_Toc333224295</vt:lpwstr>
      </vt:variant>
      <vt:variant>
        <vt:i4>1769520</vt:i4>
      </vt:variant>
      <vt:variant>
        <vt:i4>2150</vt:i4>
      </vt:variant>
      <vt:variant>
        <vt:i4>0</vt:i4>
      </vt:variant>
      <vt:variant>
        <vt:i4>5</vt:i4>
      </vt:variant>
      <vt:variant>
        <vt:lpwstr/>
      </vt:variant>
      <vt:variant>
        <vt:lpwstr>_Toc333224294</vt:lpwstr>
      </vt:variant>
      <vt:variant>
        <vt:i4>1769520</vt:i4>
      </vt:variant>
      <vt:variant>
        <vt:i4>2144</vt:i4>
      </vt:variant>
      <vt:variant>
        <vt:i4>0</vt:i4>
      </vt:variant>
      <vt:variant>
        <vt:i4>5</vt:i4>
      </vt:variant>
      <vt:variant>
        <vt:lpwstr/>
      </vt:variant>
      <vt:variant>
        <vt:lpwstr>_Toc333224293</vt:lpwstr>
      </vt:variant>
      <vt:variant>
        <vt:i4>1769520</vt:i4>
      </vt:variant>
      <vt:variant>
        <vt:i4>2138</vt:i4>
      </vt:variant>
      <vt:variant>
        <vt:i4>0</vt:i4>
      </vt:variant>
      <vt:variant>
        <vt:i4>5</vt:i4>
      </vt:variant>
      <vt:variant>
        <vt:lpwstr/>
      </vt:variant>
      <vt:variant>
        <vt:lpwstr>_Toc333224292</vt:lpwstr>
      </vt:variant>
      <vt:variant>
        <vt:i4>1769520</vt:i4>
      </vt:variant>
      <vt:variant>
        <vt:i4>2132</vt:i4>
      </vt:variant>
      <vt:variant>
        <vt:i4>0</vt:i4>
      </vt:variant>
      <vt:variant>
        <vt:i4>5</vt:i4>
      </vt:variant>
      <vt:variant>
        <vt:lpwstr/>
      </vt:variant>
      <vt:variant>
        <vt:lpwstr>_Toc333224291</vt:lpwstr>
      </vt:variant>
      <vt:variant>
        <vt:i4>1769520</vt:i4>
      </vt:variant>
      <vt:variant>
        <vt:i4>2126</vt:i4>
      </vt:variant>
      <vt:variant>
        <vt:i4>0</vt:i4>
      </vt:variant>
      <vt:variant>
        <vt:i4>5</vt:i4>
      </vt:variant>
      <vt:variant>
        <vt:lpwstr/>
      </vt:variant>
      <vt:variant>
        <vt:lpwstr>_Toc333224290</vt:lpwstr>
      </vt:variant>
      <vt:variant>
        <vt:i4>1703984</vt:i4>
      </vt:variant>
      <vt:variant>
        <vt:i4>2120</vt:i4>
      </vt:variant>
      <vt:variant>
        <vt:i4>0</vt:i4>
      </vt:variant>
      <vt:variant>
        <vt:i4>5</vt:i4>
      </vt:variant>
      <vt:variant>
        <vt:lpwstr/>
      </vt:variant>
      <vt:variant>
        <vt:lpwstr>_Toc333224289</vt:lpwstr>
      </vt:variant>
      <vt:variant>
        <vt:i4>1703984</vt:i4>
      </vt:variant>
      <vt:variant>
        <vt:i4>2114</vt:i4>
      </vt:variant>
      <vt:variant>
        <vt:i4>0</vt:i4>
      </vt:variant>
      <vt:variant>
        <vt:i4>5</vt:i4>
      </vt:variant>
      <vt:variant>
        <vt:lpwstr/>
      </vt:variant>
      <vt:variant>
        <vt:lpwstr>_Toc333224288</vt:lpwstr>
      </vt:variant>
      <vt:variant>
        <vt:i4>1703984</vt:i4>
      </vt:variant>
      <vt:variant>
        <vt:i4>2108</vt:i4>
      </vt:variant>
      <vt:variant>
        <vt:i4>0</vt:i4>
      </vt:variant>
      <vt:variant>
        <vt:i4>5</vt:i4>
      </vt:variant>
      <vt:variant>
        <vt:lpwstr/>
      </vt:variant>
      <vt:variant>
        <vt:lpwstr>_Toc333224287</vt:lpwstr>
      </vt:variant>
      <vt:variant>
        <vt:i4>1703984</vt:i4>
      </vt:variant>
      <vt:variant>
        <vt:i4>2102</vt:i4>
      </vt:variant>
      <vt:variant>
        <vt:i4>0</vt:i4>
      </vt:variant>
      <vt:variant>
        <vt:i4>5</vt:i4>
      </vt:variant>
      <vt:variant>
        <vt:lpwstr/>
      </vt:variant>
      <vt:variant>
        <vt:lpwstr>_Toc333224286</vt:lpwstr>
      </vt:variant>
      <vt:variant>
        <vt:i4>1703984</vt:i4>
      </vt:variant>
      <vt:variant>
        <vt:i4>2096</vt:i4>
      </vt:variant>
      <vt:variant>
        <vt:i4>0</vt:i4>
      </vt:variant>
      <vt:variant>
        <vt:i4>5</vt:i4>
      </vt:variant>
      <vt:variant>
        <vt:lpwstr/>
      </vt:variant>
      <vt:variant>
        <vt:lpwstr>_Toc333224285</vt:lpwstr>
      </vt:variant>
      <vt:variant>
        <vt:i4>1703984</vt:i4>
      </vt:variant>
      <vt:variant>
        <vt:i4>2090</vt:i4>
      </vt:variant>
      <vt:variant>
        <vt:i4>0</vt:i4>
      </vt:variant>
      <vt:variant>
        <vt:i4>5</vt:i4>
      </vt:variant>
      <vt:variant>
        <vt:lpwstr/>
      </vt:variant>
      <vt:variant>
        <vt:lpwstr>_Toc333224284</vt:lpwstr>
      </vt:variant>
      <vt:variant>
        <vt:i4>1703984</vt:i4>
      </vt:variant>
      <vt:variant>
        <vt:i4>2084</vt:i4>
      </vt:variant>
      <vt:variant>
        <vt:i4>0</vt:i4>
      </vt:variant>
      <vt:variant>
        <vt:i4>5</vt:i4>
      </vt:variant>
      <vt:variant>
        <vt:lpwstr/>
      </vt:variant>
      <vt:variant>
        <vt:lpwstr>_Toc333224283</vt:lpwstr>
      </vt:variant>
      <vt:variant>
        <vt:i4>1703984</vt:i4>
      </vt:variant>
      <vt:variant>
        <vt:i4>2078</vt:i4>
      </vt:variant>
      <vt:variant>
        <vt:i4>0</vt:i4>
      </vt:variant>
      <vt:variant>
        <vt:i4>5</vt:i4>
      </vt:variant>
      <vt:variant>
        <vt:lpwstr/>
      </vt:variant>
      <vt:variant>
        <vt:lpwstr>_Toc333224282</vt:lpwstr>
      </vt:variant>
      <vt:variant>
        <vt:i4>1703984</vt:i4>
      </vt:variant>
      <vt:variant>
        <vt:i4>2072</vt:i4>
      </vt:variant>
      <vt:variant>
        <vt:i4>0</vt:i4>
      </vt:variant>
      <vt:variant>
        <vt:i4>5</vt:i4>
      </vt:variant>
      <vt:variant>
        <vt:lpwstr/>
      </vt:variant>
      <vt:variant>
        <vt:lpwstr>_Toc333224281</vt:lpwstr>
      </vt:variant>
      <vt:variant>
        <vt:i4>1703984</vt:i4>
      </vt:variant>
      <vt:variant>
        <vt:i4>2066</vt:i4>
      </vt:variant>
      <vt:variant>
        <vt:i4>0</vt:i4>
      </vt:variant>
      <vt:variant>
        <vt:i4>5</vt:i4>
      </vt:variant>
      <vt:variant>
        <vt:lpwstr/>
      </vt:variant>
      <vt:variant>
        <vt:lpwstr>_Toc333224280</vt:lpwstr>
      </vt:variant>
      <vt:variant>
        <vt:i4>1376304</vt:i4>
      </vt:variant>
      <vt:variant>
        <vt:i4>2060</vt:i4>
      </vt:variant>
      <vt:variant>
        <vt:i4>0</vt:i4>
      </vt:variant>
      <vt:variant>
        <vt:i4>5</vt:i4>
      </vt:variant>
      <vt:variant>
        <vt:lpwstr/>
      </vt:variant>
      <vt:variant>
        <vt:lpwstr>_Toc333224279</vt:lpwstr>
      </vt:variant>
      <vt:variant>
        <vt:i4>1376304</vt:i4>
      </vt:variant>
      <vt:variant>
        <vt:i4>2054</vt:i4>
      </vt:variant>
      <vt:variant>
        <vt:i4>0</vt:i4>
      </vt:variant>
      <vt:variant>
        <vt:i4>5</vt:i4>
      </vt:variant>
      <vt:variant>
        <vt:lpwstr/>
      </vt:variant>
      <vt:variant>
        <vt:lpwstr>_Toc333224278</vt:lpwstr>
      </vt:variant>
      <vt:variant>
        <vt:i4>1376304</vt:i4>
      </vt:variant>
      <vt:variant>
        <vt:i4>2048</vt:i4>
      </vt:variant>
      <vt:variant>
        <vt:i4>0</vt:i4>
      </vt:variant>
      <vt:variant>
        <vt:i4>5</vt:i4>
      </vt:variant>
      <vt:variant>
        <vt:lpwstr/>
      </vt:variant>
      <vt:variant>
        <vt:lpwstr>_Toc333224277</vt:lpwstr>
      </vt:variant>
      <vt:variant>
        <vt:i4>1376304</vt:i4>
      </vt:variant>
      <vt:variant>
        <vt:i4>2042</vt:i4>
      </vt:variant>
      <vt:variant>
        <vt:i4>0</vt:i4>
      </vt:variant>
      <vt:variant>
        <vt:i4>5</vt:i4>
      </vt:variant>
      <vt:variant>
        <vt:lpwstr/>
      </vt:variant>
      <vt:variant>
        <vt:lpwstr>_Toc333224276</vt:lpwstr>
      </vt:variant>
      <vt:variant>
        <vt:i4>1376304</vt:i4>
      </vt:variant>
      <vt:variant>
        <vt:i4>2036</vt:i4>
      </vt:variant>
      <vt:variant>
        <vt:i4>0</vt:i4>
      </vt:variant>
      <vt:variant>
        <vt:i4>5</vt:i4>
      </vt:variant>
      <vt:variant>
        <vt:lpwstr/>
      </vt:variant>
      <vt:variant>
        <vt:lpwstr>_Toc333224275</vt:lpwstr>
      </vt:variant>
      <vt:variant>
        <vt:i4>1376304</vt:i4>
      </vt:variant>
      <vt:variant>
        <vt:i4>2030</vt:i4>
      </vt:variant>
      <vt:variant>
        <vt:i4>0</vt:i4>
      </vt:variant>
      <vt:variant>
        <vt:i4>5</vt:i4>
      </vt:variant>
      <vt:variant>
        <vt:lpwstr/>
      </vt:variant>
      <vt:variant>
        <vt:lpwstr>_Toc333224274</vt:lpwstr>
      </vt:variant>
      <vt:variant>
        <vt:i4>1376304</vt:i4>
      </vt:variant>
      <vt:variant>
        <vt:i4>2024</vt:i4>
      </vt:variant>
      <vt:variant>
        <vt:i4>0</vt:i4>
      </vt:variant>
      <vt:variant>
        <vt:i4>5</vt:i4>
      </vt:variant>
      <vt:variant>
        <vt:lpwstr/>
      </vt:variant>
      <vt:variant>
        <vt:lpwstr>_Toc333224273</vt:lpwstr>
      </vt:variant>
      <vt:variant>
        <vt:i4>1376304</vt:i4>
      </vt:variant>
      <vt:variant>
        <vt:i4>2018</vt:i4>
      </vt:variant>
      <vt:variant>
        <vt:i4>0</vt:i4>
      </vt:variant>
      <vt:variant>
        <vt:i4>5</vt:i4>
      </vt:variant>
      <vt:variant>
        <vt:lpwstr/>
      </vt:variant>
      <vt:variant>
        <vt:lpwstr>_Toc333224272</vt:lpwstr>
      </vt:variant>
      <vt:variant>
        <vt:i4>1376304</vt:i4>
      </vt:variant>
      <vt:variant>
        <vt:i4>2012</vt:i4>
      </vt:variant>
      <vt:variant>
        <vt:i4>0</vt:i4>
      </vt:variant>
      <vt:variant>
        <vt:i4>5</vt:i4>
      </vt:variant>
      <vt:variant>
        <vt:lpwstr/>
      </vt:variant>
      <vt:variant>
        <vt:lpwstr>_Toc333224271</vt:lpwstr>
      </vt:variant>
      <vt:variant>
        <vt:i4>1376304</vt:i4>
      </vt:variant>
      <vt:variant>
        <vt:i4>2006</vt:i4>
      </vt:variant>
      <vt:variant>
        <vt:i4>0</vt:i4>
      </vt:variant>
      <vt:variant>
        <vt:i4>5</vt:i4>
      </vt:variant>
      <vt:variant>
        <vt:lpwstr/>
      </vt:variant>
      <vt:variant>
        <vt:lpwstr>_Toc333224270</vt:lpwstr>
      </vt:variant>
      <vt:variant>
        <vt:i4>1310768</vt:i4>
      </vt:variant>
      <vt:variant>
        <vt:i4>2000</vt:i4>
      </vt:variant>
      <vt:variant>
        <vt:i4>0</vt:i4>
      </vt:variant>
      <vt:variant>
        <vt:i4>5</vt:i4>
      </vt:variant>
      <vt:variant>
        <vt:lpwstr/>
      </vt:variant>
      <vt:variant>
        <vt:lpwstr>_Toc333224269</vt:lpwstr>
      </vt:variant>
      <vt:variant>
        <vt:i4>1310768</vt:i4>
      </vt:variant>
      <vt:variant>
        <vt:i4>1994</vt:i4>
      </vt:variant>
      <vt:variant>
        <vt:i4>0</vt:i4>
      </vt:variant>
      <vt:variant>
        <vt:i4>5</vt:i4>
      </vt:variant>
      <vt:variant>
        <vt:lpwstr/>
      </vt:variant>
      <vt:variant>
        <vt:lpwstr>_Toc333224268</vt:lpwstr>
      </vt:variant>
      <vt:variant>
        <vt:i4>1310768</vt:i4>
      </vt:variant>
      <vt:variant>
        <vt:i4>1988</vt:i4>
      </vt:variant>
      <vt:variant>
        <vt:i4>0</vt:i4>
      </vt:variant>
      <vt:variant>
        <vt:i4>5</vt:i4>
      </vt:variant>
      <vt:variant>
        <vt:lpwstr/>
      </vt:variant>
      <vt:variant>
        <vt:lpwstr>_Toc333224267</vt:lpwstr>
      </vt:variant>
      <vt:variant>
        <vt:i4>1310768</vt:i4>
      </vt:variant>
      <vt:variant>
        <vt:i4>1982</vt:i4>
      </vt:variant>
      <vt:variant>
        <vt:i4>0</vt:i4>
      </vt:variant>
      <vt:variant>
        <vt:i4>5</vt:i4>
      </vt:variant>
      <vt:variant>
        <vt:lpwstr/>
      </vt:variant>
      <vt:variant>
        <vt:lpwstr>_Toc333224266</vt:lpwstr>
      </vt:variant>
      <vt:variant>
        <vt:i4>1310768</vt:i4>
      </vt:variant>
      <vt:variant>
        <vt:i4>1976</vt:i4>
      </vt:variant>
      <vt:variant>
        <vt:i4>0</vt:i4>
      </vt:variant>
      <vt:variant>
        <vt:i4>5</vt:i4>
      </vt:variant>
      <vt:variant>
        <vt:lpwstr/>
      </vt:variant>
      <vt:variant>
        <vt:lpwstr>_Toc333224265</vt:lpwstr>
      </vt:variant>
      <vt:variant>
        <vt:i4>1310768</vt:i4>
      </vt:variant>
      <vt:variant>
        <vt:i4>1970</vt:i4>
      </vt:variant>
      <vt:variant>
        <vt:i4>0</vt:i4>
      </vt:variant>
      <vt:variant>
        <vt:i4>5</vt:i4>
      </vt:variant>
      <vt:variant>
        <vt:lpwstr/>
      </vt:variant>
      <vt:variant>
        <vt:lpwstr>_Toc333224264</vt:lpwstr>
      </vt:variant>
      <vt:variant>
        <vt:i4>1310768</vt:i4>
      </vt:variant>
      <vt:variant>
        <vt:i4>1964</vt:i4>
      </vt:variant>
      <vt:variant>
        <vt:i4>0</vt:i4>
      </vt:variant>
      <vt:variant>
        <vt:i4>5</vt:i4>
      </vt:variant>
      <vt:variant>
        <vt:lpwstr/>
      </vt:variant>
      <vt:variant>
        <vt:lpwstr>_Toc333224263</vt:lpwstr>
      </vt:variant>
      <vt:variant>
        <vt:i4>1310768</vt:i4>
      </vt:variant>
      <vt:variant>
        <vt:i4>1958</vt:i4>
      </vt:variant>
      <vt:variant>
        <vt:i4>0</vt:i4>
      </vt:variant>
      <vt:variant>
        <vt:i4>5</vt:i4>
      </vt:variant>
      <vt:variant>
        <vt:lpwstr/>
      </vt:variant>
      <vt:variant>
        <vt:lpwstr>_Toc333224262</vt:lpwstr>
      </vt:variant>
      <vt:variant>
        <vt:i4>1310768</vt:i4>
      </vt:variant>
      <vt:variant>
        <vt:i4>1952</vt:i4>
      </vt:variant>
      <vt:variant>
        <vt:i4>0</vt:i4>
      </vt:variant>
      <vt:variant>
        <vt:i4>5</vt:i4>
      </vt:variant>
      <vt:variant>
        <vt:lpwstr/>
      </vt:variant>
      <vt:variant>
        <vt:lpwstr>_Toc333224261</vt:lpwstr>
      </vt:variant>
      <vt:variant>
        <vt:i4>1310768</vt:i4>
      </vt:variant>
      <vt:variant>
        <vt:i4>1946</vt:i4>
      </vt:variant>
      <vt:variant>
        <vt:i4>0</vt:i4>
      </vt:variant>
      <vt:variant>
        <vt:i4>5</vt:i4>
      </vt:variant>
      <vt:variant>
        <vt:lpwstr/>
      </vt:variant>
      <vt:variant>
        <vt:lpwstr>_Toc333224260</vt:lpwstr>
      </vt:variant>
      <vt:variant>
        <vt:i4>1507376</vt:i4>
      </vt:variant>
      <vt:variant>
        <vt:i4>1940</vt:i4>
      </vt:variant>
      <vt:variant>
        <vt:i4>0</vt:i4>
      </vt:variant>
      <vt:variant>
        <vt:i4>5</vt:i4>
      </vt:variant>
      <vt:variant>
        <vt:lpwstr/>
      </vt:variant>
      <vt:variant>
        <vt:lpwstr>_Toc333224259</vt:lpwstr>
      </vt:variant>
      <vt:variant>
        <vt:i4>1507376</vt:i4>
      </vt:variant>
      <vt:variant>
        <vt:i4>1934</vt:i4>
      </vt:variant>
      <vt:variant>
        <vt:i4>0</vt:i4>
      </vt:variant>
      <vt:variant>
        <vt:i4>5</vt:i4>
      </vt:variant>
      <vt:variant>
        <vt:lpwstr/>
      </vt:variant>
      <vt:variant>
        <vt:lpwstr>_Toc333224258</vt:lpwstr>
      </vt:variant>
      <vt:variant>
        <vt:i4>1507376</vt:i4>
      </vt:variant>
      <vt:variant>
        <vt:i4>1928</vt:i4>
      </vt:variant>
      <vt:variant>
        <vt:i4>0</vt:i4>
      </vt:variant>
      <vt:variant>
        <vt:i4>5</vt:i4>
      </vt:variant>
      <vt:variant>
        <vt:lpwstr/>
      </vt:variant>
      <vt:variant>
        <vt:lpwstr>_Toc333224257</vt:lpwstr>
      </vt:variant>
      <vt:variant>
        <vt:i4>1507376</vt:i4>
      </vt:variant>
      <vt:variant>
        <vt:i4>1922</vt:i4>
      </vt:variant>
      <vt:variant>
        <vt:i4>0</vt:i4>
      </vt:variant>
      <vt:variant>
        <vt:i4>5</vt:i4>
      </vt:variant>
      <vt:variant>
        <vt:lpwstr/>
      </vt:variant>
      <vt:variant>
        <vt:lpwstr>_Toc333224256</vt:lpwstr>
      </vt:variant>
      <vt:variant>
        <vt:i4>1507376</vt:i4>
      </vt:variant>
      <vt:variant>
        <vt:i4>1916</vt:i4>
      </vt:variant>
      <vt:variant>
        <vt:i4>0</vt:i4>
      </vt:variant>
      <vt:variant>
        <vt:i4>5</vt:i4>
      </vt:variant>
      <vt:variant>
        <vt:lpwstr/>
      </vt:variant>
      <vt:variant>
        <vt:lpwstr>_Toc333224255</vt:lpwstr>
      </vt:variant>
      <vt:variant>
        <vt:i4>1507376</vt:i4>
      </vt:variant>
      <vt:variant>
        <vt:i4>1910</vt:i4>
      </vt:variant>
      <vt:variant>
        <vt:i4>0</vt:i4>
      </vt:variant>
      <vt:variant>
        <vt:i4>5</vt:i4>
      </vt:variant>
      <vt:variant>
        <vt:lpwstr/>
      </vt:variant>
      <vt:variant>
        <vt:lpwstr>_Toc333224254</vt:lpwstr>
      </vt:variant>
      <vt:variant>
        <vt:i4>1507376</vt:i4>
      </vt:variant>
      <vt:variant>
        <vt:i4>1904</vt:i4>
      </vt:variant>
      <vt:variant>
        <vt:i4>0</vt:i4>
      </vt:variant>
      <vt:variant>
        <vt:i4>5</vt:i4>
      </vt:variant>
      <vt:variant>
        <vt:lpwstr/>
      </vt:variant>
      <vt:variant>
        <vt:lpwstr>_Toc333224253</vt:lpwstr>
      </vt:variant>
      <vt:variant>
        <vt:i4>1507376</vt:i4>
      </vt:variant>
      <vt:variant>
        <vt:i4>1898</vt:i4>
      </vt:variant>
      <vt:variant>
        <vt:i4>0</vt:i4>
      </vt:variant>
      <vt:variant>
        <vt:i4>5</vt:i4>
      </vt:variant>
      <vt:variant>
        <vt:lpwstr/>
      </vt:variant>
      <vt:variant>
        <vt:lpwstr>_Toc333224252</vt:lpwstr>
      </vt:variant>
      <vt:variant>
        <vt:i4>1507376</vt:i4>
      </vt:variant>
      <vt:variant>
        <vt:i4>1892</vt:i4>
      </vt:variant>
      <vt:variant>
        <vt:i4>0</vt:i4>
      </vt:variant>
      <vt:variant>
        <vt:i4>5</vt:i4>
      </vt:variant>
      <vt:variant>
        <vt:lpwstr/>
      </vt:variant>
      <vt:variant>
        <vt:lpwstr>_Toc333224251</vt:lpwstr>
      </vt:variant>
      <vt:variant>
        <vt:i4>1507376</vt:i4>
      </vt:variant>
      <vt:variant>
        <vt:i4>1886</vt:i4>
      </vt:variant>
      <vt:variant>
        <vt:i4>0</vt:i4>
      </vt:variant>
      <vt:variant>
        <vt:i4>5</vt:i4>
      </vt:variant>
      <vt:variant>
        <vt:lpwstr/>
      </vt:variant>
      <vt:variant>
        <vt:lpwstr>_Toc333224250</vt:lpwstr>
      </vt:variant>
      <vt:variant>
        <vt:i4>1441840</vt:i4>
      </vt:variant>
      <vt:variant>
        <vt:i4>1880</vt:i4>
      </vt:variant>
      <vt:variant>
        <vt:i4>0</vt:i4>
      </vt:variant>
      <vt:variant>
        <vt:i4>5</vt:i4>
      </vt:variant>
      <vt:variant>
        <vt:lpwstr/>
      </vt:variant>
      <vt:variant>
        <vt:lpwstr>_Toc333224249</vt:lpwstr>
      </vt:variant>
      <vt:variant>
        <vt:i4>1441840</vt:i4>
      </vt:variant>
      <vt:variant>
        <vt:i4>1874</vt:i4>
      </vt:variant>
      <vt:variant>
        <vt:i4>0</vt:i4>
      </vt:variant>
      <vt:variant>
        <vt:i4>5</vt:i4>
      </vt:variant>
      <vt:variant>
        <vt:lpwstr/>
      </vt:variant>
      <vt:variant>
        <vt:lpwstr>_Toc333224248</vt:lpwstr>
      </vt:variant>
      <vt:variant>
        <vt:i4>1441840</vt:i4>
      </vt:variant>
      <vt:variant>
        <vt:i4>1868</vt:i4>
      </vt:variant>
      <vt:variant>
        <vt:i4>0</vt:i4>
      </vt:variant>
      <vt:variant>
        <vt:i4>5</vt:i4>
      </vt:variant>
      <vt:variant>
        <vt:lpwstr/>
      </vt:variant>
      <vt:variant>
        <vt:lpwstr>_Toc333224247</vt:lpwstr>
      </vt:variant>
      <vt:variant>
        <vt:i4>1441840</vt:i4>
      </vt:variant>
      <vt:variant>
        <vt:i4>1862</vt:i4>
      </vt:variant>
      <vt:variant>
        <vt:i4>0</vt:i4>
      </vt:variant>
      <vt:variant>
        <vt:i4>5</vt:i4>
      </vt:variant>
      <vt:variant>
        <vt:lpwstr/>
      </vt:variant>
      <vt:variant>
        <vt:lpwstr>_Toc333224246</vt:lpwstr>
      </vt:variant>
      <vt:variant>
        <vt:i4>1441840</vt:i4>
      </vt:variant>
      <vt:variant>
        <vt:i4>1856</vt:i4>
      </vt:variant>
      <vt:variant>
        <vt:i4>0</vt:i4>
      </vt:variant>
      <vt:variant>
        <vt:i4>5</vt:i4>
      </vt:variant>
      <vt:variant>
        <vt:lpwstr/>
      </vt:variant>
      <vt:variant>
        <vt:lpwstr>_Toc333224245</vt:lpwstr>
      </vt:variant>
      <vt:variant>
        <vt:i4>1441840</vt:i4>
      </vt:variant>
      <vt:variant>
        <vt:i4>1850</vt:i4>
      </vt:variant>
      <vt:variant>
        <vt:i4>0</vt:i4>
      </vt:variant>
      <vt:variant>
        <vt:i4>5</vt:i4>
      </vt:variant>
      <vt:variant>
        <vt:lpwstr/>
      </vt:variant>
      <vt:variant>
        <vt:lpwstr>_Toc333224244</vt:lpwstr>
      </vt:variant>
      <vt:variant>
        <vt:i4>1441840</vt:i4>
      </vt:variant>
      <vt:variant>
        <vt:i4>1844</vt:i4>
      </vt:variant>
      <vt:variant>
        <vt:i4>0</vt:i4>
      </vt:variant>
      <vt:variant>
        <vt:i4>5</vt:i4>
      </vt:variant>
      <vt:variant>
        <vt:lpwstr/>
      </vt:variant>
      <vt:variant>
        <vt:lpwstr>_Toc333224243</vt:lpwstr>
      </vt:variant>
      <vt:variant>
        <vt:i4>1441840</vt:i4>
      </vt:variant>
      <vt:variant>
        <vt:i4>1838</vt:i4>
      </vt:variant>
      <vt:variant>
        <vt:i4>0</vt:i4>
      </vt:variant>
      <vt:variant>
        <vt:i4>5</vt:i4>
      </vt:variant>
      <vt:variant>
        <vt:lpwstr/>
      </vt:variant>
      <vt:variant>
        <vt:lpwstr>_Toc333224242</vt:lpwstr>
      </vt:variant>
      <vt:variant>
        <vt:i4>1441840</vt:i4>
      </vt:variant>
      <vt:variant>
        <vt:i4>1832</vt:i4>
      </vt:variant>
      <vt:variant>
        <vt:i4>0</vt:i4>
      </vt:variant>
      <vt:variant>
        <vt:i4>5</vt:i4>
      </vt:variant>
      <vt:variant>
        <vt:lpwstr/>
      </vt:variant>
      <vt:variant>
        <vt:lpwstr>_Toc333224241</vt:lpwstr>
      </vt:variant>
      <vt:variant>
        <vt:i4>1441840</vt:i4>
      </vt:variant>
      <vt:variant>
        <vt:i4>1826</vt:i4>
      </vt:variant>
      <vt:variant>
        <vt:i4>0</vt:i4>
      </vt:variant>
      <vt:variant>
        <vt:i4>5</vt:i4>
      </vt:variant>
      <vt:variant>
        <vt:lpwstr/>
      </vt:variant>
      <vt:variant>
        <vt:lpwstr>_Toc333224240</vt:lpwstr>
      </vt:variant>
      <vt:variant>
        <vt:i4>1114160</vt:i4>
      </vt:variant>
      <vt:variant>
        <vt:i4>1820</vt:i4>
      </vt:variant>
      <vt:variant>
        <vt:i4>0</vt:i4>
      </vt:variant>
      <vt:variant>
        <vt:i4>5</vt:i4>
      </vt:variant>
      <vt:variant>
        <vt:lpwstr/>
      </vt:variant>
      <vt:variant>
        <vt:lpwstr>_Toc333224239</vt:lpwstr>
      </vt:variant>
      <vt:variant>
        <vt:i4>1114160</vt:i4>
      </vt:variant>
      <vt:variant>
        <vt:i4>1814</vt:i4>
      </vt:variant>
      <vt:variant>
        <vt:i4>0</vt:i4>
      </vt:variant>
      <vt:variant>
        <vt:i4>5</vt:i4>
      </vt:variant>
      <vt:variant>
        <vt:lpwstr/>
      </vt:variant>
      <vt:variant>
        <vt:lpwstr>_Toc333224238</vt:lpwstr>
      </vt:variant>
      <vt:variant>
        <vt:i4>1114160</vt:i4>
      </vt:variant>
      <vt:variant>
        <vt:i4>1808</vt:i4>
      </vt:variant>
      <vt:variant>
        <vt:i4>0</vt:i4>
      </vt:variant>
      <vt:variant>
        <vt:i4>5</vt:i4>
      </vt:variant>
      <vt:variant>
        <vt:lpwstr/>
      </vt:variant>
      <vt:variant>
        <vt:lpwstr>_Toc333224237</vt:lpwstr>
      </vt:variant>
      <vt:variant>
        <vt:i4>1114160</vt:i4>
      </vt:variant>
      <vt:variant>
        <vt:i4>1802</vt:i4>
      </vt:variant>
      <vt:variant>
        <vt:i4>0</vt:i4>
      </vt:variant>
      <vt:variant>
        <vt:i4>5</vt:i4>
      </vt:variant>
      <vt:variant>
        <vt:lpwstr/>
      </vt:variant>
      <vt:variant>
        <vt:lpwstr>_Toc333224236</vt:lpwstr>
      </vt:variant>
      <vt:variant>
        <vt:i4>1114160</vt:i4>
      </vt:variant>
      <vt:variant>
        <vt:i4>1796</vt:i4>
      </vt:variant>
      <vt:variant>
        <vt:i4>0</vt:i4>
      </vt:variant>
      <vt:variant>
        <vt:i4>5</vt:i4>
      </vt:variant>
      <vt:variant>
        <vt:lpwstr/>
      </vt:variant>
      <vt:variant>
        <vt:lpwstr>_Toc333224235</vt:lpwstr>
      </vt:variant>
      <vt:variant>
        <vt:i4>1114160</vt:i4>
      </vt:variant>
      <vt:variant>
        <vt:i4>1790</vt:i4>
      </vt:variant>
      <vt:variant>
        <vt:i4>0</vt:i4>
      </vt:variant>
      <vt:variant>
        <vt:i4>5</vt:i4>
      </vt:variant>
      <vt:variant>
        <vt:lpwstr/>
      </vt:variant>
      <vt:variant>
        <vt:lpwstr>_Toc333224234</vt:lpwstr>
      </vt:variant>
      <vt:variant>
        <vt:i4>1114160</vt:i4>
      </vt:variant>
      <vt:variant>
        <vt:i4>1784</vt:i4>
      </vt:variant>
      <vt:variant>
        <vt:i4>0</vt:i4>
      </vt:variant>
      <vt:variant>
        <vt:i4>5</vt:i4>
      </vt:variant>
      <vt:variant>
        <vt:lpwstr/>
      </vt:variant>
      <vt:variant>
        <vt:lpwstr>_Toc333224233</vt:lpwstr>
      </vt:variant>
      <vt:variant>
        <vt:i4>1114160</vt:i4>
      </vt:variant>
      <vt:variant>
        <vt:i4>1778</vt:i4>
      </vt:variant>
      <vt:variant>
        <vt:i4>0</vt:i4>
      </vt:variant>
      <vt:variant>
        <vt:i4>5</vt:i4>
      </vt:variant>
      <vt:variant>
        <vt:lpwstr/>
      </vt:variant>
      <vt:variant>
        <vt:lpwstr>_Toc333224232</vt:lpwstr>
      </vt:variant>
      <vt:variant>
        <vt:i4>1114160</vt:i4>
      </vt:variant>
      <vt:variant>
        <vt:i4>1772</vt:i4>
      </vt:variant>
      <vt:variant>
        <vt:i4>0</vt:i4>
      </vt:variant>
      <vt:variant>
        <vt:i4>5</vt:i4>
      </vt:variant>
      <vt:variant>
        <vt:lpwstr/>
      </vt:variant>
      <vt:variant>
        <vt:lpwstr>_Toc333224231</vt:lpwstr>
      </vt:variant>
      <vt:variant>
        <vt:i4>1114160</vt:i4>
      </vt:variant>
      <vt:variant>
        <vt:i4>1766</vt:i4>
      </vt:variant>
      <vt:variant>
        <vt:i4>0</vt:i4>
      </vt:variant>
      <vt:variant>
        <vt:i4>5</vt:i4>
      </vt:variant>
      <vt:variant>
        <vt:lpwstr/>
      </vt:variant>
      <vt:variant>
        <vt:lpwstr>_Toc333224230</vt:lpwstr>
      </vt:variant>
      <vt:variant>
        <vt:i4>1048624</vt:i4>
      </vt:variant>
      <vt:variant>
        <vt:i4>1760</vt:i4>
      </vt:variant>
      <vt:variant>
        <vt:i4>0</vt:i4>
      </vt:variant>
      <vt:variant>
        <vt:i4>5</vt:i4>
      </vt:variant>
      <vt:variant>
        <vt:lpwstr/>
      </vt:variant>
      <vt:variant>
        <vt:lpwstr>_Toc333224229</vt:lpwstr>
      </vt:variant>
      <vt:variant>
        <vt:i4>1048624</vt:i4>
      </vt:variant>
      <vt:variant>
        <vt:i4>1754</vt:i4>
      </vt:variant>
      <vt:variant>
        <vt:i4>0</vt:i4>
      </vt:variant>
      <vt:variant>
        <vt:i4>5</vt:i4>
      </vt:variant>
      <vt:variant>
        <vt:lpwstr/>
      </vt:variant>
      <vt:variant>
        <vt:lpwstr>_Toc333224228</vt:lpwstr>
      </vt:variant>
      <vt:variant>
        <vt:i4>1048624</vt:i4>
      </vt:variant>
      <vt:variant>
        <vt:i4>1748</vt:i4>
      </vt:variant>
      <vt:variant>
        <vt:i4>0</vt:i4>
      </vt:variant>
      <vt:variant>
        <vt:i4>5</vt:i4>
      </vt:variant>
      <vt:variant>
        <vt:lpwstr/>
      </vt:variant>
      <vt:variant>
        <vt:lpwstr>_Toc333224227</vt:lpwstr>
      </vt:variant>
      <vt:variant>
        <vt:i4>1048624</vt:i4>
      </vt:variant>
      <vt:variant>
        <vt:i4>1742</vt:i4>
      </vt:variant>
      <vt:variant>
        <vt:i4>0</vt:i4>
      </vt:variant>
      <vt:variant>
        <vt:i4>5</vt:i4>
      </vt:variant>
      <vt:variant>
        <vt:lpwstr/>
      </vt:variant>
      <vt:variant>
        <vt:lpwstr>_Toc333224226</vt:lpwstr>
      </vt:variant>
      <vt:variant>
        <vt:i4>1048624</vt:i4>
      </vt:variant>
      <vt:variant>
        <vt:i4>1736</vt:i4>
      </vt:variant>
      <vt:variant>
        <vt:i4>0</vt:i4>
      </vt:variant>
      <vt:variant>
        <vt:i4>5</vt:i4>
      </vt:variant>
      <vt:variant>
        <vt:lpwstr/>
      </vt:variant>
      <vt:variant>
        <vt:lpwstr>_Toc333224225</vt:lpwstr>
      </vt:variant>
      <vt:variant>
        <vt:i4>1048624</vt:i4>
      </vt:variant>
      <vt:variant>
        <vt:i4>1730</vt:i4>
      </vt:variant>
      <vt:variant>
        <vt:i4>0</vt:i4>
      </vt:variant>
      <vt:variant>
        <vt:i4>5</vt:i4>
      </vt:variant>
      <vt:variant>
        <vt:lpwstr/>
      </vt:variant>
      <vt:variant>
        <vt:lpwstr>_Toc333224224</vt:lpwstr>
      </vt:variant>
      <vt:variant>
        <vt:i4>1048624</vt:i4>
      </vt:variant>
      <vt:variant>
        <vt:i4>1724</vt:i4>
      </vt:variant>
      <vt:variant>
        <vt:i4>0</vt:i4>
      </vt:variant>
      <vt:variant>
        <vt:i4>5</vt:i4>
      </vt:variant>
      <vt:variant>
        <vt:lpwstr/>
      </vt:variant>
      <vt:variant>
        <vt:lpwstr>_Toc333224223</vt:lpwstr>
      </vt:variant>
      <vt:variant>
        <vt:i4>1048624</vt:i4>
      </vt:variant>
      <vt:variant>
        <vt:i4>1718</vt:i4>
      </vt:variant>
      <vt:variant>
        <vt:i4>0</vt:i4>
      </vt:variant>
      <vt:variant>
        <vt:i4>5</vt:i4>
      </vt:variant>
      <vt:variant>
        <vt:lpwstr/>
      </vt:variant>
      <vt:variant>
        <vt:lpwstr>_Toc333224222</vt:lpwstr>
      </vt:variant>
      <vt:variant>
        <vt:i4>1048624</vt:i4>
      </vt:variant>
      <vt:variant>
        <vt:i4>1712</vt:i4>
      </vt:variant>
      <vt:variant>
        <vt:i4>0</vt:i4>
      </vt:variant>
      <vt:variant>
        <vt:i4>5</vt:i4>
      </vt:variant>
      <vt:variant>
        <vt:lpwstr/>
      </vt:variant>
      <vt:variant>
        <vt:lpwstr>_Toc333224221</vt:lpwstr>
      </vt:variant>
      <vt:variant>
        <vt:i4>1048624</vt:i4>
      </vt:variant>
      <vt:variant>
        <vt:i4>1706</vt:i4>
      </vt:variant>
      <vt:variant>
        <vt:i4>0</vt:i4>
      </vt:variant>
      <vt:variant>
        <vt:i4>5</vt:i4>
      </vt:variant>
      <vt:variant>
        <vt:lpwstr/>
      </vt:variant>
      <vt:variant>
        <vt:lpwstr>_Toc333224220</vt:lpwstr>
      </vt:variant>
      <vt:variant>
        <vt:i4>1245232</vt:i4>
      </vt:variant>
      <vt:variant>
        <vt:i4>1700</vt:i4>
      </vt:variant>
      <vt:variant>
        <vt:i4>0</vt:i4>
      </vt:variant>
      <vt:variant>
        <vt:i4>5</vt:i4>
      </vt:variant>
      <vt:variant>
        <vt:lpwstr/>
      </vt:variant>
      <vt:variant>
        <vt:lpwstr>_Toc333224219</vt:lpwstr>
      </vt:variant>
      <vt:variant>
        <vt:i4>1245232</vt:i4>
      </vt:variant>
      <vt:variant>
        <vt:i4>1694</vt:i4>
      </vt:variant>
      <vt:variant>
        <vt:i4>0</vt:i4>
      </vt:variant>
      <vt:variant>
        <vt:i4>5</vt:i4>
      </vt:variant>
      <vt:variant>
        <vt:lpwstr/>
      </vt:variant>
      <vt:variant>
        <vt:lpwstr>_Toc333224218</vt:lpwstr>
      </vt:variant>
      <vt:variant>
        <vt:i4>1245232</vt:i4>
      </vt:variant>
      <vt:variant>
        <vt:i4>1688</vt:i4>
      </vt:variant>
      <vt:variant>
        <vt:i4>0</vt:i4>
      </vt:variant>
      <vt:variant>
        <vt:i4>5</vt:i4>
      </vt:variant>
      <vt:variant>
        <vt:lpwstr/>
      </vt:variant>
      <vt:variant>
        <vt:lpwstr>_Toc333224217</vt:lpwstr>
      </vt:variant>
      <vt:variant>
        <vt:i4>1245232</vt:i4>
      </vt:variant>
      <vt:variant>
        <vt:i4>1682</vt:i4>
      </vt:variant>
      <vt:variant>
        <vt:i4>0</vt:i4>
      </vt:variant>
      <vt:variant>
        <vt:i4>5</vt:i4>
      </vt:variant>
      <vt:variant>
        <vt:lpwstr/>
      </vt:variant>
      <vt:variant>
        <vt:lpwstr>_Toc333224216</vt:lpwstr>
      </vt:variant>
      <vt:variant>
        <vt:i4>1245232</vt:i4>
      </vt:variant>
      <vt:variant>
        <vt:i4>1676</vt:i4>
      </vt:variant>
      <vt:variant>
        <vt:i4>0</vt:i4>
      </vt:variant>
      <vt:variant>
        <vt:i4>5</vt:i4>
      </vt:variant>
      <vt:variant>
        <vt:lpwstr/>
      </vt:variant>
      <vt:variant>
        <vt:lpwstr>_Toc333224215</vt:lpwstr>
      </vt:variant>
      <vt:variant>
        <vt:i4>1245232</vt:i4>
      </vt:variant>
      <vt:variant>
        <vt:i4>1670</vt:i4>
      </vt:variant>
      <vt:variant>
        <vt:i4>0</vt:i4>
      </vt:variant>
      <vt:variant>
        <vt:i4>5</vt:i4>
      </vt:variant>
      <vt:variant>
        <vt:lpwstr/>
      </vt:variant>
      <vt:variant>
        <vt:lpwstr>_Toc333224214</vt:lpwstr>
      </vt:variant>
      <vt:variant>
        <vt:i4>1245232</vt:i4>
      </vt:variant>
      <vt:variant>
        <vt:i4>1664</vt:i4>
      </vt:variant>
      <vt:variant>
        <vt:i4>0</vt:i4>
      </vt:variant>
      <vt:variant>
        <vt:i4>5</vt:i4>
      </vt:variant>
      <vt:variant>
        <vt:lpwstr/>
      </vt:variant>
      <vt:variant>
        <vt:lpwstr>_Toc333224213</vt:lpwstr>
      </vt:variant>
      <vt:variant>
        <vt:i4>1245232</vt:i4>
      </vt:variant>
      <vt:variant>
        <vt:i4>1658</vt:i4>
      </vt:variant>
      <vt:variant>
        <vt:i4>0</vt:i4>
      </vt:variant>
      <vt:variant>
        <vt:i4>5</vt:i4>
      </vt:variant>
      <vt:variant>
        <vt:lpwstr/>
      </vt:variant>
      <vt:variant>
        <vt:lpwstr>_Toc333224212</vt:lpwstr>
      </vt:variant>
      <vt:variant>
        <vt:i4>1245232</vt:i4>
      </vt:variant>
      <vt:variant>
        <vt:i4>1652</vt:i4>
      </vt:variant>
      <vt:variant>
        <vt:i4>0</vt:i4>
      </vt:variant>
      <vt:variant>
        <vt:i4>5</vt:i4>
      </vt:variant>
      <vt:variant>
        <vt:lpwstr/>
      </vt:variant>
      <vt:variant>
        <vt:lpwstr>_Toc333224211</vt:lpwstr>
      </vt:variant>
      <vt:variant>
        <vt:i4>1245232</vt:i4>
      </vt:variant>
      <vt:variant>
        <vt:i4>1646</vt:i4>
      </vt:variant>
      <vt:variant>
        <vt:i4>0</vt:i4>
      </vt:variant>
      <vt:variant>
        <vt:i4>5</vt:i4>
      </vt:variant>
      <vt:variant>
        <vt:lpwstr/>
      </vt:variant>
      <vt:variant>
        <vt:lpwstr>_Toc333224210</vt:lpwstr>
      </vt:variant>
      <vt:variant>
        <vt:i4>1179696</vt:i4>
      </vt:variant>
      <vt:variant>
        <vt:i4>1640</vt:i4>
      </vt:variant>
      <vt:variant>
        <vt:i4>0</vt:i4>
      </vt:variant>
      <vt:variant>
        <vt:i4>5</vt:i4>
      </vt:variant>
      <vt:variant>
        <vt:lpwstr/>
      </vt:variant>
      <vt:variant>
        <vt:lpwstr>_Toc333224209</vt:lpwstr>
      </vt:variant>
      <vt:variant>
        <vt:i4>1179696</vt:i4>
      </vt:variant>
      <vt:variant>
        <vt:i4>1634</vt:i4>
      </vt:variant>
      <vt:variant>
        <vt:i4>0</vt:i4>
      </vt:variant>
      <vt:variant>
        <vt:i4>5</vt:i4>
      </vt:variant>
      <vt:variant>
        <vt:lpwstr/>
      </vt:variant>
      <vt:variant>
        <vt:lpwstr>_Toc333224208</vt:lpwstr>
      </vt:variant>
      <vt:variant>
        <vt:i4>1179696</vt:i4>
      </vt:variant>
      <vt:variant>
        <vt:i4>1628</vt:i4>
      </vt:variant>
      <vt:variant>
        <vt:i4>0</vt:i4>
      </vt:variant>
      <vt:variant>
        <vt:i4>5</vt:i4>
      </vt:variant>
      <vt:variant>
        <vt:lpwstr/>
      </vt:variant>
      <vt:variant>
        <vt:lpwstr>_Toc333224207</vt:lpwstr>
      </vt:variant>
      <vt:variant>
        <vt:i4>1179696</vt:i4>
      </vt:variant>
      <vt:variant>
        <vt:i4>1622</vt:i4>
      </vt:variant>
      <vt:variant>
        <vt:i4>0</vt:i4>
      </vt:variant>
      <vt:variant>
        <vt:i4>5</vt:i4>
      </vt:variant>
      <vt:variant>
        <vt:lpwstr/>
      </vt:variant>
      <vt:variant>
        <vt:lpwstr>_Toc333224206</vt:lpwstr>
      </vt:variant>
      <vt:variant>
        <vt:i4>1179696</vt:i4>
      </vt:variant>
      <vt:variant>
        <vt:i4>1616</vt:i4>
      </vt:variant>
      <vt:variant>
        <vt:i4>0</vt:i4>
      </vt:variant>
      <vt:variant>
        <vt:i4>5</vt:i4>
      </vt:variant>
      <vt:variant>
        <vt:lpwstr/>
      </vt:variant>
      <vt:variant>
        <vt:lpwstr>_Toc333224205</vt:lpwstr>
      </vt:variant>
      <vt:variant>
        <vt:i4>1179696</vt:i4>
      </vt:variant>
      <vt:variant>
        <vt:i4>1610</vt:i4>
      </vt:variant>
      <vt:variant>
        <vt:i4>0</vt:i4>
      </vt:variant>
      <vt:variant>
        <vt:i4>5</vt:i4>
      </vt:variant>
      <vt:variant>
        <vt:lpwstr/>
      </vt:variant>
      <vt:variant>
        <vt:lpwstr>_Toc333224204</vt:lpwstr>
      </vt:variant>
      <vt:variant>
        <vt:i4>1179696</vt:i4>
      </vt:variant>
      <vt:variant>
        <vt:i4>1604</vt:i4>
      </vt:variant>
      <vt:variant>
        <vt:i4>0</vt:i4>
      </vt:variant>
      <vt:variant>
        <vt:i4>5</vt:i4>
      </vt:variant>
      <vt:variant>
        <vt:lpwstr/>
      </vt:variant>
      <vt:variant>
        <vt:lpwstr>_Toc333224203</vt:lpwstr>
      </vt:variant>
      <vt:variant>
        <vt:i4>1179696</vt:i4>
      </vt:variant>
      <vt:variant>
        <vt:i4>1598</vt:i4>
      </vt:variant>
      <vt:variant>
        <vt:i4>0</vt:i4>
      </vt:variant>
      <vt:variant>
        <vt:i4>5</vt:i4>
      </vt:variant>
      <vt:variant>
        <vt:lpwstr/>
      </vt:variant>
      <vt:variant>
        <vt:lpwstr>_Toc333224202</vt:lpwstr>
      </vt:variant>
      <vt:variant>
        <vt:i4>1179696</vt:i4>
      </vt:variant>
      <vt:variant>
        <vt:i4>1592</vt:i4>
      </vt:variant>
      <vt:variant>
        <vt:i4>0</vt:i4>
      </vt:variant>
      <vt:variant>
        <vt:i4>5</vt:i4>
      </vt:variant>
      <vt:variant>
        <vt:lpwstr/>
      </vt:variant>
      <vt:variant>
        <vt:lpwstr>_Toc333224201</vt:lpwstr>
      </vt:variant>
      <vt:variant>
        <vt:i4>1179696</vt:i4>
      </vt:variant>
      <vt:variant>
        <vt:i4>1586</vt:i4>
      </vt:variant>
      <vt:variant>
        <vt:i4>0</vt:i4>
      </vt:variant>
      <vt:variant>
        <vt:i4>5</vt:i4>
      </vt:variant>
      <vt:variant>
        <vt:lpwstr/>
      </vt:variant>
      <vt:variant>
        <vt:lpwstr>_Toc333224200</vt:lpwstr>
      </vt:variant>
      <vt:variant>
        <vt:i4>1769523</vt:i4>
      </vt:variant>
      <vt:variant>
        <vt:i4>1580</vt:i4>
      </vt:variant>
      <vt:variant>
        <vt:i4>0</vt:i4>
      </vt:variant>
      <vt:variant>
        <vt:i4>5</vt:i4>
      </vt:variant>
      <vt:variant>
        <vt:lpwstr/>
      </vt:variant>
      <vt:variant>
        <vt:lpwstr>_Toc333224199</vt:lpwstr>
      </vt:variant>
      <vt:variant>
        <vt:i4>1769523</vt:i4>
      </vt:variant>
      <vt:variant>
        <vt:i4>1574</vt:i4>
      </vt:variant>
      <vt:variant>
        <vt:i4>0</vt:i4>
      </vt:variant>
      <vt:variant>
        <vt:i4>5</vt:i4>
      </vt:variant>
      <vt:variant>
        <vt:lpwstr/>
      </vt:variant>
      <vt:variant>
        <vt:lpwstr>_Toc333224198</vt:lpwstr>
      </vt:variant>
      <vt:variant>
        <vt:i4>1769523</vt:i4>
      </vt:variant>
      <vt:variant>
        <vt:i4>1568</vt:i4>
      </vt:variant>
      <vt:variant>
        <vt:i4>0</vt:i4>
      </vt:variant>
      <vt:variant>
        <vt:i4>5</vt:i4>
      </vt:variant>
      <vt:variant>
        <vt:lpwstr/>
      </vt:variant>
      <vt:variant>
        <vt:lpwstr>_Toc333224197</vt:lpwstr>
      </vt:variant>
      <vt:variant>
        <vt:i4>1769523</vt:i4>
      </vt:variant>
      <vt:variant>
        <vt:i4>1562</vt:i4>
      </vt:variant>
      <vt:variant>
        <vt:i4>0</vt:i4>
      </vt:variant>
      <vt:variant>
        <vt:i4>5</vt:i4>
      </vt:variant>
      <vt:variant>
        <vt:lpwstr/>
      </vt:variant>
      <vt:variant>
        <vt:lpwstr>_Toc333224196</vt:lpwstr>
      </vt:variant>
      <vt:variant>
        <vt:i4>1769523</vt:i4>
      </vt:variant>
      <vt:variant>
        <vt:i4>1556</vt:i4>
      </vt:variant>
      <vt:variant>
        <vt:i4>0</vt:i4>
      </vt:variant>
      <vt:variant>
        <vt:i4>5</vt:i4>
      </vt:variant>
      <vt:variant>
        <vt:lpwstr/>
      </vt:variant>
      <vt:variant>
        <vt:lpwstr>_Toc333224195</vt:lpwstr>
      </vt:variant>
      <vt:variant>
        <vt:i4>1769523</vt:i4>
      </vt:variant>
      <vt:variant>
        <vt:i4>1550</vt:i4>
      </vt:variant>
      <vt:variant>
        <vt:i4>0</vt:i4>
      </vt:variant>
      <vt:variant>
        <vt:i4>5</vt:i4>
      </vt:variant>
      <vt:variant>
        <vt:lpwstr/>
      </vt:variant>
      <vt:variant>
        <vt:lpwstr>_Toc333224194</vt:lpwstr>
      </vt:variant>
      <vt:variant>
        <vt:i4>1769523</vt:i4>
      </vt:variant>
      <vt:variant>
        <vt:i4>1544</vt:i4>
      </vt:variant>
      <vt:variant>
        <vt:i4>0</vt:i4>
      </vt:variant>
      <vt:variant>
        <vt:i4>5</vt:i4>
      </vt:variant>
      <vt:variant>
        <vt:lpwstr/>
      </vt:variant>
      <vt:variant>
        <vt:lpwstr>_Toc333224193</vt:lpwstr>
      </vt:variant>
      <vt:variant>
        <vt:i4>1769523</vt:i4>
      </vt:variant>
      <vt:variant>
        <vt:i4>1538</vt:i4>
      </vt:variant>
      <vt:variant>
        <vt:i4>0</vt:i4>
      </vt:variant>
      <vt:variant>
        <vt:i4>5</vt:i4>
      </vt:variant>
      <vt:variant>
        <vt:lpwstr/>
      </vt:variant>
      <vt:variant>
        <vt:lpwstr>_Toc333224192</vt:lpwstr>
      </vt:variant>
      <vt:variant>
        <vt:i4>1769523</vt:i4>
      </vt:variant>
      <vt:variant>
        <vt:i4>1532</vt:i4>
      </vt:variant>
      <vt:variant>
        <vt:i4>0</vt:i4>
      </vt:variant>
      <vt:variant>
        <vt:i4>5</vt:i4>
      </vt:variant>
      <vt:variant>
        <vt:lpwstr/>
      </vt:variant>
      <vt:variant>
        <vt:lpwstr>_Toc333224191</vt:lpwstr>
      </vt:variant>
      <vt:variant>
        <vt:i4>1769523</vt:i4>
      </vt:variant>
      <vt:variant>
        <vt:i4>1526</vt:i4>
      </vt:variant>
      <vt:variant>
        <vt:i4>0</vt:i4>
      </vt:variant>
      <vt:variant>
        <vt:i4>5</vt:i4>
      </vt:variant>
      <vt:variant>
        <vt:lpwstr/>
      </vt:variant>
      <vt:variant>
        <vt:lpwstr>_Toc333224190</vt:lpwstr>
      </vt:variant>
      <vt:variant>
        <vt:i4>1703987</vt:i4>
      </vt:variant>
      <vt:variant>
        <vt:i4>1520</vt:i4>
      </vt:variant>
      <vt:variant>
        <vt:i4>0</vt:i4>
      </vt:variant>
      <vt:variant>
        <vt:i4>5</vt:i4>
      </vt:variant>
      <vt:variant>
        <vt:lpwstr/>
      </vt:variant>
      <vt:variant>
        <vt:lpwstr>_Toc333224189</vt:lpwstr>
      </vt:variant>
      <vt:variant>
        <vt:i4>1703987</vt:i4>
      </vt:variant>
      <vt:variant>
        <vt:i4>1514</vt:i4>
      </vt:variant>
      <vt:variant>
        <vt:i4>0</vt:i4>
      </vt:variant>
      <vt:variant>
        <vt:i4>5</vt:i4>
      </vt:variant>
      <vt:variant>
        <vt:lpwstr/>
      </vt:variant>
      <vt:variant>
        <vt:lpwstr>_Toc333224188</vt:lpwstr>
      </vt:variant>
      <vt:variant>
        <vt:i4>1703987</vt:i4>
      </vt:variant>
      <vt:variant>
        <vt:i4>1508</vt:i4>
      </vt:variant>
      <vt:variant>
        <vt:i4>0</vt:i4>
      </vt:variant>
      <vt:variant>
        <vt:i4>5</vt:i4>
      </vt:variant>
      <vt:variant>
        <vt:lpwstr/>
      </vt:variant>
      <vt:variant>
        <vt:lpwstr>_Toc333224187</vt:lpwstr>
      </vt:variant>
      <vt:variant>
        <vt:i4>1703987</vt:i4>
      </vt:variant>
      <vt:variant>
        <vt:i4>1502</vt:i4>
      </vt:variant>
      <vt:variant>
        <vt:i4>0</vt:i4>
      </vt:variant>
      <vt:variant>
        <vt:i4>5</vt:i4>
      </vt:variant>
      <vt:variant>
        <vt:lpwstr/>
      </vt:variant>
      <vt:variant>
        <vt:lpwstr>_Toc333224186</vt:lpwstr>
      </vt:variant>
      <vt:variant>
        <vt:i4>1703987</vt:i4>
      </vt:variant>
      <vt:variant>
        <vt:i4>1496</vt:i4>
      </vt:variant>
      <vt:variant>
        <vt:i4>0</vt:i4>
      </vt:variant>
      <vt:variant>
        <vt:i4>5</vt:i4>
      </vt:variant>
      <vt:variant>
        <vt:lpwstr/>
      </vt:variant>
      <vt:variant>
        <vt:lpwstr>_Toc333224185</vt:lpwstr>
      </vt:variant>
      <vt:variant>
        <vt:i4>1703987</vt:i4>
      </vt:variant>
      <vt:variant>
        <vt:i4>1490</vt:i4>
      </vt:variant>
      <vt:variant>
        <vt:i4>0</vt:i4>
      </vt:variant>
      <vt:variant>
        <vt:i4>5</vt:i4>
      </vt:variant>
      <vt:variant>
        <vt:lpwstr/>
      </vt:variant>
      <vt:variant>
        <vt:lpwstr>_Toc333224184</vt:lpwstr>
      </vt:variant>
      <vt:variant>
        <vt:i4>1703987</vt:i4>
      </vt:variant>
      <vt:variant>
        <vt:i4>1484</vt:i4>
      </vt:variant>
      <vt:variant>
        <vt:i4>0</vt:i4>
      </vt:variant>
      <vt:variant>
        <vt:i4>5</vt:i4>
      </vt:variant>
      <vt:variant>
        <vt:lpwstr/>
      </vt:variant>
      <vt:variant>
        <vt:lpwstr>_Toc333224183</vt:lpwstr>
      </vt:variant>
      <vt:variant>
        <vt:i4>1703987</vt:i4>
      </vt:variant>
      <vt:variant>
        <vt:i4>1478</vt:i4>
      </vt:variant>
      <vt:variant>
        <vt:i4>0</vt:i4>
      </vt:variant>
      <vt:variant>
        <vt:i4>5</vt:i4>
      </vt:variant>
      <vt:variant>
        <vt:lpwstr/>
      </vt:variant>
      <vt:variant>
        <vt:lpwstr>_Toc333224182</vt:lpwstr>
      </vt:variant>
      <vt:variant>
        <vt:i4>1703987</vt:i4>
      </vt:variant>
      <vt:variant>
        <vt:i4>1472</vt:i4>
      </vt:variant>
      <vt:variant>
        <vt:i4>0</vt:i4>
      </vt:variant>
      <vt:variant>
        <vt:i4>5</vt:i4>
      </vt:variant>
      <vt:variant>
        <vt:lpwstr/>
      </vt:variant>
      <vt:variant>
        <vt:lpwstr>_Toc333224181</vt:lpwstr>
      </vt:variant>
      <vt:variant>
        <vt:i4>1703987</vt:i4>
      </vt:variant>
      <vt:variant>
        <vt:i4>1466</vt:i4>
      </vt:variant>
      <vt:variant>
        <vt:i4>0</vt:i4>
      </vt:variant>
      <vt:variant>
        <vt:i4>5</vt:i4>
      </vt:variant>
      <vt:variant>
        <vt:lpwstr/>
      </vt:variant>
      <vt:variant>
        <vt:lpwstr>_Toc333224180</vt:lpwstr>
      </vt:variant>
      <vt:variant>
        <vt:i4>1376307</vt:i4>
      </vt:variant>
      <vt:variant>
        <vt:i4>1460</vt:i4>
      </vt:variant>
      <vt:variant>
        <vt:i4>0</vt:i4>
      </vt:variant>
      <vt:variant>
        <vt:i4>5</vt:i4>
      </vt:variant>
      <vt:variant>
        <vt:lpwstr/>
      </vt:variant>
      <vt:variant>
        <vt:lpwstr>_Toc333224179</vt:lpwstr>
      </vt:variant>
      <vt:variant>
        <vt:i4>1376307</vt:i4>
      </vt:variant>
      <vt:variant>
        <vt:i4>1454</vt:i4>
      </vt:variant>
      <vt:variant>
        <vt:i4>0</vt:i4>
      </vt:variant>
      <vt:variant>
        <vt:i4>5</vt:i4>
      </vt:variant>
      <vt:variant>
        <vt:lpwstr/>
      </vt:variant>
      <vt:variant>
        <vt:lpwstr>_Toc333224178</vt:lpwstr>
      </vt:variant>
      <vt:variant>
        <vt:i4>1376307</vt:i4>
      </vt:variant>
      <vt:variant>
        <vt:i4>1448</vt:i4>
      </vt:variant>
      <vt:variant>
        <vt:i4>0</vt:i4>
      </vt:variant>
      <vt:variant>
        <vt:i4>5</vt:i4>
      </vt:variant>
      <vt:variant>
        <vt:lpwstr/>
      </vt:variant>
      <vt:variant>
        <vt:lpwstr>_Toc333224177</vt:lpwstr>
      </vt:variant>
      <vt:variant>
        <vt:i4>1376307</vt:i4>
      </vt:variant>
      <vt:variant>
        <vt:i4>1442</vt:i4>
      </vt:variant>
      <vt:variant>
        <vt:i4>0</vt:i4>
      </vt:variant>
      <vt:variant>
        <vt:i4>5</vt:i4>
      </vt:variant>
      <vt:variant>
        <vt:lpwstr/>
      </vt:variant>
      <vt:variant>
        <vt:lpwstr>_Toc333224176</vt:lpwstr>
      </vt:variant>
      <vt:variant>
        <vt:i4>1376307</vt:i4>
      </vt:variant>
      <vt:variant>
        <vt:i4>1436</vt:i4>
      </vt:variant>
      <vt:variant>
        <vt:i4>0</vt:i4>
      </vt:variant>
      <vt:variant>
        <vt:i4>5</vt:i4>
      </vt:variant>
      <vt:variant>
        <vt:lpwstr/>
      </vt:variant>
      <vt:variant>
        <vt:lpwstr>_Toc333224175</vt:lpwstr>
      </vt:variant>
      <vt:variant>
        <vt:i4>1376307</vt:i4>
      </vt:variant>
      <vt:variant>
        <vt:i4>1430</vt:i4>
      </vt:variant>
      <vt:variant>
        <vt:i4>0</vt:i4>
      </vt:variant>
      <vt:variant>
        <vt:i4>5</vt:i4>
      </vt:variant>
      <vt:variant>
        <vt:lpwstr/>
      </vt:variant>
      <vt:variant>
        <vt:lpwstr>_Toc333224174</vt:lpwstr>
      </vt:variant>
      <vt:variant>
        <vt:i4>1376307</vt:i4>
      </vt:variant>
      <vt:variant>
        <vt:i4>1424</vt:i4>
      </vt:variant>
      <vt:variant>
        <vt:i4>0</vt:i4>
      </vt:variant>
      <vt:variant>
        <vt:i4>5</vt:i4>
      </vt:variant>
      <vt:variant>
        <vt:lpwstr/>
      </vt:variant>
      <vt:variant>
        <vt:lpwstr>_Toc333224173</vt:lpwstr>
      </vt:variant>
      <vt:variant>
        <vt:i4>1376307</vt:i4>
      </vt:variant>
      <vt:variant>
        <vt:i4>1418</vt:i4>
      </vt:variant>
      <vt:variant>
        <vt:i4>0</vt:i4>
      </vt:variant>
      <vt:variant>
        <vt:i4>5</vt:i4>
      </vt:variant>
      <vt:variant>
        <vt:lpwstr/>
      </vt:variant>
      <vt:variant>
        <vt:lpwstr>_Toc333224172</vt:lpwstr>
      </vt:variant>
      <vt:variant>
        <vt:i4>1376307</vt:i4>
      </vt:variant>
      <vt:variant>
        <vt:i4>1412</vt:i4>
      </vt:variant>
      <vt:variant>
        <vt:i4>0</vt:i4>
      </vt:variant>
      <vt:variant>
        <vt:i4>5</vt:i4>
      </vt:variant>
      <vt:variant>
        <vt:lpwstr/>
      </vt:variant>
      <vt:variant>
        <vt:lpwstr>_Toc333224171</vt:lpwstr>
      </vt:variant>
      <vt:variant>
        <vt:i4>1376307</vt:i4>
      </vt:variant>
      <vt:variant>
        <vt:i4>1406</vt:i4>
      </vt:variant>
      <vt:variant>
        <vt:i4>0</vt:i4>
      </vt:variant>
      <vt:variant>
        <vt:i4>5</vt:i4>
      </vt:variant>
      <vt:variant>
        <vt:lpwstr/>
      </vt:variant>
      <vt:variant>
        <vt:lpwstr>_Toc333224170</vt:lpwstr>
      </vt:variant>
      <vt:variant>
        <vt:i4>1310771</vt:i4>
      </vt:variant>
      <vt:variant>
        <vt:i4>1400</vt:i4>
      </vt:variant>
      <vt:variant>
        <vt:i4>0</vt:i4>
      </vt:variant>
      <vt:variant>
        <vt:i4>5</vt:i4>
      </vt:variant>
      <vt:variant>
        <vt:lpwstr/>
      </vt:variant>
      <vt:variant>
        <vt:lpwstr>_Toc333224169</vt:lpwstr>
      </vt:variant>
      <vt:variant>
        <vt:i4>1310771</vt:i4>
      </vt:variant>
      <vt:variant>
        <vt:i4>1394</vt:i4>
      </vt:variant>
      <vt:variant>
        <vt:i4>0</vt:i4>
      </vt:variant>
      <vt:variant>
        <vt:i4>5</vt:i4>
      </vt:variant>
      <vt:variant>
        <vt:lpwstr/>
      </vt:variant>
      <vt:variant>
        <vt:lpwstr>_Toc333224168</vt:lpwstr>
      </vt:variant>
      <vt:variant>
        <vt:i4>1310771</vt:i4>
      </vt:variant>
      <vt:variant>
        <vt:i4>1388</vt:i4>
      </vt:variant>
      <vt:variant>
        <vt:i4>0</vt:i4>
      </vt:variant>
      <vt:variant>
        <vt:i4>5</vt:i4>
      </vt:variant>
      <vt:variant>
        <vt:lpwstr/>
      </vt:variant>
      <vt:variant>
        <vt:lpwstr>_Toc333224167</vt:lpwstr>
      </vt:variant>
      <vt:variant>
        <vt:i4>1310771</vt:i4>
      </vt:variant>
      <vt:variant>
        <vt:i4>1382</vt:i4>
      </vt:variant>
      <vt:variant>
        <vt:i4>0</vt:i4>
      </vt:variant>
      <vt:variant>
        <vt:i4>5</vt:i4>
      </vt:variant>
      <vt:variant>
        <vt:lpwstr/>
      </vt:variant>
      <vt:variant>
        <vt:lpwstr>_Toc333224166</vt:lpwstr>
      </vt:variant>
      <vt:variant>
        <vt:i4>1310771</vt:i4>
      </vt:variant>
      <vt:variant>
        <vt:i4>1376</vt:i4>
      </vt:variant>
      <vt:variant>
        <vt:i4>0</vt:i4>
      </vt:variant>
      <vt:variant>
        <vt:i4>5</vt:i4>
      </vt:variant>
      <vt:variant>
        <vt:lpwstr/>
      </vt:variant>
      <vt:variant>
        <vt:lpwstr>_Toc333224165</vt:lpwstr>
      </vt:variant>
      <vt:variant>
        <vt:i4>1310771</vt:i4>
      </vt:variant>
      <vt:variant>
        <vt:i4>1370</vt:i4>
      </vt:variant>
      <vt:variant>
        <vt:i4>0</vt:i4>
      </vt:variant>
      <vt:variant>
        <vt:i4>5</vt:i4>
      </vt:variant>
      <vt:variant>
        <vt:lpwstr/>
      </vt:variant>
      <vt:variant>
        <vt:lpwstr>_Toc333224164</vt:lpwstr>
      </vt:variant>
      <vt:variant>
        <vt:i4>1310771</vt:i4>
      </vt:variant>
      <vt:variant>
        <vt:i4>1364</vt:i4>
      </vt:variant>
      <vt:variant>
        <vt:i4>0</vt:i4>
      </vt:variant>
      <vt:variant>
        <vt:i4>5</vt:i4>
      </vt:variant>
      <vt:variant>
        <vt:lpwstr/>
      </vt:variant>
      <vt:variant>
        <vt:lpwstr>_Toc333224163</vt:lpwstr>
      </vt:variant>
      <vt:variant>
        <vt:i4>1310771</vt:i4>
      </vt:variant>
      <vt:variant>
        <vt:i4>1358</vt:i4>
      </vt:variant>
      <vt:variant>
        <vt:i4>0</vt:i4>
      </vt:variant>
      <vt:variant>
        <vt:i4>5</vt:i4>
      </vt:variant>
      <vt:variant>
        <vt:lpwstr/>
      </vt:variant>
      <vt:variant>
        <vt:lpwstr>_Toc333224162</vt:lpwstr>
      </vt:variant>
      <vt:variant>
        <vt:i4>1310771</vt:i4>
      </vt:variant>
      <vt:variant>
        <vt:i4>1352</vt:i4>
      </vt:variant>
      <vt:variant>
        <vt:i4>0</vt:i4>
      </vt:variant>
      <vt:variant>
        <vt:i4>5</vt:i4>
      </vt:variant>
      <vt:variant>
        <vt:lpwstr/>
      </vt:variant>
      <vt:variant>
        <vt:lpwstr>_Toc333224161</vt:lpwstr>
      </vt:variant>
      <vt:variant>
        <vt:i4>1310771</vt:i4>
      </vt:variant>
      <vt:variant>
        <vt:i4>1346</vt:i4>
      </vt:variant>
      <vt:variant>
        <vt:i4>0</vt:i4>
      </vt:variant>
      <vt:variant>
        <vt:i4>5</vt:i4>
      </vt:variant>
      <vt:variant>
        <vt:lpwstr/>
      </vt:variant>
      <vt:variant>
        <vt:lpwstr>_Toc333224160</vt:lpwstr>
      </vt:variant>
      <vt:variant>
        <vt:i4>1507379</vt:i4>
      </vt:variant>
      <vt:variant>
        <vt:i4>1340</vt:i4>
      </vt:variant>
      <vt:variant>
        <vt:i4>0</vt:i4>
      </vt:variant>
      <vt:variant>
        <vt:i4>5</vt:i4>
      </vt:variant>
      <vt:variant>
        <vt:lpwstr/>
      </vt:variant>
      <vt:variant>
        <vt:lpwstr>_Toc333224159</vt:lpwstr>
      </vt:variant>
      <vt:variant>
        <vt:i4>1507379</vt:i4>
      </vt:variant>
      <vt:variant>
        <vt:i4>1334</vt:i4>
      </vt:variant>
      <vt:variant>
        <vt:i4>0</vt:i4>
      </vt:variant>
      <vt:variant>
        <vt:i4>5</vt:i4>
      </vt:variant>
      <vt:variant>
        <vt:lpwstr/>
      </vt:variant>
      <vt:variant>
        <vt:lpwstr>_Toc333224158</vt:lpwstr>
      </vt:variant>
      <vt:variant>
        <vt:i4>1507379</vt:i4>
      </vt:variant>
      <vt:variant>
        <vt:i4>1328</vt:i4>
      </vt:variant>
      <vt:variant>
        <vt:i4>0</vt:i4>
      </vt:variant>
      <vt:variant>
        <vt:i4>5</vt:i4>
      </vt:variant>
      <vt:variant>
        <vt:lpwstr/>
      </vt:variant>
      <vt:variant>
        <vt:lpwstr>_Toc333224157</vt:lpwstr>
      </vt:variant>
      <vt:variant>
        <vt:i4>1507379</vt:i4>
      </vt:variant>
      <vt:variant>
        <vt:i4>1322</vt:i4>
      </vt:variant>
      <vt:variant>
        <vt:i4>0</vt:i4>
      </vt:variant>
      <vt:variant>
        <vt:i4>5</vt:i4>
      </vt:variant>
      <vt:variant>
        <vt:lpwstr/>
      </vt:variant>
      <vt:variant>
        <vt:lpwstr>_Toc333224156</vt:lpwstr>
      </vt:variant>
      <vt:variant>
        <vt:i4>1507379</vt:i4>
      </vt:variant>
      <vt:variant>
        <vt:i4>1316</vt:i4>
      </vt:variant>
      <vt:variant>
        <vt:i4>0</vt:i4>
      </vt:variant>
      <vt:variant>
        <vt:i4>5</vt:i4>
      </vt:variant>
      <vt:variant>
        <vt:lpwstr/>
      </vt:variant>
      <vt:variant>
        <vt:lpwstr>_Toc333224155</vt:lpwstr>
      </vt:variant>
      <vt:variant>
        <vt:i4>1507379</vt:i4>
      </vt:variant>
      <vt:variant>
        <vt:i4>1310</vt:i4>
      </vt:variant>
      <vt:variant>
        <vt:i4>0</vt:i4>
      </vt:variant>
      <vt:variant>
        <vt:i4>5</vt:i4>
      </vt:variant>
      <vt:variant>
        <vt:lpwstr/>
      </vt:variant>
      <vt:variant>
        <vt:lpwstr>_Toc333224154</vt:lpwstr>
      </vt:variant>
      <vt:variant>
        <vt:i4>1507379</vt:i4>
      </vt:variant>
      <vt:variant>
        <vt:i4>1304</vt:i4>
      </vt:variant>
      <vt:variant>
        <vt:i4>0</vt:i4>
      </vt:variant>
      <vt:variant>
        <vt:i4>5</vt:i4>
      </vt:variant>
      <vt:variant>
        <vt:lpwstr/>
      </vt:variant>
      <vt:variant>
        <vt:lpwstr>_Toc333224153</vt:lpwstr>
      </vt:variant>
      <vt:variant>
        <vt:i4>1507379</vt:i4>
      </vt:variant>
      <vt:variant>
        <vt:i4>1298</vt:i4>
      </vt:variant>
      <vt:variant>
        <vt:i4>0</vt:i4>
      </vt:variant>
      <vt:variant>
        <vt:i4>5</vt:i4>
      </vt:variant>
      <vt:variant>
        <vt:lpwstr/>
      </vt:variant>
      <vt:variant>
        <vt:lpwstr>_Toc333224152</vt:lpwstr>
      </vt:variant>
      <vt:variant>
        <vt:i4>1507379</vt:i4>
      </vt:variant>
      <vt:variant>
        <vt:i4>1292</vt:i4>
      </vt:variant>
      <vt:variant>
        <vt:i4>0</vt:i4>
      </vt:variant>
      <vt:variant>
        <vt:i4>5</vt:i4>
      </vt:variant>
      <vt:variant>
        <vt:lpwstr/>
      </vt:variant>
      <vt:variant>
        <vt:lpwstr>_Toc333224151</vt:lpwstr>
      </vt:variant>
      <vt:variant>
        <vt:i4>1507379</vt:i4>
      </vt:variant>
      <vt:variant>
        <vt:i4>1286</vt:i4>
      </vt:variant>
      <vt:variant>
        <vt:i4>0</vt:i4>
      </vt:variant>
      <vt:variant>
        <vt:i4>5</vt:i4>
      </vt:variant>
      <vt:variant>
        <vt:lpwstr/>
      </vt:variant>
      <vt:variant>
        <vt:lpwstr>_Toc333224150</vt:lpwstr>
      </vt:variant>
      <vt:variant>
        <vt:i4>1441843</vt:i4>
      </vt:variant>
      <vt:variant>
        <vt:i4>1280</vt:i4>
      </vt:variant>
      <vt:variant>
        <vt:i4>0</vt:i4>
      </vt:variant>
      <vt:variant>
        <vt:i4>5</vt:i4>
      </vt:variant>
      <vt:variant>
        <vt:lpwstr/>
      </vt:variant>
      <vt:variant>
        <vt:lpwstr>_Toc333224149</vt:lpwstr>
      </vt:variant>
      <vt:variant>
        <vt:i4>1441843</vt:i4>
      </vt:variant>
      <vt:variant>
        <vt:i4>1274</vt:i4>
      </vt:variant>
      <vt:variant>
        <vt:i4>0</vt:i4>
      </vt:variant>
      <vt:variant>
        <vt:i4>5</vt:i4>
      </vt:variant>
      <vt:variant>
        <vt:lpwstr/>
      </vt:variant>
      <vt:variant>
        <vt:lpwstr>_Toc333224148</vt:lpwstr>
      </vt:variant>
      <vt:variant>
        <vt:i4>1441843</vt:i4>
      </vt:variant>
      <vt:variant>
        <vt:i4>1268</vt:i4>
      </vt:variant>
      <vt:variant>
        <vt:i4>0</vt:i4>
      </vt:variant>
      <vt:variant>
        <vt:i4>5</vt:i4>
      </vt:variant>
      <vt:variant>
        <vt:lpwstr/>
      </vt:variant>
      <vt:variant>
        <vt:lpwstr>_Toc333224147</vt:lpwstr>
      </vt:variant>
      <vt:variant>
        <vt:i4>1441843</vt:i4>
      </vt:variant>
      <vt:variant>
        <vt:i4>1262</vt:i4>
      </vt:variant>
      <vt:variant>
        <vt:i4>0</vt:i4>
      </vt:variant>
      <vt:variant>
        <vt:i4>5</vt:i4>
      </vt:variant>
      <vt:variant>
        <vt:lpwstr/>
      </vt:variant>
      <vt:variant>
        <vt:lpwstr>_Toc333224146</vt:lpwstr>
      </vt:variant>
      <vt:variant>
        <vt:i4>1441843</vt:i4>
      </vt:variant>
      <vt:variant>
        <vt:i4>1256</vt:i4>
      </vt:variant>
      <vt:variant>
        <vt:i4>0</vt:i4>
      </vt:variant>
      <vt:variant>
        <vt:i4>5</vt:i4>
      </vt:variant>
      <vt:variant>
        <vt:lpwstr/>
      </vt:variant>
      <vt:variant>
        <vt:lpwstr>_Toc333224145</vt:lpwstr>
      </vt:variant>
      <vt:variant>
        <vt:i4>1441843</vt:i4>
      </vt:variant>
      <vt:variant>
        <vt:i4>1250</vt:i4>
      </vt:variant>
      <vt:variant>
        <vt:i4>0</vt:i4>
      </vt:variant>
      <vt:variant>
        <vt:i4>5</vt:i4>
      </vt:variant>
      <vt:variant>
        <vt:lpwstr/>
      </vt:variant>
      <vt:variant>
        <vt:lpwstr>_Toc333224144</vt:lpwstr>
      </vt:variant>
      <vt:variant>
        <vt:i4>1441843</vt:i4>
      </vt:variant>
      <vt:variant>
        <vt:i4>1244</vt:i4>
      </vt:variant>
      <vt:variant>
        <vt:i4>0</vt:i4>
      </vt:variant>
      <vt:variant>
        <vt:i4>5</vt:i4>
      </vt:variant>
      <vt:variant>
        <vt:lpwstr/>
      </vt:variant>
      <vt:variant>
        <vt:lpwstr>_Toc333224143</vt:lpwstr>
      </vt:variant>
      <vt:variant>
        <vt:i4>1441843</vt:i4>
      </vt:variant>
      <vt:variant>
        <vt:i4>1238</vt:i4>
      </vt:variant>
      <vt:variant>
        <vt:i4>0</vt:i4>
      </vt:variant>
      <vt:variant>
        <vt:i4>5</vt:i4>
      </vt:variant>
      <vt:variant>
        <vt:lpwstr/>
      </vt:variant>
      <vt:variant>
        <vt:lpwstr>_Toc333224142</vt:lpwstr>
      </vt:variant>
      <vt:variant>
        <vt:i4>1441843</vt:i4>
      </vt:variant>
      <vt:variant>
        <vt:i4>1232</vt:i4>
      </vt:variant>
      <vt:variant>
        <vt:i4>0</vt:i4>
      </vt:variant>
      <vt:variant>
        <vt:i4>5</vt:i4>
      </vt:variant>
      <vt:variant>
        <vt:lpwstr/>
      </vt:variant>
      <vt:variant>
        <vt:lpwstr>_Toc333224141</vt:lpwstr>
      </vt:variant>
      <vt:variant>
        <vt:i4>1441843</vt:i4>
      </vt:variant>
      <vt:variant>
        <vt:i4>1226</vt:i4>
      </vt:variant>
      <vt:variant>
        <vt:i4>0</vt:i4>
      </vt:variant>
      <vt:variant>
        <vt:i4>5</vt:i4>
      </vt:variant>
      <vt:variant>
        <vt:lpwstr/>
      </vt:variant>
      <vt:variant>
        <vt:lpwstr>_Toc333224140</vt:lpwstr>
      </vt:variant>
      <vt:variant>
        <vt:i4>1114163</vt:i4>
      </vt:variant>
      <vt:variant>
        <vt:i4>1220</vt:i4>
      </vt:variant>
      <vt:variant>
        <vt:i4>0</vt:i4>
      </vt:variant>
      <vt:variant>
        <vt:i4>5</vt:i4>
      </vt:variant>
      <vt:variant>
        <vt:lpwstr/>
      </vt:variant>
      <vt:variant>
        <vt:lpwstr>_Toc333224139</vt:lpwstr>
      </vt:variant>
      <vt:variant>
        <vt:i4>1114163</vt:i4>
      </vt:variant>
      <vt:variant>
        <vt:i4>1214</vt:i4>
      </vt:variant>
      <vt:variant>
        <vt:i4>0</vt:i4>
      </vt:variant>
      <vt:variant>
        <vt:i4>5</vt:i4>
      </vt:variant>
      <vt:variant>
        <vt:lpwstr/>
      </vt:variant>
      <vt:variant>
        <vt:lpwstr>_Toc333224138</vt:lpwstr>
      </vt:variant>
      <vt:variant>
        <vt:i4>1114163</vt:i4>
      </vt:variant>
      <vt:variant>
        <vt:i4>1208</vt:i4>
      </vt:variant>
      <vt:variant>
        <vt:i4>0</vt:i4>
      </vt:variant>
      <vt:variant>
        <vt:i4>5</vt:i4>
      </vt:variant>
      <vt:variant>
        <vt:lpwstr/>
      </vt:variant>
      <vt:variant>
        <vt:lpwstr>_Toc333224137</vt:lpwstr>
      </vt:variant>
      <vt:variant>
        <vt:i4>1114163</vt:i4>
      </vt:variant>
      <vt:variant>
        <vt:i4>1202</vt:i4>
      </vt:variant>
      <vt:variant>
        <vt:i4>0</vt:i4>
      </vt:variant>
      <vt:variant>
        <vt:i4>5</vt:i4>
      </vt:variant>
      <vt:variant>
        <vt:lpwstr/>
      </vt:variant>
      <vt:variant>
        <vt:lpwstr>_Toc333224136</vt:lpwstr>
      </vt:variant>
      <vt:variant>
        <vt:i4>1114163</vt:i4>
      </vt:variant>
      <vt:variant>
        <vt:i4>1196</vt:i4>
      </vt:variant>
      <vt:variant>
        <vt:i4>0</vt:i4>
      </vt:variant>
      <vt:variant>
        <vt:i4>5</vt:i4>
      </vt:variant>
      <vt:variant>
        <vt:lpwstr/>
      </vt:variant>
      <vt:variant>
        <vt:lpwstr>_Toc333224135</vt:lpwstr>
      </vt:variant>
      <vt:variant>
        <vt:i4>1114163</vt:i4>
      </vt:variant>
      <vt:variant>
        <vt:i4>1190</vt:i4>
      </vt:variant>
      <vt:variant>
        <vt:i4>0</vt:i4>
      </vt:variant>
      <vt:variant>
        <vt:i4>5</vt:i4>
      </vt:variant>
      <vt:variant>
        <vt:lpwstr/>
      </vt:variant>
      <vt:variant>
        <vt:lpwstr>_Toc333224134</vt:lpwstr>
      </vt:variant>
      <vt:variant>
        <vt:i4>1114163</vt:i4>
      </vt:variant>
      <vt:variant>
        <vt:i4>1184</vt:i4>
      </vt:variant>
      <vt:variant>
        <vt:i4>0</vt:i4>
      </vt:variant>
      <vt:variant>
        <vt:i4>5</vt:i4>
      </vt:variant>
      <vt:variant>
        <vt:lpwstr/>
      </vt:variant>
      <vt:variant>
        <vt:lpwstr>_Toc333224133</vt:lpwstr>
      </vt:variant>
      <vt:variant>
        <vt:i4>1114163</vt:i4>
      </vt:variant>
      <vt:variant>
        <vt:i4>1178</vt:i4>
      </vt:variant>
      <vt:variant>
        <vt:i4>0</vt:i4>
      </vt:variant>
      <vt:variant>
        <vt:i4>5</vt:i4>
      </vt:variant>
      <vt:variant>
        <vt:lpwstr/>
      </vt:variant>
      <vt:variant>
        <vt:lpwstr>_Toc333224132</vt:lpwstr>
      </vt:variant>
      <vt:variant>
        <vt:i4>1114163</vt:i4>
      </vt:variant>
      <vt:variant>
        <vt:i4>1172</vt:i4>
      </vt:variant>
      <vt:variant>
        <vt:i4>0</vt:i4>
      </vt:variant>
      <vt:variant>
        <vt:i4>5</vt:i4>
      </vt:variant>
      <vt:variant>
        <vt:lpwstr/>
      </vt:variant>
      <vt:variant>
        <vt:lpwstr>_Toc333224131</vt:lpwstr>
      </vt:variant>
      <vt:variant>
        <vt:i4>1114163</vt:i4>
      </vt:variant>
      <vt:variant>
        <vt:i4>1166</vt:i4>
      </vt:variant>
      <vt:variant>
        <vt:i4>0</vt:i4>
      </vt:variant>
      <vt:variant>
        <vt:i4>5</vt:i4>
      </vt:variant>
      <vt:variant>
        <vt:lpwstr/>
      </vt:variant>
      <vt:variant>
        <vt:lpwstr>_Toc333224130</vt:lpwstr>
      </vt:variant>
      <vt:variant>
        <vt:i4>1048627</vt:i4>
      </vt:variant>
      <vt:variant>
        <vt:i4>1160</vt:i4>
      </vt:variant>
      <vt:variant>
        <vt:i4>0</vt:i4>
      </vt:variant>
      <vt:variant>
        <vt:i4>5</vt:i4>
      </vt:variant>
      <vt:variant>
        <vt:lpwstr/>
      </vt:variant>
      <vt:variant>
        <vt:lpwstr>_Toc333224129</vt:lpwstr>
      </vt:variant>
      <vt:variant>
        <vt:i4>1048627</vt:i4>
      </vt:variant>
      <vt:variant>
        <vt:i4>1154</vt:i4>
      </vt:variant>
      <vt:variant>
        <vt:i4>0</vt:i4>
      </vt:variant>
      <vt:variant>
        <vt:i4>5</vt:i4>
      </vt:variant>
      <vt:variant>
        <vt:lpwstr/>
      </vt:variant>
      <vt:variant>
        <vt:lpwstr>_Toc333224128</vt:lpwstr>
      </vt:variant>
      <vt:variant>
        <vt:i4>1048627</vt:i4>
      </vt:variant>
      <vt:variant>
        <vt:i4>1148</vt:i4>
      </vt:variant>
      <vt:variant>
        <vt:i4>0</vt:i4>
      </vt:variant>
      <vt:variant>
        <vt:i4>5</vt:i4>
      </vt:variant>
      <vt:variant>
        <vt:lpwstr/>
      </vt:variant>
      <vt:variant>
        <vt:lpwstr>_Toc333224127</vt:lpwstr>
      </vt:variant>
      <vt:variant>
        <vt:i4>1048627</vt:i4>
      </vt:variant>
      <vt:variant>
        <vt:i4>1142</vt:i4>
      </vt:variant>
      <vt:variant>
        <vt:i4>0</vt:i4>
      </vt:variant>
      <vt:variant>
        <vt:i4>5</vt:i4>
      </vt:variant>
      <vt:variant>
        <vt:lpwstr/>
      </vt:variant>
      <vt:variant>
        <vt:lpwstr>_Toc333224126</vt:lpwstr>
      </vt:variant>
      <vt:variant>
        <vt:i4>1048627</vt:i4>
      </vt:variant>
      <vt:variant>
        <vt:i4>1136</vt:i4>
      </vt:variant>
      <vt:variant>
        <vt:i4>0</vt:i4>
      </vt:variant>
      <vt:variant>
        <vt:i4>5</vt:i4>
      </vt:variant>
      <vt:variant>
        <vt:lpwstr/>
      </vt:variant>
      <vt:variant>
        <vt:lpwstr>_Toc333224125</vt:lpwstr>
      </vt:variant>
      <vt:variant>
        <vt:i4>1048627</vt:i4>
      </vt:variant>
      <vt:variant>
        <vt:i4>1130</vt:i4>
      </vt:variant>
      <vt:variant>
        <vt:i4>0</vt:i4>
      </vt:variant>
      <vt:variant>
        <vt:i4>5</vt:i4>
      </vt:variant>
      <vt:variant>
        <vt:lpwstr/>
      </vt:variant>
      <vt:variant>
        <vt:lpwstr>_Toc333224124</vt:lpwstr>
      </vt:variant>
      <vt:variant>
        <vt:i4>1048627</vt:i4>
      </vt:variant>
      <vt:variant>
        <vt:i4>1124</vt:i4>
      </vt:variant>
      <vt:variant>
        <vt:i4>0</vt:i4>
      </vt:variant>
      <vt:variant>
        <vt:i4>5</vt:i4>
      </vt:variant>
      <vt:variant>
        <vt:lpwstr/>
      </vt:variant>
      <vt:variant>
        <vt:lpwstr>_Toc333224123</vt:lpwstr>
      </vt:variant>
      <vt:variant>
        <vt:i4>1048627</vt:i4>
      </vt:variant>
      <vt:variant>
        <vt:i4>1118</vt:i4>
      </vt:variant>
      <vt:variant>
        <vt:i4>0</vt:i4>
      </vt:variant>
      <vt:variant>
        <vt:i4>5</vt:i4>
      </vt:variant>
      <vt:variant>
        <vt:lpwstr/>
      </vt:variant>
      <vt:variant>
        <vt:lpwstr>_Toc333224122</vt:lpwstr>
      </vt:variant>
      <vt:variant>
        <vt:i4>1048627</vt:i4>
      </vt:variant>
      <vt:variant>
        <vt:i4>1112</vt:i4>
      </vt:variant>
      <vt:variant>
        <vt:i4>0</vt:i4>
      </vt:variant>
      <vt:variant>
        <vt:i4>5</vt:i4>
      </vt:variant>
      <vt:variant>
        <vt:lpwstr/>
      </vt:variant>
      <vt:variant>
        <vt:lpwstr>_Toc333224121</vt:lpwstr>
      </vt:variant>
      <vt:variant>
        <vt:i4>1048627</vt:i4>
      </vt:variant>
      <vt:variant>
        <vt:i4>1106</vt:i4>
      </vt:variant>
      <vt:variant>
        <vt:i4>0</vt:i4>
      </vt:variant>
      <vt:variant>
        <vt:i4>5</vt:i4>
      </vt:variant>
      <vt:variant>
        <vt:lpwstr/>
      </vt:variant>
      <vt:variant>
        <vt:lpwstr>_Toc333224120</vt:lpwstr>
      </vt:variant>
      <vt:variant>
        <vt:i4>1245235</vt:i4>
      </vt:variant>
      <vt:variant>
        <vt:i4>1100</vt:i4>
      </vt:variant>
      <vt:variant>
        <vt:i4>0</vt:i4>
      </vt:variant>
      <vt:variant>
        <vt:i4>5</vt:i4>
      </vt:variant>
      <vt:variant>
        <vt:lpwstr/>
      </vt:variant>
      <vt:variant>
        <vt:lpwstr>_Toc333224119</vt:lpwstr>
      </vt:variant>
      <vt:variant>
        <vt:i4>1245235</vt:i4>
      </vt:variant>
      <vt:variant>
        <vt:i4>1094</vt:i4>
      </vt:variant>
      <vt:variant>
        <vt:i4>0</vt:i4>
      </vt:variant>
      <vt:variant>
        <vt:i4>5</vt:i4>
      </vt:variant>
      <vt:variant>
        <vt:lpwstr/>
      </vt:variant>
      <vt:variant>
        <vt:lpwstr>_Toc333224118</vt:lpwstr>
      </vt:variant>
      <vt:variant>
        <vt:i4>1245235</vt:i4>
      </vt:variant>
      <vt:variant>
        <vt:i4>1088</vt:i4>
      </vt:variant>
      <vt:variant>
        <vt:i4>0</vt:i4>
      </vt:variant>
      <vt:variant>
        <vt:i4>5</vt:i4>
      </vt:variant>
      <vt:variant>
        <vt:lpwstr/>
      </vt:variant>
      <vt:variant>
        <vt:lpwstr>_Toc333224117</vt:lpwstr>
      </vt:variant>
      <vt:variant>
        <vt:i4>1245235</vt:i4>
      </vt:variant>
      <vt:variant>
        <vt:i4>1082</vt:i4>
      </vt:variant>
      <vt:variant>
        <vt:i4>0</vt:i4>
      </vt:variant>
      <vt:variant>
        <vt:i4>5</vt:i4>
      </vt:variant>
      <vt:variant>
        <vt:lpwstr/>
      </vt:variant>
      <vt:variant>
        <vt:lpwstr>_Toc333224116</vt:lpwstr>
      </vt:variant>
      <vt:variant>
        <vt:i4>1245235</vt:i4>
      </vt:variant>
      <vt:variant>
        <vt:i4>1076</vt:i4>
      </vt:variant>
      <vt:variant>
        <vt:i4>0</vt:i4>
      </vt:variant>
      <vt:variant>
        <vt:i4>5</vt:i4>
      </vt:variant>
      <vt:variant>
        <vt:lpwstr/>
      </vt:variant>
      <vt:variant>
        <vt:lpwstr>_Toc333224115</vt:lpwstr>
      </vt:variant>
      <vt:variant>
        <vt:i4>1245235</vt:i4>
      </vt:variant>
      <vt:variant>
        <vt:i4>1070</vt:i4>
      </vt:variant>
      <vt:variant>
        <vt:i4>0</vt:i4>
      </vt:variant>
      <vt:variant>
        <vt:i4>5</vt:i4>
      </vt:variant>
      <vt:variant>
        <vt:lpwstr/>
      </vt:variant>
      <vt:variant>
        <vt:lpwstr>_Toc333224114</vt:lpwstr>
      </vt:variant>
      <vt:variant>
        <vt:i4>1245235</vt:i4>
      </vt:variant>
      <vt:variant>
        <vt:i4>1064</vt:i4>
      </vt:variant>
      <vt:variant>
        <vt:i4>0</vt:i4>
      </vt:variant>
      <vt:variant>
        <vt:i4>5</vt:i4>
      </vt:variant>
      <vt:variant>
        <vt:lpwstr/>
      </vt:variant>
      <vt:variant>
        <vt:lpwstr>_Toc333224113</vt:lpwstr>
      </vt:variant>
      <vt:variant>
        <vt:i4>1245235</vt:i4>
      </vt:variant>
      <vt:variant>
        <vt:i4>1058</vt:i4>
      </vt:variant>
      <vt:variant>
        <vt:i4>0</vt:i4>
      </vt:variant>
      <vt:variant>
        <vt:i4>5</vt:i4>
      </vt:variant>
      <vt:variant>
        <vt:lpwstr/>
      </vt:variant>
      <vt:variant>
        <vt:lpwstr>_Toc333224112</vt:lpwstr>
      </vt:variant>
      <vt:variant>
        <vt:i4>1245235</vt:i4>
      </vt:variant>
      <vt:variant>
        <vt:i4>1052</vt:i4>
      </vt:variant>
      <vt:variant>
        <vt:i4>0</vt:i4>
      </vt:variant>
      <vt:variant>
        <vt:i4>5</vt:i4>
      </vt:variant>
      <vt:variant>
        <vt:lpwstr/>
      </vt:variant>
      <vt:variant>
        <vt:lpwstr>_Toc333224111</vt:lpwstr>
      </vt:variant>
      <vt:variant>
        <vt:i4>1245235</vt:i4>
      </vt:variant>
      <vt:variant>
        <vt:i4>1046</vt:i4>
      </vt:variant>
      <vt:variant>
        <vt:i4>0</vt:i4>
      </vt:variant>
      <vt:variant>
        <vt:i4>5</vt:i4>
      </vt:variant>
      <vt:variant>
        <vt:lpwstr/>
      </vt:variant>
      <vt:variant>
        <vt:lpwstr>_Toc333224110</vt:lpwstr>
      </vt:variant>
      <vt:variant>
        <vt:i4>1179699</vt:i4>
      </vt:variant>
      <vt:variant>
        <vt:i4>1040</vt:i4>
      </vt:variant>
      <vt:variant>
        <vt:i4>0</vt:i4>
      </vt:variant>
      <vt:variant>
        <vt:i4>5</vt:i4>
      </vt:variant>
      <vt:variant>
        <vt:lpwstr/>
      </vt:variant>
      <vt:variant>
        <vt:lpwstr>_Toc333224109</vt:lpwstr>
      </vt:variant>
      <vt:variant>
        <vt:i4>1179699</vt:i4>
      </vt:variant>
      <vt:variant>
        <vt:i4>1034</vt:i4>
      </vt:variant>
      <vt:variant>
        <vt:i4>0</vt:i4>
      </vt:variant>
      <vt:variant>
        <vt:i4>5</vt:i4>
      </vt:variant>
      <vt:variant>
        <vt:lpwstr/>
      </vt:variant>
      <vt:variant>
        <vt:lpwstr>_Toc333224108</vt:lpwstr>
      </vt:variant>
      <vt:variant>
        <vt:i4>1179699</vt:i4>
      </vt:variant>
      <vt:variant>
        <vt:i4>1028</vt:i4>
      </vt:variant>
      <vt:variant>
        <vt:i4>0</vt:i4>
      </vt:variant>
      <vt:variant>
        <vt:i4>5</vt:i4>
      </vt:variant>
      <vt:variant>
        <vt:lpwstr/>
      </vt:variant>
      <vt:variant>
        <vt:lpwstr>_Toc333224107</vt:lpwstr>
      </vt:variant>
      <vt:variant>
        <vt:i4>1179699</vt:i4>
      </vt:variant>
      <vt:variant>
        <vt:i4>1022</vt:i4>
      </vt:variant>
      <vt:variant>
        <vt:i4>0</vt:i4>
      </vt:variant>
      <vt:variant>
        <vt:i4>5</vt:i4>
      </vt:variant>
      <vt:variant>
        <vt:lpwstr/>
      </vt:variant>
      <vt:variant>
        <vt:lpwstr>_Toc333224106</vt:lpwstr>
      </vt:variant>
      <vt:variant>
        <vt:i4>1179699</vt:i4>
      </vt:variant>
      <vt:variant>
        <vt:i4>1016</vt:i4>
      </vt:variant>
      <vt:variant>
        <vt:i4>0</vt:i4>
      </vt:variant>
      <vt:variant>
        <vt:i4>5</vt:i4>
      </vt:variant>
      <vt:variant>
        <vt:lpwstr/>
      </vt:variant>
      <vt:variant>
        <vt:lpwstr>_Toc333224105</vt:lpwstr>
      </vt:variant>
      <vt:variant>
        <vt:i4>1179699</vt:i4>
      </vt:variant>
      <vt:variant>
        <vt:i4>1010</vt:i4>
      </vt:variant>
      <vt:variant>
        <vt:i4>0</vt:i4>
      </vt:variant>
      <vt:variant>
        <vt:i4>5</vt:i4>
      </vt:variant>
      <vt:variant>
        <vt:lpwstr/>
      </vt:variant>
      <vt:variant>
        <vt:lpwstr>_Toc333224104</vt:lpwstr>
      </vt:variant>
      <vt:variant>
        <vt:i4>1179699</vt:i4>
      </vt:variant>
      <vt:variant>
        <vt:i4>1004</vt:i4>
      </vt:variant>
      <vt:variant>
        <vt:i4>0</vt:i4>
      </vt:variant>
      <vt:variant>
        <vt:i4>5</vt:i4>
      </vt:variant>
      <vt:variant>
        <vt:lpwstr/>
      </vt:variant>
      <vt:variant>
        <vt:lpwstr>_Toc333224103</vt:lpwstr>
      </vt:variant>
      <vt:variant>
        <vt:i4>1179699</vt:i4>
      </vt:variant>
      <vt:variant>
        <vt:i4>998</vt:i4>
      </vt:variant>
      <vt:variant>
        <vt:i4>0</vt:i4>
      </vt:variant>
      <vt:variant>
        <vt:i4>5</vt:i4>
      </vt:variant>
      <vt:variant>
        <vt:lpwstr/>
      </vt:variant>
      <vt:variant>
        <vt:lpwstr>_Toc333224102</vt:lpwstr>
      </vt:variant>
      <vt:variant>
        <vt:i4>1179699</vt:i4>
      </vt:variant>
      <vt:variant>
        <vt:i4>992</vt:i4>
      </vt:variant>
      <vt:variant>
        <vt:i4>0</vt:i4>
      </vt:variant>
      <vt:variant>
        <vt:i4>5</vt:i4>
      </vt:variant>
      <vt:variant>
        <vt:lpwstr/>
      </vt:variant>
      <vt:variant>
        <vt:lpwstr>_Toc333224101</vt:lpwstr>
      </vt:variant>
      <vt:variant>
        <vt:i4>1179699</vt:i4>
      </vt:variant>
      <vt:variant>
        <vt:i4>986</vt:i4>
      </vt:variant>
      <vt:variant>
        <vt:i4>0</vt:i4>
      </vt:variant>
      <vt:variant>
        <vt:i4>5</vt:i4>
      </vt:variant>
      <vt:variant>
        <vt:lpwstr/>
      </vt:variant>
      <vt:variant>
        <vt:lpwstr>_Toc333224100</vt:lpwstr>
      </vt:variant>
      <vt:variant>
        <vt:i4>1769522</vt:i4>
      </vt:variant>
      <vt:variant>
        <vt:i4>980</vt:i4>
      </vt:variant>
      <vt:variant>
        <vt:i4>0</vt:i4>
      </vt:variant>
      <vt:variant>
        <vt:i4>5</vt:i4>
      </vt:variant>
      <vt:variant>
        <vt:lpwstr/>
      </vt:variant>
      <vt:variant>
        <vt:lpwstr>_Toc333224099</vt:lpwstr>
      </vt:variant>
      <vt:variant>
        <vt:i4>1769522</vt:i4>
      </vt:variant>
      <vt:variant>
        <vt:i4>974</vt:i4>
      </vt:variant>
      <vt:variant>
        <vt:i4>0</vt:i4>
      </vt:variant>
      <vt:variant>
        <vt:i4>5</vt:i4>
      </vt:variant>
      <vt:variant>
        <vt:lpwstr/>
      </vt:variant>
      <vt:variant>
        <vt:lpwstr>_Toc333224098</vt:lpwstr>
      </vt:variant>
      <vt:variant>
        <vt:i4>1769522</vt:i4>
      </vt:variant>
      <vt:variant>
        <vt:i4>968</vt:i4>
      </vt:variant>
      <vt:variant>
        <vt:i4>0</vt:i4>
      </vt:variant>
      <vt:variant>
        <vt:i4>5</vt:i4>
      </vt:variant>
      <vt:variant>
        <vt:lpwstr/>
      </vt:variant>
      <vt:variant>
        <vt:lpwstr>_Toc333224097</vt:lpwstr>
      </vt:variant>
      <vt:variant>
        <vt:i4>1769522</vt:i4>
      </vt:variant>
      <vt:variant>
        <vt:i4>962</vt:i4>
      </vt:variant>
      <vt:variant>
        <vt:i4>0</vt:i4>
      </vt:variant>
      <vt:variant>
        <vt:i4>5</vt:i4>
      </vt:variant>
      <vt:variant>
        <vt:lpwstr/>
      </vt:variant>
      <vt:variant>
        <vt:lpwstr>_Toc333224096</vt:lpwstr>
      </vt:variant>
      <vt:variant>
        <vt:i4>1769522</vt:i4>
      </vt:variant>
      <vt:variant>
        <vt:i4>956</vt:i4>
      </vt:variant>
      <vt:variant>
        <vt:i4>0</vt:i4>
      </vt:variant>
      <vt:variant>
        <vt:i4>5</vt:i4>
      </vt:variant>
      <vt:variant>
        <vt:lpwstr/>
      </vt:variant>
      <vt:variant>
        <vt:lpwstr>_Toc333224095</vt:lpwstr>
      </vt:variant>
      <vt:variant>
        <vt:i4>1769522</vt:i4>
      </vt:variant>
      <vt:variant>
        <vt:i4>950</vt:i4>
      </vt:variant>
      <vt:variant>
        <vt:i4>0</vt:i4>
      </vt:variant>
      <vt:variant>
        <vt:i4>5</vt:i4>
      </vt:variant>
      <vt:variant>
        <vt:lpwstr/>
      </vt:variant>
      <vt:variant>
        <vt:lpwstr>_Toc333224094</vt:lpwstr>
      </vt:variant>
      <vt:variant>
        <vt:i4>1769522</vt:i4>
      </vt:variant>
      <vt:variant>
        <vt:i4>944</vt:i4>
      </vt:variant>
      <vt:variant>
        <vt:i4>0</vt:i4>
      </vt:variant>
      <vt:variant>
        <vt:i4>5</vt:i4>
      </vt:variant>
      <vt:variant>
        <vt:lpwstr/>
      </vt:variant>
      <vt:variant>
        <vt:lpwstr>_Toc333224093</vt:lpwstr>
      </vt:variant>
      <vt:variant>
        <vt:i4>1769522</vt:i4>
      </vt:variant>
      <vt:variant>
        <vt:i4>938</vt:i4>
      </vt:variant>
      <vt:variant>
        <vt:i4>0</vt:i4>
      </vt:variant>
      <vt:variant>
        <vt:i4>5</vt:i4>
      </vt:variant>
      <vt:variant>
        <vt:lpwstr/>
      </vt:variant>
      <vt:variant>
        <vt:lpwstr>_Toc333224092</vt:lpwstr>
      </vt:variant>
      <vt:variant>
        <vt:i4>1769522</vt:i4>
      </vt:variant>
      <vt:variant>
        <vt:i4>932</vt:i4>
      </vt:variant>
      <vt:variant>
        <vt:i4>0</vt:i4>
      </vt:variant>
      <vt:variant>
        <vt:i4>5</vt:i4>
      </vt:variant>
      <vt:variant>
        <vt:lpwstr/>
      </vt:variant>
      <vt:variant>
        <vt:lpwstr>_Toc333224091</vt:lpwstr>
      </vt:variant>
      <vt:variant>
        <vt:i4>1769522</vt:i4>
      </vt:variant>
      <vt:variant>
        <vt:i4>926</vt:i4>
      </vt:variant>
      <vt:variant>
        <vt:i4>0</vt:i4>
      </vt:variant>
      <vt:variant>
        <vt:i4>5</vt:i4>
      </vt:variant>
      <vt:variant>
        <vt:lpwstr/>
      </vt:variant>
      <vt:variant>
        <vt:lpwstr>_Toc333224090</vt:lpwstr>
      </vt:variant>
      <vt:variant>
        <vt:i4>1703986</vt:i4>
      </vt:variant>
      <vt:variant>
        <vt:i4>920</vt:i4>
      </vt:variant>
      <vt:variant>
        <vt:i4>0</vt:i4>
      </vt:variant>
      <vt:variant>
        <vt:i4>5</vt:i4>
      </vt:variant>
      <vt:variant>
        <vt:lpwstr/>
      </vt:variant>
      <vt:variant>
        <vt:lpwstr>_Toc333224089</vt:lpwstr>
      </vt:variant>
      <vt:variant>
        <vt:i4>1703986</vt:i4>
      </vt:variant>
      <vt:variant>
        <vt:i4>914</vt:i4>
      </vt:variant>
      <vt:variant>
        <vt:i4>0</vt:i4>
      </vt:variant>
      <vt:variant>
        <vt:i4>5</vt:i4>
      </vt:variant>
      <vt:variant>
        <vt:lpwstr/>
      </vt:variant>
      <vt:variant>
        <vt:lpwstr>_Toc333224088</vt:lpwstr>
      </vt:variant>
      <vt:variant>
        <vt:i4>1703986</vt:i4>
      </vt:variant>
      <vt:variant>
        <vt:i4>908</vt:i4>
      </vt:variant>
      <vt:variant>
        <vt:i4>0</vt:i4>
      </vt:variant>
      <vt:variant>
        <vt:i4>5</vt:i4>
      </vt:variant>
      <vt:variant>
        <vt:lpwstr/>
      </vt:variant>
      <vt:variant>
        <vt:lpwstr>_Toc333224087</vt:lpwstr>
      </vt:variant>
      <vt:variant>
        <vt:i4>1703986</vt:i4>
      </vt:variant>
      <vt:variant>
        <vt:i4>902</vt:i4>
      </vt:variant>
      <vt:variant>
        <vt:i4>0</vt:i4>
      </vt:variant>
      <vt:variant>
        <vt:i4>5</vt:i4>
      </vt:variant>
      <vt:variant>
        <vt:lpwstr/>
      </vt:variant>
      <vt:variant>
        <vt:lpwstr>_Toc333224086</vt:lpwstr>
      </vt:variant>
      <vt:variant>
        <vt:i4>1703986</vt:i4>
      </vt:variant>
      <vt:variant>
        <vt:i4>896</vt:i4>
      </vt:variant>
      <vt:variant>
        <vt:i4>0</vt:i4>
      </vt:variant>
      <vt:variant>
        <vt:i4>5</vt:i4>
      </vt:variant>
      <vt:variant>
        <vt:lpwstr/>
      </vt:variant>
      <vt:variant>
        <vt:lpwstr>_Toc333224085</vt:lpwstr>
      </vt:variant>
      <vt:variant>
        <vt:i4>1703986</vt:i4>
      </vt:variant>
      <vt:variant>
        <vt:i4>890</vt:i4>
      </vt:variant>
      <vt:variant>
        <vt:i4>0</vt:i4>
      </vt:variant>
      <vt:variant>
        <vt:i4>5</vt:i4>
      </vt:variant>
      <vt:variant>
        <vt:lpwstr/>
      </vt:variant>
      <vt:variant>
        <vt:lpwstr>_Toc333224084</vt:lpwstr>
      </vt:variant>
      <vt:variant>
        <vt:i4>1703986</vt:i4>
      </vt:variant>
      <vt:variant>
        <vt:i4>884</vt:i4>
      </vt:variant>
      <vt:variant>
        <vt:i4>0</vt:i4>
      </vt:variant>
      <vt:variant>
        <vt:i4>5</vt:i4>
      </vt:variant>
      <vt:variant>
        <vt:lpwstr/>
      </vt:variant>
      <vt:variant>
        <vt:lpwstr>_Toc333224083</vt:lpwstr>
      </vt:variant>
      <vt:variant>
        <vt:i4>1703986</vt:i4>
      </vt:variant>
      <vt:variant>
        <vt:i4>878</vt:i4>
      </vt:variant>
      <vt:variant>
        <vt:i4>0</vt:i4>
      </vt:variant>
      <vt:variant>
        <vt:i4>5</vt:i4>
      </vt:variant>
      <vt:variant>
        <vt:lpwstr/>
      </vt:variant>
      <vt:variant>
        <vt:lpwstr>_Toc333224082</vt:lpwstr>
      </vt:variant>
      <vt:variant>
        <vt:i4>1703986</vt:i4>
      </vt:variant>
      <vt:variant>
        <vt:i4>872</vt:i4>
      </vt:variant>
      <vt:variant>
        <vt:i4>0</vt:i4>
      </vt:variant>
      <vt:variant>
        <vt:i4>5</vt:i4>
      </vt:variant>
      <vt:variant>
        <vt:lpwstr/>
      </vt:variant>
      <vt:variant>
        <vt:lpwstr>_Toc333224081</vt:lpwstr>
      </vt:variant>
      <vt:variant>
        <vt:i4>1703986</vt:i4>
      </vt:variant>
      <vt:variant>
        <vt:i4>866</vt:i4>
      </vt:variant>
      <vt:variant>
        <vt:i4>0</vt:i4>
      </vt:variant>
      <vt:variant>
        <vt:i4>5</vt:i4>
      </vt:variant>
      <vt:variant>
        <vt:lpwstr/>
      </vt:variant>
      <vt:variant>
        <vt:lpwstr>_Toc333224080</vt:lpwstr>
      </vt:variant>
      <vt:variant>
        <vt:i4>1376306</vt:i4>
      </vt:variant>
      <vt:variant>
        <vt:i4>860</vt:i4>
      </vt:variant>
      <vt:variant>
        <vt:i4>0</vt:i4>
      </vt:variant>
      <vt:variant>
        <vt:i4>5</vt:i4>
      </vt:variant>
      <vt:variant>
        <vt:lpwstr/>
      </vt:variant>
      <vt:variant>
        <vt:lpwstr>_Toc333224079</vt:lpwstr>
      </vt:variant>
      <vt:variant>
        <vt:i4>1376306</vt:i4>
      </vt:variant>
      <vt:variant>
        <vt:i4>854</vt:i4>
      </vt:variant>
      <vt:variant>
        <vt:i4>0</vt:i4>
      </vt:variant>
      <vt:variant>
        <vt:i4>5</vt:i4>
      </vt:variant>
      <vt:variant>
        <vt:lpwstr/>
      </vt:variant>
      <vt:variant>
        <vt:lpwstr>_Toc333224078</vt:lpwstr>
      </vt:variant>
      <vt:variant>
        <vt:i4>1376306</vt:i4>
      </vt:variant>
      <vt:variant>
        <vt:i4>848</vt:i4>
      </vt:variant>
      <vt:variant>
        <vt:i4>0</vt:i4>
      </vt:variant>
      <vt:variant>
        <vt:i4>5</vt:i4>
      </vt:variant>
      <vt:variant>
        <vt:lpwstr/>
      </vt:variant>
      <vt:variant>
        <vt:lpwstr>_Toc333224077</vt:lpwstr>
      </vt:variant>
      <vt:variant>
        <vt:i4>1376306</vt:i4>
      </vt:variant>
      <vt:variant>
        <vt:i4>842</vt:i4>
      </vt:variant>
      <vt:variant>
        <vt:i4>0</vt:i4>
      </vt:variant>
      <vt:variant>
        <vt:i4>5</vt:i4>
      </vt:variant>
      <vt:variant>
        <vt:lpwstr/>
      </vt:variant>
      <vt:variant>
        <vt:lpwstr>_Toc333224076</vt:lpwstr>
      </vt:variant>
      <vt:variant>
        <vt:i4>1376306</vt:i4>
      </vt:variant>
      <vt:variant>
        <vt:i4>836</vt:i4>
      </vt:variant>
      <vt:variant>
        <vt:i4>0</vt:i4>
      </vt:variant>
      <vt:variant>
        <vt:i4>5</vt:i4>
      </vt:variant>
      <vt:variant>
        <vt:lpwstr/>
      </vt:variant>
      <vt:variant>
        <vt:lpwstr>_Toc333224075</vt:lpwstr>
      </vt:variant>
      <vt:variant>
        <vt:i4>1376306</vt:i4>
      </vt:variant>
      <vt:variant>
        <vt:i4>830</vt:i4>
      </vt:variant>
      <vt:variant>
        <vt:i4>0</vt:i4>
      </vt:variant>
      <vt:variant>
        <vt:i4>5</vt:i4>
      </vt:variant>
      <vt:variant>
        <vt:lpwstr/>
      </vt:variant>
      <vt:variant>
        <vt:lpwstr>_Toc333224074</vt:lpwstr>
      </vt:variant>
      <vt:variant>
        <vt:i4>1376306</vt:i4>
      </vt:variant>
      <vt:variant>
        <vt:i4>824</vt:i4>
      </vt:variant>
      <vt:variant>
        <vt:i4>0</vt:i4>
      </vt:variant>
      <vt:variant>
        <vt:i4>5</vt:i4>
      </vt:variant>
      <vt:variant>
        <vt:lpwstr/>
      </vt:variant>
      <vt:variant>
        <vt:lpwstr>_Toc333224073</vt:lpwstr>
      </vt:variant>
      <vt:variant>
        <vt:i4>1376306</vt:i4>
      </vt:variant>
      <vt:variant>
        <vt:i4>818</vt:i4>
      </vt:variant>
      <vt:variant>
        <vt:i4>0</vt:i4>
      </vt:variant>
      <vt:variant>
        <vt:i4>5</vt:i4>
      </vt:variant>
      <vt:variant>
        <vt:lpwstr/>
      </vt:variant>
      <vt:variant>
        <vt:lpwstr>_Toc333224072</vt:lpwstr>
      </vt:variant>
      <vt:variant>
        <vt:i4>1376306</vt:i4>
      </vt:variant>
      <vt:variant>
        <vt:i4>812</vt:i4>
      </vt:variant>
      <vt:variant>
        <vt:i4>0</vt:i4>
      </vt:variant>
      <vt:variant>
        <vt:i4>5</vt:i4>
      </vt:variant>
      <vt:variant>
        <vt:lpwstr/>
      </vt:variant>
      <vt:variant>
        <vt:lpwstr>_Toc333224071</vt:lpwstr>
      </vt:variant>
      <vt:variant>
        <vt:i4>1376306</vt:i4>
      </vt:variant>
      <vt:variant>
        <vt:i4>806</vt:i4>
      </vt:variant>
      <vt:variant>
        <vt:i4>0</vt:i4>
      </vt:variant>
      <vt:variant>
        <vt:i4>5</vt:i4>
      </vt:variant>
      <vt:variant>
        <vt:lpwstr/>
      </vt:variant>
      <vt:variant>
        <vt:lpwstr>_Toc333224070</vt:lpwstr>
      </vt:variant>
      <vt:variant>
        <vt:i4>1310770</vt:i4>
      </vt:variant>
      <vt:variant>
        <vt:i4>800</vt:i4>
      </vt:variant>
      <vt:variant>
        <vt:i4>0</vt:i4>
      </vt:variant>
      <vt:variant>
        <vt:i4>5</vt:i4>
      </vt:variant>
      <vt:variant>
        <vt:lpwstr/>
      </vt:variant>
      <vt:variant>
        <vt:lpwstr>_Toc333224069</vt:lpwstr>
      </vt:variant>
      <vt:variant>
        <vt:i4>1310770</vt:i4>
      </vt:variant>
      <vt:variant>
        <vt:i4>794</vt:i4>
      </vt:variant>
      <vt:variant>
        <vt:i4>0</vt:i4>
      </vt:variant>
      <vt:variant>
        <vt:i4>5</vt:i4>
      </vt:variant>
      <vt:variant>
        <vt:lpwstr/>
      </vt:variant>
      <vt:variant>
        <vt:lpwstr>_Toc333224068</vt:lpwstr>
      </vt:variant>
      <vt:variant>
        <vt:i4>1310770</vt:i4>
      </vt:variant>
      <vt:variant>
        <vt:i4>788</vt:i4>
      </vt:variant>
      <vt:variant>
        <vt:i4>0</vt:i4>
      </vt:variant>
      <vt:variant>
        <vt:i4>5</vt:i4>
      </vt:variant>
      <vt:variant>
        <vt:lpwstr/>
      </vt:variant>
      <vt:variant>
        <vt:lpwstr>_Toc333224067</vt:lpwstr>
      </vt:variant>
      <vt:variant>
        <vt:i4>1310770</vt:i4>
      </vt:variant>
      <vt:variant>
        <vt:i4>782</vt:i4>
      </vt:variant>
      <vt:variant>
        <vt:i4>0</vt:i4>
      </vt:variant>
      <vt:variant>
        <vt:i4>5</vt:i4>
      </vt:variant>
      <vt:variant>
        <vt:lpwstr/>
      </vt:variant>
      <vt:variant>
        <vt:lpwstr>_Toc333224066</vt:lpwstr>
      </vt:variant>
      <vt:variant>
        <vt:i4>1310770</vt:i4>
      </vt:variant>
      <vt:variant>
        <vt:i4>776</vt:i4>
      </vt:variant>
      <vt:variant>
        <vt:i4>0</vt:i4>
      </vt:variant>
      <vt:variant>
        <vt:i4>5</vt:i4>
      </vt:variant>
      <vt:variant>
        <vt:lpwstr/>
      </vt:variant>
      <vt:variant>
        <vt:lpwstr>_Toc333224065</vt:lpwstr>
      </vt:variant>
      <vt:variant>
        <vt:i4>1310770</vt:i4>
      </vt:variant>
      <vt:variant>
        <vt:i4>770</vt:i4>
      </vt:variant>
      <vt:variant>
        <vt:i4>0</vt:i4>
      </vt:variant>
      <vt:variant>
        <vt:i4>5</vt:i4>
      </vt:variant>
      <vt:variant>
        <vt:lpwstr/>
      </vt:variant>
      <vt:variant>
        <vt:lpwstr>_Toc333224064</vt:lpwstr>
      </vt:variant>
      <vt:variant>
        <vt:i4>1310770</vt:i4>
      </vt:variant>
      <vt:variant>
        <vt:i4>764</vt:i4>
      </vt:variant>
      <vt:variant>
        <vt:i4>0</vt:i4>
      </vt:variant>
      <vt:variant>
        <vt:i4>5</vt:i4>
      </vt:variant>
      <vt:variant>
        <vt:lpwstr/>
      </vt:variant>
      <vt:variant>
        <vt:lpwstr>_Toc333224063</vt:lpwstr>
      </vt:variant>
      <vt:variant>
        <vt:i4>1310770</vt:i4>
      </vt:variant>
      <vt:variant>
        <vt:i4>758</vt:i4>
      </vt:variant>
      <vt:variant>
        <vt:i4>0</vt:i4>
      </vt:variant>
      <vt:variant>
        <vt:i4>5</vt:i4>
      </vt:variant>
      <vt:variant>
        <vt:lpwstr/>
      </vt:variant>
      <vt:variant>
        <vt:lpwstr>_Toc333224062</vt:lpwstr>
      </vt:variant>
      <vt:variant>
        <vt:i4>1310770</vt:i4>
      </vt:variant>
      <vt:variant>
        <vt:i4>752</vt:i4>
      </vt:variant>
      <vt:variant>
        <vt:i4>0</vt:i4>
      </vt:variant>
      <vt:variant>
        <vt:i4>5</vt:i4>
      </vt:variant>
      <vt:variant>
        <vt:lpwstr/>
      </vt:variant>
      <vt:variant>
        <vt:lpwstr>_Toc333224061</vt:lpwstr>
      </vt:variant>
      <vt:variant>
        <vt:i4>1310770</vt:i4>
      </vt:variant>
      <vt:variant>
        <vt:i4>746</vt:i4>
      </vt:variant>
      <vt:variant>
        <vt:i4>0</vt:i4>
      </vt:variant>
      <vt:variant>
        <vt:i4>5</vt:i4>
      </vt:variant>
      <vt:variant>
        <vt:lpwstr/>
      </vt:variant>
      <vt:variant>
        <vt:lpwstr>_Toc333224060</vt:lpwstr>
      </vt:variant>
      <vt:variant>
        <vt:i4>1507378</vt:i4>
      </vt:variant>
      <vt:variant>
        <vt:i4>740</vt:i4>
      </vt:variant>
      <vt:variant>
        <vt:i4>0</vt:i4>
      </vt:variant>
      <vt:variant>
        <vt:i4>5</vt:i4>
      </vt:variant>
      <vt:variant>
        <vt:lpwstr/>
      </vt:variant>
      <vt:variant>
        <vt:lpwstr>_Toc333224059</vt:lpwstr>
      </vt:variant>
      <vt:variant>
        <vt:i4>1507378</vt:i4>
      </vt:variant>
      <vt:variant>
        <vt:i4>734</vt:i4>
      </vt:variant>
      <vt:variant>
        <vt:i4>0</vt:i4>
      </vt:variant>
      <vt:variant>
        <vt:i4>5</vt:i4>
      </vt:variant>
      <vt:variant>
        <vt:lpwstr/>
      </vt:variant>
      <vt:variant>
        <vt:lpwstr>_Toc333224058</vt:lpwstr>
      </vt:variant>
      <vt:variant>
        <vt:i4>1507378</vt:i4>
      </vt:variant>
      <vt:variant>
        <vt:i4>728</vt:i4>
      </vt:variant>
      <vt:variant>
        <vt:i4>0</vt:i4>
      </vt:variant>
      <vt:variant>
        <vt:i4>5</vt:i4>
      </vt:variant>
      <vt:variant>
        <vt:lpwstr/>
      </vt:variant>
      <vt:variant>
        <vt:lpwstr>_Toc333224057</vt:lpwstr>
      </vt:variant>
      <vt:variant>
        <vt:i4>1507378</vt:i4>
      </vt:variant>
      <vt:variant>
        <vt:i4>722</vt:i4>
      </vt:variant>
      <vt:variant>
        <vt:i4>0</vt:i4>
      </vt:variant>
      <vt:variant>
        <vt:i4>5</vt:i4>
      </vt:variant>
      <vt:variant>
        <vt:lpwstr/>
      </vt:variant>
      <vt:variant>
        <vt:lpwstr>_Toc333224056</vt:lpwstr>
      </vt:variant>
      <vt:variant>
        <vt:i4>1507378</vt:i4>
      </vt:variant>
      <vt:variant>
        <vt:i4>716</vt:i4>
      </vt:variant>
      <vt:variant>
        <vt:i4>0</vt:i4>
      </vt:variant>
      <vt:variant>
        <vt:i4>5</vt:i4>
      </vt:variant>
      <vt:variant>
        <vt:lpwstr/>
      </vt:variant>
      <vt:variant>
        <vt:lpwstr>_Toc333224055</vt:lpwstr>
      </vt:variant>
      <vt:variant>
        <vt:i4>1507378</vt:i4>
      </vt:variant>
      <vt:variant>
        <vt:i4>710</vt:i4>
      </vt:variant>
      <vt:variant>
        <vt:i4>0</vt:i4>
      </vt:variant>
      <vt:variant>
        <vt:i4>5</vt:i4>
      </vt:variant>
      <vt:variant>
        <vt:lpwstr/>
      </vt:variant>
      <vt:variant>
        <vt:lpwstr>_Toc333224054</vt:lpwstr>
      </vt:variant>
      <vt:variant>
        <vt:i4>1507378</vt:i4>
      </vt:variant>
      <vt:variant>
        <vt:i4>704</vt:i4>
      </vt:variant>
      <vt:variant>
        <vt:i4>0</vt:i4>
      </vt:variant>
      <vt:variant>
        <vt:i4>5</vt:i4>
      </vt:variant>
      <vt:variant>
        <vt:lpwstr/>
      </vt:variant>
      <vt:variant>
        <vt:lpwstr>_Toc333224053</vt:lpwstr>
      </vt:variant>
      <vt:variant>
        <vt:i4>1507378</vt:i4>
      </vt:variant>
      <vt:variant>
        <vt:i4>698</vt:i4>
      </vt:variant>
      <vt:variant>
        <vt:i4>0</vt:i4>
      </vt:variant>
      <vt:variant>
        <vt:i4>5</vt:i4>
      </vt:variant>
      <vt:variant>
        <vt:lpwstr/>
      </vt:variant>
      <vt:variant>
        <vt:lpwstr>_Toc333224052</vt:lpwstr>
      </vt:variant>
      <vt:variant>
        <vt:i4>1507378</vt:i4>
      </vt:variant>
      <vt:variant>
        <vt:i4>692</vt:i4>
      </vt:variant>
      <vt:variant>
        <vt:i4>0</vt:i4>
      </vt:variant>
      <vt:variant>
        <vt:i4>5</vt:i4>
      </vt:variant>
      <vt:variant>
        <vt:lpwstr/>
      </vt:variant>
      <vt:variant>
        <vt:lpwstr>_Toc333224051</vt:lpwstr>
      </vt:variant>
      <vt:variant>
        <vt:i4>1507378</vt:i4>
      </vt:variant>
      <vt:variant>
        <vt:i4>686</vt:i4>
      </vt:variant>
      <vt:variant>
        <vt:i4>0</vt:i4>
      </vt:variant>
      <vt:variant>
        <vt:i4>5</vt:i4>
      </vt:variant>
      <vt:variant>
        <vt:lpwstr/>
      </vt:variant>
      <vt:variant>
        <vt:lpwstr>_Toc333224050</vt:lpwstr>
      </vt:variant>
      <vt:variant>
        <vt:i4>1441842</vt:i4>
      </vt:variant>
      <vt:variant>
        <vt:i4>680</vt:i4>
      </vt:variant>
      <vt:variant>
        <vt:i4>0</vt:i4>
      </vt:variant>
      <vt:variant>
        <vt:i4>5</vt:i4>
      </vt:variant>
      <vt:variant>
        <vt:lpwstr/>
      </vt:variant>
      <vt:variant>
        <vt:lpwstr>_Toc333224049</vt:lpwstr>
      </vt:variant>
      <vt:variant>
        <vt:i4>1441842</vt:i4>
      </vt:variant>
      <vt:variant>
        <vt:i4>674</vt:i4>
      </vt:variant>
      <vt:variant>
        <vt:i4>0</vt:i4>
      </vt:variant>
      <vt:variant>
        <vt:i4>5</vt:i4>
      </vt:variant>
      <vt:variant>
        <vt:lpwstr/>
      </vt:variant>
      <vt:variant>
        <vt:lpwstr>_Toc333224048</vt:lpwstr>
      </vt:variant>
      <vt:variant>
        <vt:i4>1441842</vt:i4>
      </vt:variant>
      <vt:variant>
        <vt:i4>668</vt:i4>
      </vt:variant>
      <vt:variant>
        <vt:i4>0</vt:i4>
      </vt:variant>
      <vt:variant>
        <vt:i4>5</vt:i4>
      </vt:variant>
      <vt:variant>
        <vt:lpwstr/>
      </vt:variant>
      <vt:variant>
        <vt:lpwstr>_Toc333224047</vt:lpwstr>
      </vt:variant>
      <vt:variant>
        <vt:i4>1441842</vt:i4>
      </vt:variant>
      <vt:variant>
        <vt:i4>662</vt:i4>
      </vt:variant>
      <vt:variant>
        <vt:i4>0</vt:i4>
      </vt:variant>
      <vt:variant>
        <vt:i4>5</vt:i4>
      </vt:variant>
      <vt:variant>
        <vt:lpwstr/>
      </vt:variant>
      <vt:variant>
        <vt:lpwstr>_Toc333224046</vt:lpwstr>
      </vt:variant>
      <vt:variant>
        <vt:i4>1441842</vt:i4>
      </vt:variant>
      <vt:variant>
        <vt:i4>656</vt:i4>
      </vt:variant>
      <vt:variant>
        <vt:i4>0</vt:i4>
      </vt:variant>
      <vt:variant>
        <vt:i4>5</vt:i4>
      </vt:variant>
      <vt:variant>
        <vt:lpwstr/>
      </vt:variant>
      <vt:variant>
        <vt:lpwstr>_Toc333224045</vt:lpwstr>
      </vt:variant>
      <vt:variant>
        <vt:i4>1441842</vt:i4>
      </vt:variant>
      <vt:variant>
        <vt:i4>650</vt:i4>
      </vt:variant>
      <vt:variant>
        <vt:i4>0</vt:i4>
      </vt:variant>
      <vt:variant>
        <vt:i4>5</vt:i4>
      </vt:variant>
      <vt:variant>
        <vt:lpwstr/>
      </vt:variant>
      <vt:variant>
        <vt:lpwstr>_Toc333224044</vt:lpwstr>
      </vt:variant>
      <vt:variant>
        <vt:i4>1441842</vt:i4>
      </vt:variant>
      <vt:variant>
        <vt:i4>644</vt:i4>
      </vt:variant>
      <vt:variant>
        <vt:i4>0</vt:i4>
      </vt:variant>
      <vt:variant>
        <vt:i4>5</vt:i4>
      </vt:variant>
      <vt:variant>
        <vt:lpwstr/>
      </vt:variant>
      <vt:variant>
        <vt:lpwstr>_Toc333224043</vt:lpwstr>
      </vt:variant>
      <vt:variant>
        <vt:i4>1441842</vt:i4>
      </vt:variant>
      <vt:variant>
        <vt:i4>638</vt:i4>
      </vt:variant>
      <vt:variant>
        <vt:i4>0</vt:i4>
      </vt:variant>
      <vt:variant>
        <vt:i4>5</vt:i4>
      </vt:variant>
      <vt:variant>
        <vt:lpwstr/>
      </vt:variant>
      <vt:variant>
        <vt:lpwstr>_Toc333224042</vt:lpwstr>
      </vt:variant>
      <vt:variant>
        <vt:i4>1441842</vt:i4>
      </vt:variant>
      <vt:variant>
        <vt:i4>632</vt:i4>
      </vt:variant>
      <vt:variant>
        <vt:i4>0</vt:i4>
      </vt:variant>
      <vt:variant>
        <vt:i4>5</vt:i4>
      </vt:variant>
      <vt:variant>
        <vt:lpwstr/>
      </vt:variant>
      <vt:variant>
        <vt:lpwstr>_Toc333224041</vt:lpwstr>
      </vt:variant>
      <vt:variant>
        <vt:i4>1441842</vt:i4>
      </vt:variant>
      <vt:variant>
        <vt:i4>626</vt:i4>
      </vt:variant>
      <vt:variant>
        <vt:i4>0</vt:i4>
      </vt:variant>
      <vt:variant>
        <vt:i4>5</vt:i4>
      </vt:variant>
      <vt:variant>
        <vt:lpwstr/>
      </vt:variant>
      <vt:variant>
        <vt:lpwstr>_Toc333224040</vt:lpwstr>
      </vt:variant>
      <vt:variant>
        <vt:i4>1114162</vt:i4>
      </vt:variant>
      <vt:variant>
        <vt:i4>620</vt:i4>
      </vt:variant>
      <vt:variant>
        <vt:i4>0</vt:i4>
      </vt:variant>
      <vt:variant>
        <vt:i4>5</vt:i4>
      </vt:variant>
      <vt:variant>
        <vt:lpwstr/>
      </vt:variant>
      <vt:variant>
        <vt:lpwstr>_Toc333224039</vt:lpwstr>
      </vt:variant>
      <vt:variant>
        <vt:i4>1114162</vt:i4>
      </vt:variant>
      <vt:variant>
        <vt:i4>614</vt:i4>
      </vt:variant>
      <vt:variant>
        <vt:i4>0</vt:i4>
      </vt:variant>
      <vt:variant>
        <vt:i4>5</vt:i4>
      </vt:variant>
      <vt:variant>
        <vt:lpwstr/>
      </vt:variant>
      <vt:variant>
        <vt:lpwstr>_Toc333224038</vt:lpwstr>
      </vt:variant>
      <vt:variant>
        <vt:i4>1114162</vt:i4>
      </vt:variant>
      <vt:variant>
        <vt:i4>608</vt:i4>
      </vt:variant>
      <vt:variant>
        <vt:i4>0</vt:i4>
      </vt:variant>
      <vt:variant>
        <vt:i4>5</vt:i4>
      </vt:variant>
      <vt:variant>
        <vt:lpwstr/>
      </vt:variant>
      <vt:variant>
        <vt:lpwstr>_Toc333224037</vt:lpwstr>
      </vt:variant>
      <vt:variant>
        <vt:i4>1114162</vt:i4>
      </vt:variant>
      <vt:variant>
        <vt:i4>602</vt:i4>
      </vt:variant>
      <vt:variant>
        <vt:i4>0</vt:i4>
      </vt:variant>
      <vt:variant>
        <vt:i4>5</vt:i4>
      </vt:variant>
      <vt:variant>
        <vt:lpwstr/>
      </vt:variant>
      <vt:variant>
        <vt:lpwstr>_Toc333224036</vt:lpwstr>
      </vt:variant>
      <vt:variant>
        <vt:i4>1114162</vt:i4>
      </vt:variant>
      <vt:variant>
        <vt:i4>596</vt:i4>
      </vt:variant>
      <vt:variant>
        <vt:i4>0</vt:i4>
      </vt:variant>
      <vt:variant>
        <vt:i4>5</vt:i4>
      </vt:variant>
      <vt:variant>
        <vt:lpwstr/>
      </vt:variant>
      <vt:variant>
        <vt:lpwstr>_Toc333224035</vt:lpwstr>
      </vt:variant>
      <vt:variant>
        <vt:i4>1114162</vt:i4>
      </vt:variant>
      <vt:variant>
        <vt:i4>590</vt:i4>
      </vt:variant>
      <vt:variant>
        <vt:i4>0</vt:i4>
      </vt:variant>
      <vt:variant>
        <vt:i4>5</vt:i4>
      </vt:variant>
      <vt:variant>
        <vt:lpwstr/>
      </vt:variant>
      <vt:variant>
        <vt:lpwstr>_Toc333224034</vt:lpwstr>
      </vt:variant>
      <vt:variant>
        <vt:i4>1114162</vt:i4>
      </vt:variant>
      <vt:variant>
        <vt:i4>584</vt:i4>
      </vt:variant>
      <vt:variant>
        <vt:i4>0</vt:i4>
      </vt:variant>
      <vt:variant>
        <vt:i4>5</vt:i4>
      </vt:variant>
      <vt:variant>
        <vt:lpwstr/>
      </vt:variant>
      <vt:variant>
        <vt:lpwstr>_Toc333224033</vt:lpwstr>
      </vt:variant>
      <vt:variant>
        <vt:i4>1114162</vt:i4>
      </vt:variant>
      <vt:variant>
        <vt:i4>578</vt:i4>
      </vt:variant>
      <vt:variant>
        <vt:i4>0</vt:i4>
      </vt:variant>
      <vt:variant>
        <vt:i4>5</vt:i4>
      </vt:variant>
      <vt:variant>
        <vt:lpwstr/>
      </vt:variant>
      <vt:variant>
        <vt:lpwstr>_Toc333224032</vt:lpwstr>
      </vt:variant>
      <vt:variant>
        <vt:i4>1114162</vt:i4>
      </vt:variant>
      <vt:variant>
        <vt:i4>572</vt:i4>
      </vt:variant>
      <vt:variant>
        <vt:i4>0</vt:i4>
      </vt:variant>
      <vt:variant>
        <vt:i4>5</vt:i4>
      </vt:variant>
      <vt:variant>
        <vt:lpwstr/>
      </vt:variant>
      <vt:variant>
        <vt:lpwstr>_Toc333224031</vt:lpwstr>
      </vt:variant>
      <vt:variant>
        <vt:i4>1114162</vt:i4>
      </vt:variant>
      <vt:variant>
        <vt:i4>566</vt:i4>
      </vt:variant>
      <vt:variant>
        <vt:i4>0</vt:i4>
      </vt:variant>
      <vt:variant>
        <vt:i4>5</vt:i4>
      </vt:variant>
      <vt:variant>
        <vt:lpwstr/>
      </vt:variant>
      <vt:variant>
        <vt:lpwstr>_Toc333224030</vt:lpwstr>
      </vt:variant>
      <vt:variant>
        <vt:i4>1048626</vt:i4>
      </vt:variant>
      <vt:variant>
        <vt:i4>560</vt:i4>
      </vt:variant>
      <vt:variant>
        <vt:i4>0</vt:i4>
      </vt:variant>
      <vt:variant>
        <vt:i4>5</vt:i4>
      </vt:variant>
      <vt:variant>
        <vt:lpwstr/>
      </vt:variant>
      <vt:variant>
        <vt:lpwstr>_Toc333224029</vt:lpwstr>
      </vt:variant>
      <vt:variant>
        <vt:i4>1048626</vt:i4>
      </vt:variant>
      <vt:variant>
        <vt:i4>554</vt:i4>
      </vt:variant>
      <vt:variant>
        <vt:i4>0</vt:i4>
      </vt:variant>
      <vt:variant>
        <vt:i4>5</vt:i4>
      </vt:variant>
      <vt:variant>
        <vt:lpwstr/>
      </vt:variant>
      <vt:variant>
        <vt:lpwstr>_Toc333224028</vt:lpwstr>
      </vt:variant>
      <vt:variant>
        <vt:i4>1048626</vt:i4>
      </vt:variant>
      <vt:variant>
        <vt:i4>548</vt:i4>
      </vt:variant>
      <vt:variant>
        <vt:i4>0</vt:i4>
      </vt:variant>
      <vt:variant>
        <vt:i4>5</vt:i4>
      </vt:variant>
      <vt:variant>
        <vt:lpwstr/>
      </vt:variant>
      <vt:variant>
        <vt:lpwstr>_Toc333224027</vt:lpwstr>
      </vt:variant>
      <vt:variant>
        <vt:i4>1048626</vt:i4>
      </vt:variant>
      <vt:variant>
        <vt:i4>542</vt:i4>
      </vt:variant>
      <vt:variant>
        <vt:i4>0</vt:i4>
      </vt:variant>
      <vt:variant>
        <vt:i4>5</vt:i4>
      </vt:variant>
      <vt:variant>
        <vt:lpwstr/>
      </vt:variant>
      <vt:variant>
        <vt:lpwstr>_Toc333224026</vt:lpwstr>
      </vt:variant>
      <vt:variant>
        <vt:i4>1048626</vt:i4>
      </vt:variant>
      <vt:variant>
        <vt:i4>536</vt:i4>
      </vt:variant>
      <vt:variant>
        <vt:i4>0</vt:i4>
      </vt:variant>
      <vt:variant>
        <vt:i4>5</vt:i4>
      </vt:variant>
      <vt:variant>
        <vt:lpwstr/>
      </vt:variant>
      <vt:variant>
        <vt:lpwstr>_Toc333224025</vt:lpwstr>
      </vt:variant>
      <vt:variant>
        <vt:i4>1048626</vt:i4>
      </vt:variant>
      <vt:variant>
        <vt:i4>530</vt:i4>
      </vt:variant>
      <vt:variant>
        <vt:i4>0</vt:i4>
      </vt:variant>
      <vt:variant>
        <vt:i4>5</vt:i4>
      </vt:variant>
      <vt:variant>
        <vt:lpwstr/>
      </vt:variant>
      <vt:variant>
        <vt:lpwstr>_Toc333224024</vt:lpwstr>
      </vt:variant>
      <vt:variant>
        <vt:i4>1048626</vt:i4>
      </vt:variant>
      <vt:variant>
        <vt:i4>524</vt:i4>
      </vt:variant>
      <vt:variant>
        <vt:i4>0</vt:i4>
      </vt:variant>
      <vt:variant>
        <vt:i4>5</vt:i4>
      </vt:variant>
      <vt:variant>
        <vt:lpwstr/>
      </vt:variant>
      <vt:variant>
        <vt:lpwstr>_Toc333224023</vt:lpwstr>
      </vt:variant>
      <vt:variant>
        <vt:i4>1048626</vt:i4>
      </vt:variant>
      <vt:variant>
        <vt:i4>518</vt:i4>
      </vt:variant>
      <vt:variant>
        <vt:i4>0</vt:i4>
      </vt:variant>
      <vt:variant>
        <vt:i4>5</vt:i4>
      </vt:variant>
      <vt:variant>
        <vt:lpwstr/>
      </vt:variant>
      <vt:variant>
        <vt:lpwstr>_Toc333224022</vt:lpwstr>
      </vt:variant>
      <vt:variant>
        <vt:i4>1048626</vt:i4>
      </vt:variant>
      <vt:variant>
        <vt:i4>512</vt:i4>
      </vt:variant>
      <vt:variant>
        <vt:i4>0</vt:i4>
      </vt:variant>
      <vt:variant>
        <vt:i4>5</vt:i4>
      </vt:variant>
      <vt:variant>
        <vt:lpwstr/>
      </vt:variant>
      <vt:variant>
        <vt:lpwstr>_Toc333224021</vt:lpwstr>
      </vt:variant>
      <vt:variant>
        <vt:i4>1048626</vt:i4>
      </vt:variant>
      <vt:variant>
        <vt:i4>506</vt:i4>
      </vt:variant>
      <vt:variant>
        <vt:i4>0</vt:i4>
      </vt:variant>
      <vt:variant>
        <vt:i4>5</vt:i4>
      </vt:variant>
      <vt:variant>
        <vt:lpwstr/>
      </vt:variant>
      <vt:variant>
        <vt:lpwstr>_Toc333224020</vt:lpwstr>
      </vt:variant>
      <vt:variant>
        <vt:i4>1245234</vt:i4>
      </vt:variant>
      <vt:variant>
        <vt:i4>500</vt:i4>
      </vt:variant>
      <vt:variant>
        <vt:i4>0</vt:i4>
      </vt:variant>
      <vt:variant>
        <vt:i4>5</vt:i4>
      </vt:variant>
      <vt:variant>
        <vt:lpwstr/>
      </vt:variant>
      <vt:variant>
        <vt:lpwstr>_Toc333224019</vt:lpwstr>
      </vt:variant>
      <vt:variant>
        <vt:i4>1245234</vt:i4>
      </vt:variant>
      <vt:variant>
        <vt:i4>494</vt:i4>
      </vt:variant>
      <vt:variant>
        <vt:i4>0</vt:i4>
      </vt:variant>
      <vt:variant>
        <vt:i4>5</vt:i4>
      </vt:variant>
      <vt:variant>
        <vt:lpwstr/>
      </vt:variant>
      <vt:variant>
        <vt:lpwstr>_Toc333224018</vt:lpwstr>
      </vt:variant>
      <vt:variant>
        <vt:i4>1245234</vt:i4>
      </vt:variant>
      <vt:variant>
        <vt:i4>488</vt:i4>
      </vt:variant>
      <vt:variant>
        <vt:i4>0</vt:i4>
      </vt:variant>
      <vt:variant>
        <vt:i4>5</vt:i4>
      </vt:variant>
      <vt:variant>
        <vt:lpwstr/>
      </vt:variant>
      <vt:variant>
        <vt:lpwstr>_Toc333224017</vt:lpwstr>
      </vt:variant>
      <vt:variant>
        <vt:i4>1245234</vt:i4>
      </vt:variant>
      <vt:variant>
        <vt:i4>482</vt:i4>
      </vt:variant>
      <vt:variant>
        <vt:i4>0</vt:i4>
      </vt:variant>
      <vt:variant>
        <vt:i4>5</vt:i4>
      </vt:variant>
      <vt:variant>
        <vt:lpwstr/>
      </vt:variant>
      <vt:variant>
        <vt:lpwstr>_Toc333224016</vt:lpwstr>
      </vt:variant>
      <vt:variant>
        <vt:i4>1245234</vt:i4>
      </vt:variant>
      <vt:variant>
        <vt:i4>476</vt:i4>
      </vt:variant>
      <vt:variant>
        <vt:i4>0</vt:i4>
      </vt:variant>
      <vt:variant>
        <vt:i4>5</vt:i4>
      </vt:variant>
      <vt:variant>
        <vt:lpwstr/>
      </vt:variant>
      <vt:variant>
        <vt:lpwstr>_Toc333224015</vt:lpwstr>
      </vt:variant>
      <vt:variant>
        <vt:i4>1245234</vt:i4>
      </vt:variant>
      <vt:variant>
        <vt:i4>470</vt:i4>
      </vt:variant>
      <vt:variant>
        <vt:i4>0</vt:i4>
      </vt:variant>
      <vt:variant>
        <vt:i4>5</vt:i4>
      </vt:variant>
      <vt:variant>
        <vt:lpwstr/>
      </vt:variant>
      <vt:variant>
        <vt:lpwstr>_Toc333224014</vt:lpwstr>
      </vt:variant>
      <vt:variant>
        <vt:i4>1245234</vt:i4>
      </vt:variant>
      <vt:variant>
        <vt:i4>464</vt:i4>
      </vt:variant>
      <vt:variant>
        <vt:i4>0</vt:i4>
      </vt:variant>
      <vt:variant>
        <vt:i4>5</vt:i4>
      </vt:variant>
      <vt:variant>
        <vt:lpwstr/>
      </vt:variant>
      <vt:variant>
        <vt:lpwstr>_Toc333224013</vt:lpwstr>
      </vt:variant>
      <vt:variant>
        <vt:i4>1245234</vt:i4>
      </vt:variant>
      <vt:variant>
        <vt:i4>458</vt:i4>
      </vt:variant>
      <vt:variant>
        <vt:i4>0</vt:i4>
      </vt:variant>
      <vt:variant>
        <vt:i4>5</vt:i4>
      </vt:variant>
      <vt:variant>
        <vt:lpwstr/>
      </vt:variant>
      <vt:variant>
        <vt:lpwstr>_Toc333224012</vt:lpwstr>
      </vt:variant>
      <vt:variant>
        <vt:i4>1245234</vt:i4>
      </vt:variant>
      <vt:variant>
        <vt:i4>452</vt:i4>
      </vt:variant>
      <vt:variant>
        <vt:i4>0</vt:i4>
      </vt:variant>
      <vt:variant>
        <vt:i4>5</vt:i4>
      </vt:variant>
      <vt:variant>
        <vt:lpwstr/>
      </vt:variant>
      <vt:variant>
        <vt:lpwstr>_Toc333224011</vt:lpwstr>
      </vt:variant>
      <vt:variant>
        <vt:i4>1245234</vt:i4>
      </vt:variant>
      <vt:variant>
        <vt:i4>446</vt:i4>
      </vt:variant>
      <vt:variant>
        <vt:i4>0</vt:i4>
      </vt:variant>
      <vt:variant>
        <vt:i4>5</vt:i4>
      </vt:variant>
      <vt:variant>
        <vt:lpwstr/>
      </vt:variant>
      <vt:variant>
        <vt:lpwstr>_Toc333224010</vt:lpwstr>
      </vt:variant>
      <vt:variant>
        <vt:i4>1179698</vt:i4>
      </vt:variant>
      <vt:variant>
        <vt:i4>440</vt:i4>
      </vt:variant>
      <vt:variant>
        <vt:i4>0</vt:i4>
      </vt:variant>
      <vt:variant>
        <vt:i4>5</vt:i4>
      </vt:variant>
      <vt:variant>
        <vt:lpwstr/>
      </vt:variant>
      <vt:variant>
        <vt:lpwstr>_Toc333224009</vt:lpwstr>
      </vt:variant>
      <vt:variant>
        <vt:i4>1179698</vt:i4>
      </vt:variant>
      <vt:variant>
        <vt:i4>434</vt:i4>
      </vt:variant>
      <vt:variant>
        <vt:i4>0</vt:i4>
      </vt:variant>
      <vt:variant>
        <vt:i4>5</vt:i4>
      </vt:variant>
      <vt:variant>
        <vt:lpwstr/>
      </vt:variant>
      <vt:variant>
        <vt:lpwstr>_Toc333224008</vt:lpwstr>
      </vt:variant>
      <vt:variant>
        <vt:i4>1179698</vt:i4>
      </vt:variant>
      <vt:variant>
        <vt:i4>428</vt:i4>
      </vt:variant>
      <vt:variant>
        <vt:i4>0</vt:i4>
      </vt:variant>
      <vt:variant>
        <vt:i4>5</vt:i4>
      </vt:variant>
      <vt:variant>
        <vt:lpwstr/>
      </vt:variant>
      <vt:variant>
        <vt:lpwstr>_Toc333224007</vt:lpwstr>
      </vt:variant>
      <vt:variant>
        <vt:i4>1179698</vt:i4>
      </vt:variant>
      <vt:variant>
        <vt:i4>422</vt:i4>
      </vt:variant>
      <vt:variant>
        <vt:i4>0</vt:i4>
      </vt:variant>
      <vt:variant>
        <vt:i4>5</vt:i4>
      </vt:variant>
      <vt:variant>
        <vt:lpwstr/>
      </vt:variant>
      <vt:variant>
        <vt:lpwstr>_Toc333224006</vt:lpwstr>
      </vt:variant>
      <vt:variant>
        <vt:i4>1179698</vt:i4>
      </vt:variant>
      <vt:variant>
        <vt:i4>416</vt:i4>
      </vt:variant>
      <vt:variant>
        <vt:i4>0</vt:i4>
      </vt:variant>
      <vt:variant>
        <vt:i4>5</vt:i4>
      </vt:variant>
      <vt:variant>
        <vt:lpwstr/>
      </vt:variant>
      <vt:variant>
        <vt:lpwstr>_Toc333224005</vt:lpwstr>
      </vt:variant>
      <vt:variant>
        <vt:i4>1179698</vt:i4>
      </vt:variant>
      <vt:variant>
        <vt:i4>410</vt:i4>
      </vt:variant>
      <vt:variant>
        <vt:i4>0</vt:i4>
      </vt:variant>
      <vt:variant>
        <vt:i4>5</vt:i4>
      </vt:variant>
      <vt:variant>
        <vt:lpwstr/>
      </vt:variant>
      <vt:variant>
        <vt:lpwstr>_Toc333224004</vt:lpwstr>
      </vt:variant>
      <vt:variant>
        <vt:i4>1179698</vt:i4>
      </vt:variant>
      <vt:variant>
        <vt:i4>404</vt:i4>
      </vt:variant>
      <vt:variant>
        <vt:i4>0</vt:i4>
      </vt:variant>
      <vt:variant>
        <vt:i4>5</vt:i4>
      </vt:variant>
      <vt:variant>
        <vt:lpwstr/>
      </vt:variant>
      <vt:variant>
        <vt:lpwstr>_Toc333224003</vt:lpwstr>
      </vt:variant>
      <vt:variant>
        <vt:i4>1179698</vt:i4>
      </vt:variant>
      <vt:variant>
        <vt:i4>398</vt:i4>
      </vt:variant>
      <vt:variant>
        <vt:i4>0</vt:i4>
      </vt:variant>
      <vt:variant>
        <vt:i4>5</vt:i4>
      </vt:variant>
      <vt:variant>
        <vt:lpwstr/>
      </vt:variant>
      <vt:variant>
        <vt:lpwstr>_Toc333224002</vt:lpwstr>
      </vt:variant>
      <vt:variant>
        <vt:i4>1179698</vt:i4>
      </vt:variant>
      <vt:variant>
        <vt:i4>392</vt:i4>
      </vt:variant>
      <vt:variant>
        <vt:i4>0</vt:i4>
      </vt:variant>
      <vt:variant>
        <vt:i4>5</vt:i4>
      </vt:variant>
      <vt:variant>
        <vt:lpwstr/>
      </vt:variant>
      <vt:variant>
        <vt:lpwstr>_Toc333224001</vt:lpwstr>
      </vt:variant>
      <vt:variant>
        <vt:i4>1179698</vt:i4>
      </vt:variant>
      <vt:variant>
        <vt:i4>386</vt:i4>
      </vt:variant>
      <vt:variant>
        <vt:i4>0</vt:i4>
      </vt:variant>
      <vt:variant>
        <vt:i4>5</vt:i4>
      </vt:variant>
      <vt:variant>
        <vt:lpwstr/>
      </vt:variant>
      <vt:variant>
        <vt:lpwstr>_Toc333224000</vt:lpwstr>
      </vt:variant>
      <vt:variant>
        <vt:i4>1835067</vt:i4>
      </vt:variant>
      <vt:variant>
        <vt:i4>380</vt:i4>
      </vt:variant>
      <vt:variant>
        <vt:i4>0</vt:i4>
      </vt:variant>
      <vt:variant>
        <vt:i4>5</vt:i4>
      </vt:variant>
      <vt:variant>
        <vt:lpwstr/>
      </vt:variant>
      <vt:variant>
        <vt:lpwstr>_Toc333223999</vt:lpwstr>
      </vt:variant>
      <vt:variant>
        <vt:i4>1835067</vt:i4>
      </vt:variant>
      <vt:variant>
        <vt:i4>374</vt:i4>
      </vt:variant>
      <vt:variant>
        <vt:i4>0</vt:i4>
      </vt:variant>
      <vt:variant>
        <vt:i4>5</vt:i4>
      </vt:variant>
      <vt:variant>
        <vt:lpwstr/>
      </vt:variant>
      <vt:variant>
        <vt:lpwstr>_Toc333223998</vt:lpwstr>
      </vt:variant>
      <vt:variant>
        <vt:i4>1835067</vt:i4>
      </vt:variant>
      <vt:variant>
        <vt:i4>368</vt:i4>
      </vt:variant>
      <vt:variant>
        <vt:i4>0</vt:i4>
      </vt:variant>
      <vt:variant>
        <vt:i4>5</vt:i4>
      </vt:variant>
      <vt:variant>
        <vt:lpwstr/>
      </vt:variant>
      <vt:variant>
        <vt:lpwstr>_Toc333223997</vt:lpwstr>
      </vt:variant>
      <vt:variant>
        <vt:i4>1835067</vt:i4>
      </vt:variant>
      <vt:variant>
        <vt:i4>362</vt:i4>
      </vt:variant>
      <vt:variant>
        <vt:i4>0</vt:i4>
      </vt:variant>
      <vt:variant>
        <vt:i4>5</vt:i4>
      </vt:variant>
      <vt:variant>
        <vt:lpwstr/>
      </vt:variant>
      <vt:variant>
        <vt:lpwstr>_Toc333223996</vt:lpwstr>
      </vt:variant>
      <vt:variant>
        <vt:i4>1835067</vt:i4>
      </vt:variant>
      <vt:variant>
        <vt:i4>356</vt:i4>
      </vt:variant>
      <vt:variant>
        <vt:i4>0</vt:i4>
      </vt:variant>
      <vt:variant>
        <vt:i4>5</vt:i4>
      </vt:variant>
      <vt:variant>
        <vt:lpwstr/>
      </vt:variant>
      <vt:variant>
        <vt:lpwstr>_Toc333223995</vt:lpwstr>
      </vt:variant>
      <vt:variant>
        <vt:i4>1835067</vt:i4>
      </vt:variant>
      <vt:variant>
        <vt:i4>350</vt:i4>
      </vt:variant>
      <vt:variant>
        <vt:i4>0</vt:i4>
      </vt:variant>
      <vt:variant>
        <vt:i4>5</vt:i4>
      </vt:variant>
      <vt:variant>
        <vt:lpwstr/>
      </vt:variant>
      <vt:variant>
        <vt:lpwstr>_Toc333223994</vt:lpwstr>
      </vt:variant>
      <vt:variant>
        <vt:i4>1835067</vt:i4>
      </vt:variant>
      <vt:variant>
        <vt:i4>344</vt:i4>
      </vt:variant>
      <vt:variant>
        <vt:i4>0</vt:i4>
      </vt:variant>
      <vt:variant>
        <vt:i4>5</vt:i4>
      </vt:variant>
      <vt:variant>
        <vt:lpwstr/>
      </vt:variant>
      <vt:variant>
        <vt:lpwstr>_Toc333223993</vt:lpwstr>
      </vt:variant>
      <vt:variant>
        <vt:i4>1835067</vt:i4>
      </vt:variant>
      <vt:variant>
        <vt:i4>338</vt:i4>
      </vt:variant>
      <vt:variant>
        <vt:i4>0</vt:i4>
      </vt:variant>
      <vt:variant>
        <vt:i4>5</vt:i4>
      </vt:variant>
      <vt:variant>
        <vt:lpwstr/>
      </vt:variant>
      <vt:variant>
        <vt:lpwstr>_Toc333223992</vt:lpwstr>
      </vt:variant>
      <vt:variant>
        <vt:i4>1835067</vt:i4>
      </vt:variant>
      <vt:variant>
        <vt:i4>332</vt:i4>
      </vt:variant>
      <vt:variant>
        <vt:i4>0</vt:i4>
      </vt:variant>
      <vt:variant>
        <vt:i4>5</vt:i4>
      </vt:variant>
      <vt:variant>
        <vt:lpwstr/>
      </vt:variant>
      <vt:variant>
        <vt:lpwstr>_Toc333223991</vt:lpwstr>
      </vt:variant>
      <vt:variant>
        <vt:i4>1835067</vt:i4>
      </vt:variant>
      <vt:variant>
        <vt:i4>326</vt:i4>
      </vt:variant>
      <vt:variant>
        <vt:i4>0</vt:i4>
      </vt:variant>
      <vt:variant>
        <vt:i4>5</vt:i4>
      </vt:variant>
      <vt:variant>
        <vt:lpwstr/>
      </vt:variant>
      <vt:variant>
        <vt:lpwstr>_Toc333223990</vt:lpwstr>
      </vt:variant>
      <vt:variant>
        <vt:i4>1900603</vt:i4>
      </vt:variant>
      <vt:variant>
        <vt:i4>320</vt:i4>
      </vt:variant>
      <vt:variant>
        <vt:i4>0</vt:i4>
      </vt:variant>
      <vt:variant>
        <vt:i4>5</vt:i4>
      </vt:variant>
      <vt:variant>
        <vt:lpwstr/>
      </vt:variant>
      <vt:variant>
        <vt:lpwstr>_Toc333223989</vt:lpwstr>
      </vt:variant>
      <vt:variant>
        <vt:i4>1900603</vt:i4>
      </vt:variant>
      <vt:variant>
        <vt:i4>314</vt:i4>
      </vt:variant>
      <vt:variant>
        <vt:i4>0</vt:i4>
      </vt:variant>
      <vt:variant>
        <vt:i4>5</vt:i4>
      </vt:variant>
      <vt:variant>
        <vt:lpwstr/>
      </vt:variant>
      <vt:variant>
        <vt:lpwstr>_Toc333223988</vt:lpwstr>
      </vt:variant>
      <vt:variant>
        <vt:i4>1900603</vt:i4>
      </vt:variant>
      <vt:variant>
        <vt:i4>308</vt:i4>
      </vt:variant>
      <vt:variant>
        <vt:i4>0</vt:i4>
      </vt:variant>
      <vt:variant>
        <vt:i4>5</vt:i4>
      </vt:variant>
      <vt:variant>
        <vt:lpwstr/>
      </vt:variant>
      <vt:variant>
        <vt:lpwstr>_Toc333223987</vt:lpwstr>
      </vt:variant>
      <vt:variant>
        <vt:i4>1900603</vt:i4>
      </vt:variant>
      <vt:variant>
        <vt:i4>302</vt:i4>
      </vt:variant>
      <vt:variant>
        <vt:i4>0</vt:i4>
      </vt:variant>
      <vt:variant>
        <vt:i4>5</vt:i4>
      </vt:variant>
      <vt:variant>
        <vt:lpwstr/>
      </vt:variant>
      <vt:variant>
        <vt:lpwstr>_Toc333223986</vt:lpwstr>
      </vt:variant>
      <vt:variant>
        <vt:i4>1900603</vt:i4>
      </vt:variant>
      <vt:variant>
        <vt:i4>296</vt:i4>
      </vt:variant>
      <vt:variant>
        <vt:i4>0</vt:i4>
      </vt:variant>
      <vt:variant>
        <vt:i4>5</vt:i4>
      </vt:variant>
      <vt:variant>
        <vt:lpwstr/>
      </vt:variant>
      <vt:variant>
        <vt:lpwstr>_Toc333223985</vt:lpwstr>
      </vt:variant>
      <vt:variant>
        <vt:i4>1900603</vt:i4>
      </vt:variant>
      <vt:variant>
        <vt:i4>290</vt:i4>
      </vt:variant>
      <vt:variant>
        <vt:i4>0</vt:i4>
      </vt:variant>
      <vt:variant>
        <vt:i4>5</vt:i4>
      </vt:variant>
      <vt:variant>
        <vt:lpwstr/>
      </vt:variant>
      <vt:variant>
        <vt:lpwstr>_Toc333223984</vt:lpwstr>
      </vt:variant>
      <vt:variant>
        <vt:i4>1900603</vt:i4>
      </vt:variant>
      <vt:variant>
        <vt:i4>284</vt:i4>
      </vt:variant>
      <vt:variant>
        <vt:i4>0</vt:i4>
      </vt:variant>
      <vt:variant>
        <vt:i4>5</vt:i4>
      </vt:variant>
      <vt:variant>
        <vt:lpwstr/>
      </vt:variant>
      <vt:variant>
        <vt:lpwstr>_Toc333223983</vt:lpwstr>
      </vt:variant>
      <vt:variant>
        <vt:i4>1900603</vt:i4>
      </vt:variant>
      <vt:variant>
        <vt:i4>278</vt:i4>
      </vt:variant>
      <vt:variant>
        <vt:i4>0</vt:i4>
      </vt:variant>
      <vt:variant>
        <vt:i4>5</vt:i4>
      </vt:variant>
      <vt:variant>
        <vt:lpwstr/>
      </vt:variant>
      <vt:variant>
        <vt:lpwstr>_Toc333223982</vt:lpwstr>
      </vt:variant>
      <vt:variant>
        <vt:i4>1900603</vt:i4>
      </vt:variant>
      <vt:variant>
        <vt:i4>272</vt:i4>
      </vt:variant>
      <vt:variant>
        <vt:i4>0</vt:i4>
      </vt:variant>
      <vt:variant>
        <vt:i4>5</vt:i4>
      </vt:variant>
      <vt:variant>
        <vt:lpwstr/>
      </vt:variant>
      <vt:variant>
        <vt:lpwstr>_Toc333223981</vt:lpwstr>
      </vt:variant>
      <vt:variant>
        <vt:i4>1900603</vt:i4>
      </vt:variant>
      <vt:variant>
        <vt:i4>266</vt:i4>
      </vt:variant>
      <vt:variant>
        <vt:i4>0</vt:i4>
      </vt:variant>
      <vt:variant>
        <vt:i4>5</vt:i4>
      </vt:variant>
      <vt:variant>
        <vt:lpwstr/>
      </vt:variant>
      <vt:variant>
        <vt:lpwstr>_Toc333223980</vt:lpwstr>
      </vt:variant>
      <vt:variant>
        <vt:i4>1179707</vt:i4>
      </vt:variant>
      <vt:variant>
        <vt:i4>260</vt:i4>
      </vt:variant>
      <vt:variant>
        <vt:i4>0</vt:i4>
      </vt:variant>
      <vt:variant>
        <vt:i4>5</vt:i4>
      </vt:variant>
      <vt:variant>
        <vt:lpwstr/>
      </vt:variant>
      <vt:variant>
        <vt:lpwstr>_Toc333223979</vt:lpwstr>
      </vt:variant>
      <vt:variant>
        <vt:i4>1179707</vt:i4>
      </vt:variant>
      <vt:variant>
        <vt:i4>254</vt:i4>
      </vt:variant>
      <vt:variant>
        <vt:i4>0</vt:i4>
      </vt:variant>
      <vt:variant>
        <vt:i4>5</vt:i4>
      </vt:variant>
      <vt:variant>
        <vt:lpwstr/>
      </vt:variant>
      <vt:variant>
        <vt:lpwstr>_Toc333223978</vt:lpwstr>
      </vt:variant>
      <vt:variant>
        <vt:i4>1179707</vt:i4>
      </vt:variant>
      <vt:variant>
        <vt:i4>248</vt:i4>
      </vt:variant>
      <vt:variant>
        <vt:i4>0</vt:i4>
      </vt:variant>
      <vt:variant>
        <vt:i4>5</vt:i4>
      </vt:variant>
      <vt:variant>
        <vt:lpwstr/>
      </vt:variant>
      <vt:variant>
        <vt:lpwstr>_Toc333223977</vt:lpwstr>
      </vt:variant>
      <vt:variant>
        <vt:i4>1179707</vt:i4>
      </vt:variant>
      <vt:variant>
        <vt:i4>242</vt:i4>
      </vt:variant>
      <vt:variant>
        <vt:i4>0</vt:i4>
      </vt:variant>
      <vt:variant>
        <vt:i4>5</vt:i4>
      </vt:variant>
      <vt:variant>
        <vt:lpwstr/>
      </vt:variant>
      <vt:variant>
        <vt:lpwstr>_Toc333223976</vt:lpwstr>
      </vt:variant>
      <vt:variant>
        <vt:i4>1179707</vt:i4>
      </vt:variant>
      <vt:variant>
        <vt:i4>236</vt:i4>
      </vt:variant>
      <vt:variant>
        <vt:i4>0</vt:i4>
      </vt:variant>
      <vt:variant>
        <vt:i4>5</vt:i4>
      </vt:variant>
      <vt:variant>
        <vt:lpwstr/>
      </vt:variant>
      <vt:variant>
        <vt:lpwstr>_Toc333223975</vt:lpwstr>
      </vt:variant>
      <vt:variant>
        <vt:i4>1179707</vt:i4>
      </vt:variant>
      <vt:variant>
        <vt:i4>230</vt:i4>
      </vt:variant>
      <vt:variant>
        <vt:i4>0</vt:i4>
      </vt:variant>
      <vt:variant>
        <vt:i4>5</vt:i4>
      </vt:variant>
      <vt:variant>
        <vt:lpwstr/>
      </vt:variant>
      <vt:variant>
        <vt:lpwstr>_Toc333223974</vt:lpwstr>
      </vt:variant>
      <vt:variant>
        <vt:i4>1179707</vt:i4>
      </vt:variant>
      <vt:variant>
        <vt:i4>224</vt:i4>
      </vt:variant>
      <vt:variant>
        <vt:i4>0</vt:i4>
      </vt:variant>
      <vt:variant>
        <vt:i4>5</vt:i4>
      </vt:variant>
      <vt:variant>
        <vt:lpwstr/>
      </vt:variant>
      <vt:variant>
        <vt:lpwstr>_Toc333223973</vt:lpwstr>
      </vt:variant>
      <vt:variant>
        <vt:i4>1179707</vt:i4>
      </vt:variant>
      <vt:variant>
        <vt:i4>218</vt:i4>
      </vt:variant>
      <vt:variant>
        <vt:i4>0</vt:i4>
      </vt:variant>
      <vt:variant>
        <vt:i4>5</vt:i4>
      </vt:variant>
      <vt:variant>
        <vt:lpwstr/>
      </vt:variant>
      <vt:variant>
        <vt:lpwstr>_Toc333223972</vt:lpwstr>
      </vt:variant>
      <vt:variant>
        <vt:i4>1179707</vt:i4>
      </vt:variant>
      <vt:variant>
        <vt:i4>212</vt:i4>
      </vt:variant>
      <vt:variant>
        <vt:i4>0</vt:i4>
      </vt:variant>
      <vt:variant>
        <vt:i4>5</vt:i4>
      </vt:variant>
      <vt:variant>
        <vt:lpwstr/>
      </vt:variant>
      <vt:variant>
        <vt:lpwstr>_Toc333223971</vt:lpwstr>
      </vt:variant>
      <vt:variant>
        <vt:i4>1179707</vt:i4>
      </vt:variant>
      <vt:variant>
        <vt:i4>206</vt:i4>
      </vt:variant>
      <vt:variant>
        <vt:i4>0</vt:i4>
      </vt:variant>
      <vt:variant>
        <vt:i4>5</vt:i4>
      </vt:variant>
      <vt:variant>
        <vt:lpwstr/>
      </vt:variant>
      <vt:variant>
        <vt:lpwstr>_Toc333223970</vt:lpwstr>
      </vt:variant>
      <vt:variant>
        <vt:i4>1245243</vt:i4>
      </vt:variant>
      <vt:variant>
        <vt:i4>200</vt:i4>
      </vt:variant>
      <vt:variant>
        <vt:i4>0</vt:i4>
      </vt:variant>
      <vt:variant>
        <vt:i4>5</vt:i4>
      </vt:variant>
      <vt:variant>
        <vt:lpwstr/>
      </vt:variant>
      <vt:variant>
        <vt:lpwstr>_Toc333223969</vt:lpwstr>
      </vt:variant>
      <vt:variant>
        <vt:i4>1245243</vt:i4>
      </vt:variant>
      <vt:variant>
        <vt:i4>194</vt:i4>
      </vt:variant>
      <vt:variant>
        <vt:i4>0</vt:i4>
      </vt:variant>
      <vt:variant>
        <vt:i4>5</vt:i4>
      </vt:variant>
      <vt:variant>
        <vt:lpwstr/>
      </vt:variant>
      <vt:variant>
        <vt:lpwstr>_Toc333223968</vt:lpwstr>
      </vt:variant>
      <vt:variant>
        <vt:i4>1245243</vt:i4>
      </vt:variant>
      <vt:variant>
        <vt:i4>188</vt:i4>
      </vt:variant>
      <vt:variant>
        <vt:i4>0</vt:i4>
      </vt:variant>
      <vt:variant>
        <vt:i4>5</vt:i4>
      </vt:variant>
      <vt:variant>
        <vt:lpwstr/>
      </vt:variant>
      <vt:variant>
        <vt:lpwstr>_Toc333223967</vt:lpwstr>
      </vt:variant>
      <vt:variant>
        <vt:i4>1245243</vt:i4>
      </vt:variant>
      <vt:variant>
        <vt:i4>182</vt:i4>
      </vt:variant>
      <vt:variant>
        <vt:i4>0</vt:i4>
      </vt:variant>
      <vt:variant>
        <vt:i4>5</vt:i4>
      </vt:variant>
      <vt:variant>
        <vt:lpwstr/>
      </vt:variant>
      <vt:variant>
        <vt:lpwstr>_Toc333223966</vt:lpwstr>
      </vt:variant>
      <vt:variant>
        <vt:i4>1245243</vt:i4>
      </vt:variant>
      <vt:variant>
        <vt:i4>176</vt:i4>
      </vt:variant>
      <vt:variant>
        <vt:i4>0</vt:i4>
      </vt:variant>
      <vt:variant>
        <vt:i4>5</vt:i4>
      </vt:variant>
      <vt:variant>
        <vt:lpwstr/>
      </vt:variant>
      <vt:variant>
        <vt:lpwstr>_Toc333223965</vt:lpwstr>
      </vt:variant>
      <vt:variant>
        <vt:i4>1245243</vt:i4>
      </vt:variant>
      <vt:variant>
        <vt:i4>170</vt:i4>
      </vt:variant>
      <vt:variant>
        <vt:i4>0</vt:i4>
      </vt:variant>
      <vt:variant>
        <vt:i4>5</vt:i4>
      </vt:variant>
      <vt:variant>
        <vt:lpwstr/>
      </vt:variant>
      <vt:variant>
        <vt:lpwstr>_Toc333223964</vt:lpwstr>
      </vt:variant>
      <vt:variant>
        <vt:i4>1245243</vt:i4>
      </vt:variant>
      <vt:variant>
        <vt:i4>164</vt:i4>
      </vt:variant>
      <vt:variant>
        <vt:i4>0</vt:i4>
      </vt:variant>
      <vt:variant>
        <vt:i4>5</vt:i4>
      </vt:variant>
      <vt:variant>
        <vt:lpwstr/>
      </vt:variant>
      <vt:variant>
        <vt:lpwstr>_Toc333223963</vt:lpwstr>
      </vt:variant>
      <vt:variant>
        <vt:i4>1245243</vt:i4>
      </vt:variant>
      <vt:variant>
        <vt:i4>158</vt:i4>
      </vt:variant>
      <vt:variant>
        <vt:i4>0</vt:i4>
      </vt:variant>
      <vt:variant>
        <vt:i4>5</vt:i4>
      </vt:variant>
      <vt:variant>
        <vt:lpwstr/>
      </vt:variant>
      <vt:variant>
        <vt:lpwstr>_Toc333223962</vt:lpwstr>
      </vt:variant>
      <vt:variant>
        <vt:i4>1245243</vt:i4>
      </vt:variant>
      <vt:variant>
        <vt:i4>152</vt:i4>
      </vt:variant>
      <vt:variant>
        <vt:i4>0</vt:i4>
      </vt:variant>
      <vt:variant>
        <vt:i4>5</vt:i4>
      </vt:variant>
      <vt:variant>
        <vt:lpwstr/>
      </vt:variant>
      <vt:variant>
        <vt:lpwstr>_Toc333223961</vt:lpwstr>
      </vt:variant>
      <vt:variant>
        <vt:i4>1245243</vt:i4>
      </vt:variant>
      <vt:variant>
        <vt:i4>146</vt:i4>
      </vt:variant>
      <vt:variant>
        <vt:i4>0</vt:i4>
      </vt:variant>
      <vt:variant>
        <vt:i4>5</vt:i4>
      </vt:variant>
      <vt:variant>
        <vt:lpwstr/>
      </vt:variant>
      <vt:variant>
        <vt:lpwstr>_Toc333223960</vt:lpwstr>
      </vt:variant>
      <vt:variant>
        <vt:i4>1048635</vt:i4>
      </vt:variant>
      <vt:variant>
        <vt:i4>140</vt:i4>
      </vt:variant>
      <vt:variant>
        <vt:i4>0</vt:i4>
      </vt:variant>
      <vt:variant>
        <vt:i4>5</vt:i4>
      </vt:variant>
      <vt:variant>
        <vt:lpwstr/>
      </vt:variant>
      <vt:variant>
        <vt:lpwstr>_Toc333223959</vt:lpwstr>
      </vt:variant>
      <vt:variant>
        <vt:i4>1048635</vt:i4>
      </vt:variant>
      <vt:variant>
        <vt:i4>134</vt:i4>
      </vt:variant>
      <vt:variant>
        <vt:i4>0</vt:i4>
      </vt:variant>
      <vt:variant>
        <vt:i4>5</vt:i4>
      </vt:variant>
      <vt:variant>
        <vt:lpwstr/>
      </vt:variant>
      <vt:variant>
        <vt:lpwstr>_Toc333223958</vt:lpwstr>
      </vt:variant>
      <vt:variant>
        <vt:i4>1048635</vt:i4>
      </vt:variant>
      <vt:variant>
        <vt:i4>128</vt:i4>
      </vt:variant>
      <vt:variant>
        <vt:i4>0</vt:i4>
      </vt:variant>
      <vt:variant>
        <vt:i4>5</vt:i4>
      </vt:variant>
      <vt:variant>
        <vt:lpwstr/>
      </vt:variant>
      <vt:variant>
        <vt:lpwstr>_Toc333223957</vt:lpwstr>
      </vt:variant>
      <vt:variant>
        <vt:i4>1048635</vt:i4>
      </vt:variant>
      <vt:variant>
        <vt:i4>122</vt:i4>
      </vt:variant>
      <vt:variant>
        <vt:i4>0</vt:i4>
      </vt:variant>
      <vt:variant>
        <vt:i4>5</vt:i4>
      </vt:variant>
      <vt:variant>
        <vt:lpwstr/>
      </vt:variant>
      <vt:variant>
        <vt:lpwstr>_Toc333223956</vt:lpwstr>
      </vt:variant>
      <vt:variant>
        <vt:i4>1048635</vt:i4>
      </vt:variant>
      <vt:variant>
        <vt:i4>116</vt:i4>
      </vt:variant>
      <vt:variant>
        <vt:i4>0</vt:i4>
      </vt:variant>
      <vt:variant>
        <vt:i4>5</vt:i4>
      </vt:variant>
      <vt:variant>
        <vt:lpwstr/>
      </vt:variant>
      <vt:variant>
        <vt:lpwstr>_Toc333223955</vt:lpwstr>
      </vt:variant>
      <vt:variant>
        <vt:i4>1048635</vt:i4>
      </vt:variant>
      <vt:variant>
        <vt:i4>110</vt:i4>
      </vt:variant>
      <vt:variant>
        <vt:i4>0</vt:i4>
      </vt:variant>
      <vt:variant>
        <vt:i4>5</vt:i4>
      </vt:variant>
      <vt:variant>
        <vt:lpwstr/>
      </vt:variant>
      <vt:variant>
        <vt:lpwstr>_Toc333223954</vt:lpwstr>
      </vt:variant>
      <vt:variant>
        <vt:i4>1048635</vt:i4>
      </vt:variant>
      <vt:variant>
        <vt:i4>104</vt:i4>
      </vt:variant>
      <vt:variant>
        <vt:i4>0</vt:i4>
      </vt:variant>
      <vt:variant>
        <vt:i4>5</vt:i4>
      </vt:variant>
      <vt:variant>
        <vt:lpwstr/>
      </vt:variant>
      <vt:variant>
        <vt:lpwstr>_Toc333223953</vt:lpwstr>
      </vt:variant>
      <vt:variant>
        <vt:i4>1048635</vt:i4>
      </vt:variant>
      <vt:variant>
        <vt:i4>98</vt:i4>
      </vt:variant>
      <vt:variant>
        <vt:i4>0</vt:i4>
      </vt:variant>
      <vt:variant>
        <vt:i4>5</vt:i4>
      </vt:variant>
      <vt:variant>
        <vt:lpwstr/>
      </vt:variant>
      <vt:variant>
        <vt:lpwstr>_Toc333223952</vt:lpwstr>
      </vt:variant>
      <vt:variant>
        <vt:i4>1048635</vt:i4>
      </vt:variant>
      <vt:variant>
        <vt:i4>92</vt:i4>
      </vt:variant>
      <vt:variant>
        <vt:i4>0</vt:i4>
      </vt:variant>
      <vt:variant>
        <vt:i4>5</vt:i4>
      </vt:variant>
      <vt:variant>
        <vt:lpwstr/>
      </vt:variant>
      <vt:variant>
        <vt:lpwstr>_Toc333223951</vt:lpwstr>
      </vt:variant>
      <vt:variant>
        <vt:i4>1048635</vt:i4>
      </vt:variant>
      <vt:variant>
        <vt:i4>86</vt:i4>
      </vt:variant>
      <vt:variant>
        <vt:i4>0</vt:i4>
      </vt:variant>
      <vt:variant>
        <vt:i4>5</vt:i4>
      </vt:variant>
      <vt:variant>
        <vt:lpwstr/>
      </vt:variant>
      <vt:variant>
        <vt:lpwstr>_Toc333223950</vt:lpwstr>
      </vt:variant>
      <vt:variant>
        <vt:i4>1114171</vt:i4>
      </vt:variant>
      <vt:variant>
        <vt:i4>80</vt:i4>
      </vt:variant>
      <vt:variant>
        <vt:i4>0</vt:i4>
      </vt:variant>
      <vt:variant>
        <vt:i4>5</vt:i4>
      </vt:variant>
      <vt:variant>
        <vt:lpwstr/>
      </vt:variant>
      <vt:variant>
        <vt:lpwstr>_Toc333223949</vt:lpwstr>
      </vt:variant>
      <vt:variant>
        <vt:i4>1114171</vt:i4>
      </vt:variant>
      <vt:variant>
        <vt:i4>74</vt:i4>
      </vt:variant>
      <vt:variant>
        <vt:i4>0</vt:i4>
      </vt:variant>
      <vt:variant>
        <vt:i4>5</vt:i4>
      </vt:variant>
      <vt:variant>
        <vt:lpwstr/>
      </vt:variant>
      <vt:variant>
        <vt:lpwstr>_Toc333223948</vt:lpwstr>
      </vt:variant>
      <vt:variant>
        <vt:i4>1114171</vt:i4>
      </vt:variant>
      <vt:variant>
        <vt:i4>68</vt:i4>
      </vt:variant>
      <vt:variant>
        <vt:i4>0</vt:i4>
      </vt:variant>
      <vt:variant>
        <vt:i4>5</vt:i4>
      </vt:variant>
      <vt:variant>
        <vt:lpwstr/>
      </vt:variant>
      <vt:variant>
        <vt:lpwstr>_Toc333223947</vt:lpwstr>
      </vt:variant>
      <vt:variant>
        <vt:i4>1114171</vt:i4>
      </vt:variant>
      <vt:variant>
        <vt:i4>62</vt:i4>
      </vt:variant>
      <vt:variant>
        <vt:i4>0</vt:i4>
      </vt:variant>
      <vt:variant>
        <vt:i4>5</vt:i4>
      </vt:variant>
      <vt:variant>
        <vt:lpwstr/>
      </vt:variant>
      <vt:variant>
        <vt:lpwstr>_Toc333223946</vt:lpwstr>
      </vt:variant>
      <vt:variant>
        <vt:i4>1114171</vt:i4>
      </vt:variant>
      <vt:variant>
        <vt:i4>56</vt:i4>
      </vt:variant>
      <vt:variant>
        <vt:i4>0</vt:i4>
      </vt:variant>
      <vt:variant>
        <vt:i4>5</vt:i4>
      </vt:variant>
      <vt:variant>
        <vt:lpwstr/>
      </vt:variant>
      <vt:variant>
        <vt:lpwstr>_Toc333223945</vt:lpwstr>
      </vt:variant>
      <vt:variant>
        <vt:i4>1114171</vt:i4>
      </vt:variant>
      <vt:variant>
        <vt:i4>50</vt:i4>
      </vt:variant>
      <vt:variant>
        <vt:i4>0</vt:i4>
      </vt:variant>
      <vt:variant>
        <vt:i4>5</vt:i4>
      </vt:variant>
      <vt:variant>
        <vt:lpwstr/>
      </vt:variant>
      <vt:variant>
        <vt:lpwstr>_Toc333223944</vt:lpwstr>
      </vt:variant>
      <vt:variant>
        <vt:i4>1114171</vt:i4>
      </vt:variant>
      <vt:variant>
        <vt:i4>44</vt:i4>
      </vt:variant>
      <vt:variant>
        <vt:i4>0</vt:i4>
      </vt:variant>
      <vt:variant>
        <vt:i4>5</vt:i4>
      </vt:variant>
      <vt:variant>
        <vt:lpwstr/>
      </vt:variant>
      <vt:variant>
        <vt:lpwstr>_Toc333223943</vt:lpwstr>
      </vt:variant>
      <vt:variant>
        <vt:i4>1114171</vt:i4>
      </vt:variant>
      <vt:variant>
        <vt:i4>38</vt:i4>
      </vt:variant>
      <vt:variant>
        <vt:i4>0</vt:i4>
      </vt:variant>
      <vt:variant>
        <vt:i4>5</vt:i4>
      </vt:variant>
      <vt:variant>
        <vt:lpwstr/>
      </vt:variant>
      <vt:variant>
        <vt:lpwstr>_Toc333223942</vt:lpwstr>
      </vt:variant>
      <vt:variant>
        <vt:i4>1114171</vt:i4>
      </vt:variant>
      <vt:variant>
        <vt:i4>32</vt:i4>
      </vt:variant>
      <vt:variant>
        <vt:i4>0</vt:i4>
      </vt:variant>
      <vt:variant>
        <vt:i4>5</vt:i4>
      </vt:variant>
      <vt:variant>
        <vt:lpwstr/>
      </vt:variant>
      <vt:variant>
        <vt:lpwstr>_Toc333223941</vt:lpwstr>
      </vt:variant>
      <vt:variant>
        <vt:i4>1114171</vt:i4>
      </vt:variant>
      <vt:variant>
        <vt:i4>26</vt:i4>
      </vt:variant>
      <vt:variant>
        <vt:i4>0</vt:i4>
      </vt:variant>
      <vt:variant>
        <vt:i4>5</vt:i4>
      </vt:variant>
      <vt:variant>
        <vt:lpwstr/>
      </vt:variant>
      <vt:variant>
        <vt:lpwstr>_Toc333223940</vt:lpwstr>
      </vt:variant>
      <vt:variant>
        <vt:i4>1441851</vt:i4>
      </vt:variant>
      <vt:variant>
        <vt:i4>20</vt:i4>
      </vt:variant>
      <vt:variant>
        <vt:i4>0</vt:i4>
      </vt:variant>
      <vt:variant>
        <vt:i4>5</vt:i4>
      </vt:variant>
      <vt:variant>
        <vt:lpwstr/>
      </vt:variant>
      <vt:variant>
        <vt:lpwstr>_Toc333223939</vt:lpwstr>
      </vt:variant>
      <vt:variant>
        <vt:i4>1441851</vt:i4>
      </vt:variant>
      <vt:variant>
        <vt:i4>14</vt:i4>
      </vt:variant>
      <vt:variant>
        <vt:i4>0</vt:i4>
      </vt:variant>
      <vt:variant>
        <vt:i4>5</vt:i4>
      </vt:variant>
      <vt:variant>
        <vt:lpwstr/>
      </vt:variant>
      <vt:variant>
        <vt:lpwstr>_Toc333223938</vt:lpwstr>
      </vt:variant>
      <vt:variant>
        <vt:i4>1441851</vt:i4>
      </vt:variant>
      <vt:variant>
        <vt:i4>8</vt:i4>
      </vt:variant>
      <vt:variant>
        <vt:i4>0</vt:i4>
      </vt:variant>
      <vt:variant>
        <vt:i4>5</vt:i4>
      </vt:variant>
      <vt:variant>
        <vt:lpwstr/>
      </vt:variant>
      <vt:variant>
        <vt:lpwstr>_Toc333223937</vt:lpwstr>
      </vt:variant>
      <vt:variant>
        <vt:i4>1441851</vt:i4>
      </vt:variant>
      <vt:variant>
        <vt:i4>2</vt:i4>
      </vt:variant>
      <vt:variant>
        <vt:i4>0</vt:i4>
      </vt:variant>
      <vt:variant>
        <vt:i4>5</vt:i4>
      </vt:variant>
      <vt:variant>
        <vt:lpwstr/>
      </vt:variant>
      <vt:variant>
        <vt:lpwstr>_Toc333223936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Alexandra Myles (Inviso)</cp:lastModifiedBy>
  <cp:revision>4</cp:revision>
  <cp:lastPrinted>2012-08-23T13:07:00Z</cp:lastPrinted>
  <dcterms:created xsi:type="dcterms:W3CDTF">2012-08-31T15:52:00Z</dcterms:created>
  <dcterms:modified xsi:type="dcterms:W3CDTF">2012-08-31T15:52:00Z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0x010100E296905E8849AA47AB1BCB170AAC0F0C</vt:lpwstr>
  </property>
</Properties>
</file>